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对兴隆县第十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届人民代表大会第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段维龙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关于建设魏晋河两侧护地坝的建议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兴隆县魏进河橡树台村至八卦岭村段河道综合治理工程，已在2021年经承德市行政审批局批复同意建设，河道治理总长度5.67公里。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县水务</w:t>
      </w:r>
      <w:r>
        <w:rPr>
          <w:rFonts w:hint="eastAsia" w:ascii="仿宋" w:hAnsi="仿宋" w:eastAsia="仿宋"/>
          <w:sz w:val="32"/>
          <w:szCs w:val="32"/>
        </w:rPr>
        <w:t>局正在推进该项目入库、评审等前期工作，待资金到位后开展项目建设。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二0二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0314--5055043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D23213D"/>
    <w:rsid w:val="0D6B1A3A"/>
    <w:rsid w:val="0F4D36F1"/>
    <w:rsid w:val="147717C7"/>
    <w:rsid w:val="20D40365"/>
    <w:rsid w:val="26BF5CD7"/>
    <w:rsid w:val="30DB7AD5"/>
    <w:rsid w:val="30ED0C94"/>
    <w:rsid w:val="33DE4E11"/>
    <w:rsid w:val="350F47E6"/>
    <w:rsid w:val="3E666649"/>
    <w:rsid w:val="425055A2"/>
    <w:rsid w:val="4E5D7EAA"/>
    <w:rsid w:val="51BE16FD"/>
    <w:rsid w:val="52BA22FF"/>
    <w:rsid w:val="615F3B33"/>
    <w:rsid w:val="620E7533"/>
    <w:rsid w:val="6BFC4201"/>
    <w:rsid w:val="71F2124E"/>
    <w:rsid w:val="72001C91"/>
    <w:rsid w:val="74F10799"/>
    <w:rsid w:val="754A729B"/>
    <w:rsid w:val="7B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248</Characters>
  <Lines>0</Lines>
  <Paragraphs>0</Paragraphs>
  <TotalTime>0</TotalTime>
  <ScaleCrop>false</ScaleCrop>
  <LinksUpToDate>false</LinksUpToDate>
  <CharactersWithSpaces>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2022-05-24T00:50:00Z</dcterms:created>
  <dc:creator>WPS_1527850577</dc:creator>
  <cp:lastModifiedBy>WPS_1527850577</cp:lastModifiedBy>
  <cp:lastPrinted>2022-09-21T03:17:00Z</cp:lastPrinted>
  <dcterms:modified xsi:type="dcterms:W3CDTF">2022-10-18T02:34:51Z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158E2FF9B2914F96818548FD76E01C72</vt:lpwstr>
  </property>
</Properties>
</file>