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bCs/>
          <w:color w:val="FF0000"/>
          <w:w w:val="93"/>
          <w:kern w:val="0"/>
          <w:sz w:val="44"/>
          <w:szCs w:val="44"/>
        </w:rPr>
      </w:pPr>
    </w:p>
    <w:p>
      <w:pPr>
        <w:rPr>
          <w:rFonts w:ascii="仿宋_GB2312" w:eastAsia="仿宋_GB2312"/>
          <w:b/>
          <w:bCs/>
          <w:color w:val="FF0000"/>
          <w:spacing w:val="-20"/>
          <w:sz w:val="80"/>
          <w:szCs w:val="80"/>
        </w:rPr>
      </w:pPr>
      <w:r>
        <w:rPr>
          <w:rFonts w:hint="eastAsia" w:ascii="宋体" w:hAnsi="宋体"/>
          <w:b/>
          <w:bCs/>
          <w:color w:val="FF0000"/>
          <w:w w:val="93"/>
          <w:kern w:val="0"/>
          <w:sz w:val="80"/>
          <w:szCs w:val="80"/>
        </w:rPr>
        <w:t>兴隆县教育和体育局</w:t>
      </w:r>
      <w:r>
        <w:rPr>
          <w:rFonts w:hint="eastAsia" w:ascii="仿宋_GB2312" w:eastAsia="仿宋_GB2312"/>
          <w:b/>
          <w:bCs/>
          <w:color w:val="FF0000"/>
          <w:w w:val="93"/>
          <w:kern w:val="0"/>
          <w:sz w:val="80"/>
          <w:szCs w:val="80"/>
        </w:rPr>
        <w:t>（</w:t>
      </w:r>
      <w:r>
        <w:rPr>
          <w:rFonts w:hint="eastAsia" w:ascii="仿宋_GB2312" w:eastAsia="仿宋_GB2312"/>
          <w:b/>
          <w:bCs/>
          <w:w w:val="93"/>
          <w:kern w:val="0"/>
          <w:sz w:val="32"/>
          <w:szCs w:val="32"/>
        </w:rPr>
        <w:t>通  知</w:t>
      </w:r>
      <w:r>
        <w:rPr>
          <w:rFonts w:hint="eastAsia" w:ascii="仿宋_GB2312" w:eastAsia="仿宋_GB2312"/>
          <w:b/>
          <w:bCs/>
          <w:color w:val="FF0000"/>
          <w:w w:val="93"/>
          <w:kern w:val="0"/>
          <w:sz w:val="80"/>
          <w:szCs w:val="80"/>
        </w:rPr>
        <w:t>）</w:t>
      </w:r>
    </w:p>
    <w:p>
      <w:pPr>
        <w:snapToGrid w:val="0"/>
        <w:jc w:val="center"/>
        <w:rPr>
          <w:rFonts w:ascii="仿宋_GB2312" w:eastAsia="仿宋_GB2312"/>
          <w:b/>
          <w:bCs/>
          <w:sz w:val="32"/>
          <w:szCs w:val="32"/>
        </w:rPr>
      </w:pPr>
    </w:p>
    <w:p>
      <w:pPr>
        <w:snapToGrid w:val="0"/>
        <w:jc w:val="center"/>
        <w:rPr>
          <w:rFonts w:ascii="仿宋_GB2312" w:eastAsia="仿宋_GB2312"/>
          <w:b/>
          <w:bCs/>
        </w:rPr>
      </w:pPr>
    </w:p>
    <w:p>
      <w:pPr>
        <w:snapToGrid w:val="0"/>
        <w:jc w:val="center"/>
        <w:rPr>
          <w:rFonts w:ascii="仿宋_GB2312" w:eastAsia="仿宋_GB2312"/>
          <w:b/>
          <w:bCs/>
        </w:rPr>
      </w:pPr>
    </w:p>
    <w:p>
      <w:pPr>
        <w:spacing w:line="480" w:lineRule="exact"/>
        <w:jc w:val="center"/>
        <w:rPr>
          <w:rFonts w:eastAsia="仿宋_GB2312"/>
          <w:b/>
          <w:bCs/>
          <w:sz w:val="32"/>
        </w:rPr>
      </w:pPr>
      <w:r>
        <w:rPr>
          <w:rFonts w:hint="eastAsia" w:eastAsia="仿宋_GB2312"/>
          <w:b/>
          <w:bCs/>
          <w:sz w:val="32"/>
        </w:rPr>
        <w:t>兴教体通</w:t>
      </w:r>
      <w:r>
        <w:rPr>
          <w:rFonts w:hint="eastAsia" w:ascii="仿宋_GB2312" w:eastAsia="仿宋_GB2312"/>
          <w:b/>
          <w:spacing w:val="-20"/>
          <w:sz w:val="32"/>
          <w:szCs w:val="32"/>
        </w:rPr>
        <w:t>〔</w:t>
      </w:r>
      <w:r>
        <w:rPr>
          <w:rFonts w:hint="eastAsia" w:ascii="仿宋_GB2312" w:eastAsia="仿宋_GB2312"/>
          <w:b/>
          <w:bCs/>
          <w:sz w:val="32"/>
          <w:szCs w:val="32"/>
        </w:rPr>
        <w:t>2025</w:t>
      </w:r>
      <w:r>
        <w:rPr>
          <w:rFonts w:hint="eastAsia" w:ascii="仿宋_GB2312" w:eastAsia="仿宋_GB2312"/>
          <w:b/>
          <w:spacing w:val="-20"/>
          <w:sz w:val="32"/>
          <w:szCs w:val="32"/>
        </w:rPr>
        <w:t>〕</w:t>
      </w:r>
      <w:r>
        <w:rPr>
          <w:rFonts w:hint="eastAsia" w:ascii="仿宋_GB2312" w:eastAsia="仿宋_GB2312"/>
          <w:b/>
          <w:spacing w:val="-20"/>
          <w:sz w:val="32"/>
          <w:szCs w:val="32"/>
          <w:lang w:val="en-US" w:eastAsia="zh-CN"/>
        </w:rPr>
        <w:t>10</w:t>
      </w:r>
      <w:r>
        <w:rPr>
          <w:rFonts w:hint="eastAsia" w:eastAsia="仿宋_GB2312"/>
          <w:b/>
          <w:bCs/>
          <w:sz w:val="32"/>
        </w:rPr>
        <w:t>号</w:t>
      </w:r>
    </w:p>
    <w:p>
      <w:pPr>
        <w:snapToGrid w:val="0"/>
        <w:spacing w:line="240" w:lineRule="atLeast"/>
        <w:rPr>
          <w:rFonts w:ascii="仿宋_GB2312" w:eastAsia="仿宋_GB2312"/>
          <w:color w:val="FF0000"/>
          <w:u w:val="thick"/>
        </w:rPr>
      </w:pPr>
      <w:r>
        <w:rPr>
          <w:rFonts w:hint="eastAsia" w:ascii="仿宋_GB2312" w:eastAsia="仿宋_GB2312"/>
          <w:color w:val="FF0000"/>
          <w:u w:val="thick"/>
        </w:rPr>
        <w:t xml:space="preserve">                                                                                    </w:t>
      </w:r>
    </w:p>
    <w:p>
      <w:pPr>
        <w:spacing w:line="560" w:lineRule="exact"/>
        <w:jc w:val="center"/>
        <w:rPr>
          <w:rFonts w:ascii="方正小标宋_GBK" w:hAnsi="黑体" w:eastAsia="方正小标宋_GBK" w:cs="黑体"/>
          <w:w w:val="90"/>
          <w:sz w:val="44"/>
          <w:szCs w:val="44"/>
        </w:rPr>
      </w:pPr>
    </w:p>
    <w:p>
      <w:pPr>
        <w:spacing w:line="560" w:lineRule="exact"/>
        <w:jc w:val="center"/>
        <w:rPr>
          <w:rFonts w:ascii="方正小标宋_GBK" w:hAnsi="黑体" w:eastAsia="方正小标宋_GBK" w:cs="黑体"/>
          <w:w w:val="90"/>
          <w:sz w:val="44"/>
          <w:szCs w:val="44"/>
        </w:rPr>
      </w:pPr>
      <w:r>
        <w:rPr>
          <w:rFonts w:hint="eastAsia" w:ascii="方正小标宋_GBK" w:hAnsi="黑体" w:eastAsia="方正小标宋_GBK" w:cs="黑体"/>
          <w:w w:val="90"/>
          <w:sz w:val="44"/>
          <w:szCs w:val="44"/>
        </w:rPr>
        <w:t>兴隆县教育和体育局</w:t>
      </w:r>
    </w:p>
    <w:p>
      <w:pPr>
        <w:pStyle w:val="4"/>
        <w:shd w:val="clear" w:color="auto" w:fill="FFFFFF"/>
        <w:spacing w:before="0" w:beforeAutospacing="0" w:after="0" w:afterAutospacing="0" w:line="560" w:lineRule="exact"/>
        <w:ind w:firstLine="435"/>
        <w:jc w:val="center"/>
        <w:rPr>
          <w:rFonts w:ascii="方正小标宋_GBK" w:eastAsia="方正小标宋_GBK"/>
          <w:bCs/>
          <w:color w:val="000000"/>
          <w:sz w:val="44"/>
          <w:szCs w:val="44"/>
        </w:rPr>
      </w:pPr>
      <w:r>
        <w:rPr>
          <w:rFonts w:hint="eastAsia" w:ascii="方正小标宋_GBK" w:hAnsi="黑体" w:eastAsia="方正小标宋_GBK" w:cs="黑体"/>
          <w:w w:val="90"/>
          <w:sz w:val="44"/>
          <w:szCs w:val="44"/>
        </w:rPr>
        <w:t>关于印发</w:t>
      </w:r>
      <w:r>
        <w:rPr>
          <w:rStyle w:val="8"/>
          <w:rFonts w:hint="eastAsia" w:ascii="方正小标宋_GBK" w:eastAsia="方正小标宋_GBK"/>
          <w:b w:val="0"/>
          <w:color w:val="000000"/>
          <w:sz w:val="44"/>
          <w:szCs w:val="44"/>
        </w:rPr>
        <w:t>《兴隆县教育和体育局“双随机</w:t>
      </w:r>
      <w:r>
        <w:rPr>
          <w:rStyle w:val="8"/>
          <w:rFonts w:hint="eastAsia" w:ascii="方正小标宋_GBK" w:eastAsia="方正小标宋_GBK"/>
          <w:b w:val="0"/>
          <w:color w:val="000000"/>
          <w:sz w:val="44"/>
          <w:szCs w:val="44"/>
          <w:lang w:eastAsia="zh-CN"/>
        </w:rPr>
        <w:t>、</w:t>
      </w:r>
      <w:r>
        <w:rPr>
          <w:rStyle w:val="8"/>
          <w:rFonts w:hint="eastAsia" w:ascii="方正小标宋_GBK" w:eastAsia="方正小标宋_GBK"/>
          <w:b w:val="0"/>
          <w:color w:val="000000"/>
          <w:sz w:val="44"/>
          <w:szCs w:val="44"/>
        </w:rPr>
        <w:t>一公开”实施方案》</w:t>
      </w:r>
      <w:r>
        <w:rPr>
          <w:rFonts w:hint="eastAsia" w:ascii="方正小标宋_GBK" w:hAnsi="黑体" w:eastAsia="方正小标宋_GBK" w:cs="黑体"/>
          <w:w w:val="90"/>
          <w:sz w:val="44"/>
          <w:szCs w:val="44"/>
        </w:rPr>
        <w:t>的通知</w:t>
      </w:r>
    </w:p>
    <w:p>
      <w:pPr>
        <w:rPr>
          <w:rFonts w:ascii="仿宋_GB2312" w:eastAsia="仿宋_GB2312"/>
          <w:sz w:val="32"/>
          <w:szCs w:val="32"/>
        </w:rPr>
      </w:pPr>
    </w:p>
    <w:p>
      <w:pPr>
        <w:rPr>
          <w:rFonts w:ascii="仿宋_GB2312" w:eastAsia="仿宋_GB2312"/>
          <w:sz w:val="32"/>
          <w:szCs w:val="32"/>
        </w:rPr>
      </w:pPr>
      <w:r>
        <w:rPr>
          <w:rFonts w:hint="eastAsia" w:ascii="仿宋_GB2312" w:hAnsi="仿宋" w:eastAsia="仿宋_GB2312"/>
          <w:sz w:val="32"/>
          <w:szCs w:val="32"/>
        </w:rPr>
        <w:t>各股室、各学区、中学、县直各校（园）、民办校（园）、校外培训机构</w:t>
      </w:r>
      <w:r>
        <w:rPr>
          <w:rFonts w:ascii="仿宋_GB2312" w:eastAsia="仿宋_GB2312"/>
          <w:sz w:val="32"/>
          <w:szCs w:val="32"/>
        </w:rPr>
        <w:t>:</w:t>
      </w:r>
    </w:p>
    <w:p>
      <w:pPr>
        <w:pStyle w:val="4"/>
        <w:shd w:val="clear" w:color="auto" w:fill="FFFFFF"/>
        <w:spacing w:before="0" w:beforeAutospacing="0" w:after="0" w:afterAutospacing="0"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按照省市县关于行政执法三项制度工作要求，我局制定了《</w:t>
      </w:r>
      <w:r>
        <w:rPr>
          <w:rFonts w:hint="eastAsia" w:ascii="仿宋_GB2312" w:hAnsi="仿宋" w:eastAsia="仿宋_GB2312" w:cs="仿宋"/>
          <w:bCs/>
          <w:kern w:val="2"/>
          <w:sz w:val="32"/>
          <w:szCs w:val="32"/>
        </w:rPr>
        <w:t>兴隆县教育和体育局</w:t>
      </w:r>
      <w:r>
        <w:rPr>
          <w:rFonts w:hint="eastAsia" w:ascii="仿宋_GB2312" w:hAnsi="仿宋" w:eastAsia="仿宋_GB2312" w:cs="仿宋"/>
          <w:bCs/>
          <w:sz w:val="32"/>
          <w:szCs w:val="32"/>
        </w:rPr>
        <w:t>“双随机</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一公开”实施方案</w:t>
      </w:r>
      <w:r>
        <w:rPr>
          <w:rFonts w:hint="eastAsia" w:ascii="仿宋_GB2312" w:hAnsi="仿宋" w:eastAsia="仿宋_GB2312" w:cs="仿宋"/>
          <w:sz w:val="32"/>
          <w:szCs w:val="32"/>
        </w:rPr>
        <w:t>》，现印发给你们，请认真遵照执行。</w:t>
      </w:r>
    </w:p>
    <w:p>
      <w:pPr>
        <w:pStyle w:val="4"/>
        <w:shd w:val="clear" w:color="auto" w:fill="FFFFFF"/>
        <w:spacing w:before="0" w:beforeAutospacing="0" w:after="0" w:afterAutospacing="0" w:line="520" w:lineRule="exact"/>
        <w:ind w:firstLine="435"/>
        <w:rPr>
          <w:rFonts w:ascii="仿宋_GB2312" w:hAnsi="仿宋" w:eastAsia="仿宋_GB2312" w:cs="仿宋"/>
          <w:bCs/>
          <w:kern w:val="2"/>
          <w:sz w:val="32"/>
          <w:szCs w:val="32"/>
        </w:rPr>
      </w:pPr>
    </w:p>
    <w:p>
      <w:pPr>
        <w:autoSpaceDE w:val="0"/>
        <w:autoSpaceDN w:val="0"/>
        <w:adjustRightInd w:val="0"/>
        <w:spacing w:line="600" w:lineRule="exact"/>
        <w:ind w:firstLine="645"/>
        <w:rPr>
          <w:rFonts w:ascii="仿宋_GB2312" w:hAnsi="仿宋" w:eastAsia="仿宋_GB2312" w:cs="仿宋"/>
          <w:bCs/>
          <w:sz w:val="32"/>
          <w:szCs w:val="32"/>
        </w:rPr>
      </w:pPr>
      <w:r>
        <w:rPr>
          <w:rFonts w:hint="eastAsia" w:ascii="仿宋_GB2312" w:hAnsi="仿宋" w:eastAsia="仿宋_GB2312" w:cs="仿宋"/>
          <w:sz w:val="32"/>
          <w:szCs w:val="32"/>
        </w:rPr>
        <w:t>附件1：</w:t>
      </w:r>
      <w:r>
        <w:rPr>
          <w:rFonts w:hint="eastAsia" w:ascii="仿宋_GB2312" w:hAnsi="仿宋" w:eastAsia="仿宋_GB2312" w:cs="仿宋"/>
          <w:bCs/>
          <w:sz w:val="32"/>
          <w:szCs w:val="32"/>
        </w:rPr>
        <w:t>兴隆县教育和体育局“双随机</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一公开”实施方案</w:t>
      </w:r>
    </w:p>
    <w:p>
      <w:pPr>
        <w:autoSpaceDE w:val="0"/>
        <w:autoSpaceDN w:val="0"/>
        <w:adjustRightInd w:val="0"/>
        <w:spacing w:line="600" w:lineRule="exact"/>
        <w:ind w:firstLine="645"/>
        <w:rPr>
          <w:rFonts w:ascii="仿宋_GB2312" w:hAnsi="仿宋" w:eastAsia="仿宋_GB2312" w:cs="仿宋"/>
          <w:bCs/>
          <w:sz w:val="32"/>
          <w:szCs w:val="32"/>
        </w:rPr>
      </w:pPr>
    </w:p>
    <w:p>
      <w:pPr>
        <w:ind w:firstLine="4800" w:firstLineChars="1500"/>
        <w:rPr>
          <w:rFonts w:ascii="仿宋_GB2312" w:eastAsia="仿宋_GB2312"/>
          <w:sz w:val="32"/>
          <w:szCs w:val="32"/>
        </w:rPr>
      </w:pPr>
      <w:r>
        <w:rPr>
          <w:rFonts w:hint="eastAsia" w:ascii="仿宋_GB2312" w:eastAsia="仿宋_GB2312"/>
          <w:sz w:val="32"/>
          <w:szCs w:val="32"/>
        </w:rPr>
        <w:t>兴隆县教育和体育局</w:t>
      </w:r>
    </w:p>
    <w:p>
      <w:pPr>
        <w:ind w:firstLine="5120" w:firstLineChars="1600"/>
        <w:rPr>
          <w:rFonts w:ascii="仿宋_GB2312" w:eastAsia="仿宋_GB2312"/>
          <w:sz w:val="32"/>
          <w:szCs w:val="32"/>
        </w:rPr>
      </w:pPr>
      <w:r>
        <w:rPr>
          <w:rFonts w:hint="eastAsia" w:ascii="仿宋_GB2312" w:eastAsia="仿宋_GB2312"/>
          <w:sz w:val="32"/>
          <w:szCs w:val="32"/>
        </w:rPr>
        <w:t>2025年2月22日</w:t>
      </w: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r>
        <w:rPr>
          <w:rFonts w:hint="eastAsia" w:ascii="仿宋_GB2312" w:eastAsia="仿宋_GB2312"/>
          <w:color w:val="000000"/>
          <w:sz w:val="32"/>
          <w:szCs w:val="32"/>
        </w:rPr>
        <w:t>附件1：</w:t>
      </w:r>
    </w:p>
    <w:p>
      <w:pPr>
        <w:pStyle w:val="4"/>
        <w:shd w:val="clear" w:color="auto" w:fill="FFFFFF"/>
        <w:spacing w:before="0" w:beforeAutospacing="0" w:after="0" w:afterAutospacing="0" w:line="560" w:lineRule="exact"/>
        <w:ind w:firstLine="437"/>
        <w:jc w:val="center"/>
        <w:rPr>
          <w:rStyle w:val="8"/>
          <w:rFonts w:ascii="方正小标宋_GBK" w:eastAsia="方正小标宋_GBK"/>
          <w:b w:val="0"/>
          <w:color w:val="000000"/>
          <w:sz w:val="44"/>
          <w:szCs w:val="44"/>
        </w:rPr>
      </w:pPr>
      <w:r>
        <w:rPr>
          <w:rStyle w:val="8"/>
          <w:rFonts w:hint="eastAsia" w:ascii="方正小标宋_GBK" w:eastAsia="方正小标宋_GBK"/>
          <w:b w:val="0"/>
          <w:color w:val="000000"/>
          <w:sz w:val="44"/>
          <w:szCs w:val="44"/>
        </w:rPr>
        <w:t>兴隆县教育和体育局</w:t>
      </w:r>
    </w:p>
    <w:p>
      <w:pPr>
        <w:pStyle w:val="4"/>
        <w:shd w:val="clear" w:color="auto" w:fill="FFFFFF"/>
        <w:spacing w:before="0" w:beforeAutospacing="0" w:after="0" w:afterAutospacing="0" w:line="560" w:lineRule="exact"/>
        <w:ind w:firstLine="437"/>
        <w:jc w:val="center"/>
        <w:rPr>
          <w:rStyle w:val="8"/>
          <w:rFonts w:ascii="方正小标宋_GBK" w:eastAsia="方正小标宋_GBK"/>
          <w:b w:val="0"/>
          <w:color w:val="000000"/>
          <w:sz w:val="44"/>
          <w:szCs w:val="44"/>
        </w:rPr>
      </w:pPr>
      <w:r>
        <w:rPr>
          <w:rStyle w:val="8"/>
          <w:rFonts w:hint="eastAsia" w:ascii="方正小标宋_GBK" w:eastAsia="方正小标宋_GBK"/>
          <w:b w:val="0"/>
          <w:color w:val="000000"/>
          <w:sz w:val="44"/>
          <w:szCs w:val="44"/>
        </w:rPr>
        <w:t>“双随机</w:t>
      </w:r>
      <w:r>
        <w:rPr>
          <w:rStyle w:val="8"/>
          <w:rFonts w:hint="eastAsia" w:ascii="方正小标宋_GBK" w:eastAsia="方正小标宋_GBK"/>
          <w:b w:val="0"/>
          <w:color w:val="000000"/>
          <w:sz w:val="44"/>
          <w:szCs w:val="44"/>
          <w:lang w:eastAsia="zh-CN"/>
        </w:rPr>
        <w:t>、</w:t>
      </w:r>
      <w:r>
        <w:rPr>
          <w:rStyle w:val="8"/>
          <w:rFonts w:hint="eastAsia" w:ascii="方正小标宋_GBK" w:eastAsia="方正小标宋_GBK"/>
          <w:b w:val="0"/>
          <w:color w:val="000000"/>
          <w:sz w:val="44"/>
          <w:szCs w:val="44"/>
        </w:rPr>
        <w:t>一公开”实施方案</w:t>
      </w:r>
    </w:p>
    <w:p>
      <w:pPr>
        <w:pStyle w:val="4"/>
        <w:shd w:val="clear" w:color="auto" w:fill="FFFFFF"/>
        <w:spacing w:before="0" w:beforeAutospacing="0" w:after="0" w:afterAutospacing="0" w:line="520" w:lineRule="exact"/>
        <w:ind w:firstLine="435"/>
        <w:jc w:val="center"/>
        <w:rPr>
          <w:color w:val="000000"/>
          <w:sz w:val="44"/>
          <w:szCs w:val="44"/>
        </w:rPr>
      </w:pPr>
    </w:p>
    <w:p>
      <w:pPr>
        <w:widowControl/>
        <w:spacing w:line="52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为规范教育执法行为，营造公平竞争的发展环境，进一步深化改革，转变职能，按照《国务院办公厅关于印发〈推行行政执法公示制度执法全过程记录制度重大执法决定法制审核制度试点工作方案〉的通知》（国办发〔</w:t>
      </w:r>
      <w:r>
        <w:rPr>
          <w:rFonts w:ascii="仿宋_GB2312" w:eastAsia="仿宋_GB2312"/>
          <w:color w:val="000000"/>
          <w:sz w:val="32"/>
          <w:szCs w:val="32"/>
        </w:rPr>
        <w:t>2017</w:t>
      </w:r>
      <w:r>
        <w:rPr>
          <w:rFonts w:hint="eastAsia" w:ascii="仿宋_GB2312" w:eastAsia="仿宋_GB2312"/>
          <w:color w:val="000000"/>
          <w:sz w:val="32"/>
          <w:szCs w:val="32"/>
        </w:rPr>
        <w:t>〕</w:t>
      </w:r>
      <w:r>
        <w:rPr>
          <w:rFonts w:ascii="仿宋_GB2312" w:eastAsia="仿宋_GB2312"/>
          <w:color w:val="000000"/>
          <w:sz w:val="32"/>
          <w:szCs w:val="32"/>
        </w:rPr>
        <w:t>14</w:t>
      </w:r>
      <w:r>
        <w:rPr>
          <w:rFonts w:hint="eastAsia" w:ascii="仿宋_GB2312" w:eastAsia="仿宋_GB2312"/>
          <w:color w:val="000000"/>
          <w:sz w:val="32"/>
          <w:szCs w:val="32"/>
        </w:rPr>
        <w:t>号）精神，按照《兴隆县人民政府关于推行兴隆县行政执法公示制度执法全过程记录制度重大执法决定法制审核制度试点工作方案的通知》（兴政发〔</w:t>
      </w:r>
      <w:r>
        <w:rPr>
          <w:rFonts w:ascii="仿宋_GB2312" w:eastAsia="仿宋_GB2312"/>
          <w:color w:val="000000"/>
          <w:sz w:val="32"/>
          <w:szCs w:val="32"/>
        </w:rPr>
        <w:t>2017</w:t>
      </w:r>
      <w:r>
        <w:rPr>
          <w:rFonts w:hint="eastAsia" w:ascii="仿宋_GB2312" w:eastAsia="仿宋_GB2312"/>
          <w:color w:val="000000"/>
          <w:sz w:val="32"/>
          <w:szCs w:val="32"/>
        </w:rPr>
        <w:t>〕</w:t>
      </w:r>
      <w:r>
        <w:rPr>
          <w:rFonts w:ascii="仿宋_GB2312" w:eastAsia="仿宋_GB2312"/>
          <w:color w:val="000000"/>
          <w:sz w:val="32"/>
          <w:szCs w:val="32"/>
        </w:rPr>
        <w:t>9</w:t>
      </w:r>
      <w:r>
        <w:rPr>
          <w:rFonts w:hint="eastAsia" w:ascii="仿宋_GB2312" w:eastAsia="仿宋_GB2312"/>
          <w:color w:val="000000"/>
          <w:sz w:val="32"/>
          <w:szCs w:val="32"/>
        </w:rPr>
        <w:t>号）要求，结合我局实际，制定本实施方案。</w:t>
      </w:r>
    </w:p>
    <w:p>
      <w:pPr>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一、总体要求</w:t>
      </w:r>
    </w:p>
    <w:p>
      <w:pPr>
        <w:spacing w:line="520" w:lineRule="exact"/>
        <w:ind w:firstLine="481" w:firstLineChars="150"/>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一</w:t>
      </w:r>
      <w:r>
        <w:rPr>
          <w:rFonts w:ascii="楷体_GB2312" w:eastAsia="楷体_GB2312"/>
          <w:b/>
          <w:color w:val="000000"/>
          <w:sz w:val="32"/>
          <w:szCs w:val="32"/>
        </w:rPr>
        <w:t>)</w:t>
      </w:r>
      <w:r>
        <w:rPr>
          <w:rFonts w:hint="eastAsia" w:ascii="楷体_GB2312" w:eastAsia="楷体_GB2312"/>
          <w:b/>
          <w:color w:val="000000"/>
          <w:sz w:val="32"/>
          <w:szCs w:val="32"/>
        </w:rPr>
        <w:t>指导思想</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全面贯彻党的二十大</w:t>
      </w:r>
      <w:bookmarkStart w:id="0" w:name="_GoBack"/>
      <w:bookmarkEnd w:id="0"/>
      <w:r>
        <w:rPr>
          <w:rFonts w:hint="eastAsia" w:ascii="仿宋_GB2312" w:eastAsia="仿宋_GB2312"/>
          <w:color w:val="000000"/>
          <w:sz w:val="32"/>
          <w:szCs w:val="32"/>
        </w:rPr>
        <w:t>精神，按照中央、省、市文件要求，转变监管理念，创新监管方式，规范监管行为，提升监管效能，创造良好的教育发展环境。</w:t>
      </w:r>
    </w:p>
    <w:p>
      <w:pPr>
        <w:spacing w:line="520" w:lineRule="exact"/>
        <w:ind w:firstLine="481" w:firstLineChars="150"/>
        <w:rPr>
          <w:rFonts w:ascii="仿宋_GB2312" w:eastAsia="仿宋_GB2312"/>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w:t>
      </w:r>
      <w:r>
        <w:rPr>
          <w:rFonts w:hint="eastAsia" w:ascii="楷体_GB2312" w:eastAsia="楷体_GB2312"/>
          <w:b/>
          <w:color w:val="000000"/>
          <w:sz w:val="32"/>
          <w:szCs w:val="32"/>
        </w:rPr>
        <w:t>基本原则</w:t>
      </w:r>
    </w:p>
    <w:p>
      <w:pPr>
        <w:spacing w:line="520" w:lineRule="exact"/>
        <w:ind w:firstLine="642" w:firstLineChars="20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、简政放权。</w:t>
      </w:r>
      <w:r>
        <w:rPr>
          <w:rFonts w:hint="eastAsia" w:ascii="仿宋_GB2312" w:eastAsia="仿宋_GB2312"/>
          <w:color w:val="000000"/>
          <w:sz w:val="32"/>
          <w:szCs w:val="32"/>
        </w:rPr>
        <w:t>大力推进简政放权、放管结合，提升执法服务水平，降低服务和监管成本。</w:t>
      </w:r>
    </w:p>
    <w:p>
      <w:pPr>
        <w:spacing w:line="520" w:lineRule="exact"/>
        <w:ind w:firstLine="642" w:firstLineChars="200"/>
        <w:rPr>
          <w:rFonts w:ascii="仿宋_GB2312" w:eastAsia="仿宋_GB2312"/>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、依法监管。</w:t>
      </w:r>
      <w:r>
        <w:rPr>
          <w:rFonts w:hint="eastAsia" w:ascii="仿宋_GB2312" w:eastAsia="仿宋_GB2312"/>
          <w:color w:val="000000"/>
          <w:sz w:val="32"/>
          <w:szCs w:val="32"/>
        </w:rPr>
        <w:t>严格依据法律法规，坚持法无授权不可为、法定职责必须为，落实监管责任，确保监督检查依法有序进行，推进随机抽查制度化、规范化。</w:t>
      </w:r>
    </w:p>
    <w:p>
      <w:pPr>
        <w:spacing w:line="520" w:lineRule="exact"/>
        <w:ind w:firstLine="642" w:firstLineChars="20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、各负其责。</w:t>
      </w:r>
      <w:r>
        <w:rPr>
          <w:rFonts w:hint="eastAsia" w:ascii="仿宋_GB2312" w:eastAsia="仿宋_GB2312"/>
          <w:color w:val="000000"/>
          <w:sz w:val="32"/>
          <w:szCs w:val="32"/>
        </w:rPr>
        <w:t>我局有监督检查职责的股室按照职责分工分别负责职责范围内的随机抽查工作。</w:t>
      </w:r>
    </w:p>
    <w:p>
      <w:pPr>
        <w:spacing w:line="520" w:lineRule="exact"/>
        <w:ind w:firstLine="642" w:firstLineChars="200"/>
        <w:rPr>
          <w:rFonts w:ascii="仿宋_GB2312" w:eastAsia="仿宋_GB2312"/>
          <w:color w:val="000000"/>
          <w:sz w:val="32"/>
          <w:szCs w:val="32"/>
        </w:rPr>
      </w:pPr>
      <w:r>
        <w:rPr>
          <w:rFonts w:ascii="仿宋_GB2312" w:eastAsia="仿宋_GB2312"/>
          <w:b/>
          <w:color w:val="000000"/>
          <w:sz w:val="32"/>
          <w:szCs w:val="32"/>
        </w:rPr>
        <w:t>4</w:t>
      </w:r>
      <w:r>
        <w:rPr>
          <w:rFonts w:hint="eastAsia" w:ascii="仿宋_GB2312" w:eastAsia="仿宋_GB2312"/>
          <w:b/>
          <w:color w:val="000000"/>
          <w:sz w:val="32"/>
          <w:szCs w:val="32"/>
        </w:rPr>
        <w:t>、公正高效。</w:t>
      </w:r>
      <w:r>
        <w:rPr>
          <w:rFonts w:hint="eastAsia" w:ascii="仿宋_GB2312" w:eastAsia="仿宋_GB2312"/>
          <w:color w:val="000000"/>
          <w:sz w:val="32"/>
          <w:szCs w:val="32"/>
        </w:rPr>
        <w:t>转变监管理念，深入推进严格规范公正、文明执法，提升监管效能。</w:t>
      </w:r>
    </w:p>
    <w:p>
      <w:pPr>
        <w:spacing w:line="52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二、方法步骤</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实行“双随机”抽查，并不断提高随机抽查在检查工作中的比重，使之逐步成为日常监管的主要方式。</w:t>
      </w:r>
    </w:p>
    <w:p>
      <w:pPr>
        <w:spacing w:line="520" w:lineRule="exact"/>
        <w:ind w:firstLine="642" w:firstLineChars="200"/>
        <w:rPr>
          <w:rFonts w:ascii="仿宋_GB2312" w:hAnsi="Times New Roman" w:eastAsia="仿宋_GB2312"/>
          <w:color w:val="000000"/>
          <w:sz w:val="32"/>
          <w:szCs w:val="32"/>
        </w:rPr>
      </w:pPr>
      <w:r>
        <w:rPr>
          <w:rFonts w:hint="eastAsia" w:ascii="楷体_GB2312" w:eastAsia="楷体_GB2312"/>
          <w:b/>
          <w:color w:val="000000"/>
          <w:sz w:val="32"/>
          <w:szCs w:val="32"/>
        </w:rPr>
        <w:t>（一）建立健全“一单两库一细则”</w:t>
      </w:r>
    </w:p>
    <w:p>
      <w:pPr>
        <w:pStyle w:val="4"/>
        <w:shd w:val="clear" w:color="auto" w:fill="FFFFFF"/>
        <w:spacing w:before="0" w:beforeAutospacing="0" w:after="0" w:afterAutospacing="0" w:line="520" w:lineRule="exact"/>
        <w:ind w:firstLine="642" w:firstLineChars="200"/>
        <w:rPr>
          <w:rFonts w:ascii="仿宋_GB2312" w:hAnsi="Times New Roman" w:eastAsia="仿宋_GB2312" w:cs="Times New Roman"/>
          <w:color w:val="000000"/>
          <w:kern w:val="2"/>
          <w:sz w:val="32"/>
          <w:szCs w:val="32"/>
        </w:rPr>
      </w:pPr>
      <w:r>
        <w:rPr>
          <w:rFonts w:ascii="仿宋_GB2312" w:hAnsi="Calibri" w:eastAsia="仿宋_GB2312" w:cs="Times New Roman"/>
          <w:b/>
          <w:color w:val="000000"/>
          <w:kern w:val="2"/>
          <w:sz w:val="32"/>
          <w:szCs w:val="32"/>
        </w:rPr>
        <w:t>1</w:t>
      </w:r>
      <w:r>
        <w:rPr>
          <w:rFonts w:hint="eastAsia" w:ascii="仿宋_GB2312" w:hAnsi="Calibri" w:eastAsia="仿宋_GB2312" w:cs="Times New Roman"/>
          <w:b/>
          <w:color w:val="000000"/>
          <w:kern w:val="2"/>
          <w:sz w:val="32"/>
          <w:szCs w:val="32"/>
        </w:rPr>
        <w:t>、建立和完善随机抽查事项清单。</w:t>
      </w:r>
      <w:r>
        <w:rPr>
          <w:rFonts w:hint="eastAsia" w:ascii="仿宋_GB2312" w:hAnsi="Times New Roman" w:eastAsia="仿宋_GB2312" w:cs="Times New Roman"/>
          <w:color w:val="000000"/>
          <w:kern w:val="2"/>
          <w:sz w:val="32"/>
          <w:szCs w:val="32"/>
        </w:rPr>
        <w:t>依照法律法规规章的规定，结合日常监督管理需要，制定“双随机”抽查事项清单，明确抽查依据、抽查主体、抽查内容和抽查方式等，并及时向社会公布。</w:t>
      </w:r>
    </w:p>
    <w:p>
      <w:pPr>
        <w:pStyle w:val="4"/>
        <w:shd w:val="clear" w:color="auto" w:fill="FFFFFF"/>
        <w:spacing w:before="0" w:beforeAutospacing="0" w:after="0" w:afterAutospacing="0" w:line="520" w:lineRule="exact"/>
        <w:ind w:firstLine="629" w:firstLineChars="196"/>
        <w:rPr>
          <w:rFonts w:ascii="仿宋_GB2312" w:hAnsi="Times New Roman" w:eastAsia="仿宋_GB2312" w:cs="Times New Roman"/>
          <w:color w:val="000000"/>
          <w:kern w:val="2"/>
          <w:sz w:val="32"/>
          <w:szCs w:val="32"/>
        </w:rPr>
      </w:pPr>
      <w:r>
        <w:rPr>
          <w:rFonts w:ascii="仿宋_GB2312" w:hAnsi="Calibri" w:eastAsia="仿宋_GB2312" w:cs="Times New Roman"/>
          <w:b/>
          <w:color w:val="000000"/>
          <w:kern w:val="2"/>
          <w:sz w:val="32"/>
          <w:szCs w:val="32"/>
        </w:rPr>
        <w:t>2</w:t>
      </w:r>
      <w:r>
        <w:rPr>
          <w:rFonts w:hint="eastAsia" w:ascii="仿宋_GB2312" w:hAnsi="Calibri" w:eastAsia="仿宋_GB2312" w:cs="Times New Roman"/>
          <w:b/>
          <w:color w:val="000000"/>
          <w:kern w:val="2"/>
          <w:sz w:val="32"/>
          <w:szCs w:val="32"/>
        </w:rPr>
        <w:t>、建立检查对象名录库和执法检查人员名录库。</w:t>
      </w:r>
      <w:r>
        <w:rPr>
          <w:rFonts w:hint="eastAsia" w:ascii="仿宋_GB2312" w:hAnsi="Times New Roman" w:eastAsia="仿宋_GB2312" w:cs="Times New Roman"/>
          <w:color w:val="000000"/>
          <w:kern w:val="2"/>
          <w:sz w:val="32"/>
          <w:szCs w:val="32"/>
        </w:rPr>
        <w:t>立足职能建立本部门教育监管主体名录库，建立执法股室工作人员为检查人员名录库。</w:t>
      </w:r>
    </w:p>
    <w:p>
      <w:pPr>
        <w:pStyle w:val="4"/>
        <w:shd w:val="clear" w:color="auto" w:fill="FFFFFF"/>
        <w:spacing w:before="0" w:beforeAutospacing="0" w:after="0" w:afterAutospacing="0" w:line="520" w:lineRule="exact"/>
        <w:ind w:firstLine="642" w:firstLineChars="200"/>
        <w:rPr>
          <w:rFonts w:ascii="仿宋_GB2312" w:hAnsi="Calibri" w:eastAsia="仿宋_GB2312" w:cs="Times New Roman"/>
          <w:b/>
          <w:color w:val="000000"/>
          <w:kern w:val="2"/>
          <w:sz w:val="32"/>
          <w:szCs w:val="32"/>
        </w:rPr>
      </w:pPr>
      <w:r>
        <w:rPr>
          <w:rFonts w:ascii="仿宋_GB2312" w:hAnsi="Calibri" w:eastAsia="仿宋_GB2312" w:cs="Times New Roman"/>
          <w:b/>
          <w:color w:val="000000"/>
          <w:kern w:val="2"/>
          <w:sz w:val="32"/>
          <w:szCs w:val="32"/>
        </w:rPr>
        <w:t>3</w:t>
      </w:r>
      <w:r>
        <w:rPr>
          <w:rFonts w:hint="eastAsia" w:ascii="仿宋_GB2312" w:hAnsi="Calibri" w:eastAsia="仿宋_GB2312" w:cs="Times New Roman"/>
          <w:b/>
          <w:color w:val="000000"/>
          <w:kern w:val="2"/>
          <w:sz w:val="32"/>
          <w:szCs w:val="32"/>
        </w:rPr>
        <w:t>、制定随机抽查工作细则。</w:t>
      </w:r>
    </w:p>
    <w:p>
      <w:pPr>
        <w:pStyle w:val="4"/>
        <w:shd w:val="clear" w:color="auto" w:fill="FFFFFF"/>
        <w:spacing w:before="0" w:beforeAutospacing="0" w:after="0" w:afterAutospacing="0" w:line="520" w:lineRule="exact"/>
        <w:ind w:firstLine="320" w:firstLineChars="1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仿宋_GB2312" w:hAnsi="Calibri" w:eastAsia="仿宋_GB2312" w:cs="Times New Roman"/>
          <w:b/>
          <w:color w:val="000000"/>
          <w:kern w:val="2"/>
          <w:sz w:val="32"/>
          <w:szCs w:val="32"/>
        </w:rPr>
        <w:t>4</w:t>
      </w:r>
      <w:r>
        <w:rPr>
          <w:rFonts w:hint="eastAsia" w:ascii="仿宋_GB2312" w:hAnsi="Calibri" w:eastAsia="仿宋_GB2312" w:cs="Times New Roman"/>
          <w:b/>
          <w:color w:val="000000"/>
          <w:kern w:val="2"/>
          <w:sz w:val="32"/>
          <w:szCs w:val="32"/>
        </w:rPr>
        <w:t>、实行动态管理。</w:t>
      </w:r>
      <w:r>
        <w:rPr>
          <w:rFonts w:hint="eastAsia" w:ascii="仿宋_GB2312" w:hAnsi="Times New Roman" w:eastAsia="仿宋_GB2312" w:cs="Times New Roman"/>
          <w:color w:val="000000"/>
          <w:kern w:val="2"/>
          <w:sz w:val="32"/>
          <w:szCs w:val="32"/>
        </w:rPr>
        <w:t>对检查对象名录库、执法检查人员名录库及“双随机”抽查事项清单实行动态管理，及时录入、更新相关信息，确保监管对象齐全、监管人员合格、监管事项合法。</w:t>
      </w:r>
    </w:p>
    <w:p>
      <w:pPr>
        <w:spacing w:line="520" w:lineRule="exact"/>
        <w:ind w:firstLine="480" w:firstLineChars="150"/>
        <w:rPr>
          <w:rFonts w:ascii="仿宋_GB2312" w:hAnsi="Times New Roman" w:eastAsia="仿宋_GB2312"/>
          <w:color w:val="000000"/>
          <w:sz w:val="32"/>
          <w:szCs w:val="32"/>
        </w:rPr>
      </w:pPr>
      <w:r>
        <w:rPr>
          <w:rFonts w:hint="eastAsia" w:ascii="仿宋_GB2312" w:hAnsi="Times New Roman" w:eastAsia="仿宋_GB2312"/>
          <w:color w:val="000000"/>
          <w:sz w:val="32"/>
          <w:szCs w:val="32"/>
        </w:rPr>
        <w:t>　</w:t>
      </w: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w:t>
      </w:r>
      <w:r>
        <w:rPr>
          <w:rFonts w:hint="eastAsia" w:ascii="楷体_GB2312" w:eastAsia="楷体_GB2312"/>
          <w:b/>
          <w:color w:val="000000"/>
          <w:sz w:val="32"/>
          <w:szCs w:val="32"/>
        </w:rPr>
        <w:t>规范执法检查流程</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仿宋_GB2312" w:hAnsi="Calibri" w:eastAsia="仿宋_GB2312" w:cs="Times New Roman"/>
          <w:b/>
          <w:color w:val="000000"/>
          <w:kern w:val="2"/>
          <w:sz w:val="32"/>
          <w:szCs w:val="32"/>
        </w:rPr>
        <w:t>1</w:t>
      </w:r>
      <w:r>
        <w:rPr>
          <w:rFonts w:hint="eastAsia" w:ascii="仿宋_GB2312" w:hAnsi="Calibri" w:eastAsia="仿宋_GB2312" w:cs="Times New Roman"/>
          <w:b/>
          <w:color w:val="000000"/>
          <w:kern w:val="2"/>
          <w:sz w:val="32"/>
          <w:szCs w:val="32"/>
        </w:rPr>
        <w:t>、积极开展联合检查。</w:t>
      </w:r>
      <w:r>
        <w:rPr>
          <w:rFonts w:hint="eastAsia" w:ascii="仿宋_GB2312" w:hAnsi="Times New Roman" w:eastAsia="仿宋_GB2312" w:cs="Times New Roman"/>
          <w:color w:val="000000"/>
          <w:kern w:val="2"/>
          <w:sz w:val="32"/>
          <w:szCs w:val="32"/>
        </w:rPr>
        <w:t>整合部门检查事项，防止检查过多和执法扰民。本股室内存在多项检查事项的，要合法合理地确定检查事项，对同一主体要一次性完成检查。要按照“双随机”要求，制定并实施联合抽查计划，对同一主体的多个检查事项，原则上应一次性完成，提高执法效能。</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仿宋_GB2312" w:hAnsi="Calibri" w:eastAsia="仿宋_GB2312" w:cs="Times New Roman"/>
          <w:b/>
          <w:color w:val="000000"/>
          <w:kern w:val="2"/>
          <w:sz w:val="32"/>
          <w:szCs w:val="32"/>
        </w:rPr>
        <w:t>2</w:t>
      </w:r>
      <w:r>
        <w:rPr>
          <w:rFonts w:hint="eastAsia" w:ascii="仿宋_GB2312" w:hAnsi="Calibri" w:eastAsia="仿宋_GB2312" w:cs="Times New Roman"/>
          <w:b/>
          <w:color w:val="000000"/>
          <w:kern w:val="2"/>
          <w:sz w:val="32"/>
          <w:szCs w:val="32"/>
        </w:rPr>
        <w:t>、合理确定抽查比例和频次。</w:t>
      </w:r>
      <w:r>
        <w:rPr>
          <w:rFonts w:hint="eastAsia" w:ascii="仿宋_GB2312" w:hAnsi="Times New Roman" w:eastAsia="仿宋_GB2312" w:cs="Times New Roman"/>
          <w:color w:val="000000"/>
          <w:kern w:val="2"/>
          <w:sz w:val="32"/>
          <w:szCs w:val="32"/>
        </w:rPr>
        <w:t>根据监管领域实际情况，结合“企业信用风险分级分类开展，高中低风险比例”，合理确定随机抽查比例和频次，确保必要的抽查覆盖面和工作力度。对投诉举报多、列入异常名录或有严重违法违规记录等情况，以及涉及人民群众生命财产安全的，要加大随机抽查比例和频次。</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仿宋_GB2312" w:hAnsi="Calibri" w:eastAsia="仿宋_GB2312" w:cs="Times New Roman"/>
          <w:b/>
          <w:color w:val="000000"/>
          <w:kern w:val="2"/>
          <w:sz w:val="32"/>
          <w:szCs w:val="32"/>
        </w:rPr>
        <w:t>3</w:t>
      </w:r>
      <w:r>
        <w:rPr>
          <w:rFonts w:hint="eastAsia" w:ascii="仿宋_GB2312" w:hAnsi="Calibri" w:eastAsia="仿宋_GB2312" w:cs="Times New Roman"/>
          <w:b/>
          <w:color w:val="000000"/>
          <w:kern w:val="2"/>
          <w:sz w:val="32"/>
          <w:szCs w:val="32"/>
        </w:rPr>
        <w:t>、合理选择检查方式。</w:t>
      </w:r>
      <w:r>
        <w:rPr>
          <w:rFonts w:hint="eastAsia" w:ascii="仿宋_GB2312" w:hAnsi="Times New Roman" w:eastAsia="仿宋_GB2312" w:cs="Times New Roman"/>
          <w:color w:val="000000"/>
          <w:kern w:val="2"/>
          <w:sz w:val="32"/>
          <w:szCs w:val="32"/>
        </w:rPr>
        <w:t>抽查可以采用实地检查、书面检查等方式，依法利用其他政府部门做出的检查、核查结果或专业机构做出的专业结论。</w:t>
      </w:r>
    </w:p>
    <w:p>
      <w:pPr>
        <w:pStyle w:val="4"/>
        <w:shd w:val="clear" w:color="auto" w:fill="FFFFFF"/>
        <w:spacing w:before="0" w:beforeAutospacing="0" w:after="0" w:afterAutospacing="0" w:line="520" w:lineRule="exact"/>
        <w:ind w:firstLine="642" w:firstLineChars="200"/>
        <w:rPr>
          <w:rFonts w:ascii="仿宋_GB2312" w:hAnsi="Times New Roman" w:eastAsia="仿宋_GB2312" w:cs="Times New Roman"/>
          <w:color w:val="000000"/>
          <w:kern w:val="2"/>
          <w:sz w:val="32"/>
          <w:szCs w:val="32"/>
        </w:rPr>
      </w:pPr>
      <w:r>
        <w:rPr>
          <w:rFonts w:ascii="仿宋_GB2312" w:hAnsi="Calibri" w:eastAsia="仿宋_GB2312" w:cs="Times New Roman"/>
          <w:b/>
          <w:color w:val="000000"/>
          <w:kern w:val="2"/>
          <w:sz w:val="32"/>
          <w:szCs w:val="32"/>
        </w:rPr>
        <w:t>4</w:t>
      </w:r>
      <w:r>
        <w:rPr>
          <w:rFonts w:hint="eastAsia" w:ascii="仿宋_GB2312" w:hAnsi="Calibri" w:eastAsia="仿宋_GB2312" w:cs="Times New Roman"/>
          <w:b/>
          <w:color w:val="000000"/>
          <w:kern w:val="2"/>
          <w:sz w:val="32"/>
          <w:szCs w:val="32"/>
        </w:rPr>
        <w:t>、如实记录检查情况。</w:t>
      </w:r>
      <w:r>
        <w:rPr>
          <w:rFonts w:hint="eastAsia" w:ascii="仿宋_GB2312" w:hAnsi="Times New Roman" w:eastAsia="仿宋_GB2312" w:cs="Times New Roman"/>
          <w:color w:val="000000"/>
          <w:kern w:val="2"/>
          <w:sz w:val="32"/>
          <w:szCs w:val="32"/>
        </w:rPr>
        <w:t>依法对被抽查主体实施检查，要如实填写检查记录表，做到全程记录，并逐步推广运用电子化手段，实现责任可追溯。</w:t>
      </w:r>
    </w:p>
    <w:p>
      <w:pPr>
        <w:pStyle w:val="4"/>
        <w:shd w:val="clear" w:color="auto" w:fill="FFFFFF"/>
        <w:spacing w:before="0" w:beforeAutospacing="0" w:after="0" w:afterAutospacing="0" w:line="520" w:lineRule="exact"/>
        <w:ind w:firstLine="642" w:firstLineChars="200"/>
        <w:rPr>
          <w:rFonts w:ascii="仿宋_GB2312" w:hAnsi="Times New Roman" w:eastAsia="仿宋_GB2312" w:cs="Times New Roman"/>
          <w:color w:val="000000"/>
          <w:kern w:val="2"/>
          <w:sz w:val="32"/>
          <w:szCs w:val="32"/>
        </w:rPr>
      </w:pPr>
      <w:r>
        <w:rPr>
          <w:rFonts w:ascii="仿宋_GB2312" w:hAnsi="Calibri" w:eastAsia="仿宋_GB2312" w:cs="Times New Roman"/>
          <w:b/>
          <w:color w:val="000000"/>
          <w:kern w:val="2"/>
          <w:sz w:val="32"/>
          <w:szCs w:val="32"/>
        </w:rPr>
        <w:t>5</w:t>
      </w:r>
      <w:r>
        <w:rPr>
          <w:rFonts w:hint="eastAsia" w:ascii="仿宋_GB2312" w:hAnsi="Calibri" w:eastAsia="仿宋_GB2312" w:cs="Times New Roman"/>
          <w:b/>
          <w:color w:val="000000"/>
          <w:kern w:val="2"/>
          <w:sz w:val="32"/>
          <w:szCs w:val="32"/>
        </w:rPr>
        <w:t>、依法处理违法违规行为。</w:t>
      </w:r>
      <w:r>
        <w:rPr>
          <w:rFonts w:hint="eastAsia" w:ascii="仿宋_GB2312" w:hAnsi="Times New Roman" w:eastAsia="仿宋_GB2312" w:cs="Times New Roman"/>
          <w:color w:val="000000"/>
          <w:kern w:val="2"/>
          <w:sz w:val="32"/>
          <w:szCs w:val="32"/>
        </w:rPr>
        <w:t>对抽查发现的违法违规行为，监管部门要依法依规处理，形成有效震慑，增强主体守法的自觉性。</w:t>
      </w:r>
    </w:p>
    <w:p>
      <w:pPr>
        <w:pStyle w:val="4"/>
        <w:shd w:val="clear" w:color="auto" w:fill="FFFFFF"/>
        <w:spacing w:before="0" w:beforeAutospacing="0" w:after="0" w:afterAutospacing="0" w:line="520" w:lineRule="exact"/>
        <w:ind w:firstLine="642" w:firstLineChars="200"/>
        <w:rPr>
          <w:rFonts w:ascii="仿宋_GB2312" w:hAnsi="Times New Roman" w:eastAsia="仿宋_GB2312" w:cs="Times New Roman"/>
          <w:color w:val="000000"/>
          <w:kern w:val="2"/>
          <w:sz w:val="32"/>
          <w:szCs w:val="32"/>
        </w:rPr>
      </w:pPr>
      <w:r>
        <w:rPr>
          <w:rFonts w:ascii="仿宋_GB2312" w:hAnsi="Calibri" w:eastAsia="仿宋_GB2312" w:cs="Times New Roman"/>
          <w:b/>
          <w:color w:val="000000"/>
          <w:kern w:val="2"/>
          <w:sz w:val="32"/>
          <w:szCs w:val="32"/>
        </w:rPr>
        <w:t>6</w:t>
      </w:r>
      <w:r>
        <w:rPr>
          <w:rFonts w:hint="eastAsia" w:ascii="仿宋_GB2312" w:hAnsi="Calibri" w:eastAsia="仿宋_GB2312" w:cs="Times New Roman"/>
          <w:b/>
          <w:color w:val="000000"/>
          <w:kern w:val="2"/>
          <w:sz w:val="32"/>
          <w:szCs w:val="32"/>
        </w:rPr>
        <w:t>、及时公示抽查及处理结果。</w:t>
      </w:r>
      <w:r>
        <w:rPr>
          <w:rFonts w:hint="eastAsia" w:ascii="仿宋_GB2312" w:hAnsi="Times New Roman" w:eastAsia="仿宋_GB2312" w:cs="Times New Roman"/>
          <w:color w:val="000000"/>
          <w:kern w:val="2"/>
          <w:sz w:val="32"/>
          <w:szCs w:val="32"/>
        </w:rPr>
        <w:t>监管部门要对抽查结果的合法性、准确性和及时性负责，将抽查情况及查处结果录入在被抽查市场主体的公示信息中，向社会公示，接受社会监督。</w:t>
      </w:r>
    </w:p>
    <w:p>
      <w:pPr>
        <w:spacing w:line="52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三、工作任务</w:t>
      </w:r>
    </w:p>
    <w:p>
      <w:pPr>
        <w:spacing w:line="520" w:lineRule="exact"/>
        <w:ind w:firstLine="642" w:firstLineChars="200"/>
        <w:rPr>
          <w:rFonts w:ascii="黑体" w:hAnsi="黑体" w:eastAsia="黑体"/>
          <w:color w:val="000000"/>
          <w:sz w:val="32"/>
          <w:szCs w:val="32"/>
        </w:rPr>
      </w:pPr>
      <w:r>
        <w:rPr>
          <w:rFonts w:hint="eastAsia" w:ascii="楷体_GB2312" w:eastAsia="楷体_GB2312"/>
          <w:b/>
          <w:color w:val="000000"/>
          <w:sz w:val="32"/>
          <w:szCs w:val="32"/>
        </w:rPr>
        <w:t>（一）继续完善随机抽查事项清单</w:t>
      </w:r>
    </w:p>
    <w:p>
      <w:pPr>
        <w:pStyle w:val="4"/>
        <w:shd w:val="clear" w:color="auto" w:fill="FFFFFF"/>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根据法律法规规章的规定，对教育系统所承担随机抽查事项进行再梳理，逐项列明抽查时间、抽查内容、抽查涉及部门、抽查方式、抽查频次、抽查抽取比例，及时向社会公布。随机抽查事项清单根据法律法规规章修订情况、上级安排和工作实际进行动态调整，及时向社会公布。</w:t>
      </w:r>
    </w:p>
    <w:p>
      <w:pPr>
        <w:spacing w:line="520" w:lineRule="exact"/>
        <w:ind w:firstLine="629" w:firstLineChars="196"/>
        <w:rPr>
          <w:rFonts w:ascii="楷体_GB2312" w:eastAsia="楷体_GB2312"/>
          <w:b/>
          <w:color w:val="000000"/>
          <w:sz w:val="32"/>
          <w:szCs w:val="32"/>
        </w:rPr>
      </w:pPr>
      <w:r>
        <w:rPr>
          <w:rFonts w:ascii="楷体_GB2312" w:eastAsia="楷体_GB2312"/>
          <w:b/>
          <w:color w:val="000000"/>
          <w:sz w:val="32"/>
          <w:szCs w:val="32"/>
        </w:rPr>
        <w:t>(</w:t>
      </w:r>
      <w:r>
        <w:rPr>
          <w:rFonts w:hint="eastAsia" w:ascii="楷体_GB2312" w:eastAsia="楷体_GB2312"/>
          <w:b/>
          <w:color w:val="000000"/>
          <w:sz w:val="32"/>
          <w:szCs w:val="32"/>
        </w:rPr>
        <w:t>二</w:t>
      </w:r>
      <w:r>
        <w:rPr>
          <w:rFonts w:ascii="楷体_GB2312" w:eastAsia="楷体_GB2312"/>
          <w:b/>
          <w:color w:val="000000"/>
          <w:sz w:val="32"/>
          <w:szCs w:val="32"/>
        </w:rPr>
        <w:t>)</w:t>
      </w:r>
      <w:r>
        <w:rPr>
          <w:rFonts w:hint="eastAsia" w:ascii="楷体_GB2312" w:eastAsia="楷体_GB2312"/>
          <w:b/>
          <w:color w:val="000000"/>
          <w:sz w:val="32"/>
          <w:szCs w:val="32"/>
        </w:rPr>
        <w:t>建立健全监管对象名录库</w:t>
      </w:r>
    </w:p>
    <w:p>
      <w:pPr>
        <w:pStyle w:val="4"/>
        <w:shd w:val="clear" w:color="auto" w:fill="FFFFFF"/>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依照法律法规，按照全面覆盖、动态管理的原则，建立健全监管对象名录库，范围包括全县各级各类学校（含民办）。</w:t>
      </w:r>
    </w:p>
    <w:p>
      <w:pPr>
        <w:spacing w:line="520" w:lineRule="exact"/>
        <w:ind w:firstLine="481" w:firstLineChars="150"/>
        <w:rPr>
          <w:rFonts w:ascii="楷体_GB2312" w:eastAsia="楷体_GB2312"/>
          <w:b/>
          <w:color w:val="000000"/>
          <w:sz w:val="32"/>
          <w:szCs w:val="32"/>
        </w:rPr>
      </w:pPr>
      <w:r>
        <w:rPr>
          <w:rFonts w:hint="eastAsia" w:ascii="楷体_GB2312" w:eastAsia="楷体_GB2312"/>
          <w:b/>
          <w:color w:val="000000"/>
          <w:sz w:val="32"/>
          <w:szCs w:val="32"/>
        </w:rPr>
        <w:t>（三）更新执法检查人员名录库</w:t>
      </w:r>
    </w:p>
    <w:p>
      <w:pPr>
        <w:pStyle w:val="4"/>
        <w:shd w:val="clear" w:color="auto" w:fill="FFFFFF"/>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执法检查人员名录库由局机关执法股室工作人员构成，局随机选派执法检查人员可对本局所有随机抽查事项进行检查。</w:t>
      </w:r>
    </w:p>
    <w:p>
      <w:pPr>
        <w:spacing w:line="520" w:lineRule="exact"/>
        <w:ind w:firstLine="481" w:firstLineChars="150"/>
        <w:rPr>
          <w:rFonts w:ascii="楷体_GB2312" w:eastAsia="楷体_GB2312"/>
          <w:b/>
          <w:color w:val="000000"/>
          <w:sz w:val="32"/>
          <w:szCs w:val="32"/>
        </w:rPr>
      </w:pPr>
      <w:r>
        <w:rPr>
          <w:rFonts w:hint="eastAsia" w:ascii="楷体_GB2312" w:eastAsia="楷体_GB2312"/>
          <w:b/>
          <w:color w:val="000000"/>
          <w:sz w:val="32"/>
          <w:szCs w:val="32"/>
        </w:rPr>
        <w:t>（四）确定“双随机”抽查比例和频次</w:t>
      </w:r>
    </w:p>
    <w:p>
      <w:pPr>
        <w:pStyle w:val="4"/>
        <w:shd w:val="clear" w:color="auto" w:fill="FFFFFF"/>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随机抽查和频次见《兴隆县教育和体育局</w:t>
      </w:r>
      <w:r>
        <w:rPr>
          <w:rFonts w:ascii="仿宋_GB2312" w:hAnsi="Times New Roman" w:eastAsia="仿宋_GB2312" w:cs="Times New Roman"/>
          <w:color w:val="000000"/>
          <w:kern w:val="2"/>
          <w:sz w:val="32"/>
          <w:szCs w:val="32"/>
        </w:rPr>
        <w:t>20</w:t>
      </w:r>
      <w:r>
        <w:rPr>
          <w:rFonts w:hint="eastAsia" w:ascii="仿宋_GB2312" w:hAnsi="Times New Roman" w:eastAsia="仿宋_GB2312" w:cs="Times New Roman"/>
          <w:color w:val="000000"/>
          <w:kern w:val="2"/>
          <w:sz w:val="32"/>
          <w:szCs w:val="32"/>
        </w:rPr>
        <w:t>25年度“双随机”抽查计划表》。对投诉举报多、存在问题较多的检查对象，加大随机抽查力度。</w:t>
      </w:r>
    </w:p>
    <w:p>
      <w:pPr>
        <w:spacing w:line="520" w:lineRule="exact"/>
        <w:ind w:firstLine="481" w:firstLineChars="150"/>
        <w:rPr>
          <w:rFonts w:ascii="楷体_GB2312" w:eastAsia="楷体_GB2312"/>
          <w:b/>
          <w:color w:val="000000"/>
          <w:sz w:val="32"/>
          <w:szCs w:val="32"/>
        </w:rPr>
      </w:pPr>
      <w:r>
        <w:rPr>
          <w:rFonts w:hint="eastAsia" w:ascii="楷体_GB2312" w:eastAsia="楷体_GB2312"/>
          <w:b/>
          <w:color w:val="000000"/>
          <w:sz w:val="32"/>
          <w:szCs w:val="32"/>
        </w:rPr>
        <w:t>（五）加强随机抽查结果的运用</w:t>
      </w:r>
    </w:p>
    <w:p>
      <w:pPr>
        <w:pStyle w:val="4"/>
        <w:shd w:val="clear" w:color="auto" w:fill="FFFFFF"/>
        <w:spacing w:before="0" w:beforeAutospacing="0" w:after="0" w:afterAutospacing="0" w:line="520" w:lineRule="exac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对抽查发现的违法违规行为，要依法依规加大惩处力度，要加强党纪政纪问责力度，形成有效震慑，增强检查对象守法的自觉性。抽查情况及查处结果除按要求及时上报外，还要在教育局网站上公布，接受社会监督。</w:t>
      </w:r>
    </w:p>
    <w:p>
      <w:pPr>
        <w:spacing w:line="520" w:lineRule="exact"/>
        <w:ind w:firstLine="640" w:firstLineChars="200"/>
        <w:rPr>
          <w:rFonts w:ascii="仿宋_GB2312" w:hAnsi="Times New Roman" w:eastAsia="仿宋_GB2312"/>
          <w:color w:val="000000"/>
          <w:sz w:val="32"/>
          <w:szCs w:val="32"/>
        </w:rPr>
      </w:pPr>
      <w:r>
        <w:rPr>
          <w:rFonts w:hint="eastAsia" w:ascii="黑体" w:hAnsi="黑体" w:eastAsia="黑体"/>
          <w:color w:val="000000"/>
          <w:sz w:val="32"/>
          <w:szCs w:val="32"/>
        </w:rPr>
        <w:t>四、工作要求</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一</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加强组织领导。</w:t>
      </w:r>
      <w:r>
        <w:rPr>
          <w:rFonts w:hint="eastAsia" w:ascii="仿宋_GB2312" w:hAnsi="Times New Roman" w:eastAsia="仿宋_GB2312" w:cs="Times New Roman"/>
          <w:color w:val="000000"/>
          <w:kern w:val="2"/>
          <w:sz w:val="32"/>
          <w:szCs w:val="32"/>
        </w:rPr>
        <w:t>各有关部门要加强随机抽查监管工作的统筹协调，建立健全相应工作机制，充实并合理调配一线执法检查力量，加强跨部门协调配合，不断提高检查水平，切实把“双随机”抽查监管落到实处。</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二</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严格落实责任。</w:t>
      </w:r>
      <w:r>
        <w:rPr>
          <w:rFonts w:hint="eastAsia" w:ascii="仿宋_GB2312" w:hAnsi="Times New Roman" w:eastAsia="仿宋_GB2312" w:cs="Times New Roman"/>
          <w:color w:val="000000"/>
          <w:kern w:val="2"/>
          <w:sz w:val="32"/>
          <w:szCs w:val="32"/>
        </w:rPr>
        <w:t>要进一步增强责任意识，大力推广“双随机”抽查，公平、有效、透明地进行事中事后监管，切实履行法定监管职责。</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三</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严格抽查纪律。</w:t>
      </w:r>
      <w:r>
        <w:rPr>
          <w:rFonts w:hint="eastAsia" w:ascii="仿宋_GB2312" w:hAnsi="Times New Roman" w:eastAsia="仿宋_GB2312" w:cs="Times New Roman"/>
          <w:color w:val="000000"/>
          <w:kern w:val="2"/>
          <w:sz w:val="32"/>
          <w:szCs w:val="32"/>
        </w:rPr>
        <w:t>监管部门及其工作人员对被抽取的市场主体实施检查时，不得妨碍正常的教育教学活动，不得索取或收受检查主体的财物，不得谋取其他利益。对抽查监管工作中失职渎职和违纪的，要依法依纪严肃处理。</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　</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四</w:t>
      </w:r>
      <w:r>
        <w:rPr>
          <w:rFonts w:ascii="楷体_GB2312" w:hAnsi="Calibri" w:eastAsia="楷体_GB2312" w:cs="Times New Roman"/>
          <w:b/>
          <w:color w:val="000000"/>
          <w:kern w:val="2"/>
          <w:sz w:val="32"/>
          <w:szCs w:val="32"/>
        </w:rPr>
        <w:t>)</w:t>
      </w:r>
      <w:r>
        <w:rPr>
          <w:rFonts w:hint="eastAsia" w:ascii="楷体_GB2312" w:hAnsi="Calibri" w:eastAsia="楷体_GB2312" w:cs="Times New Roman"/>
          <w:b/>
          <w:color w:val="000000"/>
          <w:kern w:val="2"/>
          <w:sz w:val="32"/>
          <w:szCs w:val="32"/>
        </w:rPr>
        <w:t>加强宣传培训。</w:t>
      </w:r>
      <w:r>
        <w:rPr>
          <w:rFonts w:hint="eastAsia" w:ascii="仿宋_GB2312" w:hAnsi="Times New Roman" w:eastAsia="仿宋_GB2312" w:cs="Times New Roman"/>
          <w:color w:val="000000"/>
          <w:kern w:val="2"/>
          <w:sz w:val="32"/>
          <w:szCs w:val="32"/>
        </w:rPr>
        <w:t>“双随机”抽查是事中事后监管方式的探索和创新，各科室要按照本方案的工作要求，积极与上级部门沟通，加大宣传力度，加强执法人员培训，转变执法理念，探索完善“双随机”抽查监管办法，不断提高执法能力。</w:t>
      </w: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pStyle w:val="4"/>
        <w:shd w:val="clear" w:color="auto" w:fill="FFFFFF"/>
        <w:spacing w:before="0" w:beforeAutospacing="0" w:after="0" w:afterAutospacing="0" w:line="520" w:lineRule="exact"/>
        <w:ind w:firstLine="200"/>
        <w:rPr>
          <w:rFonts w:ascii="仿宋_GB2312" w:hAnsi="Times New Roman" w:eastAsia="仿宋_GB2312" w:cs="Times New Roman"/>
          <w:color w:val="000000"/>
          <w:kern w:val="2"/>
          <w:sz w:val="32"/>
          <w:szCs w:val="32"/>
        </w:rPr>
      </w:pPr>
    </w:p>
    <w:p>
      <w:pPr>
        <w:snapToGrid w:val="0"/>
        <w:spacing w:line="520" w:lineRule="exact"/>
        <w:rPr>
          <w:rFonts w:ascii="仿宋_GB2312" w:eastAsia="仿宋_GB2312"/>
          <w:color w:val="000000"/>
          <w:sz w:val="32"/>
          <w:szCs w:val="32"/>
        </w:rPr>
      </w:pPr>
    </w:p>
    <w:p>
      <w:pPr>
        <w:snapToGrid w:val="0"/>
        <w:spacing w:line="520" w:lineRule="exact"/>
        <w:rPr>
          <w:rFonts w:ascii="仿宋_GB2312" w:eastAsia="仿宋_GB2312"/>
          <w:color w:val="000000"/>
          <w:sz w:val="32"/>
          <w:szCs w:val="32"/>
        </w:rPr>
      </w:pPr>
    </w:p>
    <w:p>
      <w:pPr>
        <w:snapToGrid w:val="0"/>
        <w:rPr>
          <w:rFonts w:ascii="仿宋_GB2312" w:hAnsi="宋体" w:eastAsia="仿宋_GB2312" w:cs="宋体"/>
          <w:sz w:val="28"/>
          <w:szCs w:val="28"/>
          <w:u w:val="single"/>
        </w:rPr>
      </w:pP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p>
    <w:p>
      <w:pPr>
        <w:spacing w:line="560" w:lineRule="exact"/>
        <w:rPr>
          <w:rFonts w:ascii="仿宋_GB2312" w:eastAsia="仿宋_GB2312"/>
          <w:color w:val="000000"/>
          <w:sz w:val="32"/>
          <w:szCs w:val="32"/>
        </w:rPr>
      </w:pPr>
      <w:r>
        <w:rPr>
          <w:rFonts w:hint="eastAsia" w:ascii="仿宋_GB2312" w:hAnsi="宋体" w:eastAsia="仿宋_GB2312" w:cs="宋体"/>
          <w:sz w:val="28"/>
          <w:szCs w:val="28"/>
          <w:u w:val="single"/>
        </w:rPr>
        <w:t>兴隆县教育和体育局办公室</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r>
        <w:rPr>
          <w:rFonts w:ascii="仿宋_GB2312" w:hAnsi="宋体" w:eastAsia="仿宋_GB2312" w:cs="宋体"/>
          <w:sz w:val="28"/>
          <w:szCs w:val="28"/>
          <w:u w:val="single"/>
        </w:rPr>
        <w:t>20</w:t>
      </w:r>
      <w:r>
        <w:rPr>
          <w:rFonts w:hint="eastAsia" w:ascii="仿宋_GB2312" w:hAnsi="宋体" w:eastAsia="仿宋_GB2312" w:cs="宋体"/>
          <w:sz w:val="28"/>
          <w:szCs w:val="28"/>
          <w:u w:val="single"/>
        </w:rPr>
        <w:t>25年2月22日印</w:t>
      </w:r>
      <w:r>
        <w:rPr>
          <w:rFonts w:ascii="仿宋_GB2312" w:hAnsi="宋体" w:eastAsia="仿宋_GB2312" w:cs="宋体"/>
          <w:sz w:val="28"/>
          <w:szCs w:val="28"/>
          <w:u w:val="single"/>
        </w:rPr>
        <w:t xml:space="preserve">  </w:t>
      </w:r>
      <w:r>
        <w:rPr>
          <w:rFonts w:hint="eastAsia" w:ascii="仿宋_GB2312" w:hAnsi="宋体" w:eastAsia="仿宋_GB2312" w:cs="宋体"/>
          <w:sz w:val="28"/>
          <w:szCs w:val="28"/>
          <w:u w:val="single"/>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091"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75F"/>
    <w:rsid w:val="000051FD"/>
    <w:rsid w:val="000058A9"/>
    <w:rsid w:val="00057E87"/>
    <w:rsid w:val="000D6D61"/>
    <w:rsid w:val="000F2A46"/>
    <w:rsid w:val="000F772B"/>
    <w:rsid w:val="001144DA"/>
    <w:rsid w:val="00114C96"/>
    <w:rsid w:val="001871C4"/>
    <w:rsid w:val="00197631"/>
    <w:rsid w:val="001D091B"/>
    <w:rsid w:val="001F5EF6"/>
    <w:rsid w:val="00200FB3"/>
    <w:rsid w:val="00221291"/>
    <w:rsid w:val="002469A9"/>
    <w:rsid w:val="00250828"/>
    <w:rsid w:val="0028049D"/>
    <w:rsid w:val="002A678B"/>
    <w:rsid w:val="002E22E7"/>
    <w:rsid w:val="0030076F"/>
    <w:rsid w:val="003200EB"/>
    <w:rsid w:val="00344F47"/>
    <w:rsid w:val="00377F96"/>
    <w:rsid w:val="003A1CC0"/>
    <w:rsid w:val="003D198D"/>
    <w:rsid w:val="003E29D4"/>
    <w:rsid w:val="0041117C"/>
    <w:rsid w:val="004335E0"/>
    <w:rsid w:val="00445BEC"/>
    <w:rsid w:val="00491276"/>
    <w:rsid w:val="005034B2"/>
    <w:rsid w:val="00522571"/>
    <w:rsid w:val="00532555"/>
    <w:rsid w:val="00535F87"/>
    <w:rsid w:val="00554B7D"/>
    <w:rsid w:val="005E21EA"/>
    <w:rsid w:val="0060467E"/>
    <w:rsid w:val="00611F5F"/>
    <w:rsid w:val="00624868"/>
    <w:rsid w:val="0063764B"/>
    <w:rsid w:val="0069239A"/>
    <w:rsid w:val="006942D4"/>
    <w:rsid w:val="006A7424"/>
    <w:rsid w:val="00706895"/>
    <w:rsid w:val="00717303"/>
    <w:rsid w:val="007A7C31"/>
    <w:rsid w:val="007D0D2B"/>
    <w:rsid w:val="00803F36"/>
    <w:rsid w:val="0081045F"/>
    <w:rsid w:val="008125D4"/>
    <w:rsid w:val="0081797A"/>
    <w:rsid w:val="0082739B"/>
    <w:rsid w:val="00877443"/>
    <w:rsid w:val="00880AE5"/>
    <w:rsid w:val="008848A7"/>
    <w:rsid w:val="008A5A0E"/>
    <w:rsid w:val="008D1257"/>
    <w:rsid w:val="0090175F"/>
    <w:rsid w:val="0097560B"/>
    <w:rsid w:val="009839EA"/>
    <w:rsid w:val="009949C8"/>
    <w:rsid w:val="009B21ED"/>
    <w:rsid w:val="009C0D8B"/>
    <w:rsid w:val="009F4D01"/>
    <w:rsid w:val="00A0204A"/>
    <w:rsid w:val="00A05977"/>
    <w:rsid w:val="00A11F35"/>
    <w:rsid w:val="00A36C28"/>
    <w:rsid w:val="00A9311C"/>
    <w:rsid w:val="00AB1887"/>
    <w:rsid w:val="00B11F4E"/>
    <w:rsid w:val="00B82027"/>
    <w:rsid w:val="00B827C5"/>
    <w:rsid w:val="00B930C4"/>
    <w:rsid w:val="00BB28B8"/>
    <w:rsid w:val="00C336E0"/>
    <w:rsid w:val="00CB59DD"/>
    <w:rsid w:val="00CD491E"/>
    <w:rsid w:val="00CD686F"/>
    <w:rsid w:val="00D06379"/>
    <w:rsid w:val="00D24BEB"/>
    <w:rsid w:val="00D74A81"/>
    <w:rsid w:val="00D808BE"/>
    <w:rsid w:val="00D844B8"/>
    <w:rsid w:val="00DF07BC"/>
    <w:rsid w:val="00E34FBA"/>
    <w:rsid w:val="00E35FEF"/>
    <w:rsid w:val="00E66A8A"/>
    <w:rsid w:val="00E82E8F"/>
    <w:rsid w:val="00EA0DF4"/>
    <w:rsid w:val="00EA71B6"/>
    <w:rsid w:val="00EE1CAA"/>
    <w:rsid w:val="00F044F2"/>
    <w:rsid w:val="00F1757B"/>
    <w:rsid w:val="00F51664"/>
    <w:rsid w:val="00F652EA"/>
    <w:rsid w:val="00F77C95"/>
    <w:rsid w:val="00F943DF"/>
    <w:rsid w:val="00FA7B2E"/>
    <w:rsid w:val="00FB1B57"/>
    <w:rsid w:val="00FD14C0"/>
    <w:rsid w:val="00FD5373"/>
    <w:rsid w:val="01B83288"/>
    <w:rsid w:val="0D4E59FF"/>
    <w:rsid w:val="19A76BC3"/>
    <w:rsid w:val="19C5690F"/>
    <w:rsid w:val="24A415E4"/>
    <w:rsid w:val="27B84691"/>
    <w:rsid w:val="27C272BD"/>
    <w:rsid w:val="2AC42DE8"/>
    <w:rsid w:val="2C8C7BF2"/>
    <w:rsid w:val="33F407FF"/>
    <w:rsid w:val="3A59760D"/>
    <w:rsid w:val="4D6C3592"/>
    <w:rsid w:val="507C1D19"/>
    <w:rsid w:val="52297A2E"/>
    <w:rsid w:val="53147EB5"/>
    <w:rsid w:val="5EE56921"/>
    <w:rsid w:val="65B32879"/>
    <w:rsid w:val="6CDB640D"/>
    <w:rsid w:val="6DE65174"/>
    <w:rsid w:val="6F5778B8"/>
    <w:rsid w:val="6FEF20A3"/>
    <w:rsid w:val="72185469"/>
    <w:rsid w:val="73224C08"/>
    <w:rsid w:val="748C31F0"/>
    <w:rsid w:val="79C90B25"/>
    <w:rsid w:val="7B105598"/>
    <w:rsid w:val="7D674D0C"/>
    <w:rsid w:val="95F7D1F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locked/>
    <w:uiPriority w:val="99"/>
    <w:rPr>
      <w:rFonts w:cs="Times New Roman"/>
      <w:b/>
      <w:bCs/>
    </w:rPr>
  </w:style>
  <w:style w:type="character" w:customStyle="1" w:styleId="9">
    <w:name w:val="页眉 Char"/>
    <w:basedOn w:val="7"/>
    <w:link w:val="3"/>
    <w:semiHidden/>
    <w:qFormat/>
    <w:locked/>
    <w:uiPriority w:val="99"/>
    <w:rPr>
      <w:rFonts w:cs="Times New Roman"/>
      <w:sz w:val="18"/>
      <w:szCs w:val="18"/>
    </w:rPr>
  </w:style>
  <w:style w:type="character" w:customStyle="1" w:styleId="10">
    <w:name w:val="页脚 Char"/>
    <w:basedOn w:val="7"/>
    <w:link w:val="2"/>
    <w:qFormat/>
    <w:locked/>
    <w:uiPriority w:val="99"/>
    <w:rPr>
      <w:rFonts w:cs="Times New Roman"/>
      <w:sz w:val="18"/>
      <w:szCs w:val="18"/>
    </w:rPr>
  </w:style>
  <w:style w:type="paragraph" w:customStyle="1" w:styleId="11">
    <w:name w:val="p0"/>
    <w:basedOn w:val="1"/>
    <w:qFormat/>
    <w:uiPriority w:val="99"/>
    <w:pPr>
      <w:widowControl/>
    </w:pPr>
    <w:rPr>
      <w:rFonts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中国石油大学</Company>
  <Pages>6</Pages>
  <Words>397</Words>
  <Characters>2269</Characters>
  <Lines>18</Lines>
  <Paragraphs>5</Paragraphs>
  <TotalTime>4</TotalTime>
  <ScaleCrop>false</ScaleCrop>
  <LinksUpToDate>false</LinksUpToDate>
  <CharactersWithSpaces>2661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2025-02-22T18:05:00Z</dcterms:created>
  <dc:creator>admin</dc:creator>
  <cp:lastModifiedBy>HUAWEI</cp:lastModifiedBy>
  <cp:lastPrinted>2022-04-15T18:37:00Z</cp:lastPrinted>
  <dcterms:modified xsi:type="dcterms:W3CDTF">2025-02-25T09:44:24Z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B210C8177CC8455EA14A9BC9998BE4E5</vt:lpwstr>
  </property>
  <property fmtid="{D5CDD505-2E9C-101B-9397-08002B2CF9AE}" pid="4" name="commondata">
    <vt:lpwstr>eyJoZGlkIjoiNTkxZDg2NDY3OGRmNGVlZGE3Mjg2NGRlOTY0ZTVlODIifQ==</vt:lpwstr>
  </property>
</Properties>
</file>