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兴放管小组字[2023]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textAlignment w:val="baseline"/>
        <w:rPr>
          <w:rFonts w:hint="eastAsia" w:ascii="Arial" w:eastAsia="宋体"/>
          <w:sz w:val="2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880" w:firstLineChars="20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兴隆县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行政审批局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880" w:firstLineChars="20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spacing w:val="0"/>
          <w:position w:val="2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&lt;河北省加快建设一流营商环境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行动方案&gt;的落实方案》的通知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jc w:val="center"/>
        <w:textAlignment w:val="baseline"/>
        <w:rPr>
          <w:rFonts w:ascii="Arial"/>
          <w:spacing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textAlignment w:val="baseline"/>
        <w:rPr>
          <w:rFonts w:ascii="Arial"/>
          <w:spacing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ascii="Arial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各股室、各中心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19"/>
          <w:sz w:val="32"/>
          <w:szCs w:val="32"/>
        </w:rPr>
        <w:t>《&lt;河北省加快建设一流营商环境行动方案&gt;的落实方案》已经研究通过</w:t>
      </w:r>
      <w:r>
        <w:rPr>
          <w:rFonts w:hint="eastAsia" w:ascii="仿宋_GB2312" w:hAnsi="仿宋_GB2312" w:eastAsia="仿宋_GB2312" w:cs="仿宋_GB2312"/>
          <w:spacing w:val="0"/>
          <w:position w:val="1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19"/>
          <w:sz w:val="32"/>
          <w:szCs w:val="32"/>
        </w:rPr>
        <w:t>现印发给你们，请抓好贯彻落实。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66" w:firstLine="2240" w:firstLineChars="7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19"/>
          <w:sz w:val="32"/>
          <w:szCs w:val="32"/>
        </w:rPr>
        <w:t>兴隆县</w:t>
      </w:r>
      <w:r>
        <w:rPr>
          <w:rFonts w:hint="eastAsia" w:ascii="仿宋_GB2312" w:hAnsi="仿宋_GB2312" w:eastAsia="仿宋_GB2312" w:cs="仿宋_GB2312"/>
          <w:spacing w:val="0"/>
          <w:position w:val="19"/>
          <w:sz w:val="32"/>
          <w:szCs w:val="32"/>
          <w:lang w:eastAsia="zh-CN"/>
        </w:rPr>
        <w:t>行政审批局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760" w:firstLineChars="18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footerReference r:id="rId5" w:type="default"/>
          <w:pgSz w:w="11907" w:h="16839"/>
          <w:pgMar w:top="2098" w:right="1474" w:bottom="1984" w:left="1587" w:header="0" w:footer="1332" w:gutter="0"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1758" w:leftChars="418" w:right="1428" w:hanging="880" w:hangingChars="200"/>
        <w:jc w:val="both"/>
        <w:textAlignment w:val="baseline"/>
        <w:rPr>
          <w:rFonts w:hint="eastAsia" w:ascii="方正小标宋_GBK (标题)" w:hAnsi="方正小标宋_GBK (标题)" w:eastAsia="方正小标宋_GBK (标题)" w:cs="方正小标宋_GBK (标题)"/>
          <w:spacing w:val="0"/>
          <w:sz w:val="44"/>
          <w:szCs w:val="44"/>
          <w:lang w:eastAsia="zh-CN"/>
        </w:rPr>
      </w:pPr>
      <w:r>
        <w:rPr>
          <w:rFonts w:hint="eastAsia" w:ascii="方正小标宋_GBK (标题)" w:hAnsi="方正小标宋_GBK (标题)" w:eastAsia="方正小标宋_GBK (标题)" w:cs="方正小标宋_GBK (标题)"/>
          <w:spacing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《河北省加快建设一流</w:t>
      </w:r>
      <w:r>
        <w:rPr>
          <w:rFonts w:hint="eastAsia" w:ascii="方正小标宋_GBK (标题)" w:hAnsi="方正小标宋_GBK (标题)" w:eastAsia="方正小标宋_GBK (标题)" w:cs="方正小标宋_GBK (标题)"/>
          <w:spacing w:val="0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营商环</w:t>
      </w:r>
      <w:r>
        <w:rPr>
          <w:rFonts w:hint="eastAsia" w:ascii="方正小标宋_GBK (标题)" w:hAnsi="方正小标宋_GBK (标题)" w:eastAsia="方正小标宋_GBK (标题)" w:cs="方正小标宋_GBK (标题)"/>
          <w:spacing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境</w:t>
      </w:r>
      <w:r>
        <w:rPr>
          <w:rFonts w:hint="eastAsia" w:ascii="方正小标宋_GBK (标题)" w:hAnsi="方正小标宋_GBK (标题)" w:eastAsia="方正小标宋_GBK (标题)" w:cs="方正小标宋_GBK (标题)"/>
          <w:spacing w:val="0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行</w:t>
      </w:r>
      <w:r>
        <w:rPr>
          <w:rFonts w:hint="eastAsia" w:ascii="方正小标宋_GBK (标题)" w:hAnsi="方正小标宋_GBK (标题)" w:eastAsia="方正小标宋_GBK (标题)" w:cs="方正小标宋_GBK (标题)"/>
          <w:spacing w:val="0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动</w:t>
      </w:r>
      <w:r>
        <w:rPr>
          <w:rFonts w:hint="eastAsia" w:ascii="方正小标宋_GBK (标题)" w:hAnsi="方正小标宋_GBK (标题)" w:eastAsia="方正小标宋_GBK (标题)" w:cs="方正小标宋_GBK (标题)"/>
          <w:spacing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方案》的落实方</w:t>
      </w:r>
      <w:r>
        <w:rPr>
          <w:rFonts w:hint="eastAsia" w:ascii="方正小标宋_GBK (标题)" w:hAnsi="方正小标宋_GBK (标题)" w:eastAsia="方正小标宋_GBK (标题)" w:cs="方正小标宋_GBK (标题)"/>
          <w:spacing w:val="0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100"/>
        <w:textAlignment w:val="baseline"/>
        <w:rPr>
          <w:rFonts w:hint="eastAsia" w:ascii="仿宋_GB2312" w:hAnsi="仿宋_GB2312" w:eastAsia="仿宋_GB2312" w:cs="仿宋_GB2312"/>
          <w:spacing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10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为贯彻落实《河北省加快建设一流营商环境行动方案》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</w:rPr>
        <w:t>加快建设市场化、法治化、国际化一流营商环境，激发各类经营主体活力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</w:rPr>
        <w:t>以优化营商“软环境”拼出发展“硬实力”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</w:rPr>
        <w:t>将我县全力打造成为投资创业的优质地，加快实现“四个兴隆”高质量跨越式发展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</w:rPr>
        <w:t>谋划推进中国式现代化承德场景的兴隆实践，特制定本落实方案。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一、总体要求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坚持以习近平新时代中国特色社会主义思想为指导，全面贯彻落实习近平总书记重要指示和党的二十大精神，认真落实省委十届二次、三次全会和省委优化营商环境企业家座谈会部署，对标最高标准、最优水平，坚持改革创新、系统集成、协同推进，以更大的力度、更实的举措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</w:rPr>
        <w:t>更优的作风着力打造行政效能最高、政府服务最优、要素保障最有力、综合执法最规范的一流营商环境。</w:t>
      </w:r>
      <w:r>
        <w:rPr>
          <w:rFonts w:hint="eastAsia" w:ascii="仿宋_GB2312" w:hAnsi="仿宋_GB2312" w:eastAsia="仿宋_GB2312" w:cs="仿宋_GB2312"/>
          <w:spacing w:val="0"/>
          <w:highlight w:val="none"/>
        </w:rPr>
        <w:t>通过</w:t>
      </w:r>
      <w:r>
        <w:rPr>
          <w:rFonts w:hint="eastAsia" w:ascii="仿宋_GB2312" w:hAnsi="仿宋_GB2312" w:eastAsia="仿宋_GB2312" w:cs="仿宋_GB2312"/>
          <w:spacing w:val="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highlight w:val="none"/>
        </w:rPr>
        <w:t>年努力，力争通过</w:t>
      </w:r>
      <w:r>
        <w:rPr>
          <w:rFonts w:hint="eastAsia" w:ascii="仿宋_GB2312" w:hAnsi="仿宋_GB2312" w:eastAsia="仿宋_GB2312" w:cs="仿宋_GB2312"/>
          <w:spacing w:val="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highlight w:val="none"/>
        </w:rPr>
        <w:t>年努力</w:t>
      </w:r>
      <w:r>
        <w:rPr>
          <w:rFonts w:hint="eastAsia" w:ascii="仿宋_GB2312" w:hAnsi="仿宋_GB2312" w:eastAsia="仿宋_GB2312" w:cs="仿宋_GB2312"/>
          <w:spacing w:val="0"/>
        </w:rPr>
        <w:t>，我县营商环境水平进入全省第一方阵。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（一）打造公平有序、优质普惠的市场环境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615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1.放宽市场准入。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坚持市场准入负面清单制度，推动“一单在列、单外无单”全面落实。推进准入效能评估和信息平台建设，开展市场准入壁垒排查和典型案例归集。按照省级统一部署，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展跨县“一照多址”改革，推动企业住所（经营场所）登记标准化。加快企业设立、变更、注销登记全程电子化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推行企业名称申报承诺制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市场服务审批股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" w:right="13" w:firstLine="643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2.便利准营退出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  <w:r>
        <w:rPr>
          <w:rFonts w:hint="eastAsia" w:ascii="仿宋_GB2312" w:hAnsi="仿宋_GB2312" w:eastAsia="仿宋_GB2312" w:cs="仿宋_GB2312"/>
          <w:spacing w:val="0"/>
        </w:rPr>
        <w:t>按照省级统一部署，深化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</w:rPr>
        <w:t>一证多址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</w:rPr>
        <w:t>改革，推动更多事项“准入即准营”。健全企业迁移、歇业制度，同步办理信息变更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</w:rPr>
        <w:t>税务迁移等事项。扩大简易注销适用范围，推动税务注销、银行销户、公章注销等事项一网服务、同步办理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</w:rPr>
        <w:t>完善市场主体除名制度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市场服务审批股</w:t>
      </w:r>
      <w:r>
        <w:rPr>
          <w:rFonts w:hint="eastAsia" w:ascii="仿宋_GB2312" w:hAnsi="仿宋_GB2312" w:eastAsia="仿宋_GB2312" w:cs="仿宋_GB2312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" w:right="13" w:firstLine="643" w:firstLineChars="200"/>
        <w:textAlignment w:val="baseline"/>
        <w:rPr>
          <w:rFonts w:hint="default" w:ascii="仿宋_GB2312" w:hAnsi="仿宋_GB2312" w:eastAsia="仿宋_GB2312" w:cs="仿宋_GB2312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3.深化政府采购和招标投标改革。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全面推行政府采购“信用+承诺”制。推进开标评标定标、合同签订和变更、资金支付等事项“一网通办”，实现CA数字证书省内跨地区、跨平台兼容互认。（责任部门：交易中心）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319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.落实惠企政策。</w:t>
      </w:r>
      <w:r>
        <w:rPr>
          <w:rFonts w:hint="eastAsia" w:ascii="仿宋_GB2312" w:hAnsi="仿宋_GB2312" w:eastAsia="仿宋_GB2312" w:cs="仿宋_GB2312"/>
          <w:spacing w:val="0"/>
        </w:rPr>
        <w:t>健全政策发布、解读、机制，加强惠企政策末端落实监督检查。开展涉企政策实施效果评估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</w:rPr>
        <w:t>（责任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</w:rPr>
        <w:t>：</w:t>
      </w:r>
      <w:r>
        <w:rPr>
          <w:rFonts w:hint="eastAsia" w:ascii="仿宋_GB2312" w:hAnsi="仿宋_GB2312" w:eastAsia="仿宋_GB2312" w:cs="仿宋_GB2312"/>
          <w:spacing w:val="0"/>
          <w:highlight w:val="none"/>
          <w:lang w:eastAsia="zh-CN"/>
        </w:rPr>
        <w:t>企业发展服务中心</w:t>
      </w:r>
      <w:r>
        <w:rPr>
          <w:rFonts w:hint="eastAsia" w:ascii="仿宋_GB2312" w:hAnsi="仿宋_GB2312" w:eastAsia="仿宋_GB2312" w:cs="仿宋_GB2312"/>
          <w:spacing w:val="0"/>
          <w:highlight w:val="none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（二） 打造服务周到、高效便捷的政务环境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218" w:firstLine="643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5.推动行政审批提速。</w:t>
      </w:r>
      <w:r>
        <w:rPr>
          <w:rFonts w:hint="eastAsia" w:ascii="仿宋_GB2312" w:hAnsi="仿宋_GB2312" w:eastAsia="仿宋_GB2312" w:cs="仿宋_GB2312"/>
          <w:spacing w:val="0"/>
        </w:rPr>
        <w:t>按照省市要求，精简行政审批事项，推行“容缺受理”和“全流程网办”。动态调整行政许可事项、政务服务事项清单及实施规范、办事指南，实现同一事项全省无差别受理、同标准办理。全面推行证明事项和行政许可事项告知承诺制改革。推动企业开办、涉企不动产登记和新生儿出生、公民身后等事项“一件事一次办”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政务服务股、信息网络所、政策法规股</w:t>
      </w:r>
      <w:r>
        <w:rPr>
          <w:rFonts w:hint="eastAsia" w:ascii="仿宋_GB2312" w:hAnsi="仿宋_GB2312" w:eastAsia="仿宋_GB2312" w:cs="仿宋_GB2312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218"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6.提升协同放权成效。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配合开展承接下放效果评估，及时调整承接效果不好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企业获得感不强的事项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巩固行政备案规范管理改革成果。（责任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：政务服务股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" w:right="101" w:firstLine="643" w:firstLineChars="200"/>
        <w:textAlignment w:val="baseline"/>
        <w:rPr>
          <w:rFonts w:hint="default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7.深化工程建设审批改革。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推进社会投资项目“用地清单制”改革，推行工程建设项目跨部门联合验收。简化竣工验收备案手续，对已满足使用功能的单位工程单独竣工验收。推行“桩基先行”，建设项目设计方案批复后可单独办理桩基施工许可。（责任股室：城建交通审批股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" w:right="101" w:firstLine="643" w:firstLineChars="200"/>
        <w:textAlignment w:val="baseline"/>
        <w:rPr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8.加快市政公共设施报装。</w:t>
      </w:r>
      <w:r>
        <w:rPr>
          <w:rFonts w:hint="eastAsia" w:ascii="仿宋_GB2312" w:hAnsi="仿宋_GB2312" w:eastAsia="仿宋_GB2312" w:cs="仿宋_GB2312"/>
          <w:spacing w:val="0"/>
        </w:rPr>
        <w:t>完善水电气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热</w:t>
      </w:r>
      <w:r>
        <w:rPr>
          <w:rFonts w:hint="eastAsia" w:ascii="仿宋_GB2312" w:hAnsi="仿宋_GB2312" w:eastAsia="仿宋_GB2312" w:cs="仿宋_GB2312"/>
          <w:spacing w:val="0"/>
        </w:rPr>
        <w:t>网（宽带）联合报装机制，实现一表申请、一口受理、联合踏勘。在城镇规划建设用地范围内，水电气热企业投资界面延伸至用户建筑区划红线。优化占掘路审批流程，推行并联审批、限时办结。（</w:t>
      </w:r>
      <w:r>
        <w:rPr>
          <w:rFonts w:hint="eastAsia" w:ascii="仿宋_GB2312" w:hAnsi="仿宋_GB2312" w:eastAsia="仿宋_GB2312" w:cs="仿宋_GB2312"/>
          <w:color w:val="auto"/>
          <w:spacing w:val="0"/>
          <w:highlight w:val="none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股室</w:t>
      </w:r>
      <w:r>
        <w:rPr>
          <w:rFonts w:hint="eastAsia" w:ascii="仿宋_GB2312" w:hAnsi="仿宋_GB2312" w:eastAsia="仿宋_GB2312" w:cs="仿宋_GB2312"/>
          <w:color w:val="auto"/>
          <w:spacing w:val="0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highlight w:val="none"/>
          <w:lang w:eastAsia="zh-CN"/>
        </w:rPr>
        <w:t>监督管理室、城建交通审批股</w:t>
      </w:r>
      <w:r>
        <w:rPr>
          <w:rFonts w:hint="eastAsia" w:ascii="仿宋_GB2312" w:hAnsi="仿宋_GB2312" w:eastAsia="仿宋_GB2312" w:cs="仿宋_GB2312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8" w:right="101"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9.推进政务数字化治理。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统筹推进编制全县统一的政务数据资源目录，做好政务数据目录的审核、汇总和管理并加强目录同步更新管理。推动政务信息系统整合、数据共享开发，促进大数据与政务服务融合应用，为推进人口、法人、电子证照等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基础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信息资源和电子印章、电子档案等跨部门、跨行业、跨领域互通互认互用提供支撑和保障。制定智能审批事项清单，探索推行数据自动比对、系统自动审批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（责任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信息网络所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）打造遵法守纪、公平公正的法治环境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15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．开展精准监管。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健全跨部门综合监管制度，扩大“双随机、 一公开”监管范围。完善企业信用风险监测预警，建立市场监管、 税收管理等领域信用分级分类监管制度。在安全生产、食品安全、 交通运输、生态环境等领域推行非现场监管。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（责任股室：政务服务受理股、社会信用管理中心）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） 打造诚实守信、遵约践诺的信用环境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11.加强政务诚信建设。</w:t>
      </w:r>
      <w:r>
        <w:rPr>
          <w:rFonts w:hint="eastAsia" w:ascii="仿宋_GB2312" w:hAnsi="仿宋_GB2312" w:eastAsia="仿宋_GB2312" w:cs="仿宋_GB2312"/>
          <w:spacing w:val="0"/>
        </w:rPr>
        <w:t>将拖欠中小企业账款信息列入政府信息主动公开范围，对成为失信被执行人的政府机构实施失信惩戒。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落实</w:t>
      </w:r>
      <w:r>
        <w:rPr>
          <w:rFonts w:hint="eastAsia" w:ascii="仿宋_GB2312" w:hAnsi="仿宋_GB2312" w:eastAsia="仿宋_GB2312" w:cs="仿宋_GB2312"/>
          <w:spacing w:val="0"/>
        </w:rPr>
        <w:t>政务诚信诉讼执行协调机制，支持第三方机构对各级各部门开展政务诚信评价评级并公布结果。（责任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</w:rPr>
        <w:t>：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社信管理中心</w:t>
      </w:r>
      <w:r>
        <w:rPr>
          <w:rFonts w:hint="eastAsia" w:ascii="仿宋_GB2312" w:hAnsi="仿宋_GB2312" w:eastAsia="仿宋_GB2312" w:cs="仿宋_GB2312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6" w:firstLine="643" w:firstLineChars="200"/>
        <w:textAlignment w:val="baseline"/>
        <w:rPr>
          <w:rFonts w:hint="eastAsia" w:ascii="仿宋_GB2312" w:hAnsi="仿宋_GB2312" w:eastAsia="仿宋_GB2312" w:cs="仿宋_GB2312"/>
          <w:spacing w:val="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12.强化信用信息归集应用。</w:t>
      </w:r>
      <w:r>
        <w:rPr>
          <w:rFonts w:hint="eastAsia" w:ascii="仿宋_GB2312" w:hAnsi="仿宋_GB2312" w:eastAsia="仿宋_GB2312" w:cs="仿宋_GB2312"/>
          <w:spacing w:val="0"/>
        </w:rPr>
        <w:t>推动信用信息全类全量归集，优化公共信用信息开放机制，实现自然人信用记录全覆盖。（责任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</w:rPr>
        <w:t>：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社信管理中心）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4" w:firstLine="643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13.完善信用修复。</w:t>
      </w:r>
      <w:r>
        <w:rPr>
          <w:rFonts w:hint="eastAsia" w:ascii="仿宋_GB2312" w:hAnsi="仿宋_GB2312" w:eastAsia="仿宋_GB2312" w:cs="仿宋_GB2312"/>
          <w:spacing w:val="0"/>
        </w:rPr>
        <w:t>规范信用修复条件和流程，推行部门协同、一网通办，健全行政处罚、信用修复告知制度。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</w:rPr>
        <w:t>（责任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</w:rPr>
        <w:t>：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社信管理中心</w:t>
      </w:r>
      <w:r>
        <w:rPr>
          <w:rFonts w:hint="eastAsia" w:ascii="仿宋_GB2312" w:hAnsi="仿宋_GB2312" w:eastAsia="仿宋_GB2312" w:cs="仿宋_GB2312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4" w:firstLine="640" w:firstLineChars="200"/>
        <w:textAlignment w:val="baseline"/>
        <w:rPr>
          <w:rFonts w:hint="eastAsia" w:ascii="黑体" w:hAnsi="黑体" w:eastAsia="黑体" w:cs="黑体"/>
          <w:spacing w:val="0"/>
        </w:rPr>
      </w:pPr>
      <w:r>
        <w:rPr>
          <w:rFonts w:hint="eastAsia" w:ascii="黑体" w:hAnsi="黑体" w:eastAsia="黑体" w:cs="黑体"/>
          <w:spacing w:val="0"/>
        </w:rPr>
        <w:t>三、开展专项整治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4" w:firstLine="643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14.整治政务失信。</w:t>
      </w:r>
      <w:r>
        <w:rPr>
          <w:rFonts w:hint="eastAsia" w:ascii="仿宋_GB2312" w:hAnsi="仿宋_GB2312" w:eastAsia="仿宋_GB2312" w:cs="仿宋_GB2312"/>
          <w:spacing w:val="0"/>
        </w:rPr>
        <w:t>整治招商引资、债务融资、政府采购、政府投资等领域政府失信行为。整治以政府换届、责任人调整、政策变化、财政紧张为借口的失信行为。整治违约毁约或变相增设兑现条件、不按既定解决方案执行的“二次失信”等问题。（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</w:rPr>
        <w:t>：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社信管理中心</w:t>
      </w:r>
      <w:r>
        <w:rPr>
          <w:rFonts w:hint="eastAsia" w:ascii="仿宋_GB2312" w:hAnsi="仿宋_GB2312" w:eastAsia="仿宋_GB2312" w:cs="仿宋_GB2312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3" w:firstLineChars="200"/>
        <w:textAlignment w:val="baseline"/>
        <w:rPr>
          <w:rFonts w:hint="eastAsia"/>
          <w:color w:val="auto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15.整治不规范执法。</w:t>
      </w:r>
      <w:r>
        <w:rPr>
          <w:rFonts w:hint="eastAsia"/>
          <w:color w:val="auto"/>
          <w:spacing w:val="0"/>
        </w:rPr>
        <w:t>持续开展专项督查，对行政审批</w:t>
      </w:r>
      <w:r>
        <w:rPr>
          <w:rFonts w:hint="eastAsia"/>
          <w:color w:val="auto"/>
          <w:spacing w:val="0"/>
          <w:lang w:eastAsia="zh-CN"/>
        </w:rPr>
        <w:t>的</w:t>
      </w:r>
      <w:r>
        <w:rPr>
          <w:rFonts w:hint="eastAsia"/>
          <w:color w:val="auto"/>
          <w:spacing w:val="0"/>
        </w:rPr>
        <w:t>重点领域开展“运动式执法、一刀切执法、暴力执法、选择性执法、随意执法”专项整治工作，提高行政处罚、行政检查、行政强制等行政执法行为</w:t>
      </w:r>
      <w:r>
        <w:rPr>
          <w:rFonts w:hint="eastAsia"/>
          <w:color w:val="auto"/>
          <w:spacing w:val="0"/>
          <w:lang w:eastAsia="zh-CN"/>
        </w:rPr>
        <w:t>。</w:t>
      </w:r>
      <w:r>
        <w:rPr>
          <w:rFonts w:hint="eastAsia"/>
          <w:color w:val="auto"/>
          <w:spacing w:val="0"/>
        </w:rPr>
        <w:t>（责任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股室：</w:t>
      </w:r>
      <w:r>
        <w:rPr>
          <w:rFonts w:hint="eastAsia" w:eastAsia="仿宋_GB2312"/>
          <w:color w:val="auto"/>
          <w:spacing w:val="0"/>
          <w:lang w:eastAsia="zh-CN"/>
        </w:rPr>
        <w:t>政策法规股</w:t>
      </w:r>
      <w:r>
        <w:rPr>
          <w:rFonts w:hint="eastAsia"/>
          <w:color w:val="auto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16.规范工程建设项目审批。</w:t>
      </w:r>
      <w:r>
        <w:rPr>
          <w:rFonts w:hint="eastAsia" w:ascii="仿宋_GB2312" w:hAnsi="仿宋_GB2312" w:eastAsia="仿宋_GB2312" w:cs="仿宋_GB2312"/>
          <w:spacing w:val="0"/>
        </w:rPr>
        <w:t>整治工程建设项目“线下审批、线上补录”等“体外循环”问题。整治要求在提交正式申请前到部门进行预审查、实际办理时间明显超过承诺审批时限等问题。整治要求办理清单外审批事项、提交清单外申请材料，违规将审批工作交由下属单位、中介服务机构或其他单位承担等问题。（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</w:rPr>
        <w:t>：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城建交通审批股、投资项目审批股</w:t>
      </w:r>
      <w:r>
        <w:rPr>
          <w:rFonts w:hint="eastAsia" w:ascii="仿宋_GB2312" w:hAnsi="仿宋_GB2312" w:eastAsia="仿宋_GB2312" w:cs="仿宋_GB2312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黑体" w:hAnsi="黑体" w:eastAsia="黑体" w:cs="黑体"/>
          <w:spacing w:val="0"/>
        </w:rPr>
      </w:pPr>
      <w:r>
        <w:rPr>
          <w:rFonts w:hint="eastAsia" w:ascii="黑体" w:hAnsi="黑体" w:eastAsia="黑体" w:cs="黑体"/>
          <w:spacing w:val="0"/>
          <w:lang w:eastAsia="zh-CN"/>
        </w:rPr>
        <w:t>四</w:t>
      </w:r>
      <w:r>
        <w:rPr>
          <w:rFonts w:hint="eastAsia" w:ascii="黑体" w:hAnsi="黑体" w:eastAsia="黑体" w:cs="黑体"/>
          <w:spacing w:val="0"/>
        </w:rPr>
        <w:t>、支持创新试点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17.加快京津冀营商环境一体化发展。</w:t>
      </w:r>
      <w:r>
        <w:rPr>
          <w:rFonts w:hint="eastAsia" w:ascii="仿宋_GB2312" w:hAnsi="仿宋_GB2312" w:eastAsia="仿宋_GB2312" w:cs="仿宋_GB2312"/>
          <w:spacing w:val="0"/>
        </w:rPr>
        <w:t>按照省级统一部署，扩大政务服务事项同事同标范围，推进企业登记规则统一流程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</w:rPr>
        <w:t>统一全程网办。（责任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</w:rPr>
        <w:t>：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市场服务审批股</w:t>
      </w:r>
      <w:r>
        <w:rPr>
          <w:rFonts w:hint="eastAsia" w:ascii="仿宋_GB2312" w:hAnsi="仿宋_GB2312" w:eastAsia="仿宋_GB2312" w:cs="仿宋_GB2312"/>
          <w:spacing w:val="0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黑体" w:hAnsi="黑体" w:eastAsia="黑体" w:cs="黑体"/>
          <w:spacing w:val="0"/>
        </w:rPr>
      </w:pPr>
      <w:r>
        <w:rPr>
          <w:rFonts w:hint="eastAsia" w:ascii="黑体" w:hAnsi="黑体" w:eastAsia="黑体" w:cs="黑体"/>
          <w:spacing w:val="0"/>
          <w:lang w:eastAsia="zh-CN"/>
        </w:rPr>
        <w:t>五</w:t>
      </w:r>
      <w:r>
        <w:rPr>
          <w:rFonts w:hint="eastAsia" w:ascii="黑体" w:hAnsi="黑体" w:eastAsia="黑体" w:cs="黑体"/>
          <w:spacing w:val="0"/>
        </w:rPr>
        <w:t>、保障措施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15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（一）强化组织领导。</w:t>
      </w:r>
      <w:r>
        <w:rPr>
          <w:rFonts w:hint="eastAsia" w:ascii="仿宋_GB2312" w:hAnsi="仿宋_GB2312" w:eastAsia="仿宋_GB2312" w:cs="仿宋_GB2312"/>
          <w:spacing w:val="0"/>
        </w:rPr>
        <w:t>完善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我局</w:t>
      </w:r>
      <w:r>
        <w:rPr>
          <w:rFonts w:hint="eastAsia" w:ascii="仿宋_GB2312" w:hAnsi="仿宋_GB2312" w:eastAsia="仿宋_GB2312" w:cs="仿宋_GB2312"/>
          <w:spacing w:val="0"/>
        </w:rPr>
        <w:t>优化营商环境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工作专班</w:t>
      </w:r>
      <w:r>
        <w:rPr>
          <w:rFonts w:hint="eastAsia" w:ascii="仿宋_GB2312" w:hAnsi="仿宋_GB2312" w:eastAsia="仿宋_GB2312" w:cs="仿宋_GB2312"/>
          <w:spacing w:val="0"/>
        </w:rPr>
        <w:t>设置，建立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主管领导</w:t>
      </w:r>
      <w:r>
        <w:rPr>
          <w:rFonts w:hint="eastAsia" w:ascii="仿宋_GB2312" w:hAnsi="仿宋_GB2312" w:eastAsia="仿宋_GB2312" w:cs="仿宋_GB2312"/>
          <w:spacing w:val="0"/>
        </w:rPr>
        <w:t>牵头、各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</w:rPr>
        <w:t>协同推进工作机制。各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股室</w:t>
      </w:r>
      <w:r>
        <w:rPr>
          <w:rFonts w:hint="eastAsia" w:ascii="仿宋_GB2312" w:hAnsi="仿宋_GB2312" w:eastAsia="仿宋_GB2312" w:cs="仿宋_GB2312"/>
          <w:spacing w:val="0"/>
        </w:rPr>
        <w:t>要把优化营商环境摆在突出位置，转变服务观念，落实工作责任，着力解决跨层级、跨部门协同改革问题，推动营商环境持续改善。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15" w:firstLineChars="200"/>
        <w:textAlignment w:val="baseline"/>
        <w:rPr>
          <w:rFonts w:hint="eastAsia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（二）加强协同配合。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各股室</w:t>
      </w:r>
      <w:r>
        <w:rPr>
          <w:rFonts w:hint="eastAsia" w:ascii="仿宋_GB2312" w:hAnsi="仿宋_GB2312" w:eastAsia="仿宋_GB2312" w:cs="仿宋_GB2312"/>
          <w:spacing w:val="0"/>
        </w:rPr>
        <w:t>要出台本领域优化营商环境工作方案或政策措施，一体化推进相关领域改革</w:t>
      </w:r>
      <w:r>
        <w:rPr>
          <w:rFonts w:hint="eastAsia"/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15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（三）严格督查评价。</w:t>
      </w:r>
      <w:r>
        <w:rPr>
          <w:rFonts w:hint="eastAsia" w:ascii="仿宋_GB2312" w:hAnsi="仿宋_GB2312" w:eastAsia="仿宋_GB2312" w:cs="仿宋_GB2312"/>
          <w:spacing w:val="0"/>
        </w:rPr>
        <w:t>建立常态化“局、股长走流程”工作机制，以“走”促改、以“走”促优，推动改革任务落地落实。畅通营商环境投诉举报、企业意见建议征集等渠道，提高改革精准度和企业获得感。配合省开展优化营商环境改革任务实施成效评估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</w:rPr>
        <w:t>营商环境评价。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15" w:firstLineChars="200"/>
        <w:textAlignment w:val="baseline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（四）注重宣传引导。</w:t>
      </w:r>
      <w:r>
        <w:rPr>
          <w:rFonts w:hint="eastAsia" w:ascii="仿宋_GB2312" w:hAnsi="仿宋_GB2312" w:eastAsia="仿宋_GB2312" w:cs="仿宋_GB2312"/>
          <w:spacing w:val="0"/>
        </w:rPr>
        <w:t>开展常态化营商环境宣传活动，加强优化营商环境典型案例的宣传推广，营造尊商亲商安商良好氛围，提升兴隆县营商环境感知度、影响力。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7" w:right="319" w:firstLine="640" w:firstLineChars="200"/>
        <w:textAlignment w:val="baseline"/>
        <w:rPr>
          <w:rFonts w:hint="eastAsia"/>
          <w:spacing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textAlignment w:val="baseline"/>
        <w:rPr>
          <w:spacing w:val="0"/>
        </w:rPr>
      </w:pPr>
    </w:p>
    <w:sectPr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3140DA9-53C8-4FA8-B91A-FE342BBD61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2B65D3-8E3A-467F-830F-B52305FD24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15E54AD7-0D49-4E78-8063-768B303688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7595307-7B32-49E8-A7A8-A86E050D49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E62C14E-75E5-4EF2-936B-113576C2A9B0}"/>
  </w:font>
  <w:font w:name="方正小标宋_GBK (标题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3A21FC52-D2DE-41BC-8F74-836FA5C56C2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E35A46EB-4763-48A2-9B00-51FC07AF7AF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85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363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Nzg2ZjM0MTVlMjAyYzcwYzE4YTBlMjJmY2I2M2MifQ=="/>
  </w:docVars>
  <w:rsids>
    <w:rsidRoot w:val="392518D8"/>
    <w:rsid w:val="025A529E"/>
    <w:rsid w:val="03D45789"/>
    <w:rsid w:val="07046D8D"/>
    <w:rsid w:val="074C5182"/>
    <w:rsid w:val="07F14136"/>
    <w:rsid w:val="088521A6"/>
    <w:rsid w:val="08987918"/>
    <w:rsid w:val="08C77367"/>
    <w:rsid w:val="09152574"/>
    <w:rsid w:val="0AB47E9D"/>
    <w:rsid w:val="0B2935A3"/>
    <w:rsid w:val="0BBC427D"/>
    <w:rsid w:val="0F8D3573"/>
    <w:rsid w:val="110E3E23"/>
    <w:rsid w:val="13BF7656"/>
    <w:rsid w:val="13CB0E42"/>
    <w:rsid w:val="154E616B"/>
    <w:rsid w:val="1B434DD4"/>
    <w:rsid w:val="1F69491A"/>
    <w:rsid w:val="21C25546"/>
    <w:rsid w:val="22D83ADA"/>
    <w:rsid w:val="2314112A"/>
    <w:rsid w:val="25DA0320"/>
    <w:rsid w:val="26973678"/>
    <w:rsid w:val="29D100AA"/>
    <w:rsid w:val="2C556704"/>
    <w:rsid w:val="328B4E7C"/>
    <w:rsid w:val="36C505FA"/>
    <w:rsid w:val="373D27C0"/>
    <w:rsid w:val="392518D8"/>
    <w:rsid w:val="3B497682"/>
    <w:rsid w:val="3B637FD8"/>
    <w:rsid w:val="3BD749CF"/>
    <w:rsid w:val="3DF85602"/>
    <w:rsid w:val="3ED660DC"/>
    <w:rsid w:val="3F5D7BA0"/>
    <w:rsid w:val="3FCC5FA2"/>
    <w:rsid w:val="40586C30"/>
    <w:rsid w:val="41AA4BF2"/>
    <w:rsid w:val="434D3354"/>
    <w:rsid w:val="439873F8"/>
    <w:rsid w:val="45773F5F"/>
    <w:rsid w:val="458D23C4"/>
    <w:rsid w:val="46472A10"/>
    <w:rsid w:val="46893D89"/>
    <w:rsid w:val="4D77007F"/>
    <w:rsid w:val="4F8847C5"/>
    <w:rsid w:val="4FEC2D98"/>
    <w:rsid w:val="514D1FD5"/>
    <w:rsid w:val="52762C3B"/>
    <w:rsid w:val="56002BDB"/>
    <w:rsid w:val="59B461D1"/>
    <w:rsid w:val="5C423F4D"/>
    <w:rsid w:val="5C912032"/>
    <w:rsid w:val="5F98380B"/>
    <w:rsid w:val="625702B8"/>
    <w:rsid w:val="632C59D8"/>
    <w:rsid w:val="6AB10772"/>
    <w:rsid w:val="6BCE3108"/>
    <w:rsid w:val="6ED8434F"/>
    <w:rsid w:val="71754026"/>
    <w:rsid w:val="71A87F57"/>
    <w:rsid w:val="75C01AF9"/>
    <w:rsid w:val="76FE13A5"/>
    <w:rsid w:val="77543C13"/>
    <w:rsid w:val="7C6B03A9"/>
    <w:rsid w:val="7EA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2901</Words>
  <Characters>2929</Characters>
  <Lines>0</Lines>
  <Paragraphs>0</Paragraphs>
  <TotalTime>192</TotalTime>
  <ScaleCrop>false</ScaleCrop>
  <LinksUpToDate>false</LinksUpToDate>
  <CharactersWithSpaces>2939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2023-06-05T08:01:00Z</dcterms:created>
  <dc:creator>唯念那抹少年蓝☀</dc:creator>
  <cp:lastModifiedBy>Administrator</cp:lastModifiedBy>
  <cp:lastPrinted>2023-06-26T01:18:56Z</cp:lastPrinted>
  <dcterms:modified xsi:type="dcterms:W3CDTF">2023-06-26T01:21:09Z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F4CC4B9A5AA74108A7D60204E152FB18</vt:lpwstr>
  </property>
</Properties>
</file>