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8933F">
      <w:pPr>
        <w:keepNext w:val="0"/>
        <w:keepLines w:val="0"/>
        <w:pageBreakBefore w:val="0"/>
        <w:widowControl/>
        <w:wordWrap/>
        <w:overflowPunct/>
        <w:topLinePunct w:val="0"/>
        <w:bidi w:val="0"/>
        <w:spacing w:line="579" w:lineRule="exact"/>
        <w:rPr>
          <w:rFonts w:ascii="Arial"/>
          <w:sz w:val="21"/>
        </w:rPr>
      </w:pPr>
    </w:p>
    <w:p w14:paraId="313859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rPr>
        <w:t>关于征集202</w:t>
      </w: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5</w:t>
      </w:r>
      <w:r>
        <w:rPr>
          <w:rFonts w:hint="eastAsia" w:ascii="方正小标宋_GBK" w:hAnsi="方正小标宋_GBK" w:eastAsia="方正小标宋_GBK" w:cs="方正小标宋_GBK"/>
          <w:b w:val="0"/>
          <w:bCs w:val="0"/>
          <w:i w:val="0"/>
          <w:iCs w:val="0"/>
          <w:caps w:val="0"/>
          <w:color w:val="000000"/>
          <w:spacing w:val="0"/>
          <w:sz w:val="44"/>
          <w:szCs w:val="44"/>
        </w:rPr>
        <w:t>年</w:t>
      </w: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河北省家装、电动自行车</w:t>
      </w:r>
    </w:p>
    <w:p w14:paraId="06FE52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i w:val="0"/>
          <w:iCs w:val="0"/>
          <w:caps w:val="0"/>
          <w:color w:val="000000"/>
          <w:spacing w:val="0"/>
          <w:sz w:val="44"/>
          <w:szCs w:val="44"/>
        </w:rPr>
        <w:t>以旧换新承办</w:t>
      </w: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单位遴选备案工作</w:t>
      </w:r>
      <w:r>
        <w:rPr>
          <w:rFonts w:hint="eastAsia" w:ascii="方正小标宋_GBK" w:hAnsi="方正小标宋_GBK" w:eastAsia="方正小标宋_GBK" w:cs="方正小标宋_GBK"/>
          <w:b w:val="0"/>
          <w:bCs w:val="0"/>
          <w:i w:val="0"/>
          <w:iCs w:val="0"/>
          <w:caps w:val="0"/>
          <w:color w:val="000000"/>
          <w:spacing w:val="0"/>
          <w:sz w:val="44"/>
          <w:szCs w:val="44"/>
        </w:rPr>
        <w:t>的</w:t>
      </w:r>
      <w:r>
        <w:rPr>
          <w:rFonts w:ascii="方正小标宋_GBK" w:hAnsi="方正小标宋_GBK" w:eastAsia="方正小标宋_GBK" w:cs="方正小标宋_GBK"/>
          <w:spacing w:val="5"/>
          <w:sz w:val="44"/>
          <w:szCs w:val="44"/>
        </w:rPr>
        <w:t>通知</w:t>
      </w:r>
    </w:p>
    <w:p w14:paraId="27971188">
      <w:pPr>
        <w:keepNext w:val="0"/>
        <w:keepLines w:val="0"/>
        <w:pageBreakBefore w:val="0"/>
        <w:widowControl/>
        <w:wordWrap/>
        <w:overflowPunct/>
        <w:topLinePunct w:val="0"/>
        <w:bidi w:val="0"/>
        <w:spacing w:line="579" w:lineRule="exact"/>
        <w:rPr>
          <w:rFonts w:ascii="Arial"/>
          <w:sz w:val="21"/>
        </w:rPr>
      </w:pPr>
    </w:p>
    <w:p w14:paraId="6A51F26B">
      <w:pPr>
        <w:pStyle w:val="3"/>
        <w:keepNext w:val="0"/>
        <w:keepLines w:val="0"/>
        <w:pageBreakBefore w:val="0"/>
        <w:widowControl/>
        <w:wordWrap/>
        <w:overflowPunct/>
        <w:topLinePunct w:val="0"/>
        <w:bidi w:val="0"/>
        <w:spacing w:line="579" w:lineRule="exact"/>
        <w:ind w:left="8" w:right="151" w:firstLine="642"/>
        <w:jc w:val="both"/>
        <w:rPr>
          <w:rFonts w:hint="default" w:ascii="Times New Roman" w:hAnsi="Times New Roman" w:eastAsia="仿宋_GB2312" w:cs="Times New Roman"/>
          <w:spacing w:val="7"/>
          <w:sz w:val="32"/>
          <w:szCs w:val="32"/>
        </w:rPr>
      </w:pPr>
      <w:r>
        <w:rPr>
          <w:rFonts w:hint="default" w:ascii="Times New Roman" w:hAnsi="Times New Roman" w:eastAsia="仿宋_GB2312" w:cs="Times New Roman"/>
          <w:i w:val="0"/>
          <w:iCs w:val="0"/>
          <w:caps w:val="0"/>
          <w:color w:val="333333"/>
          <w:spacing w:val="0"/>
          <w:sz w:val="32"/>
          <w:szCs w:val="32"/>
          <w:lang w:val="en-US" w:eastAsia="zh-CN"/>
        </w:rPr>
        <w:t>依据</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承德市商务局关于</w:t>
      </w:r>
      <w:r>
        <w:rPr>
          <w:rFonts w:hint="default" w:ascii="Times New Roman" w:hAnsi="Times New Roman" w:eastAsia="仿宋_GB2312" w:cs="Times New Roman"/>
          <w:i w:val="0"/>
          <w:iCs w:val="0"/>
          <w:caps w:val="0"/>
          <w:color w:val="333333"/>
          <w:spacing w:val="0"/>
          <w:sz w:val="32"/>
          <w:szCs w:val="32"/>
          <w:lang w:val="en-US" w:eastAsia="zh-CN"/>
        </w:rPr>
        <w:t>做好家装、电动自行车以旧换新承办单位遴选备案工作的通知</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的</w:t>
      </w:r>
      <w:r>
        <w:rPr>
          <w:rFonts w:hint="default" w:ascii="Times New Roman" w:hAnsi="Times New Roman" w:eastAsia="仿宋_GB2312" w:cs="Times New Roman"/>
          <w:i w:val="0"/>
          <w:iCs w:val="0"/>
          <w:caps w:val="0"/>
          <w:color w:val="333333"/>
          <w:spacing w:val="0"/>
          <w:sz w:val="32"/>
          <w:szCs w:val="32"/>
        </w:rPr>
        <w:t>要求，</w:t>
      </w:r>
      <w:r>
        <w:rPr>
          <w:rFonts w:hint="default" w:ascii="Times New Roman" w:hAnsi="Times New Roman" w:eastAsia="仿宋_GB2312" w:cs="Times New Roman"/>
          <w:i w:val="0"/>
          <w:iCs w:val="0"/>
          <w:caps w:val="0"/>
          <w:color w:val="333333"/>
          <w:spacing w:val="0"/>
          <w:sz w:val="32"/>
          <w:szCs w:val="32"/>
          <w:lang w:val="en-US" w:eastAsia="zh-CN"/>
        </w:rPr>
        <w:t>为进一步夯实我县以旧换新工作基础，提前谋划2025年家电以旧换新活动</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现开展</w:t>
      </w:r>
      <w:r>
        <w:rPr>
          <w:rFonts w:hint="default" w:ascii="Times New Roman" w:hAnsi="Times New Roman" w:eastAsia="仿宋_GB2312" w:cs="Times New Roman"/>
          <w:i w:val="0"/>
          <w:iCs w:val="0"/>
          <w:caps w:val="0"/>
          <w:color w:val="333333"/>
          <w:spacing w:val="0"/>
          <w:sz w:val="32"/>
          <w:szCs w:val="32"/>
        </w:rPr>
        <w:t>以旧换新活动承办</w:t>
      </w:r>
      <w:r>
        <w:rPr>
          <w:rFonts w:hint="default" w:ascii="Times New Roman" w:hAnsi="Times New Roman" w:eastAsia="仿宋_GB2312" w:cs="Times New Roman"/>
          <w:i w:val="0"/>
          <w:iCs w:val="0"/>
          <w:caps w:val="0"/>
          <w:color w:val="333333"/>
          <w:spacing w:val="0"/>
          <w:sz w:val="32"/>
          <w:szCs w:val="32"/>
          <w:lang w:val="en-US" w:eastAsia="zh-CN"/>
        </w:rPr>
        <w:t>单位遴选备案工作，</w:t>
      </w:r>
      <w:r>
        <w:rPr>
          <w:rFonts w:hint="default" w:ascii="Times New Roman" w:hAnsi="Times New Roman" w:eastAsia="仿宋_GB2312" w:cs="Times New Roman"/>
          <w:spacing w:val="12"/>
          <w:sz w:val="32"/>
          <w:szCs w:val="32"/>
        </w:rPr>
        <w:t>请有意向企业将申报材料于2024</w:t>
      </w:r>
      <w:r>
        <w:rPr>
          <w:rFonts w:hint="default" w:ascii="Times New Roman" w:hAnsi="Times New Roman" w:eastAsia="仿宋_GB2312" w:cs="Times New Roman"/>
          <w:spacing w:val="6"/>
          <w:sz w:val="32"/>
          <w:szCs w:val="32"/>
        </w:rPr>
        <w:t>年</w:t>
      </w:r>
      <w:r>
        <w:rPr>
          <w:rFonts w:hint="default" w:ascii="Times New Roman" w:hAnsi="Times New Roman" w:eastAsia="仿宋_GB2312" w:cs="Times New Roman"/>
          <w:spacing w:val="12"/>
          <w:sz w:val="32"/>
          <w:szCs w:val="32"/>
        </w:rPr>
        <w:t>1</w:t>
      </w:r>
      <w:r>
        <w:rPr>
          <w:rFonts w:hint="default" w:ascii="Times New Roman" w:hAnsi="Times New Roman" w:eastAsia="仿宋_GB2312" w:cs="Times New Roman"/>
          <w:spacing w:val="12"/>
          <w:sz w:val="32"/>
          <w:szCs w:val="32"/>
          <w:lang w:val="en-US" w:eastAsia="zh-CN"/>
        </w:rPr>
        <w:t>2</w:t>
      </w:r>
      <w:r>
        <w:rPr>
          <w:rFonts w:hint="default" w:ascii="Times New Roman" w:hAnsi="Times New Roman" w:eastAsia="仿宋_GB2312" w:cs="Times New Roman"/>
          <w:spacing w:val="6"/>
          <w:sz w:val="32"/>
          <w:szCs w:val="32"/>
        </w:rPr>
        <w:t>月</w:t>
      </w:r>
      <w:r>
        <w:rPr>
          <w:rFonts w:hint="default" w:ascii="Times New Roman" w:hAnsi="Times New Roman" w:eastAsia="仿宋_GB2312" w:cs="Times New Roman"/>
          <w:spacing w:val="12"/>
          <w:sz w:val="32"/>
          <w:szCs w:val="32"/>
          <w:lang w:val="en-US" w:eastAsia="zh-CN"/>
        </w:rPr>
        <w:t>26</w:t>
      </w:r>
      <w:r>
        <w:rPr>
          <w:rFonts w:hint="default" w:ascii="Times New Roman" w:hAnsi="Times New Roman" w:eastAsia="仿宋_GB2312" w:cs="Times New Roman"/>
          <w:spacing w:val="6"/>
          <w:sz w:val="32"/>
          <w:szCs w:val="32"/>
        </w:rPr>
        <w:t>日</w:t>
      </w:r>
      <w:r>
        <w:rPr>
          <w:rFonts w:hint="default" w:ascii="Times New Roman" w:hAnsi="Times New Roman" w:eastAsia="仿宋_GB2312" w:cs="Times New Roman"/>
          <w:spacing w:val="6"/>
          <w:sz w:val="32"/>
          <w:szCs w:val="32"/>
          <w:lang w:val="en-US" w:eastAsia="zh-CN"/>
        </w:rPr>
        <w:t>上午</w:t>
      </w:r>
      <w:r>
        <w:rPr>
          <w:rFonts w:hint="default" w:ascii="Times New Roman" w:hAnsi="Times New Roman" w:eastAsia="仿宋_GB2312" w:cs="Times New Roman"/>
          <w:spacing w:val="12"/>
          <w:sz w:val="32"/>
          <w:szCs w:val="32"/>
        </w:rPr>
        <w:t>1</w:t>
      </w:r>
      <w:r>
        <w:rPr>
          <w:rFonts w:hint="default" w:ascii="Times New Roman" w:hAnsi="Times New Roman" w:eastAsia="仿宋_GB2312" w:cs="Times New Roman"/>
          <w:spacing w:val="12"/>
          <w:sz w:val="32"/>
          <w:szCs w:val="32"/>
          <w:lang w:val="en-US" w:eastAsia="zh-CN"/>
        </w:rPr>
        <w:t>0</w:t>
      </w:r>
      <w:r>
        <w:rPr>
          <w:rFonts w:hint="default" w:ascii="Times New Roman" w:hAnsi="Times New Roman" w:eastAsia="仿宋_GB2312" w:cs="Times New Roman"/>
          <w:spacing w:val="6"/>
          <w:sz w:val="32"/>
          <w:szCs w:val="32"/>
        </w:rPr>
        <w:t>点前报送到兴隆县发展和改</w:t>
      </w:r>
      <w:r>
        <w:rPr>
          <w:rFonts w:hint="default" w:ascii="Times New Roman" w:hAnsi="Times New Roman" w:eastAsia="仿宋_GB2312" w:cs="Times New Roman"/>
          <w:spacing w:val="5"/>
          <w:sz w:val="32"/>
          <w:szCs w:val="32"/>
        </w:rPr>
        <w:t>革局流通业发展股</w:t>
      </w:r>
      <w:r>
        <w:rPr>
          <w:rFonts w:hint="default" w:ascii="Times New Roman" w:hAnsi="Times New Roman" w:eastAsia="仿宋_GB2312" w:cs="Times New Roman"/>
          <w:spacing w:val="12"/>
          <w:sz w:val="32"/>
          <w:szCs w:val="32"/>
        </w:rPr>
        <w:t>520</w:t>
      </w:r>
      <w:r>
        <w:rPr>
          <w:rFonts w:hint="default" w:ascii="Times New Roman" w:hAnsi="Times New Roman" w:eastAsia="仿宋_GB2312" w:cs="Times New Roman"/>
          <w:spacing w:val="7"/>
          <w:sz w:val="32"/>
          <w:szCs w:val="32"/>
        </w:rPr>
        <w:t>室。</w:t>
      </w:r>
    </w:p>
    <w:p w14:paraId="0462A74D">
      <w:pPr>
        <w:pStyle w:val="3"/>
        <w:keepNext w:val="0"/>
        <w:keepLines w:val="0"/>
        <w:pageBreakBefore w:val="0"/>
        <w:widowControl/>
        <w:wordWrap/>
        <w:overflowPunct/>
        <w:topLinePunct w:val="0"/>
        <w:bidi w:val="0"/>
        <w:spacing w:line="579" w:lineRule="exact"/>
        <w:ind w:left="8" w:right="151" w:firstLine="642"/>
        <w:jc w:val="both"/>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 xml:space="preserve">联系人：李丹丹  </w:t>
      </w:r>
      <w:r>
        <w:rPr>
          <w:rFonts w:hint="eastAsia"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lang w:val="en-US" w:eastAsia="zh-CN"/>
        </w:rPr>
        <w:t>卢颖</w:t>
      </w:r>
    </w:p>
    <w:p w14:paraId="58CDE13C">
      <w:pPr>
        <w:pStyle w:val="3"/>
        <w:keepNext w:val="0"/>
        <w:keepLines w:val="0"/>
        <w:pageBreakBefore w:val="0"/>
        <w:widowControl/>
        <w:wordWrap/>
        <w:overflowPunct/>
        <w:topLinePunct w:val="0"/>
        <w:bidi w:val="0"/>
        <w:spacing w:line="579" w:lineRule="exact"/>
        <w:ind w:left="8" w:right="151" w:firstLine="642"/>
        <w:jc w:val="both"/>
        <w:rPr>
          <w:rFonts w:hint="default" w:ascii="Times New Roman" w:hAnsi="Times New Roman" w:eastAsia="仿宋_GB2312" w:cs="Times New Roman"/>
          <w:spacing w:val="7"/>
          <w:sz w:val="32"/>
          <w:szCs w:val="32"/>
        </w:rPr>
      </w:pPr>
      <w:r>
        <w:rPr>
          <w:rFonts w:hint="default" w:ascii="Times New Roman" w:hAnsi="Times New Roman" w:eastAsia="仿宋_GB2312" w:cs="Times New Roman"/>
          <w:spacing w:val="7"/>
          <w:sz w:val="32"/>
          <w:szCs w:val="32"/>
        </w:rPr>
        <w:t>联系电话：</w:t>
      </w:r>
      <w:r>
        <w:rPr>
          <w:rFonts w:hint="default" w:ascii="Times New Roman" w:hAnsi="Times New Roman" w:eastAsia="仿宋_GB2312" w:cs="Times New Roman"/>
          <w:spacing w:val="12"/>
          <w:sz w:val="32"/>
          <w:szCs w:val="32"/>
        </w:rPr>
        <w:t>7550775</w:t>
      </w:r>
    </w:p>
    <w:p w14:paraId="36689629">
      <w:pPr>
        <w:pStyle w:val="3"/>
        <w:keepNext w:val="0"/>
        <w:keepLines w:val="0"/>
        <w:pageBreakBefore w:val="0"/>
        <w:widowControl/>
        <w:wordWrap/>
        <w:overflowPunct/>
        <w:topLinePunct w:val="0"/>
        <w:bidi w:val="0"/>
        <w:spacing w:line="579" w:lineRule="exact"/>
        <w:ind w:left="8" w:right="151" w:firstLine="642"/>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电子邮箱：</w:t>
      </w:r>
      <w:r>
        <w:rPr>
          <w:rFonts w:hint="default" w:ascii="Times New Roman" w:hAnsi="Times New Roman" w:eastAsia="仿宋_GB2312" w:cs="Times New Roman"/>
          <w:sz w:val="32"/>
          <w:szCs w:val="32"/>
        </w:rPr>
        <w:t>fgjsmg</w:t>
      </w:r>
      <w:r>
        <w:rPr>
          <w:rFonts w:hint="default" w:ascii="Times New Roman" w:hAnsi="Times New Roman" w:eastAsia="仿宋_GB2312" w:cs="Times New Roman"/>
          <w:spacing w:val="7"/>
          <w:sz w:val="32"/>
          <w:szCs w:val="32"/>
        </w:rPr>
        <w:t>@163.</w:t>
      </w:r>
      <w:r>
        <w:rPr>
          <w:rFonts w:hint="default" w:ascii="Times New Roman" w:hAnsi="Times New Roman" w:eastAsia="仿宋_GB2312" w:cs="Times New Roman"/>
          <w:sz w:val="32"/>
          <w:szCs w:val="32"/>
        </w:rPr>
        <w:t>com</w:t>
      </w:r>
      <w:r>
        <w:rPr>
          <w:rFonts w:hint="default" w:ascii="Times New Roman" w:hAnsi="Times New Roman" w:eastAsia="仿宋_GB2312" w:cs="Times New Roman"/>
          <w:spacing w:val="7"/>
          <w:sz w:val="32"/>
          <w:szCs w:val="32"/>
        </w:rPr>
        <w:t>。</w:t>
      </w:r>
    </w:p>
    <w:p w14:paraId="38EACBBC">
      <w:pPr>
        <w:keepNext w:val="0"/>
        <w:keepLines w:val="0"/>
        <w:pageBreakBefore w:val="0"/>
        <w:widowControl/>
        <w:wordWrap/>
        <w:overflowPunct/>
        <w:topLinePunct w:val="0"/>
        <w:bidi w:val="0"/>
        <w:spacing w:line="579" w:lineRule="exact"/>
        <w:rPr>
          <w:rFonts w:hint="default" w:ascii="Times New Roman" w:hAnsi="Times New Roman" w:eastAsia="仿宋_GB2312" w:cs="Times New Roman"/>
          <w:sz w:val="32"/>
          <w:szCs w:val="32"/>
        </w:rPr>
      </w:pPr>
    </w:p>
    <w:p w14:paraId="3C911135">
      <w:pPr>
        <w:pStyle w:val="3"/>
        <w:keepNext w:val="0"/>
        <w:keepLines w:val="0"/>
        <w:pageBreakBefore w:val="0"/>
        <w:widowControl/>
        <w:wordWrap/>
        <w:overflowPunct/>
        <w:topLinePunct w:val="0"/>
        <w:bidi w:val="0"/>
        <w:spacing w:line="579" w:lineRule="exact"/>
        <w:ind w:left="2" w:right="41" w:firstLine="670"/>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附件：承德市商务局《</w:t>
      </w:r>
      <w:r>
        <w:rPr>
          <w:rFonts w:hint="default" w:ascii="Times New Roman" w:hAnsi="Times New Roman" w:eastAsia="仿宋_GB2312" w:cs="Times New Roman"/>
          <w:i w:val="0"/>
          <w:iCs w:val="0"/>
          <w:caps w:val="0"/>
          <w:color w:val="333333"/>
          <w:spacing w:val="0"/>
          <w:sz w:val="32"/>
          <w:szCs w:val="32"/>
        </w:rPr>
        <w:t>承德市商务局关于</w:t>
      </w:r>
      <w:r>
        <w:rPr>
          <w:rFonts w:hint="default" w:ascii="Times New Roman" w:hAnsi="Times New Roman" w:eastAsia="仿宋_GB2312" w:cs="Times New Roman"/>
          <w:i w:val="0"/>
          <w:iCs w:val="0"/>
          <w:caps w:val="0"/>
          <w:color w:val="333333"/>
          <w:spacing w:val="0"/>
          <w:sz w:val="32"/>
          <w:szCs w:val="32"/>
          <w:lang w:val="en-US" w:eastAsia="zh-CN"/>
        </w:rPr>
        <w:t>做好家装、电动自行车以旧换新承办单位遴选备案工作的通知</w:t>
      </w:r>
      <w:r>
        <w:rPr>
          <w:rFonts w:hint="default" w:ascii="Times New Roman" w:hAnsi="Times New Roman" w:eastAsia="仿宋_GB2312" w:cs="Times New Roman"/>
          <w:spacing w:val="9"/>
          <w:sz w:val="32"/>
          <w:szCs w:val="32"/>
        </w:rPr>
        <w:t>》</w:t>
      </w:r>
    </w:p>
    <w:p w14:paraId="7390D102">
      <w:pPr>
        <w:keepNext w:val="0"/>
        <w:keepLines w:val="0"/>
        <w:pageBreakBefore w:val="0"/>
        <w:widowControl/>
        <w:wordWrap/>
        <w:overflowPunct/>
        <w:topLinePunct w:val="0"/>
        <w:bidi w:val="0"/>
        <w:spacing w:line="579" w:lineRule="exact"/>
        <w:rPr>
          <w:rFonts w:hint="default" w:ascii="Times New Roman" w:hAnsi="Times New Roman" w:eastAsia="仿宋_GB2312" w:cs="Times New Roman"/>
          <w:sz w:val="32"/>
          <w:szCs w:val="32"/>
        </w:rPr>
      </w:pPr>
    </w:p>
    <w:p w14:paraId="710FAF93">
      <w:pPr>
        <w:keepNext w:val="0"/>
        <w:keepLines w:val="0"/>
        <w:pageBreakBefore w:val="0"/>
        <w:widowControl/>
        <w:wordWrap/>
        <w:overflowPunct/>
        <w:topLinePunct w:val="0"/>
        <w:bidi w:val="0"/>
        <w:spacing w:line="579" w:lineRule="exact"/>
        <w:rPr>
          <w:rFonts w:hint="default" w:ascii="Times New Roman" w:hAnsi="Times New Roman" w:eastAsia="仿宋_GB2312" w:cs="Times New Roman"/>
          <w:sz w:val="32"/>
          <w:szCs w:val="32"/>
        </w:rPr>
      </w:pPr>
    </w:p>
    <w:p w14:paraId="2305C5FF">
      <w:pPr>
        <w:pStyle w:val="3"/>
        <w:keepNext w:val="0"/>
        <w:keepLines w:val="0"/>
        <w:pageBreakBefore w:val="0"/>
        <w:widowControl/>
        <w:wordWrap/>
        <w:overflowPunct/>
        <w:topLinePunct w:val="0"/>
        <w:bidi w:val="0"/>
        <w:spacing w:line="579" w:lineRule="exact"/>
        <w:ind w:right="1110" w:firstLine="4676"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兴隆县发展和</w:t>
      </w:r>
      <w:r>
        <w:rPr>
          <w:rFonts w:hint="default" w:ascii="Times New Roman" w:hAnsi="Times New Roman" w:eastAsia="仿宋_GB2312" w:cs="Times New Roman"/>
          <w:spacing w:val="7"/>
          <w:sz w:val="32"/>
          <w:szCs w:val="32"/>
          <w:lang w:val="en-US" w:eastAsia="zh-CN"/>
        </w:rPr>
        <w:t>改革</w:t>
      </w:r>
      <w:r>
        <w:rPr>
          <w:rFonts w:hint="default" w:ascii="Times New Roman" w:hAnsi="Times New Roman" w:eastAsia="仿宋_GB2312" w:cs="Times New Roman"/>
          <w:spacing w:val="7"/>
          <w:sz w:val="32"/>
          <w:szCs w:val="32"/>
        </w:rPr>
        <w:t>局</w:t>
      </w:r>
      <w:r>
        <w:rPr>
          <w:rFonts w:hint="default" w:ascii="Times New Roman" w:hAnsi="Times New Roman" w:eastAsia="仿宋_GB2312" w:cs="Times New Roman"/>
          <w:sz w:val="32"/>
          <w:szCs w:val="32"/>
        </w:rPr>
        <w:t xml:space="preserve"> </w:t>
      </w:r>
    </w:p>
    <w:p w14:paraId="34641176">
      <w:pPr>
        <w:pStyle w:val="3"/>
        <w:keepNext w:val="0"/>
        <w:keepLines w:val="0"/>
        <w:pageBreakBefore w:val="0"/>
        <w:widowControl/>
        <w:wordWrap/>
        <w:overflowPunct/>
        <w:topLinePunct w:val="0"/>
        <w:bidi w:val="0"/>
        <w:spacing w:line="579" w:lineRule="exact"/>
        <w:ind w:right="1110" w:firstLine="4964"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2024年1</w:t>
      </w:r>
      <w:r>
        <w:rPr>
          <w:rFonts w:hint="default" w:ascii="Times New Roman" w:hAnsi="Times New Roman" w:eastAsia="仿宋_GB2312" w:cs="Times New Roman"/>
          <w:spacing w:val="-14"/>
          <w:sz w:val="32"/>
          <w:szCs w:val="32"/>
          <w:lang w:val="en-US" w:eastAsia="zh-CN"/>
        </w:rPr>
        <w:t>2</w:t>
      </w:r>
      <w:r>
        <w:rPr>
          <w:rFonts w:hint="default" w:ascii="Times New Roman" w:hAnsi="Times New Roman" w:eastAsia="仿宋_GB2312" w:cs="Times New Roman"/>
          <w:spacing w:val="-14"/>
          <w:sz w:val="32"/>
          <w:szCs w:val="32"/>
        </w:rPr>
        <w:t>月</w:t>
      </w:r>
      <w:r>
        <w:rPr>
          <w:rFonts w:hint="default" w:ascii="Times New Roman" w:hAnsi="Times New Roman" w:eastAsia="仿宋_GB2312" w:cs="Times New Roman"/>
          <w:spacing w:val="-48"/>
          <w:sz w:val="32"/>
          <w:szCs w:val="32"/>
          <w:lang w:val="en-US" w:eastAsia="zh-CN"/>
        </w:rPr>
        <w:t>24</w:t>
      </w:r>
      <w:r>
        <w:rPr>
          <w:rFonts w:hint="default" w:ascii="Times New Roman" w:hAnsi="Times New Roman" w:eastAsia="仿宋_GB2312" w:cs="Times New Roman"/>
          <w:spacing w:val="-14"/>
          <w:sz w:val="32"/>
          <w:szCs w:val="32"/>
        </w:rPr>
        <w:t>日</w:t>
      </w:r>
    </w:p>
    <w:p w14:paraId="11B0A5A5">
      <w:pPr>
        <w:keepNext w:val="0"/>
        <w:keepLines w:val="0"/>
        <w:pageBreakBefore w:val="0"/>
        <w:widowControl/>
        <w:wordWrap/>
        <w:overflowPunct/>
        <w:topLinePunct w:val="0"/>
        <w:bidi w:val="0"/>
        <w:spacing w:line="579" w:lineRule="exact"/>
      </w:pPr>
    </w:p>
    <w:p w14:paraId="60A967E3">
      <w:pPr>
        <w:pStyle w:val="2"/>
        <w:ind w:left="0" w:leftChars="0" w:firstLine="0" w:firstLineChars="0"/>
      </w:pPr>
    </w:p>
    <w:p w14:paraId="690AE6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p>
    <w:p w14:paraId="733BB095">
      <w:pPr>
        <w:pStyle w:val="2"/>
        <w:rPr>
          <w:rFonts w:hint="eastAsia"/>
          <w:lang w:eastAsia="zh-CN"/>
        </w:rPr>
      </w:pPr>
    </w:p>
    <w:p w14:paraId="3BD8F9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承德</w:t>
      </w:r>
      <w:r>
        <w:rPr>
          <w:rFonts w:hint="eastAsia" w:ascii="方正小标宋_GBK" w:hAnsi="方正小标宋_GBK" w:eastAsia="方正小标宋_GBK" w:cs="方正小标宋_GBK"/>
          <w:b/>
          <w:bCs/>
          <w:sz w:val="44"/>
          <w:szCs w:val="44"/>
        </w:rPr>
        <w:t>市商务局</w:t>
      </w:r>
    </w:p>
    <w:p w14:paraId="738C44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关于做好2025年家装</w:t>
      </w:r>
      <w:r>
        <w:rPr>
          <w:rFonts w:hint="eastAsia" w:ascii="方正小标宋_GBK" w:hAnsi="方正小标宋_GBK" w:eastAsia="方正小标宋_GBK" w:cs="方正小标宋_GBK"/>
          <w:b/>
          <w:bCs/>
          <w:sz w:val="44"/>
          <w:szCs w:val="44"/>
          <w:lang w:eastAsia="zh-CN"/>
        </w:rPr>
        <w:t>、电动自行车</w:t>
      </w:r>
      <w:r>
        <w:rPr>
          <w:rFonts w:hint="eastAsia" w:ascii="方正小标宋_GBK" w:hAnsi="方正小标宋_GBK" w:eastAsia="方正小标宋_GBK" w:cs="方正小标宋_GBK"/>
          <w:b/>
          <w:bCs/>
          <w:sz w:val="44"/>
          <w:szCs w:val="44"/>
        </w:rPr>
        <w:t>以旧换新</w:t>
      </w:r>
    </w:p>
    <w:p w14:paraId="4D0496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承办单位遴选</w:t>
      </w:r>
      <w:r>
        <w:rPr>
          <w:rFonts w:hint="eastAsia" w:ascii="方正小标宋_GBK" w:hAnsi="方正小标宋_GBK" w:eastAsia="方正小标宋_GBK" w:cs="方正小标宋_GBK"/>
          <w:b/>
          <w:bCs/>
          <w:sz w:val="44"/>
          <w:szCs w:val="44"/>
          <w:lang w:eastAsia="zh-CN"/>
        </w:rPr>
        <w:t>备案</w:t>
      </w:r>
      <w:r>
        <w:rPr>
          <w:rFonts w:hint="eastAsia" w:ascii="方正小标宋_GBK" w:hAnsi="方正小标宋_GBK" w:eastAsia="方正小标宋_GBK" w:cs="方正小标宋_GBK"/>
          <w:b/>
          <w:bCs/>
          <w:sz w:val="44"/>
          <w:szCs w:val="44"/>
        </w:rPr>
        <w:t>工作的</w:t>
      </w:r>
      <w:r>
        <w:rPr>
          <w:rFonts w:hint="eastAsia" w:ascii="方正小标宋_GBK" w:hAnsi="方正小标宋_GBK" w:eastAsia="方正小标宋_GBK" w:cs="方正小标宋_GBK"/>
          <w:b/>
          <w:bCs/>
          <w:sz w:val="44"/>
          <w:szCs w:val="44"/>
          <w:lang w:eastAsia="zh-CN"/>
        </w:rPr>
        <w:t>通知</w:t>
      </w:r>
    </w:p>
    <w:p w14:paraId="6859AF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仿宋_GB2312" w:cs="Times New Roman"/>
          <w:sz w:val="32"/>
          <w:szCs w:val="32"/>
          <w:lang w:eastAsia="zh-CN"/>
        </w:rPr>
      </w:pPr>
    </w:p>
    <w:p w14:paraId="41DCA6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各县（市、区）商务主管部门</w:t>
      </w:r>
      <w:r>
        <w:rPr>
          <w:rFonts w:hint="default" w:ascii="Times New Roman" w:hAnsi="Times New Roman" w:eastAsia="仿宋_GB2312" w:cs="Times New Roman"/>
          <w:sz w:val="32"/>
          <w:szCs w:val="32"/>
          <w:lang w:eastAsia="zh-CN"/>
        </w:rPr>
        <w:t>：</w:t>
      </w:r>
    </w:p>
    <w:p w14:paraId="320B63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Microsoft YaHei UI" w:hAnsi="Microsoft YaHei UI" w:eastAsia="Microsoft YaHei UI" w:cs="Microsoft YaHei UI"/>
          <w:i w:val="0"/>
          <w:iCs w:val="0"/>
          <w:caps w:val="0"/>
          <w:spacing w:val="8"/>
        </w:rPr>
      </w:pPr>
      <w:r>
        <w:rPr>
          <w:rFonts w:ascii="仿宋_GB2312" w:hAnsi="Microsoft YaHei UI" w:eastAsia="仿宋_GB2312" w:cs="仿宋_GB2312"/>
          <w:i w:val="0"/>
          <w:iCs w:val="0"/>
          <w:caps w:val="0"/>
          <w:color w:val="000000"/>
          <w:spacing w:val="8"/>
          <w:kern w:val="0"/>
          <w:sz w:val="32"/>
          <w:szCs w:val="32"/>
          <w:shd w:val="clear" w:fill="FFFFFF"/>
          <w:lang w:val="en-US" w:eastAsia="zh-CN" w:bidi="ar"/>
        </w:rPr>
        <w:t>根据河北省商务厅《关于做好家装、电动自行车以旧换新承办单位遴选备案工作的通知》要求，为做好</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年家装、电动自行车以旧换新工作，现就面向全市遴选备案</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年家装、电动自行车以旧换新承办单位，有关事项通知如下</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w:t>
      </w:r>
    </w:p>
    <w:p w14:paraId="0C395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lang w:val="en-US" w:eastAsia="zh-CN"/>
        </w:rPr>
        <w:t>遴选原则</w:t>
      </w:r>
    </w:p>
    <w:p w14:paraId="731F4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仿宋_GB2312" w:hAnsi="仿宋_GB2312" w:eastAsia="仿宋_GB2312" w:cs="仿宋_GB2312"/>
          <w:sz w:val="32"/>
          <w:szCs w:val="32"/>
          <w:lang w:eastAsia="zh-CN"/>
        </w:rPr>
        <w:t>按照自愿、公开、公平、公正的原则，综合考虑承办单位综合管理能力、服务能力等因素，做好2025年家装、电动自行车以旧换新活动承办单位的遴选工作。各县（市、区）可根据</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承办主体实际情况，</w:t>
      </w:r>
      <w:r>
        <w:rPr>
          <w:rFonts w:hint="eastAsia" w:ascii="仿宋_GB2312" w:hAnsi="仿宋_GB2312" w:eastAsia="仿宋_GB2312" w:cs="仿宋_GB2312"/>
          <w:sz w:val="32"/>
          <w:szCs w:val="32"/>
          <w:lang w:val="en-US" w:eastAsia="zh-CN"/>
        </w:rPr>
        <w:t>结合《承德市2024年家电、家装、电动自行车以旧换新活动承办主体退出机制》的相关要求，</w:t>
      </w:r>
      <w:r>
        <w:rPr>
          <w:rFonts w:hint="eastAsia" w:ascii="仿宋_GB2312" w:hAnsi="仿宋_GB2312" w:eastAsia="仿宋_GB2312" w:cs="仿宋_GB2312"/>
          <w:sz w:val="32"/>
          <w:szCs w:val="32"/>
          <w:lang w:eastAsia="zh-CN"/>
        </w:rPr>
        <w:t>对现有承办单位进行</w:t>
      </w:r>
      <w:r>
        <w:rPr>
          <w:rFonts w:hint="eastAsia" w:ascii="仿宋_GB2312" w:hAnsi="仿宋_GB2312" w:eastAsia="仿宋_GB2312" w:cs="仿宋_GB2312"/>
          <w:sz w:val="32"/>
          <w:szCs w:val="32"/>
          <w:lang w:val="en-US" w:eastAsia="zh-CN"/>
        </w:rPr>
        <w:t>合理优化，</w:t>
      </w:r>
      <w:r>
        <w:rPr>
          <w:rFonts w:hint="eastAsia" w:ascii="仿宋_GB2312" w:hAnsi="仿宋_GB2312" w:eastAsia="仿宋_GB2312" w:cs="仿宋_GB2312"/>
          <w:sz w:val="32"/>
          <w:szCs w:val="32"/>
          <w:lang w:val="en" w:eastAsia="zh-CN"/>
        </w:rPr>
        <w:t>遴选备案</w:t>
      </w:r>
      <w:r>
        <w:rPr>
          <w:rFonts w:hint="eastAsia" w:ascii="仿宋_GB2312" w:hAnsi="仿宋_GB2312" w:eastAsia="仿宋_GB2312" w:cs="仿宋_GB2312"/>
          <w:sz w:val="32"/>
          <w:szCs w:val="32"/>
          <w:lang w:val="en-US" w:eastAsia="zh-CN"/>
        </w:rPr>
        <w:t>2025年第一批</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w:t>
      </w:r>
      <w:r>
        <w:rPr>
          <w:rFonts w:hint="default" w:ascii="仿宋_GB2312" w:hAnsi="仿宋_GB2312" w:eastAsia="仿宋_GB2312" w:cs="仿宋_GB2312"/>
          <w:sz w:val="32"/>
          <w:szCs w:val="32"/>
          <w:lang w:val="en" w:eastAsia="zh-CN"/>
        </w:rPr>
        <w:t>活动</w:t>
      </w:r>
      <w:r>
        <w:rPr>
          <w:rFonts w:hint="eastAsia" w:ascii="仿宋_GB2312" w:hAnsi="仿宋_GB2312" w:eastAsia="仿宋_GB2312" w:cs="仿宋_GB2312"/>
          <w:sz w:val="32"/>
          <w:szCs w:val="32"/>
          <w:lang w:val="en-US" w:eastAsia="zh-CN"/>
        </w:rPr>
        <w:t>承办单位。</w:t>
      </w:r>
      <w:r>
        <w:rPr>
          <w:rFonts w:hint="default" w:ascii="仿宋_GB2312" w:hAnsi="仿宋_GB2312" w:eastAsia="仿宋_GB2312" w:cs="仿宋_GB2312"/>
          <w:sz w:val="32"/>
          <w:szCs w:val="32"/>
          <w:lang w:val="en" w:eastAsia="zh-CN"/>
        </w:rPr>
        <w:t>如有</w:t>
      </w:r>
      <w:r>
        <w:rPr>
          <w:rFonts w:hint="eastAsia" w:ascii="仿宋_GB2312" w:hAnsi="仿宋_GB2312" w:eastAsia="仿宋_GB2312" w:cs="仿宋_GB2312"/>
          <w:sz w:val="32"/>
          <w:szCs w:val="32"/>
          <w:lang w:val="en" w:eastAsia="zh-CN"/>
        </w:rPr>
        <w:t>新增</w:t>
      </w:r>
      <w:r>
        <w:rPr>
          <w:rFonts w:hint="eastAsia" w:ascii="仿宋_GB2312" w:hAnsi="仿宋_GB2312" w:eastAsia="仿宋_GB2312" w:cs="仿宋_GB2312"/>
          <w:sz w:val="32"/>
          <w:szCs w:val="32"/>
          <w:lang w:eastAsia="zh-CN"/>
        </w:rPr>
        <w:t>家装、电动自行车</w:t>
      </w:r>
      <w:r>
        <w:rPr>
          <w:rFonts w:hint="default" w:ascii="仿宋_GB2312" w:hAnsi="仿宋_GB2312" w:eastAsia="仿宋_GB2312" w:cs="仿宋_GB2312"/>
          <w:sz w:val="32"/>
          <w:szCs w:val="32"/>
          <w:lang w:val="en" w:eastAsia="zh-CN"/>
        </w:rPr>
        <w:t>经营单位</w:t>
      </w:r>
      <w:r>
        <w:rPr>
          <w:rFonts w:hint="eastAsia" w:ascii="仿宋_GB2312" w:hAnsi="仿宋_GB2312" w:eastAsia="仿宋_GB2312" w:cs="仿宋_GB2312"/>
          <w:sz w:val="32"/>
          <w:szCs w:val="32"/>
          <w:lang w:val="en-US" w:eastAsia="zh-CN"/>
        </w:rPr>
        <w:t>自愿备案申报</w:t>
      </w:r>
      <w:r>
        <w:rPr>
          <w:rFonts w:hint="default" w:ascii="仿宋_GB2312" w:hAnsi="仿宋_GB2312" w:eastAsia="仿宋_GB2312" w:cs="仿宋_GB2312"/>
          <w:sz w:val="32"/>
          <w:szCs w:val="32"/>
          <w:lang w:val="en" w:eastAsia="zh-CN"/>
        </w:rPr>
        <w:t>，且</w:t>
      </w:r>
      <w:r>
        <w:rPr>
          <w:rFonts w:hint="eastAsia" w:ascii="仿宋_GB2312" w:hAnsi="仿宋_GB2312" w:eastAsia="仿宋_GB2312" w:cs="仿宋_GB2312"/>
          <w:sz w:val="32"/>
          <w:szCs w:val="32"/>
          <w:lang w:val="en-US" w:eastAsia="zh-CN"/>
        </w:rPr>
        <w:t>符合</w:t>
      </w:r>
      <w:r>
        <w:rPr>
          <w:rFonts w:hint="default" w:ascii="仿宋_GB2312" w:hAnsi="仿宋_GB2312" w:eastAsia="仿宋_GB2312" w:cs="仿宋_GB2312"/>
          <w:sz w:val="32"/>
          <w:szCs w:val="32"/>
          <w:lang w:val="en" w:eastAsia="zh-CN"/>
        </w:rPr>
        <w:t>2025年</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以旧换新活动承办单位遴选备案要求</w:t>
      </w:r>
      <w:r>
        <w:rPr>
          <w:rFonts w:hint="default"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，请按照本通知的具体</w:t>
      </w:r>
      <w:r>
        <w:rPr>
          <w:rFonts w:hint="default" w:ascii="仿宋_GB2312" w:hAnsi="仿宋_GB2312" w:eastAsia="仿宋_GB2312" w:cs="仿宋_GB2312"/>
          <w:sz w:val="32"/>
          <w:szCs w:val="32"/>
          <w:lang w:val="en" w:eastAsia="zh-CN"/>
        </w:rPr>
        <w:t>要求</w:t>
      </w:r>
      <w:r>
        <w:rPr>
          <w:rFonts w:hint="eastAsia" w:ascii="仿宋_GB2312" w:hAnsi="仿宋_GB2312" w:eastAsia="仿宋_GB2312" w:cs="仿宋_GB2312"/>
          <w:sz w:val="32"/>
          <w:szCs w:val="32"/>
          <w:lang w:val="en-US" w:eastAsia="zh-CN"/>
        </w:rPr>
        <w:t>组织报名。</w:t>
      </w:r>
    </w:p>
    <w:p w14:paraId="53E4C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二、遴选时间</w:t>
      </w:r>
    </w:p>
    <w:p w14:paraId="76E055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2024年12月23日—12月26日</w:t>
      </w:r>
    </w:p>
    <w:p w14:paraId="1D76D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三、遴选条件</w:t>
      </w:r>
    </w:p>
    <w:p w14:paraId="2AA2E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依法注册登记且独立结算的经营主体；</w:t>
      </w:r>
    </w:p>
    <w:p w14:paraId="31AFA2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家装类承办主体，具备家装上门回收、以旧换新、维修保养等综合服务能力，能够进行家装拆除、安装作业；</w:t>
      </w:r>
    </w:p>
    <w:p w14:paraId="151236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动自行车类承办主体，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448C7C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具备后台订单管理系统和开具电子发票的能力。建立完整清晰的活动台账，台账内容包括但不限于消费者、购买产品及发票信息（含消费者姓名、身份证号、联系电话、送货地址、购买产品名称及编码、销售金额及补贴金额等）；</w:t>
      </w:r>
    </w:p>
    <w:p w14:paraId="63D1C6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5.承诺按市场正常价格销售，不得出现设置活动以外门槛、恶意涨价等行为，严把进货关，杜绝假冒伪劣、以次充好、以旧充新的产品进入市场流通。</w:t>
      </w:r>
    </w:p>
    <w:p w14:paraId="0D3FCA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与上游企业有稳定的合作关系，有长期经销或代理协议，有严格的商品进货质量保障体系，品牌经销商需获得品牌企业授权；</w:t>
      </w:r>
    </w:p>
    <w:p w14:paraId="6F742E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具备完备的财务管理制度，能够先行垫付补贴资金，能承受政府补贴兑现时间；</w:t>
      </w:r>
    </w:p>
    <w:p w14:paraId="5971F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具备活动宣传和处理消费者咨询、投诉的能力；</w:t>
      </w:r>
    </w:p>
    <w:p w14:paraId="0CB4AE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具备防范骗补、套补等行为的能力；</w:t>
      </w:r>
    </w:p>
    <w:p w14:paraId="1CB7B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近三年内无违法违规和失信记录，未发生安全事故。</w:t>
      </w:r>
    </w:p>
    <w:p w14:paraId="7F2BA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承办2024年家装以旧换新活动中销售额为0，存在套取补贴资金的承办企业原则上不再纳入2025年承办企业名单。</w:t>
      </w:r>
    </w:p>
    <w:p w14:paraId="7933C2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四、申报材料</w:t>
      </w:r>
    </w:p>
    <w:p w14:paraId="06F68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承德市消费品以旧换新活动承办企业申请表；</w:t>
      </w:r>
    </w:p>
    <w:p w14:paraId="35CF71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参与承德市消费品以旧换新活动承诺书；</w:t>
      </w:r>
    </w:p>
    <w:p w14:paraId="22E220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营业执照副本复印件，法人身份证复印件；</w:t>
      </w:r>
    </w:p>
    <w:p w14:paraId="16588A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对公账户（备注银行行号）信息；</w:t>
      </w:r>
    </w:p>
    <w:p w14:paraId="0E53B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商户信用报告（“信用中国”网站下载）；</w:t>
      </w:r>
    </w:p>
    <w:p w14:paraId="2B470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营业场所彩色照片2张（内部、外部各1张）；</w:t>
      </w:r>
    </w:p>
    <w:p w14:paraId="23F51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品牌企业授权函（或代理协议）。</w:t>
      </w:r>
    </w:p>
    <w:p w14:paraId="6590F3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2024年以前注册企业需要提供2023年完税证明；</w:t>
      </w:r>
    </w:p>
    <w:p w14:paraId="003786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动自行车类承办主体需额外提供：①与电动自行车生产企业有稳定的产销合作关系的证明，品牌经销商需提供品牌企业授权承诺函公安部门授权的新车上牌许可证明②承办主体下设全部销售网点卖场、电池存放、消防设施等区域照片③与具备电池等危（固）废物回收资质企业签订的回收协议。</w:t>
      </w:r>
    </w:p>
    <w:p w14:paraId="0EEE3C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10.进销存订单管理系统显示申报单位名称和产品信息的界面截图（可分开截图）</w:t>
      </w:r>
    </w:p>
    <w:p w14:paraId="435E4E81">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2DEEC3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五、其他要求</w:t>
      </w:r>
    </w:p>
    <w:p w14:paraId="63E22C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请各县级商务主管部门积极组织当地家电家具销售企业参与活动，经初评后推荐至少x家符合条件的家电家具销售企业到市级商务主管部门，于xx月xx日（周x）前将推荐的企业（推荐标准见附件）和企业的承办方案一并发送至市商务局流通业发展和市场秩序科邮箱lfzhgb@126.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eastAsia="zh-CN"/>
        </w:rPr>
        <w:t>各县（市、区）要本着“谁推荐、谁负责”的原则，严格把关并出具推荐报告，特别是计划新纳入的承办单位，指导企业按照要求组织申报材料。务必</w:t>
      </w:r>
      <w:r>
        <w:rPr>
          <w:rFonts w:hint="eastAsia" w:ascii="仿宋_GB2312" w:hAnsi="仿宋_GB2312" w:eastAsia="仿宋_GB2312" w:cs="仿宋_GB2312"/>
          <w:sz w:val="32"/>
          <w:szCs w:val="32"/>
          <w:highlight w:val="none"/>
          <w:lang w:val="en-US" w:eastAsia="zh-CN"/>
        </w:rPr>
        <w:t>于12月26日（星期四）15点前将推荐报告和承办</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lang w:val="en-US" w:eastAsia="zh-CN"/>
        </w:rPr>
        <w:t>申报材料电子版（一个企业扫描至一个PDF文件内）报至市商务局市场秩序科。</w:t>
      </w:r>
    </w:p>
    <w:p w14:paraId="49127D71">
      <w:pPr>
        <w:pStyle w:val="2"/>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联系人：苏东岳</w:t>
      </w:r>
    </w:p>
    <w:p w14:paraId="6A04EB22">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联系电话：2159271</w:t>
      </w:r>
    </w:p>
    <w:p w14:paraId="431CA751">
      <w:pPr>
        <w:pStyle w:val="2"/>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sz w:val="32"/>
          <w:szCs w:val="32"/>
          <w:lang w:val="en-US" w:eastAsia="zh-CN"/>
        </w:rPr>
        <w:t>电子</w:t>
      </w:r>
      <w:r>
        <w:rPr>
          <w:rFonts w:hint="eastAsia" w:ascii="仿宋_GB2312" w:hAnsi="仿宋_GB2312" w:eastAsia="仿宋_GB2312" w:cs="仿宋_GB2312"/>
          <w:sz w:val="32"/>
          <w:szCs w:val="32"/>
          <w:lang w:val="en-US" w:eastAsia="zh-CN"/>
        </w:rPr>
        <w:t>邮箱</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swjsczxk@chengde.gov.cn</w:t>
      </w:r>
    </w:p>
    <w:p w14:paraId="1469D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4847D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附件1：2025年承德市以旧换新承办企业申请表</w:t>
      </w:r>
    </w:p>
    <w:p w14:paraId="24ADA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附件2：2025年承德市以旧换新承办主体承诺书</w:t>
      </w:r>
    </w:p>
    <w:p w14:paraId="3C9501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附件3：2025年承德市以旧换新活动报名单位登记表</w:t>
      </w:r>
    </w:p>
    <w:p w14:paraId="45CD42D6">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46C3138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63CC575A">
      <w:pPr>
        <w:pStyle w:val="2"/>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承德市商务局</w:t>
      </w:r>
    </w:p>
    <w:p w14:paraId="638B2D0B">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w:t>
      </w:r>
      <w:r>
        <w:rPr>
          <w:rFonts w:hint="eastAsia" w:ascii="仿宋_GB2312" w:hAnsi="仿宋_GB2312" w:cs="仿宋_GB2312"/>
          <w:lang w:val="en-US" w:eastAsia="zh-CN"/>
        </w:rPr>
        <w:t>12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23</w:t>
      </w:r>
      <w:r>
        <w:rPr>
          <w:rFonts w:hint="eastAsia" w:ascii="仿宋_GB2312" w:hAnsi="仿宋_GB2312" w:eastAsia="仿宋_GB2312" w:cs="仿宋_GB2312"/>
          <w:lang w:val="en-US" w:eastAsia="zh-CN"/>
        </w:rPr>
        <w:t>日</w:t>
      </w:r>
    </w:p>
    <w:p w14:paraId="02F84037">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082B74BE">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5AAC20D2">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附件1</w:t>
      </w:r>
    </w:p>
    <w:tbl>
      <w:tblPr>
        <w:tblStyle w:val="6"/>
        <w:tblW w:w="9150" w:type="dxa"/>
        <w:tblInd w:w="-129" w:type="dxa"/>
        <w:tblLayout w:type="fixed"/>
        <w:tblCellMar>
          <w:top w:w="0" w:type="dxa"/>
          <w:left w:w="0" w:type="dxa"/>
          <w:bottom w:w="0" w:type="dxa"/>
          <w:right w:w="0" w:type="dxa"/>
        </w:tblCellMar>
      </w:tblPr>
      <w:tblGrid>
        <w:gridCol w:w="1820"/>
        <w:gridCol w:w="3083"/>
        <w:gridCol w:w="1911"/>
        <w:gridCol w:w="2336"/>
      </w:tblGrid>
      <w:tr w14:paraId="4920CB26">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614C47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2025承德市以旧换新承办企业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6FCA6DB2">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5269476C">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2C0CAFA4">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5A88CD0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00E77BC7">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D39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28596">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6DCD1914">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89F5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BE8898">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031F6523">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B9B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F1C78">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B1D4FE7">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419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C22E6">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889B93A">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0AD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66EF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6CFD4FC">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428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D380">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0C6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D22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237AF3FF">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CAE20B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DFAE34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049A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7F55F38">
            <w:pPr>
              <w:keepNext w:val="0"/>
              <w:keepLines w:val="0"/>
              <w:pageBreakBefore w:val="0"/>
              <w:kinsoku/>
              <w:wordWrap/>
              <w:overflowPunct/>
              <w:topLinePunct w:val="0"/>
              <w:autoSpaceDE/>
              <w:autoSpaceDN/>
              <w:bidi w:val="0"/>
              <w:adjustRightInd/>
              <w:snapToGrid/>
              <w:spacing w:after="0" w:line="240" w:lineRule="auto"/>
            </w:pPr>
          </w:p>
        </w:tc>
      </w:tr>
      <w:tr w14:paraId="658FB469">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41D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D6E8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1277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7AE58">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25B48A7">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44A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91A62">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388F0850">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D45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EC1E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2025年河北省承德市以旧换新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3E5A0707">
      <w:pPr>
        <w:pStyle w:val="2"/>
        <w:ind w:left="0" w:leftChars="0" w:firstLine="0" w:firstLineChars="0"/>
        <w:rPr>
          <w:rFonts w:hint="default" w:ascii="仿宋_GB2312" w:hAnsi="仿宋_GB2312" w:cs="仿宋_GB2312"/>
          <w:sz w:val="32"/>
          <w:szCs w:val="32"/>
          <w:lang w:val="en-US" w:eastAsia="zh-CN"/>
        </w:rPr>
        <w:sectPr>
          <w:footerReference r:id="rId5" w:type="default"/>
          <w:pgSz w:w="11906" w:h="16838"/>
          <w:pgMar w:top="2098" w:right="1474" w:bottom="2041" w:left="1587" w:header="851" w:footer="992" w:gutter="0"/>
          <w:cols w:space="720" w:num="1"/>
          <w:docGrid w:type="lines" w:linePitch="312" w:charSpace="0"/>
        </w:sectPr>
      </w:pPr>
    </w:p>
    <w:p w14:paraId="352EA3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14:paraId="1A88D558">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5年承德市以旧换新承办主体</w:t>
      </w:r>
      <w:r>
        <w:rPr>
          <w:rFonts w:hint="eastAsia" w:ascii="方正小标宋简体" w:hAnsi="方正小标宋简体" w:eastAsia="方正小标宋简体" w:cs="方正小标宋简体"/>
          <w:sz w:val="44"/>
          <w:szCs w:val="44"/>
        </w:rPr>
        <w:t>承诺书</w:t>
      </w:r>
    </w:p>
    <w:p w14:paraId="048F6A8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767B5F2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3EBA99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06D050F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2390F68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7D08036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086B5B7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0C8D8AD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387E0AB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56ED1F3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7ADBB79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7736609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0E6705C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5E06F4F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6AE190F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6D425D19">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12CC5164">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11037333">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6C2B74B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75A25431">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7DD6FE4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258B5EA0">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032A6FFB">
      <w:pPr>
        <w:pStyle w:val="2"/>
        <w:rPr>
          <w:rFonts w:hint="eastAsia" w:ascii="仿宋_GB2312" w:hAnsi="仿宋_GB2312" w:eastAsia="仿宋_GB2312" w:cs="仿宋_GB2312"/>
          <w:sz w:val="32"/>
          <w:szCs w:val="32"/>
          <w:lang w:val="en-US" w:eastAsia="zh-CN"/>
        </w:rPr>
      </w:pPr>
    </w:p>
    <w:p w14:paraId="75BEED18">
      <w:pPr>
        <w:pStyle w:val="2"/>
        <w:spacing w:line="600" w:lineRule="exact"/>
        <w:ind w:firstLine="0" w:firstLineChars="0"/>
        <w:jc w:val="both"/>
        <w:rPr>
          <w:rFonts w:hint="eastAsia" w:ascii="黑体" w:hAnsi="黑体" w:eastAsia="黑体" w:cs="黑体"/>
          <w:color w:val="000000"/>
          <w:spacing w:val="-11"/>
          <w:lang w:eastAsia="zh-CN"/>
        </w:rPr>
        <w:sectPr>
          <w:pgSz w:w="11906" w:h="16838"/>
          <w:pgMar w:top="2041" w:right="1417" w:bottom="1984" w:left="1474" w:header="851" w:footer="992" w:gutter="0"/>
          <w:cols w:space="425" w:num="1"/>
          <w:docGrid w:type="lines" w:linePitch="312" w:charSpace="0"/>
        </w:sectPr>
      </w:pPr>
    </w:p>
    <w:tbl>
      <w:tblPr>
        <w:tblStyle w:val="6"/>
        <w:tblW w:w="15150" w:type="dxa"/>
        <w:tblInd w:w="-1059" w:type="dxa"/>
        <w:tblLayout w:type="fixed"/>
        <w:tblCellMar>
          <w:top w:w="0" w:type="dxa"/>
          <w:left w:w="108" w:type="dxa"/>
          <w:bottom w:w="0" w:type="dxa"/>
          <w:right w:w="108" w:type="dxa"/>
        </w:tblCellMar>
      </w:tblPr>
      <w:tblGrid>
        <w:gridCol w:w="736"/>
        <w:gridCol w:w="1936"/>
        <w:gridCol w:w="1951"/>
        <w:gridCol w:w="2151"/>
        <w:gridCol w:w="1402"/>
        <w:gridCol w:w="1744"/>
        <w:gridCol w:w="1231"/>
        <w:gridCol w:w="1231"/>
        <w:gridCol w:w="1231"/>
        <w:gridCol w:w="1537"/>
      </w:tblGrid>
      <w:tr w14:paraId="5DB9F932">
        <w:tblPrEx>
          <w:tblCellMar>
            <w:top w:w="0" w:type="dxa"/>
            <w:left w:w="108" w:type="dxa"/>
            <w:bottom w:w="0" w:type="dxa"/>
            <w:right w:w="108" w:type="dxa"/>
          </w:tblCellMar>
        </w:tblPrEx>
        <w:trPr>
          <w:trHeight w:val="1455" w:hRule="atLeast"/>
        </w:trPr>
        <w:tc>
          <w:tcPr>
            <w:tcW w:w="15150" w:type="dxa"/>
            <w:gridSpan w:val="10"/>
            <w:tcBorders>
              <w:top w:val="nil"/>
              <w:left w:val="nil"/>
              <w:bottom w:val="nil"/>
              <w:right w:val="nil"/>
            </w:tcBorders>
            <w:shd w:val="clear" w:color="auto" w:fill="auto"/>
            <w:noWrap/>
            <w:vAlign w:val="center"/>
          </w:tcPr>
          <w:p w14:paraId="7D6BAE99">
            <w:pPr>
              <w:pStyle w:val="2"/>
              <w:spacing w:line="600" w:lineRule="exact"/>
              <w:ind w:firstLine="0" w:firstLineChars="0"/>
              <w:jc w:val="both"/>
              <w:rPr>
                <w:rFonts w:hint="eastAsia" w:ascii="黑体" w:hAnsi="黑体" w:eastAsia="黑体" w:cs="黑体"/>
                <w:color w:val="000000"/>
                <w:spacing w:val="-11"/>
                <w:lang w:eastAsia="zh-CN"/>
              </w:rPr>
            </w:pPr>
            <w:r>
              <w:rPr>
                <w:rFonts w:hint="eastAsia" w:ascii="黑体" w:hAnsi="黑体" w:eastAsia="黑体" w:cs="黑体"/>
                <w:color w:val="000000"/>
                <w:spacing w:val="-11"/>
                <w:lang w:eastAsia="zh-CN"/>
              </w:rPr>
              <w:t>附件</w:t>
            </w:r>
            <w:r>
              <w:rPr>
                <w:rFonts w:hint="eastAsia" w:ascii="黑体" w:hAnsi="黑体" w:eastAsia="黑体" w:cs="黑体"/>
                <w:color w:val="000000"/>
                <w:spacing w:val="-11"/>
                <w:lang w:val="en-US" w:eastAsia="zh-CN"/>
              </w:rPr>
              <w:t>3</w:t>
            </w:r>
          </w:p>
          <w:p w14:paraId="3C68B956">
            <w:pPr>
              <w:widowControl/>
              <w:jc w:val="center"/>
              <w:textAlignment w:val="center"/>
              <w:rPr>
                <w:rFonts w:ascii="Times New Roman" w:hAnsi="Times New Roman"/>
                <w:color w:val="000000"/>
                <w:sz w:val="52"/>
                <w:szCs w:val="52"/>
              </w:rPr>
            </w:pPr>
            <w:r>
              <w:rPr>
                <w:rFonts w:ascii="Times New Roman" w:hAnsi="Times New Roman"/>
                <w:color w:val="000000"/>
                <w:kern w:val="0"/>
                <w:sz w:val="52"/>
                <w:szCs w:val="52"/>
                <w:lang w:bidi="ar"/>
              </w:rPr>
              <w:t>2025</w:t>
            </w:r>
            <w:r>
              <w:rPr>
                <w:rStyle w:val="9"/>
                <w:lang w:bidi="ar"/>
              </w:rPr>
              <w:t>年</w:t>
            </w:r>
            <w:r>
              <w:rPr>
                <w:rStyle w:val="9"/>
                <w:rFonts w:hint="eastAsia" w:eastAsia="方正小标宋简体"/>
                <w:lang w:eastAsia="zh-CN" w:bidi="ar"/>
              </w:rPr>
              <w:t>承德市</w:t>
            </w:r>
            <w:r>
              <w:rPr>
                <w:rStyle w:val="9"/>
                <w:lang w:bidi="ar"/>
              </w:rPr>
              <w:t>以旧换新活动报名单位登记表</w:t>
            </w:r>
          </w:p>
        </w:tc>
      </w:tr>
      <w:tr w14:paraId="5B8642E9">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3EDC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3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4517BF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单位名称</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14:paraId="08F2962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企业性质</w:t>
            </w:r>
          </w:p>
        </w:tc>
        <w:tc>
          <w:tcPr>
            <w:tcW w:w="21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7B8D4D3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统一社会信用代码</w:t>
            </w:r>
          </w:p>
        </w:tc>
        <w:tc>
          <w:tcPr>
            <w:tcW w:w="1402" w:type="dxa"/>
            <w:vMerge w:val="restart"/>
            <w:tcBorders>
              <w:top w:val="single" w:color="000000" w:sz="4" w:space="0"/>
              <w:left w:val="single" w:color="000000" w:sz="4" w:space="0"/>
              <w:bottom w:val="single" w:color="000000" w:sz="4" w:space="0"/>
              <w:right w:val="nil"/>
            </w:tcBorders>
            <w:shd w:val="clear" w:color="auto" w:fill="auto"/>
            <w:noWrap/>
            <w:vAlign w:val="center"/>
          </w:tcPr>
          <w:p w14:paraId="51EC29A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579C4AF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c>
          <w:tcPr>
            <w:tcW w:w="1231" w:type="dxa"/>
            <w:vMerge w:val="restart"/>
            <w:tcBorders>
              <w:top w:val="single" w:color="000000" w:sz="4" w:space="0"/>
              <w:left w:val="nil"/>
              <w:bottom w:val="single" w:color="000000" w:sz="4" w:space="0"/>
              <w:right w:val="nil"/>
            </w:tcBorders>
            <w:shd w:val="clear" w:color="auto" w:fill="auto"/>
            <w:noWrap/>
            <w:vAlign w:val="center"/>
          </w:tcPr>
          <w:p w14:paraId="38C01BC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经营地址</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69B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产品类型</w:t>
            </w:r>
          </w:p>
        </w:tc>
        <w:tc>
          <w:tcPr>
            <w:tcW w:w="1231" w:type="dxa"/>
            <w:tcBorders>
              <w:top w:val="single" w:color="000000" w:sz="4" w:space="0"/>
              <w:left w:val="nil"/>
              <w:bottom w:val="nil"/>
              <w:right w:val="single" w:color="000000" w:sz="4" w:space="0"/>
            </w:tcBorders>
            <w:shd w:val="clear" w:color="auto" w:fill="auto"/>
            <w:noWrap/>
            <w:vAlign w:val="center"/>
          </w:tcPr>
          <w:p w14:paraId="3A2D8B9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年销售额</w:t>
            </w:r>
          </w:p>
        </w:tc>
        <w:tc>
          <w:tcPr>
            <w:tcW w:w="15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ACC23D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报名时间</w:t>
            </w:r>
          </w:p>
        </w:tc>
      </w:tr>
      <w:tr w14:paraId="26E36D3A">
        <w:tblPrEx>
          <w:tblCellMar>
            <w:top w:w="0" w:type="dxa"/>
            <w:left w:w="108" w:type="dxa"/>
            <w:bottom w:w="0" w:type="dxa"/>
            <w:right w:w="108" w:type="dxa"/>
          </w:tblCellMar>
        </w:tblPrEx>
        <w:trPr>
          <w:trHeight w:val="58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3BD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3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431E02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406BC05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（法人/个体户）</w:t>
            </w:r>
          </w:p>
        </w:tc>
        <w:tc>
          <w:tcPr>
            <w:tcW w:w="21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A92518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402"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03CDA6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32B2A52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（手机号码）</w:t>
            </w:r>
          </w:p>
        </w:tc>
        <w:tc>
          <w:tcPr>
            <w:tcW w:w="1231" w:type="dxa"/>
            <w:vMerge w:val="continue"/>
            <w:tcBorders>
              <w:top w:val="single" w:color="000000" w:sz="4" w:space="0"/>
              <w:left w:val="nil"/>
              <w:bottom w:val="single" w:color="000000" w:sz="4" w:space="0"/>
              <w:right w:val="nil"/>
            </w:tcBorders>
            <w:shd w:val="clear" w:color="auto" w:fill="auto"/>
            <w:noWrap/>
            <w:vAlign w:val="center"/>
          </w:tcPr>
          <w:p w14:paraId="4CBD2CF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EE6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tcBorders>
              <w:top w:val="nil"/>
              <w:left w:val="nil"/>
              <w:bottom w:val="single" w:color="000000" w:sz="4" w:space="0"/>
              <w:right w:val="single" w:color="000000" w:sz="4" w:space="0"/>
            </w:tcBorders>
            <w:shd w:val="clear" w:color="auto" w:fill="auto"/>
            <w:noWrap/>
            <w:vAlign w:val="center"/>
          </w:tcPr>
          <w:p w14:paraId="6D9ABFB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（万元）</w:t>
            </w:r>
          </w:p>
        </w:tc>
        <w:tc>
          <w:tcPr>
            <w:tcW w:w="15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F5987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r>
      <w:tr w14:paraId="28191F3A">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D1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DD6A">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0FF5BF1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BC3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48F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729771A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24F9">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55F42B6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0206D57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48B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65B8FE44">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E59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C12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77D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5CB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33E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498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1D09">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8A5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A9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55A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463DDFB8">
        <w:tblPrEx>
          <w:tblCellMar>
            <w:top w:w="0" w:type="dxa"/>
            <w:left w:w="108" w:type="dxa"/>
            <w:bottom w:w="0" w:type="dxa"/>
            <w:right w:w="108" w:type="dxa"/>
          </w:tblCellMar>
        </w:tblPrEx>
        <w:trPr>
          <w:trHeight w:val="10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2FD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5190">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FF6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4C78">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F42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5B5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BAC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099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CE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D8C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bl>
    <w:p w14:paraId="350EA6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val="en-US" w:eastAsia="zh-CN"/>
        </w:rPr>
        <w:sectPr>
          <w:pgSz w:w="16838" w:h="11906" w:orient="landscape"/>
          <w:pgMar w:top="1474" w:right="2041" w:bottom="1417" w:left="1984" w:header="851" w:footer="992" w:gutter="0"/>
          <w:cols w:space="0" w:num="1"/>
          <w:rtlGutter w:val="0"/>
          <w:docGrid w:type="lines" w:linePitch="321" w:charSpace="0"/>
        </w:sectPr>
      </w:pPr>
      <w:r>
        <w:rPr>
          <w:rFonts w:hint="eastAsia" w:ascii="Times New Roman" w:hAnsi="Times New Roman" w:eastAsia="仿宋_GB2312" w:cs="Times New Roman"/>
          <w:sz w:val="32"/>
          <w:szCs w:val="32"/>
          <w:lang w:val="en-US" w:eastAsia="zh-CN"/>
        </w:rPr>
        <w:t>备注：家装、电动自行车承办企业分别填</w:t>
      </w:r>
    </w:p>
    <w:p w14:paraId="5AE5C262">
      <w:pPr>
        <w:spacing w:line="11882" w:lineRule="exact"/>
      </w:pPr>
      <w:bookmarkStart w:id="0" w:name="_GoBack"/>
      <w:bookmarkEnd w:id="0"/>
    </w:p>
    <w:sectPr>
      <w:headerReference r:id="rId6" w:type="default"/>
      <w:footerReference r:id="rId7" w:type="default"/>
      <w:pgSz w:w="16830" w:h="11895"/>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AD5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82C7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B82C7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AE4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B3F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3226FF"/>
    <w:rsid w:val="00387907"/>
    <w:rsid w:val="0121745F"/>
    <w:rsid w:val="026C7207"/>
    <w:rsid w:val="05F2473E"/>
    <w:rsid w:val="097924AD"/>
    <w:rsid w:val="0E18075E"/>
    <w:rsid w:val="17DB0061"/>
    <w:rsid w:val="186A1DBA"/>
    <w:rsid w:val="1D04432C"/>
    <w:rsid w:val="1D7379BC"/>
    <w:rsid w:val="21B06830"/>
    <w:rsid w:val="22DA7511"/>
    <w:rsid w:val="291E6775"/>
    <w:rsid w:val="2DD01053"/>
    <w:rsid w:val="31CA4F7C"/>
    <w:rsid w:val="32432DA9"/>
    <w:rsid w:val="3F2D206F"/>
    <w:rsid w:val="425672D5"/>
    <w:rsid w:val="502D2C76"/>
    <w:rsid w:val="571E7ECD"/>
    <w:rsid w:val="58E2445B"/>
    <w:rsid w:val="5BA81D4B"/>
    <w:rsid w:val="62CB37BA"/>
    <w:rsid w:val="655420CE"/>
    <w:rsid w:val="67693AB6"/>
    <w:rsid w:val="686F62A9"/>
    <w:rsid w:val="6A2157C6"/>
    <w:rsid w:val="75047B9A"/>
    <w:rsid w:val="79474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41"/>
    <w:basedOn w:val="7"/>
    <w:qFormat/>
    <w:uiPriority w:val="0"/>
    <w:rPr>
      <w:rFonts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2786</Words>
  <Characters>2965</Characters>
  <TotalTime>28</TotalTime>
  <ScaleCrop>false</ScaleCrop>
  <LinksUpToDate>false</LinksUpToDate>
  <CharactersWithSpaces>3290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2024-10-07T09:01:00Z</dcterms:created>
  <dc:creator>Administrator</dc:creator>
  <cp:lastModifiedBy>吕吕</cp:lastModifiedBy>
  <cp:lastPrinted>2024-12-25T00:16:00Z</cp:lastPrinted>
  <dcterms:modified xsi:type="dcterms:W3CDTF">2024-12-25T01:55:27Z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2024-10-07T09:02:16Z</vt:filetime>
  </property>
  <property fmtid="{D5CDD505-2E9C-101B-9397-08002B2CF9AE}" pid="4" name="KSOProductBuildVer">
    <vt:lpwstr>2052-12.1.0.19302</vt:lpwstr>
  </property>
  <property fmtid="{D5CDD505-2E9C-101B-9397-08002B2CF9AE}" pid="5" name="ICV">
    <vt:lpwstr>7CEF55317852484482102CE841D18674_13</vt:lpwstr>
  </property>
  <property fmtid="{D5CDD505-2E9C-101B-9397-08002B2CF9AE}" pid="6" name="KSOTemplateDocerSaveRecord">
    <vt:lpwstr>eyJoZGlkIjoiN2NmMTU4MjE2Y2MyNjMwNDkyZjFkMjE1NmMzNmYyNTkiLCJ1c2VySWQiOiI0MjU2Nzc3ODgifQ==</vt:lpwstr>
  </property>
</Properties>
</file>