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atLeast"/>
        <w:jc w:val="center"/>
        <w:rPr>
          <w:rFonts w:ascii="楷体" w:hAnsi="楷体" w:eastAsia="楷体" w:cs="宋体"/>
          <w:color w:val="333333"/>
          <w:kern w:val="0"/>
          <w:sz w:val="32"/>
          <w:szCs w:val="32"/>
        </w:rPr>
      </w:pPr>
    </w:p>
    <w:p>
      <w:pPr>
        <w:widowControl/>
        <w:spacing w:line="600" w:lineRule="atLeast"/>
        <w:jc w:val="center"/>
        <w:rPr>
          <w:rFonts w:ascii="楷体" w:hAnsi="楷体" w:eastAsia="楷体" w:cs="宋体"/>
          <w:color w:val="333333"/>
          <w:kern w:val="0"/>
          <w:sz w:val="32"/>
          <w:szCs w:val="32"/>
        </w:rPr>
      </w:pPr>
    </w:p>
    <w:p>
      <w:pPr>
        <w:widowControl/>
        <w:spacing w:line="600" w:lineRule="atLeast"/>
        <w:jc w:val="center"/>
        <w:rPr>
          <w:rFonts w:ascii="楷体" w:hAnsi="楷体" w:eastAsia="楷体" w:cs="宋体"/>
          <w:color w:val="333333"/>
          <w:kern w:val="0"/>
          <w:sz w:val="32"/>
          <w:szCs w:val="32"/>
        </w:rPr>
      </w:pPr>
    </w:p>
    <w:p>
      <w:pPr>
        <w:widowControl/>
        <w:spacing w:line="600" w:lineRule="atLeast"/>
        <w:jc w:val="center"/>
        <w:rPr>
          <w:rFonts w:ascii="楷体" w:hAnsi="楷体" w:eastAsia="楷体" w:cs="宋体"/>
          <w:color w:val="333333"/>
          <w:kern w:val="0"/>
          <w:sz w:val="32"/>
          <w:szCs w:val="32"/>
        </w:rPr>
      </w:pPr>
    </w:p>
    <w:p>
      <w:pPr>
        <w:widowControl/>
        <w:spacing w:line="600" w:lineRule="atLeast"/>
        <w:jc w:val="center"/>
        <w:rPr>
          <w:rFonts w:hint="eastAsia"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兴政办字〔2021〕</w:t>
      </w:r>
      <w:r>
        <w:rPr>
          <w:rFonts w:hint="eastAsia" w:ascii="仿宋_GB2312" w:hAnsi="宋体" w:eastAsia="仿宋_GB2312" w:cs="Times New Roman"/>
          <w:color w:val="000000"/>
          <w:sz w:val="32"/>
          <w:szCs w:val="32"/>
          <w:lang w:val="en-US" w:eastAsia="zh-CN"/>
        </w:rPr>
        <w:t>68</w:t>
      </w:r>
      <w:r>
        <w:rPr>
          <w:rFonts w:hint="eastAsia" w:ascii="仿宋_GB2312" w:hAnsi="宋体" w:eastAsia="仿宋_GB2312" w:cs="Times New Roman"/>
          <w:color w:val="000000"/>
          <w:sz w:val="32"/>
          <w:szCs w:val="32"/>
        </w:rPr>
        <w:t>号</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方正小标宋_GBK" w:hAnsi="微软雅黑" w:eastAsia="方正小标宋_GBK" w:cs="宋体"/>
          <w:b/>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方正小标宋_GBK" w:hAnsi="微软雅黑" w:eastAsia="方正小标宋_GBK" w:cs="宋体"/>
          <w:b/>
          <w:bCs/>
          <w:color w:val="000000"/>
          <w:kern w:val="0"/>
          <w:sz w:val="44"/>
          <w:szCs w:val="44"/>
        </w:rPr>
      </w:pPr>
    </w:p>
    <w:p>
      <w:pPr>
        <w:widowControl/>
        <w:spacing w:line="600" w:lineRule="exact"/>
        <w:jc w:val="center"/>
        <w:rPr>
          <w:rFonts w:ascii="方正小标宋_GBK" w:hAnsi="微软雅黑" w:eastAsia="方正小标宋_GBK" w:cs="宋体"/>
          <w:b w:val="0"/>
          <w:bCs w:val="0"/>
          <w:color w:val="000000"/>
          <w:kern w:val="0"/>
          <w:sz w:val="44"/>
          <w:szCs w:val="44"/>
        </w:rPr>
      </w:pPr>
      <w:r>
        <w:rPr>
          <w:rFonts w:hint="eastAsia" w:ascii="方正小标宋_GBK" w:hAnsi="微软雅黑" w:eastAsia="方正小标宋_GBK" w:cs="宋体"/>
          <w:b w:val="0"/>
          <w:bCs w:val="0"/>
          <w:color w:val="000000"/>
          <w:kern w:val="0"/>
          <w:sz w:val="44"/>
          <w:szCs w:val="44"/>
        </w:rPr>
        <w:t>兴隆县人民政府办公室</w:t>
      </w:r>
    </w:p>
    <w:p>
      <w:pPr>
        <w:widowControl/>
        <w:spacing w:line="600" w:lineRule="exact"/>
        <w:jc w:val="center"/>
        <w:rPr>
          <w:rFonts w:ascii="方正小标宋_GBK" w:hAnsi="微软雅黑" w:eastAsia="方正小标宋_GBK" w:cs="宋体"/>
          <w:b w:val="0"/>
          <w:bCs w:val="0"/>
          <w:color w:val="000000"/>
          <w:kern w:val="0"/>
          <w:sz w:val="44"/>
          <w:szCs w:val="44"/>
        </w:rPr>
      </w:pPr>
      <w:r>
        <w:rPr>
          <w:rFonts w:hint="eastAsia" w:ascii="方正小标宋_GBK" w:hAnsi="微软雅黑" w:eastAsia="方正小标宋_GBK" w:cs="宋体"/>
          <w:b w:val="0"/>
          <w:bCs w:val="0"/>
          <w:color w:val="000000"/>
          <w:kern w:val="0"/>
          <w:sz w:val="44"/>
          <w:szCs w:val="44"/>
        </w:rPr>
        <w:t>关于印发《兴隆县规范性文件管理办法》的</w:t>
      </w:r>
    </w:p>
    <w:p>
      <w:pPr>
        <w:widowControl/>
        <w:spacing w:line="600" w:lineRule="exact"/>
        <w:jc w:val="center"/>
        <w:rPr>
          <w:rFonts w:ascii="方正小标宋_GBK" w:hAnsi="微软雅黑" w:eastAsia="方正小标宋_GBK" w:cs="宋体"/>
          <w:b w:val="0"/>
          <w:bCs w:val="0"/>
          <w:color w:val="000000"/>
          <w:kern w:val="0"/>
          <w:sz w:val="44"/>
          <w:szCs w:val="44"/>
        </w:rPr>
      </w:pPr>
      <w:r>
        <w:rPr>
          <w:rFonts w:hint="eastAsia" w:ascii="方正小标宋_GBK" w:hAnsi="微软雅黑" w:eastAsia="方正小标宋_GBK" w:cs="宋体"/>
          <w:b w:val="0"/>
          <w:bCs w:val="0"/>
          <w:color w:val="000000"/>
          <w:kern w:val="0"/>
          <w:sz w:val="44"/>
          <w:szCs w:val="44"/>
        </w:rPr>
        <w:t>通               知</w:t>
      </w:r>
    </w:p>
    <w:p>
      <w:pPr>
        <w:widowControl/>
        <w:spacing w:line="600" w:lineRule="atLeast"/>
        <w:rPr>
          <w:rFonts w:ascii="微软雅黑" w:hAnsi="微软雅黑" w:eastAsia="微软雅黑" w:cs="宋体"/>
          <w:color w:val="333333"/>
          <w:kern w:val="0"/>
          <w:sz w:val="26"/>
          <w:szCs w:val="26"/>
        </w:rPr>
      </w:pPr>
    </w:p>
    <w:p>
      <w:pPr>
        <w:widowControl/>
        <w:spacing w:line="579" w:lineRule="atLeast"/>
        <w:rPr>
          <w:rFonts w:ascii="仿宋_GB2312" w:hAnsi="微软雅黑" w:eastAsia="仿宋_GB2312" w:cs="宋体"/>
          <w:color w:val="333333"/>
          <w:kern w:val="0"/>
          <w:szCs w:val="21"/>
        </w:rPr>
      </w:pPr>
      <w:r>
        <w:rPr>
          <w:rFonts w:hint="eastAsia" w:ascii="仿宋_GB2312" w:hAnsi="微软雅黑" w:eastAsia="仿宋_GB2312" w:cs="宋体"/>
          <w:color w:val="333333"/>
          <w:kern w:val="0"/>
          <w:sz w:val="32"/>
          <w:szCs w:val="32"/>
        </w:rPr>
        <w:t> 各乡镇人民政府、县直各部门：</w:t>
      </w:r>
    </w:p>
    <w:p>
      <w:pPr>
        <w:widowControl/>
        <w:spacing w:line="579" w:lineRule="atLeast"/>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《兴隆县规范性文件管理办法》已经县政府研究同意，现印发给你们，请结合实际，认真</w:t>
      </w:r>
      <w:r>
        <w:rPr>
          <w:rFonts w:hint="eastAsia" w:ascii="仿宋_GB2312" w:hAnsi="微软雅黑" w:eastAsia="仿宋_GB2312" w:cs="宋体"/>
          <w:color w:val="333333"/>
          <w:kern w:val="0"/>
          <w:sz w:val="32"/>
          <w:szCs w:val="32"/>
          <w:lang w:eastAsia="zh-CN"/>
        </w:rPr>
        <w:t>抓好</w:t>
      </w:r>
      <w:r>
        <w:rPr>
          <w:rFonts w:hint="eastAsia" w:ascii="仿宋_GB2312" w:hAnsi="微软雅黑" w:eastAsia="仿宋_GB2312" w:cs="宋体"/>
          <w:color w:val="333333"/>
          <w:kern w:val="0"/>
          <w:sz w:val="32"/>
          <w:szCs w:val="32"/>
        </w:rPr>
        <w:t>贯彻落实。</w:t>
      </w:r>
    </w:p>
    <w:p>
      <w:pPr>
        <w:widowControl/>
        <w:spacing w:line="579" w:lineRule="atLeast"/>
        <w:ind w:firstLine="645"/>
        <w:jc w:val="left"/>
        <w:rPr>
          <w:rFonts w:hint="eastAsia" w:ascii="仿宋_GB2312" w:hAnsi="微软雅黑" w:eastAsia="仿宋_GB2312" w:cs="宋体"/>
          <w:color w:val="333333"/>
          <w:kern w:val="0"/>
          <w:sz w:val="32"/>
          <w:szCs w:val="32"/>
        </w:rPr>
      </w:pPr>
    </w:p>
    <w:p>
      <w:pPr>
        <w:pStyle w:val="2"/>
        <w:rPr>
          <w:rFonts w:hint="eastAsia"/>
        </w:rPr>
      </w:pPr>
    </w:p>
    <w:p>
      <w:pPr>
        <w:widowControl/>
        <w:tabs>
          <w:tab w:val="left" w:pos="5858"/>
        </w:tabs>
        <w:spacing w:line="579" w:lineRule="atLeast"/>
        <w:ind w:firstLine="4499" w:firstLineChars="1406"/>
        <w:jc w:val="left"/>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lang w:eastAsia="zh-CN"/>
        </w:rPr>
        <w:t>兴隆县人民政府办公室</w:t>
      </w:r>
    </w:p>
    <w:p>
      <w:pPr>
        <w:widowControl/>
        <w:spacing w:line="579" w:lineRule="atLeast"/>
        <w:ind w:right="160" w:firstLine="4800" w:firstLineChars="1500"/>
        <w:jc w:val="both"/>
        <w:rPr>
          <w:rFonts w:ascii="仿宋_GB2312" w:hAnsi="微软雅黑" w:eastAsia="仿宋_GB2312" w:cs="宋体"/>
          <w:color w:val="333333"/>
          <w:kern w:val="0"/>
          <w:szCs w:val="21"/>
        </w:rPr>
      </w:pPr>
      <w:r>
        <w:rPr>
          <w:rFonts w:hint="eastAsia" w:ascii="仿宋_GB2312" w:hAnsi="微软雅黑" w:eastAsia="仿宋_GB2312" w:cs="宋体"/>
          <w:color w:val="333333"/>
          <w:kern w:val="0"/>
          <w:sz w:val="32"/>
          <w:szCs w:val="32"/>
        </w:rPr>
        <w:t>2021年</w:t>
      </w:r>
      <w:r>
        <w:rPr>
          <w:rFonts w:hint="eastAsia" w:ascii="仿宋_GB2312" w:hAnsi="微软雅黑" w:eastAsia="仿宋_GB2312" w:cs="宋体"/>
          <w:color w:val="333333"/>
          <w:kern w:val="0"/>
          <w:sz w:val="32"/>
          <w:szCs w:val="32"/>
          <w:lang w:val="en-US" w:eastAsia="zh-CN"/>
        </w:rPr>
        <w:t>10</w:t>
      </w:r>
      <w:r>
        <w:rPr>
          <w:rFonts w:hint="eastAsia" w:ascii="仿宋_GB2312" w:hAnsi="微软雅黑" w:eastAsia="仿宋_GB2312" w:cs="宋体"/>
          <w:color w:val="333333"/>
          <w:kern w:val="0"/>
          <w:sz w:val="32"/>
          <w:szCs w:val="32"/>
        </w:rPr>
        <w:t xml:space="preserve"> 月</w:t>
      </w:r>
      <w:r>
        <w:rPr>
          <w:rFonts w:hint="eastAsia" w:ascii="仿宋_GB2312" w:hAnsi="微软雅黑" w:eastAsia="仿宋_GB2312" w:cs="宋体"/>
          <w:color w:val="333333"/>
          <w:kern w:val="0"/>
          <w:sz w:val="32"/>
          <w:szCs w:val="32"/>
          <w:lang w:val="en-US" w:eastAsia="zh-CN"/>
        </w:rPr>
        <w:t>14</w:t>
      </w:r>
      <w:r>
        <w:rPr>
          <w:rFonts w:hint="eastAsia" w:ascii="仿宋_GB2312" w:hAnsi="微软雅黑" w:eastAsia="仿宋_GB2312" w:cs="宋体"/>
          <w:color w:val="333333"/>
          <w:kern w:val="0"/>
          <w:sz w:val="32"/>
          <w:szCs w:val="32"/>
        </w:rPr>
        <w:t xml:space="preserve"> 日</w:t>
      </w:r>
      <w:r>
        <w:rPr>
          <w:rFonts w:hint="eastAsia" w:ascii="仿宋_GB2312" w:hAnsi="微软雅黑" w:eastAsia="仿宋_GB2312" w:cs="宋体"/>
          <w:color w:val="333333"/>
          <w:kern w:val="0"/>
          <w:sz w:val="32"/>
          <w:szCs w:val="32"/>
          <w:lang w:val="en-US" w:eastAsia="zh-CN"/>
        </w:rPr>
        <w:t xml:space="preserve">  </w:t>
      </w:r>
      <w:r>
        <w:rPr>
          <w:rFonts w:hint="eastAsia" w:ascii="仿宋_GB2312" w:hAnsi="微软雅黑" w:eastAsia="仿宋_GB2312" w:cs="宋体"/>
          <w:color w:val="333333"/>
          <w:kern w:val="0"/>
          <w:sz w:val="32"/>
          <w:szCs w:val="32"/>
          <w:u w:val="none"/>
          <w:lang w:val="en-US" w:eastAsia="zh-CN"/>
        </w:rPr>
        <w:t xml:space="preserve"> </w:t>
      </w:r>
      <w:r>
        <w:rPr>
          <w:rFonts w:hint="eastAsia" w:ascii="宋体" w:hAnsi="宋体" w:eastAsia="宋体" w:cs="宋体"/>
          <w:sz w:val="32"/>
          <w:szCs w:val="32"/>
          <w:u w:val="none"/>
        </w:rPr>
        <w:t xml:space="preserve">                                </w:t>
      </w:r>
      <w:r>
        <w:rPr>
          <w:rFonts w:hint="eastAsia" w:ascii="宋体" w:hAnsi="宋体" w:eastAsia="宋体" w:cs="宋体"/>
          <w:sz w:val="32"/>
          <w:szCs w:val="32"/>
          <w:u w:val="single"/>
        </w:rPr>
        <w:t xml:space="preserve">                       </w:t>
      </w:r>
    </w:p>
    <w:p>
      <w:pPr>
        <w:spacing w:line="480" w:lineRule="atLeast"/>
        <w:rPr>
          <w:rFonts w:ascii="宋体" w:hAnsi="宋体" w:eastAsia="宋体" w:cs="宋体"/>
          <w:sz w:val="32"/>
          <w:szCs w:val="32"/>
          <w:u w:val="single"/>
        </w:rPr>
      </w:pPr>
    </w:p>
    <w:p>
      <w:pPr>
        <w:spacing w:line="480" w:lineRule="atLeast"/>
        <w:ind w:firstLine="6544" w:firstLineChars="2045"/>
        <w:rPr>
          <w:rFonts w:ascii="仿宋_GB2312" w:eastAsia="仿宋_GB2312"/>
          <w:sz w:val="32"/>
          <w:szCs w:val="32"/>
        </w:rPr>
      </w:pPr>
    </w:p>
    <w:p>
      <w:pPr>
        <w:spacing w:line="520" w:lineRule="atLeast"/>
        <w:jc w:val="left"/>
        <w:rPr>
          <w:rFonts w:ascii="楷体" w:hAnsi="楷体" w:eastAsia="楷体" w:cs="宋体"/>
          <w:b/>
          <w:kern w:val="0"/>
          <w:sz w:val="28"/>
          <w:szCs w:val="28"/>
        </w:rPr>
      </w:pPr>
    </w:p>
    <w:p>
      <w:pPr>
        <w:spacing w:line="520" w:lineRule="exact"/>
        <w:jc w:val="both"/>
        <w:rPr>
          <w:rFonts w:hint="eastAsia" w:ascii="方正小标宋_GBK" w:hAnsi="微软雅黑" w:eastAsia="方正小标宋_GBK"/>
          <w:color w:val="333333"/>
          <w:sz w:val="44"/>
          <w:szCs w:val="44"/>
        </w:rPr>
      </w:pPr>
    </w:p>
    <w:p>
      <w:pPr>
        <w:spacing w:line="520" w:lineRule="exact"/>
        <w:jc w:val="center"/>
        <w:rPr>
          <w:rFonts w:ascii="微软雅黑" w:hAnsi="微软雅黑" w:eastAsia="微软雅黑"/>
          <w:color w:val="333333"/>
          <w:szCs w:val="21"/>
        </w:rPr>
      </w:pPr>
      <w:r>
        <w:rPr>
          <w:rFonts w:hint="eastAsia" w:ascii="方正小标宋_GBK" w:hAnsi="微软雅黑" w:eastAsia="方正小标宋_GBK"/>
          <w:color w:val="333333"/>
          <w:sz w:val="44"/>
          <w:szCs w:val="44"/>
        </w:rPr>
        <w:t>兴隆县规范性文件管理办法</w:t>
      </w:r>
    </w:p>
    <w:p>
      <w:pPr>
        <w:widowControl/>
        <w:spacing w:before="100" w:beforeAutospacing="1" w:after="100" w:afterAutospacing="1" w:line="520" w:lineRule="exact"/>
        <w:jc w:val="center"/>
        <w:rPr>
          <w:rFonts w:ascii="宋体" w:hAnsi="宋体" w:eastAsia="宋体" w:cs="宋体"/>
          <w:kern w:val="0"/>
          <w:szCs w:val="21"/>
        </w:rPr>
      </w:pPr>
      <w:r>
        <w:rPr>
          <w:rFonts w:hint="eastAsia" w:ascii="黑体" w:hAnsi="黑体" w:eastAsia="黑体" w:cs="宋体"/>
          <w:kern w:val="0"/>
          <w:sz w:val="32"/>
          <w:szCs w:val="32"/>
        </w:rPr>
        <w:t>第一章　总　　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9" w:lineRule="exact"/>
        <w:ind w:firstLine="640" w:firstLineChars="200"/>
        <w:textAlignment w:val="auto"/>
        <w:rPr>
          <w:rFonts w:ascii="宋体" w:hAnsi="宋体" w:eastAsia="宋体" w:cs="宋体"/>
          <w:kern w:val="0"/>
          <w:szCs w:val="21"/>
        </w:rPr>
      </w:pPr>
      <w:r>
        <w:rPr>
          <w:rFonts w:hint="eastAsia" w:ascii="黑体" w:hAnsi="黑体" w:eastAsia="黑体" w:cs="宋体"/>
          <w:kern w:val="0"/>
          <w:sz w:val="32"/>
          <w:szCs w:val="32"/>
        </w:rPr>
        <w:t>第一条</w:t>
      </w:r>
      <w:r>
        <w:rPr>
          <w:rFonts w:hint="eastAsia" w:ascii="仿宋_GB2312" w:hAnsi="宋体" w:eastAsia="仿宋_GB2312" w:cs="宋体"/>
          <w:kern w:val="0"/>
          <w:sz w:val="32"/>
          <w:szCs w:val="32"/>
        </w:rPr>
        <w:t> 为加强对行政机关规范性文件的管理，保障政令畅通，推进依法行政，维护法制统一，根据《河北省各级人民代表大会常务委员会规范性文件备案审查条例》《河北省规范性文件管理办法》《河北省行政规范性文件合法性审核工作规程》《承德市规范性文件管理办法》等有关规定，结合本县实际，制定本办法。</w:t>
      </w:r>
      <w:r>
        <w:rPr>
          <w:rFonts w:ascii="宋体" w:hAnsi="宋体" w:eastAsia="宋体" w:cs="宋体"/>
          <w:kern w:val="0"/>
          <w:szCs w:val="21"/>
        </w:rPr>
        <w:br w:type="textWrapping"/>
      </w:r>
      <w:r>
        <w:rPr>
          <w:rFonts w:hint="eastAsia" w:ascii="宋体" w:hAnsi="宋体" w:eastAsia="宋体" w:cs="宋体"/>
          <w:kern w:val="0"/>
          <w:szCs w:val="21"/>
        </w:rPr>
        <w:t xml:space="preserve">      </w:t>
      </w:r>
      <w:r>
        <w:rPr>
          <w:rFonts w:hint="eastAsia" w:ascii="黑体" w:hAnsi="黑体" w:eastAsia="黑体" w:cs="宋体"/>
          <w:kern w:val="0"/>
          <w:sz w:val="32"/>
          <w:szCs w:val="32"/>
        </w:rPr>
        <w:t>第二条</w:t>
      </w:r>
      <w:r>
        <w:rPr>
          <w:rFonts w:hint="eastAsia" w:ascii="仿宋_GB2312" w:hAnsi="宋体" w:eastAsia="仿宋_GB2312" w:cs="宋体"/>
          <w:kern w:val="0"/>
          <w:sz w:val="32"/>
          <w:szCs w:val="32"/>
        </w:rPr>
        <w:t> 本办法所称规范性文件，是指除政府规章以外，行政机关和法律、法规授权管理公共事务职能的组织（以下统称制定机关），根据法律、法规、规章等规定，依据法定权限和程序制定的，涉及公民、法人或者其他组织权利义务，具有普遍约束力，在一定时期内反复适用并公开发布的各类文件的总称，包括政府规范性文件和部门规范性文件。</w:t>
      </w:r>
      <w:r>
        <w:rPr>
          <w:rFonts w:ascii="宋体" w:hAnsi="宋体" w:eastAsia="宋体" w:cs="宋体"/>
          <w:kern w:val="0"/>
          <w:szCs w:val="21"/>
        </w:rPr>
        <w:br w:type="textWrapping"/>
      </w:r>
      <w:r>
        <w:rPr>
          <w:rFonts w:hint="eastAsia" w:ascii="宋体" w:hAnsi="宋体" w:eastAsia="宋体" w:cs="宋体"/>
          <w:kern w:val="0"/>
          <w:szCs w:val="21"/>
        </w:rPr>
        <w:t xml:space="preserve">      </w:t>
      </w:r>
      <w:r>
        <w:rPr>
          <w:rFonts w:hint="eastAsia" w:ascii="黑体" w:hAnsi="黑体" w:eastAsia="黑体" w:cs="宋体"/>
          <w:kern w:val="0"/>
          <w:sz w:val="32"/>
          <w:szCs w:val="32"/>
        </w:rPr>
        <w:t>第三条</w:t>
      </w:r>
      <w:r>
        <w:rPr>
          <w:rFonts w:hint="eastAsia" w:ascii="仿宋_GB2312" w:hAnsi="宋体" w:eastAsia="仿宋_GB2312" w:cs="宋体"/>
          <w:kern w:val="0"/>
          <w:sz w:val="32"/>
          <w:szCs w:val="32"/>
        </w:rPr>
        <w:t> 本县行政机关规范性文件的制定、备案、评估、清理等管理工作，适用本办法。</w:t>
      </w:r>
      <w:r>
        <w:rPr>
          <w:rFonts w:ascii="宋体" w:hAnsi="宋体" w:eastAsia="宋体" w:cs="宋体"/>
          <w:kern w:val="0"/>
          <w:szCs w:val="21"/>
        </w:rPr>
        <w:br w:type="textWrapping"/>
      </w:r>
      <w:r>
        <w:rPr>
          <w:rFonts w:hint="eastAsia" w:ascii="仿宋_GB2312" w:hAnsi="宋体" w:eastAsia="仿宋_GB2312" w:cs="宋体"/>
          <w:kern w:val="0"/>
          <w:sz w:val="32"/>
          <w:szCs w:val="32"/>
        </w:rPr>
        <w:t xml:space="preserve">    为完成某项任务而设立的议事协调机构、临时性机构及其办事机构不得制定规范性文件。</w:t>
      </w:r>
      <w:r>
        <w:rPr>
          <w:rFonts w:ascii="宋体" w:hAnsi="宋体" w:eastAsia="宋体" w:cs="宋体"/>
          <w:kern w:val="0"/>
          <w:szCs w:val="21"/>
        </w:rPr>
        <w:br w:type="textWrapping"/>
      </w:r>
      <w:r>
        <w:rPr>
          <w:rFonts w:hint="eastAsia" w:ascii="黑体" w:hAnsi="黑体" w:eastAsia="黑体" w:cs="宋体"/>
          <w:kern w:val="0"/>
          <w:sz w:val="32"/>
          <w:szCs w:val="32"/>
        </w:rPr>
        <w:t xml:space="preserve">    第四条</w:t>
      </w:r>
      <w:r>
        <w:rPr>
          <w:rFonts w:hint="eastAsia" w:ascii="仿宋_GB2312" w:hAnsi="宋体" w:eastAsia="仿宋_GB2312" w:cs="宋体"/>
          <w:kern w:val="0"/>
          <w:sz w:val="32"/>
          <w:szCs w:val="32"/>
        </w:rPr>
        <w:t> 制定机关的下列文件不属于规范性文件：</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（一）</w:t>
      </w:r>
      <w:r>
        <w:rPr>
          <w:rFonts w:hint="eastAsia" w:ascii="仿宋_GB2312" w:hAnsi="宋体" w:eastAsia="仿宋_GB2312" w:cs="宋体"/>
          <w:kern w:val="0"/>
          <w:sz w:val="32"/>
          <w:szCs w:val="32"/>
        </w:rPr>
        <w:t>会议文件（包括会议通知、纪要、讲话材料）；</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（二）</w:t>
      </w:r>
      <w:r>
        <w:rPr>
          <w:rFonts w:hint="eastAsia" w:ascii="仿宋_GB2312" w:hAnsi="宋体" w:eastAsia="仿宋_GB2312" w:cs="宋体"/>
          <w:kern w:val="0"/>
          <w:sz w:val="32"/>
          <w:szCs w:val="32"/>
        </w:rPr>
        <w:t>商洽性工作函；</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（三）</w:t>
      </w:r>
      <w:r>
        <w:rPr>
          <w:rFonts w:hint="eastAsia" w:ascii="仿宋_GB2312" w:hAnsi="宋体" w:eastAsia="仿宋_GB2312" w:cs="宋体"/>
          <w:kern w:val="0"/>
          <w:sz w:val="32"/>
          <w:szCs w:val="32"/>
        </w:rPr>
        <w:t>工作规划、计划、要点；</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（四）</w:t>
      </w:r>
      <w:r>
        <w:rPr>
          <w:rFonts w:hint="eastAsia" w:ascii="仿宋_GB2312" w:hAnsi="宋体" w:eastAsia="仿宋_GB2312" w:cs="宋体"/>
          <w:kern w:val="0"/>
          <w:sz w:val="32"/>
          <w:szCs w:val="32"/>
        </w:rPr>
        <w:t>工作考核、检查、行政追责等方面的文件；</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（五）</w:t>
      </w:r>
      <w:r>
        <w:rPr>
          <w:rFonts w:hint="eastAsia" w:ascii="仿宋_GB2312" w:hAnsi="宋体" w:eastAsia="仿宋_GB2312" w:cs="宋体"/>
          <w:kern w:val="0"/>
          <w:sz w:val="32"/>
          <w:szCs w:val="32"/>
        </w:rPr>
        <w:t>内部工作制度及工作方案；</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（六）</w:t>
      </w:r>
      <w:r>
        <w:rPr>
          <w:rFonts w:hint="eastAsia" w:ascii="仿宋_GB2312" w:hAnsi="宋体" w:eastAsia="仿宋_GB2312" w:cs="宋体"/>
          <w:kern w:val="0"/>
          <w:sz w:val="32"/>
          <w:szCs w:val="32"/>
        </w:rPr>
        <w:t>人事任免及工作表彰、通报；</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（七）</w:t>
      </w:r>
      <w:r>
        <w:rPr>
          <w:rFonts w:hint="eastAsia" w:ascii="仿宋_GB2312" w:hAnsi="宋体" w:eastAsia="仿宋_GB2312" w:cs="宋体"/>
          <w:kern w:val="0"/>
          <w:sz w:val="32"/>
          <w:szCs w:val="32"/>
        </w:rPr>
        <w:t>成立工作领导小组、协调机构等通知；</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（八）</w:t>
      </w:r>
      <w:r>
        <w:rPr>
          <w:rFonts w:hint="eastAsia" w:ascii="仿宋_GB2312" w:hAnsi="宋体" w:eastAsia="仿宋_GB2312" w:cs="宋体"/>
          <w:kern w:val="0"/>
          <w:sz w:val="32"/>
          <w:szCs w:val="32"/>
        </w:rPr>
        <w:t>突发公共事件应急预案；</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（九）</w:t>
      </w:r>
      <w:r>
        <w:rPr>
          <w:rFonts w:hint="eastAsia" w:ascii="仿宋_GB2312" w:hAnsi="宋体" w:eastAsia="仿宋_GB2312" w:cs="宋体"/>
          <w:kern w:val="0"/>
          <w:sz w:val="32"/>
          <w:szCs w:val="32"/>
        </w:rPr>
        <w:t>行业技术标准类文件、技术操作规程；</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（十）</w:t>
      </w:r>
      <w:r>
        <w:rPr>
          <w:rFonts w:hint="eastAsia" w:ascii="仿宋_GB2312" w:hAnsi="宋体" w:eastAsia="仿宋_GB2312" w:cs="宋体"/>
          <w:kern w:val="0"/>
          <w:sz w:val="32"/>
          <w:szCs w:val="32"/>
        </w:rPr>
        <w:t>其他不符合本办法第二条规定的文件。</w:t>
      </w:r>
      <w:r>
        <w:rPr>
          <w:rFonts w:ascii="宋体" w:hAnsi="宋体" w:eastAsia="宋体" w:cs="宋体"/>
          <w:kern w:val="0"/>
          <w:szCs w:val="21"/>
        </w:rPr>
        <w:br w:type="textWrapping"/>
      </w:r>
      <w:r>
        <w:rPr>
          <w:rFonts w:hint="eastAsia" w:ascii="黑体" w:hAnsi="黑体" w:eastAsia="黑体" w:cs="宋体"/>
          <w:kern w:val="0"/>
          <w:sz w:val="32"/>
          <w:szCs w:val="32"/>
        </w:rPr>
        <w:t xml:space="preserve">    第五条</w:t>
      </w:r>
      <w:r>
        <w:rPr>
          <w:rFonts w:hint="eastAsia" w:ascii="仿宋_GB2312" w:hAnsi="宋体" w:eastAsia="仿宋_GB2312" w:cs="宋体"/>
          <w:kern w:val="0"/>
          <w:sz w:val="32"/>
          <w:szCs w:val="32"/>
        </w:rPr>
        <w:t> 规范性文件管理遵循权责一致、公众参与、有件必备、有错必纠、及时清理的原则。</w:t>
      </w:r>
      <w:r>
        <w:rPr>
          <w:rFonts w:ascii="宋体" w:hAnsi="宋体" w:eastAsia="宋体" w:cs="宋体"/>
          <w:kern w:val="0"/>
          <w:szCs w:val="21"/>
        </w:rPr>
        <w:br w:type="textWrapping"/>
      </w:r>
      <w:r>
        <w:rPr>
          <w:rFonts w:hint="eastAsia" w:ascii="黑体" w:hAnsi="黑体" w:eastAsia="黑体" w:cs="宋体"/>
          <w:kern w:val="0"/>
          <w:sz w:val="32"/>
          <w:szCs w:val="32"/>
        </w:rPr>
        <w:t xml:space="preserve">    第六条</w:t>
      </w:r>
      <w:r>
        <w:rPr>
          <w:rFonts w:hint="eastAsia" w:ascii="仿宋_GB2312" w:hAnsi="宋体" w:eastAsia="仿宋_GB2312" w:cs="宋体"/>
          <w:kern w:val="0"/>
          <w:sz w:val="32"/>
          <w:szCs w:val="32"/>
        </w:rPr>
        <w:t> 制定规范性文件应当遵守法定权限和程序，符合法律、法规和规章的规定。不得设定行政许可、行政处罚、行政强制等事项，不得设定地方保护或者行业保护的内容，不得减损公民、法人和其他组织合法权益或者增加其义务。</w:t>
      </w:r>
      <w:r>
        <w:rPr>
          <w:rFonts w:ascii="宋体" w:hAnsi="宋体" w:eastAsia="宋体" w:cs="宋体"/>
          <w:kern w:val="0"/>
          <w:szCs w:val="21"/>
        </w:rPr>
        <w:br w:type="textWrapping"/>
      </w:r>
      <w:r>
        <w:rPr>
          <w:rFonts w:hint="eastAsia" w:ascii="黑体" w:hAnsi="黑体" w:eastAsia="黑体" w:cs="宋体"/>
          <w:kern w:val="0"/>
          <w:sz w:val="32"/>
          <w:szCs w:val="32"/>
        </w:rPr>
        <w:t xml:space="preserve">    第七条 </w:t>
      </w:r>
      <w:r>
        <w:rPr>
          <w:rFonts w:hint="eastAsia" w:ascii="黑体" w:hAnsi="黑体" w:eastAsia="黑体" w:cs="宋体"/>
          <w:kern w:val="0"/>
          <w:sz w:val="32"/>
          <w:szCs w:val="32"/>
          <w:lang w:val="en-US" w:eastAsia="zh-CN"/>
        </w:rPr>
        <w:t xml:space="preserve"> </w:t>
      </w:r>
      <w:r>
        <w:rPr>
          <w:rFonts w:hint="eastAsia" w:ascii="仿宋_GB2312" w:hAnsi="宋体" w:eastAsia="仿宋_GB2312" w:cs="宋体"/>
          <w:kern w:val="0"/>
          <w:sz w:val="32"/>
          <w:szCs w:val="32"/>
        </w:rPr>
        <w:t>制定机关应当严格实行规范性文件“三统一”制度，应当明确内设机构对其制定的规范性文件进行统一登记、编号、印发。</w:t>
      </w:r>
      <w:r>
        <w:rPr>
          <w:rFonts w:ascii="宋体" w:hAnsi="宋体" w:eastAsia="宋体" w:cs="宋体"/>
          <w:kern w:val="0"/>
          <w:szCs w:val="21"/>
        </w:rPr>
        <w:br w:type="textWrapping"/>
      </w:r>
      <w:r>
        <w:rPr>
          <w:rFonts w:hint="eastAsia" w:ascii="仿宋_GB2312" w:hAnsi="宋体" w:eastAsia="仿宋_GB2312" w:cs="宋体"/>
          <w:kern w:val="0"/>
          <w:sz w:val="32"/>
          <w:szCs w:val="32"/>
        </w:rPr>
        <w:t xml:space="preserve">    制定机关要建立规范性文件登记簿，及时准确进行登记;规范性文件使用专用发文字号，发文字号由发文机关代字、年份、发文顺序号组成；规范性文件由制定机关统一印发，并通过公报、政府门户网站等向社会公布。具体办法由制定机关另行制定。</w:t>
      </w:r>
      <w:r>
        <w:rPr>
          <w:rFonts w:ascii="宋体" w:hAnsi="宋体" w:eastAsia="宋体" w:cs="宋体"/>
          <w:kern w:val="0"/>
          <w:szCs w:val="21"/>
        </w:rPr>
        <w:br w:type="textWrapping"/>
      </w:r>
      <w:r>
        <w:rPr>
          <w:rFonts w:hint="eastAsia" w:ascii="黑体" w:hAnsi="黑体" w:eastAsia="黑体" w:cs="宋体"/>
          <w:kern w:val="0"/>
          <w:sz w:val="32"/>
          <w:szCs w:val="32"/>
        </w:rPr>
        <w:t xml:space="preserve">    第八条</w:t>
      </w:r>
      <w:r>
        <w:rPr>
          <w:rFonts w:hint="eastAsia" w:ascii="仿宋_GB2312" w:hAnsi="宋体" w:eastAsia="仿宋_GB2312" w:cs="宋体"/>
          <w:kern w:val="0"/>
          <w:sz w:val="32"/>
          <w:szCs w:val="32"/>
        </w:rPr>
        <w:t> 县人民政府司法行政部门承担本级政府规范性文件的合法性审核工作。县人民政府工作部门应当明确内设机构（以下统称法制审核机构）负责本机关规范性文件的合法性审核工作。</w:t>
      </w:r>
      <w:r>
        <w:rPr>
          <w:rFonts w:ascii="宋体" w:hAnsi="宋体" w:eastAsia="宋体" w:cs="宋体"/>
          <w:kern w:val="0"/>
          <w:szCs w:val="21"/>
        </w:rPr>
        <w:br w:type="textWrapping"/>
      </w:r>
      <w:r>
        <w:rPr>
          <w:rFonts w:hint="eastAsia" w:ascii="黑体" w:hAnsi="黑体" w:eastAsia="黑体" w:cs="宋体"/>
          <w:kern w:val="0"/>
          <w:sz w:val="32"/>
          <w:szCs w:val="32"/>
        </w:rPr>
        <w:t xml:space="preserve">    第九条</w:t>
      </w:r>
      <w:r>
        <w:rPr>
          <w:rFonts w:hint="eastAsia" w:ascii="仿宋_GB2312" w:hAnsi="宋体" w:eastAsia="仿宋_GB2312" w:cs="宋体"/>
          <w:kern w:val="0"/>
          <w:sz w:val="32"/>
          <w:szCs w:val="32"/>
        </w:rPr>
        <w:t> 县人民政府应当加强对规范性文件的管理和监督检查，建立健全相关制度，将规范性文件管理工作纳入依法行政考核内容。</w:t>
      </w:r>
    </w:p>
    <w:p>
      <w:pPr>
        <w:widowControl/>
        <w:spacing w:before="100" w:beforeAutospacing="1" w:after="100" w:afterAutospacing="1" w:line="520" w:lineRule="exact"/>
        <w:jc w:val="center"/>
        <w:rPr>
          <w:rFonts w:ascii="宋体" w:hAnsi="宋体" w:eastAsia="宋体" w:cs="宋体"/>
          <w:kern w:val="0"/>
          <w:szCs w:val="21"/>
        </w:rPr>
      </w:pPr>
      <w:r>
        <w:rPr>
          <w:rFonts w:hint="eastAsia" w:ascii="黑体" w:hAnsi="黑体" w:eastAsia="黑体" w:cs="宋体"/>
          <w:kern w:val="0"/>
          <w:sz w:val="32"/>
          <w:szCs w:val="32"/>
        </w:rPr>
        <w:t>第二章　规范性文件的制定</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9" w:lineRule="exact"/>
        <w:ind w:firstLine="640" w:firstLineChars="200"/>
        <w:textAlignment w:val="auto"/>
        <w:rPr>
          <w:rFonts w:ascii="宋体" w:hAnsi="宋体" w:eastAsia="宋体" w:cs="宋体"/>
          <w:kern w:val="0"/>
          <w:szCs w:val="21"/>
        </w:rPr>
      </w:pPr>
      <w:r>
        <w:rPr>
          <w:rFonts w:hint="eastAsia" w:ascii="黑体" w:hAnsi="黑体" w:eastAsia="黑体" w:cs="宋体"/>
          <w:kern w:val="0"/>
          <w:sz w:val="32"/>
          <w:szCs w:val="32"/>
        </w:rPr>
        <w:t>第十条</w:t>
      </w:r>
      <w:r>
        <w:rPr>
          <w:rFonts w:hint="eastAsia" w:ascii="仿宋_GB2312" w:hAnsi="宋体" w:eastAsia="仿宋_GB2312" w:cs="宋体"/>
          <w:kern w:val="0"/>
          <w:sz w:val="32"/>
          <w:szCs w:val="32"/>
        </w:rPr>
        <w:t> 制定机关可以根据实际需要编制规范性文件年度计划。</w:t>
      </w:r>
      <w:r>
        <w:rPr>
          <w:rFonts w:ascii="宋体" w:hAnsi="宋体" w:eastAsia="宋体" w:cs="宋体"/>
          <w:kern w:val="0"/>
          <w:szCs w:val="21"/>
        </w:rPr>
        <w:br w:type="textWrapping"/>
      </w:r>
      <w:r>
        <w:rPr>
          <w:rFonts w:hint="eastAsia" w:ascii="黑体" w:hAnsi="黑体" w:eastAsia="黑体" w:cs="宋体"/>
          <w:kern w:val="0"/>
          <w:sz w:val="32"/>
          <w:szCs w:val="32"/>
        </w:rPr>
        <w:t xml:space="preserve">    第十一条</w:t>
      </w:r>
      <w:r>
        <w:rPr>
          <w:rFonts w:hint="eastAsia" w:ascii="仿宋_GB2312" w:hAnsi="宋体" w:eastAsia="仿宋_GB2312" w:cs="宋体"/>
          <w:kern w:val="0"/>
          <w:sz w:val="32"/>
          <w:szCs w:val="32"/>
        </w:rPr>
        <w:t> 规范性文件由制定机关组织起草，其中政府规范性文件可以由主要实施的政府工作部门负责起草。</w:t>
      </w:r>
      <w:r>
        <w:rPr>
          <w:rFonts w:ascii="宋体" w:hAnsi="宋体" w:eastAsia="宋体" w:cs="宋体"/>
          <w:kern w:val="0"/>
          <w:szCs w:val="21"/>
        </w:rPr>
        <w:br w:type="textWrapping"/>
      </w:r>
      <w:r>
        <w:rPr>
          <w:rFonts w:hint="eastAsia" w:ascii="仿宋_GB2312" w:hAnsi="宋体" w:eastAsia="仿宋_GB2312" w:cs="宋体"/>
          <w:kern w:val="0"/>
          <w:sz w:val="32"/>
          <w:szCs w:val="32"/>
        </w:rPr>
        <w:t xml:space="preserve">    专业性强、社会关注度高的规范性文件，可以吸收法律顾问、专家参与起草或者委托有关社会组织起草。</w:t>
      </w:r>
      <w:r>
        <w:rPr>
          <w:rFonts w:ascii="宋体" w:hAnsi="宋体" w:eastAsia="宋体" w:cs="宋体"/>
          <w:kern w:val="0"/>
          <w:szCs w:val="21"/>
        </w:rPr>
        <w:br w:type="textWrapping"/>
      </w:r>
      <w:r>
        <w:rPr>
          <w:rFonts w:hint="eastAsia" w:ascii="黑体" w:hAnsi="黑体" w:eastAsia="黑体" w:cs="宋体"/>
          <w:kern w:val="0"/>
          <w:sz w:val="32"/>
          <w:szCs w:val="32"/>
        </w:rPr>
        <w:t xml:space="preserve">    第十二条</w:t>
      </w:r>
      <w:r>
        <w:rPr>
          <w:rFonts w:hint="eastAsia" w:ascii="仿宋_GB2312" w:hAnsi="宋体" w:eastAsia="仿宋_GB2312" w:cs="宋体"/>
          <w:kern w:val="0"/>
          <w:sz w:val="32"/>
          <w:szCs w:val="32"/>
        </w:rPr>
        <w:t> 起草规范性文件，应当采取书面形式征求有关行政机关、社会组织、管理相对人以及专家的意见。必要时可以召开论证会、听证会或者进行风险评估。对公民、法人和其他组织权利义务产生直接影响的规范性文件，还应当向社会公开征求意见，征求意见的时间一般不少于30日。</w:t>
      </w:r>
      <w:r>
        <w:rPr>
          <w:rFonts w:hint="eastAsia" w:ascii="宋体" w:hAnsi="宋体" w:eastAsia="宋体" w:cs="宋体"/>
          <w:kern w:val="0"/>
          <w:szCs w:val="21"/>
        </w:rPr>
        <w:t xml:space="preserve">     </w:t>
      </w:r>
      <w:r>
        <w:rPr>
          <w:rFonts w:ascii="宋体" w:hAnsi="宋体" w:eastAsia="宋体" w:cs="宋体"/>
          <w:kern w:val="0"/>
          <w:szCs w:val="21"/>
        </w:rPr>
        <w:br w:type="textWrapping"/>
      </w:r>
      <w:r>
        <w:rPr>
          <w:rFonts w:hint="eastAsia" w:ascii="宋体" w:hAnsi="宋体" w:eastAsia="宋体" w:cs="宋体"/>
          <w:kern w:val="0"/>
          <w:szCs w:val="21"/>
        </w:rPr>
        <w:t xml:space="preserve">      </w:t>
      </w:r>
      <w:r>
        <w:rPr>
          <w:rFonts w:hint="eastAsia" w:ascii="黑体" w:hAnsi="黑体" w:eastAsia="黑体" w:cs="宋体"/>
          <w:kern w:val="0"/>
          <w:sz w:val="32"/>
          <w:szCs w:val="32"/>
        </w:rPr>
        <w:t xml:space="preserve">第十三条 </w:t>
      </w:r>
      <w:r>
        <w:rPr>
          <w:rFonts w:hint="eastAsia" w:ascii="黑体" w:hAnsi="黑体" w:eastAsia="黑体" w:cs="宋体"/>
          <w:kern w:val="0"/>
          <w:sz w:val="32"/>
          <w:szCs w:val="32"/>
          <w:lang w:val="en-US" w:eastAsia="zh-CN"/>
        </w:rPr>
        <w:t xml:space="preserve"> </w:t>
      </w:r>
      <w:r>
        <w:rPr>
          <w:rFonts w:hint="eastAsia" w:ascii="仿宋_GB2312" w:hAnsi="宋体" w:eastAsia="仿宋_GB2312" w:cs="宋体"/>
          <w:kern w:val="0"/>
          <w:sz w:val="32"/>
          <w:szCs w:val="32"/>
        </w:rPr>
        <w:t>起草单位应当对提出的意见和建议予以研究处理，对提出重大分歧意见的应当进行协调；协调不成的，报请制定机关协调或者决定。</w:t>
      </w:r>
      <w:r>
        <w:rPr>
          <w:rFonts w:hint="eastAsia" w:ascii="宋体" w:hAnsi="宋体" w:eastAsia="宋体" w:cs="宋体"/>
          <w:kern w:val="0"/>
          <w:szCs w:val="21"/>
        </w:rPr>
        <w:br w:type="textWrapping"/>
      </w:r>
      <w:r>
        <w:rPr>
          <w:rFonts w:hint="eastAsia" w:ascii="黑体" w:hAnsi="黑体" w:eastAsia="黑体" w:cs="宋体"/>
          <w:kern w:val="0"/>
          <w:sz w:val="32"/>
          <w:szCs w:val="32"/>
        </w:rPr>
        <w:t xml:space="preserve">    第十四条</w:t>
      </w:r>
      <w:r>
        <w:rPr>
          <w:rFonts w:hint="eastAsia" w:ascii="仿宋_GB2312" w:hAnsi="宋体" w:eastAsia="仿宋_GB2312" w:cs="宋体"/>
          <w:kern w:val="0"/>
          <w:sz w:val="32"/>
          <w:szCs w:val="32"/>
        </w:rPr>
        <w:t> 政府规范性文件在提交政府常务会集体讨论前，应当由本级司法行政部门进行合法性审核。部门规范性文件在提交集体讨论前，应当由本部门法制审核机构进行合法性审核。</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未经合法性审核或者经审核不合法的，不得提交制定机关集体讨论。</w:t>
      </w:r>
      <w:r>
        <w:rPr>
          <w:rFonts w:hint="eastAsia" w:ascii="宋体" w:hAnsi="宋体" w:eastAsia="宋体" w:cs="宋体"/>
          <w:kern w:val="0"/>
          <w:szCs w:val="21"/>
        </w:rPr>
        <w:br w:type="textWrapping"/>
      </w:r>
      <w:r>
        <w:rPr>
          <w:rFonts w:hint="eastAsia" w:ascii="黑体" w:hAnsi="黑体" w:eastAsia="黑体" w:cs="宋体"/>
          <w:kern w:val="0"/>
          <w:sz w:val="32"/>
          <w:szCs w:val="32"/>
        </w:rPr>
        <w:t xml:space="preserve">    第十五条</w:t>
      </w:r>
      <w:r>
        <w:rPr>
          <w:rFonts w:hint="eastAsia" w:ascii="黑体" w:hAnsi="黑体" w:eastAsia="黑体" w:cs="宋体"/>
          <w:kern w:val="0"/>
          <w:sz w:val="32"/>
          <w:szCs w:val="32"/>
          <w:lang w:val="en-US" w:eastAsia="zh-CN"/>
        </w:rPr>
        <w:t xml:space="preserve"> </w:t>
      </w:r>
      <w:r>
        <w:rPr>
          <w:rFonts w:hint="eastAsia" w:ascii="黑体" w:hAnsi="黑体" w:eastAsia="黑体" w:cs="宋体"/>
          <w:kern w:val="0"/>
          <w:sz w:val="32"/>
          <w:szCs w:val="32"/>
        </w:rPr>
        <w:t xml:space="preserve"> </w:t>
      </w:r>
      <w:r>
        <w:rPr>
          <w:rFonts w:hint="eastAsia" w:ascii="仿宋_GB2312" w:hAnsi="宋体" w:eastAsia="仿宋_GB2312" w:cs="宋体"/>
          <w:kern w:val="0"/>
          <w:sz w:val="32"/>
          <w:szCs w:val="32"/>
        </w:rPr>
        <w:t>政府规范性文件起草后，应当先由起草单位法制审核机构进行合法性审核并经集体讨论，形成送审稿，再报本级政府，并随附以下材料：</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（一）</w:t>
      </w:r>
      <w:r>
        <w:rPr>
          <w:rFonts w:hint="eastAsia" w:ascii="仿宋_GB2312" w:hAnsi="宋体" w:eastAsia="仿宋_GB2312" w:cs="宋体"/>
          <w:kern w:val="0"/>
          <w:sz w:val="32"/>
          <w:szCs w:val="32"/>
        </w:rPr>
        <w:t>送审稿；</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（二）</w:t>
      </w:r>
      <w:r>
        <w:rPr>
          <w:rFonts w:hint="eastAsia" w:ascii="仿宋_GB2312" w:hAnsi="宋体" w:eastAsia="仿宋_GB2312" w:cs="宋体"/>
          <w:kern w:val="0"/>
          <w:sz w:val="32"/>
          <w:szCs w:val="32"/>
        </w:rPr>
        <w:t>起草说明，包括制定文件的必要性和可行性、需要解决的主要问题、拟规定的主要制度和拟采取的主要措施、起草情况、公开征求意见的情况及意见采纳反馈情况等内容；</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（三）</w:t>
      </w:r>
      <w:r>
        <w:rPr>
          <w:rFonts w:hint="eastAsia" w:ascii="仿宋_GB2312" w:hAnsi="宋体" w:eastAsia="仿宋_GB2312" w:cs="宋体"/>
          <w:kern w:val="0"/>
          <w:sz w:val="32"/>
          <w:szCs w:val="32"/>
        </w:rPr>
        <w:t>征求意见的汇总和修改意见采纳情况；</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（四）</w:t>
      </w:r>
      <w:r>
        <w:rPr>
          <w:rFonts w:hint="eastAsia" w:ascii="仿宋_GB2312" w:hAnsi="宋体" w:eastAsia="仿宋_GB2312" w:cs="宋体"/>
          <w:kern w:val="0"/>
          <w:sz w:val="32"/>
          <w:szCs w:val="32"/>
        </w:rPr>
        <w:t>法律、法规和规章依据；</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（五）</w:t>
      </w:r>
      <w:r>
        <w:rPr>
          <w:rFonts w:hint="eastAsia" w:ascii="仿宋_GB2312" w:hAnsi="宋体" w:eastAsia="仿宋_GB2312" w:cs="宋体"/>
          <w:kern w:val="0"/>
          <w:sz w:val="32"/>
          <w:szCs w:val="32"/>
        </w:rPr>
        <w:t>其他有关材料。</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政府办公机构审核后，认定属于规范性文件应予进行合法性审核的，由政府分管负责人批转至本级司法行政部门进行合法性审核。</w:t>
      </w:r>
      <w:r>
        <w:rPr>
          <w:rFonts w:hint="eastAsia" w:ascii="宋体" w:hAnsi="宋体" w:eastAsia="宋体" w:cs="宋体"/>
          <w:kern w:val="0"/>
          <w:szCs w:val="21"/>
        </w:rPr>
        <w:br w:type="textWrapping"/>
      </w:r>
      <w:r>
        <w:rPr>
          <w:rFonts w:hint="eastAsia" w:ascii="黑体" w:hAnsi="黑体" w:eastAsia="黑体" w:cs="宋体"/>
          <w:kern w:val="0"/>
          <w:sz w:val="32"/>
          <w:szCs w:val="32"/>
        </w:rPr>
        <w:t xml:space="preserve">    第十六条</w:t>
      </w:r>
      <w:r>
        <w:rPr>
          <w:rFonts w:hint="eastAsia" w:ascii="仿宋_GB2312" w:hAnsi="宋体" w:eastAsia="仿宋_GB2312" w:cs="宋体"/>
          <w:kern w:val="0"/>
          <w:sz w:val="32"/>
          <w:szCs w:val="32"/>
        </w:rPr>
        <w:t> 向司法行政部门送审政府规范性文件时，应当包括以下材料：</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（一）</w:t>
      </w:r>
      <w:r>
        <w:rPr>
          <w:rFonts w:hint="eastAsia" w:ascii="仿宋_GB2312" w:hAnsi="宋体" w:eastAsia="仿宋_GB2312" w:cs="宋体"/>
          <w:kern w:val="0"/>
          <w:sz w:val="32"/>
          <w:szCs w:val="32"/>
        </w:rPr>
        <w:t>政府办公室批转的合法性审核签。</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（二）</w:t>
      </w:r>
      <w:r>
        <w:rPr>
          <w:rFonts w:hint="eastAsia" w:ascii="仿宋_GB2312" w:hAnsi="宋体" w:eastAsia="仿宋_GB2312" w:cs="宋体"/>
          <w:kern w:val="0"/>
          <w:sz w:val="32"/>
          <w:szCs w:val="32"/>
        </w:rPr>
        <w:t>送审稿和起草说明。</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（三）</w:t>
      </w:r>
      <w:r>
        <w:rPr>
          <w:rFonts w:hint="eastAsia" w:ascii="仿宋_GB2312" w:hAnsi="宋体" w:eastAsia="仿宋_GB2312" w:cs="宋体"/>
          <w:kern w:val="0"/>
          <w:sz w:val="32"/>
          <w:szCs w:val="32"/>
        </w:rPr>
        <w:t>征求意见的汇总和修改意见采纳情况：</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1.征求有关部门意见的，报送有关部门反馈的意见采纳情况汇总表；</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2.涉及重大公共利益和群众切身利益，召开听证会征求意见的，报送听证笔录；</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3.涉及地区经济社会发展的重大事项或者专业性较强，组织有关专家咨询论证的，报送专家咨询论证意见。</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（四）</w:t>
      </w:r>
      <w:r>
        <w:rPr>
          <w:rFonts w:hint="eastAsia" w:ascii="仿宋_GB2312" w:hAnsi="宋体" w:eastAsia="仿宋_GB2312" w:cs="宋体"/>
          <w:kern w:val="0"/>
          <w:sz w:val="32"/>
          <w:szCs w:val="32"/>
        </w:rPr>
        <w:t>制定规范性文件所依据的法律、法规、规章和上级行政规范性文件汇编。</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（五）</w:t>
      </w:r>
      <w:r>
        <w:rPr>
          <w:rFonts w:hint="eastAsia" w:ascii="仿宋_GB2312" w:hAnsi="宋体" w:eastAsia="仿宋_GB2312" w:cs="宋体"/>
          <w:kern w:val="0"/>
          <w:sz w:val="32"/>
          <w:szCs w:val="32"/>
        </w:rPr>
        <w:t>文件起草主要依据对照表。</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（六）</w:t>
      </w:r>
      <w:r>
        <w:rPr>
          <w:rFonts w:hint="eastAsia" w:ascii="仿宋_GB2312" w:hAnsi="宋体" w:eastAsia="仿宋_GB2312" w:cs="宋体"/>
          <w:kern w:val="0"/>
          <w:sz w:val="32"/>
          <w:szCs w:val="32"/>
        </w:rPr>
        <w:t>起草单位法制审核机构的合法性审核初审意见（加盖起草单位公章）。</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（七）</w:t>
      </w:r>
      <w:r>
        <w:rPr>
          <w:rFonts w:hint="eastAsia" w:ascii="仿宋_GB2312" w:hAnsi="宋体" w:eastAsia="仿宋_GB2312" w:cs="宋体"/>
          <w:kern w:val="0"/>
          <w:sz w:val="32"/>
          <w:szCs w:val="32"/>
        </w:rPr>
        <w:t>涉及公平竞争审查的，合法性审核初审意见应当包括公平竞争审查意见。主要审查市场准入、产业发展、招商引资、招标投标、政府采购、经营行为规范、资质标准等涉及市场主体经济活动的政策措施，有无滥用行政权力、限制竞争的内容。</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（八）</w:t>
      </w:r>
      <w:r>
        <w:rPr>
          <w:rFonts w:hint="eastAsia" w:ascii="仿宋_GB2312" w:hAnsi="宋体" w:eastAsia="仿宋_GB2312" w:cs="宋体"/>
          <w:kern w:val="0"/>
          <w:sz w:val="32"/>
          <w:szCs w:val="32"/>
        </w:rPr>
        <w:t>规范性文件的建议施行日期和有效期。</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以上材料报送纸质版一式三份，同时报送电子版。</w:t>
      </w:r>
      <w:r>
        <w:rPr>
          <w:rFonts w:hint="eastAsia" w:ascii="宋体" w:hAnsi="宋体" w:eastAsia="宋体" w:cs="宋体"/>
          <w:kern w:val="0"/>
          <w:szCs w:val="21"/>
        </w:rPr>
        <w:br w:type="textWrapping"/>
      </w:r>
      <w:r>
        <w:rPr>
          <w:rFonts w:hint="eastAsia" w:ascii="黑体" w:hAnsi="黑体" w:eastAsia="黑体" w:cs="宋体"/>
          <w:kern w:val="0"/>
          <w:sz w:val="32"/>
          <w:szCs w:val="32"/>
        </w:rPr>
        <w:t xml:space="preserve">    第十七条 </w:t>
      </w:r>
      <w:r>
        <w:rPr>
          <w:rFonts w:hint="eastAsia" w:ascii="黑体" w:hAnsi="黑体" w:eastAsia="黑体" w:cs="宋体"/>
          <w:kern w:val="0"/>
          <w:sz w:val="32"/>
          <w:szCs w:val="32"/>
          <w:lang w:val="en-US" w:eastAsia="zh-CN"/>
        </w:rPr>
        <w:t xml:space="preserve"> </w:t>
      </w:r>
      <w:r>
        <w:rPr>
          <w:rFonts w:hint="eastAsia" w:ascii="仿宋_GB2312" w:hAnsi="宋体" w:eastAsia="仿宋_GB2312" w:cs="宋体"/>
          <w:kern w:val="0"/>
          <w:sz w:val="32"/>
          <w:szCs w:val="32"/>
        </w:rPr>
        <w:t>政府司法行政部门和政府部门法制审核机构应当认真履行合法性审核职责，严格审核以下主要内容：</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（一）</w:t>
      </w:r>
      <w:r>
        <w:rPr>
          <w:rFonts w:hint="eastAsia" w:ascii="仿宋_GB2312" w:hAnsi="宋体" w:eastAsia="仿宋_GB2312" w:cs="宋体"/>
          <w:kern w:val="0"/>
          <w:sz w:val="32"/>
          <w:szCs w:val="32"/>
        </w:rPr>
        <w:t>是否符合法律、法规、规章的规定；</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（二）</w:t>
      </w:r>
      <w:r>
        <w:rPr>
          <w:rFonts w:hint="eastAsia" w:ascii="仿宋_GB2312" w:hAnsi="宋体" w:eastAsia="仿宋_GB2312" w:cs="宋体"/>
          <w:kern w:val="0"/>
          <w:sz w:val="32"/>
          <w:szCs w:val="32"/>
        </w:rPr>
        <w:t>是否属于制定机关的法定职权范围；</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（三）</w:t>
      </w:r>
      <w:r>
        <w:rPr>
          <w:rFonts w:hint="eastAsia" w:ascii="仿宋_GB2312" w:hAnsi="宋体" w:eastAsia="仿宋_GB2312" w:cs="宋体"/>
          <w:kern w:val="0"/>
          <w:sz w:val="32"/>
          <w:szCs w:val="32"/>
        </w:rPr>
        <w:t>是否含有不能设定的行政处罚、行政许可和行政强制等事项；</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（四）</w:t>
      </w:r>
      <w:r>
        <w:rPr>
          <w:rFonts w:hint="eastAsia" w:ascii="仿宋_GB2312" w:hAnsi="宋体" w:eastAsia="仿宋_GB2312" w:cs="宋体"/>
          <w:kern w:val="0"/>
          <w:sz w:val="32"/>
          <w:szCs w:val="32"/>
        </w:rPr>
        <w:t>是否属于执行法律、法规、规章和上级规范性文件规定且需要制定规范性文件的事项；</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（五）</w:t>
      </w:r>
      <w:r>
        <w:rPr>
          <w:rFonts w:hint="eastAsia" w:ascii="仿宋_GB2312" w:hAnsi="宋体" w:eastAsia="仿宋_GB2312" w:cs="宋体"/>
          <w:kern w:val="0"/>
          <w:sz w:val="32"/>
          <w:szCs w:val="32"/>
        </w:rPr>
        <w:t>制定程序是否符合规定；</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（六）</w:t>
      </w:r>
      <w:r>
        <w:rPr>
          <w:rFonts w:hint="eastAsia" w:ascii="仿宋_GB2312" w:hAnsi="宋体" w:eastAsia="仿宋_GB2312" w:cs="宋体"/>
          <w:kern w:val="0"/>
          <w:sz w:val="32"/>
          <w:szCs w:val="32"/>
        </w:rPr>
        <w:t>其他需要审核的内容。</w:t>
      </w:r>
      <w:r>
        <w:rPr>
          <w:rFonts w:hint="eastAsia" w:ascii="宋体" w:hAnsi="宋体" w:eastAsia="宋体" w:cs="宋体"/>
          <w:kern w:val="0"/>
          <w:szCs w:val="21"/>
        </w:rPr>
        <w:br w:type="textWrapping"/>
      </w:r>
      <w:r>
        <w:rPr>
          <w:rFonts w:hint="eastAsia" w:ascii="黑体" w:hAnsi="黑体" w:eastAsia="黑体" w:cs="宋体"/>
          <w:kern w:val="0"/>
          <w:sz w:val="32"/>
          <w:szCs w:val="32"/>
        </w:rPr>
        <w:t xml:space="preserve">    第十八条</w:t>
      </w:r>
      <w:r>
        <w:rPr>
          <w:rFonts w:hint="eastAsia" w:ascii="仿宋_GB2312" w:hAnsi="宋体" w:eastAsia="仿宋_GB2312" w:cs="宋体"/>
          <w:kern w:val="0"/>
          <w:sz w:val="32"/>
          <w:szCs w:val="32"/>
        </w:rPr>
        <w:t> 合法性审核时间一般不少于5个工作日，最长不超过15个工作日。为预防、应对和处置突发事件，或者执行上级机关的紧急命令和决定需要立即制定实施规范性文件的除外。</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起草单位补充说明情况或者提供材料等时间不计入合法性审核期限，审核期限自送审材料补齐之日起计算。起草单位根据合法性审核意见修改后再次提交合法性审核的，审核期限重新计算。</w:t>
      </w:r>
      <w:r>
        <w:rPr>
          <w:rFonts w:hint="eastAsia" w:ascii="宋体" w:hAnsi="宋体" w:eastAsia="宋体" w:cs="宋体"/>
          <w:kern w:val="0"/>
          <w:szCs w:val="21"/>
        </w:rPr>
        <w:br w:type="textWrapping"/>
      </w:r>
      <w:r>
        <w:rPr>
          <w:rFonts w:hint="eastAsia" w:ascii="宋体" w:hAnsi="宋体" w:eastAsia="宋体" w:cs="宋体"/>
          <w:kern w:val="0"/>
          <w:szCs w:val="21"/>
        </w:rPr>
        <w:t xml:space="preserve">     </w:t>
      </w:r>
      <w:r>
        <w:rPr>
          <w:rFonts w:hint="eastAsia" w:ascii="仿宋_GB2312" w:hAnsi="宋体" w:eastAsia="仿宋_GB2312" w:cs="宋体"/>
          <w:kern w:val="0"/>
          <w:sz w:val="32"/>
          <w:szCs w:val="32"/>
        </w:rPr>
        <w:t>合法性审核以书面审查为主。必要时可以采取补充征求意见、召开座谈会、协调论证、实地调研等方式进行，所需时间不计入合法性审核期限。</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黑体" w:hAnsi="黑体" w:eastAsia="黑体" w:cs="宋体"/>
          <w:kern w:val="0"/>
          <w:sz w:val="32"/>
          <w:szCs w:val="32"/>
        </w:rPr>
        <w:t>第十九条</w:t>
      </w:r>
      <w:r>
        <w:rPr>
          <w:rFonts w:hint="eastAsia" w:ascii="仿宋_GB2312" w:hAnsi="宋体" w:eastAsia="仿宋_GB2312" w:cs="宋体"/>
          <w:kern w:val="0"/>
          <w:sz w:val="32"/>
          <w:szCs w:val="32"/>
        </w:rPr>
        <w:t> 对规范性文件进行合法性审核，应当按照下列规定出具审核意见：</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（一）</w:t>
      </w:r>
      <w:r>
        <w:rPr>
          <w:rFonts w:hint="eastAsia" w:ascii="仿宋_GB2312" w:hAnsi="宋体" w:eastAsia="仿宋_GB2312" w:cs="宋体"/>
          <w:kern w:val="0"/>
          <w:sz w:val="32"/>
          <w:szCs w:val="32"/>
        </w:rPr>
        <w:t>规范性文件内容符合本办法第六条规定的，出具内容合法的意见；</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（二）</w:t>
      </w:r>
      <w:r>
        <w:rPr>
          <w:rFonts w:hint="eastAsia" w:ascii="仿宋_GB2312" w:hAnsi="宋体" w:eastAsia="仿宋_GB2312" w:cs="宋体"/>
          <w:kern w:val="0"/>
          <w:sz w:val="32"/>
          <w:szCs w:val="32"/>
        </w:rPr>
        <w:t>规范性文件部分内容不符合本办法第六条规定的，出具建议修改的意见；</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（三）</w:t>
      </w:r>
      <w:r>
        <w:rPr>
          <w:rFonts w:hint="eastAsia" w:ascii="仿宋_GB2312" w:hAnsi="宋体" w:eastAsia="仿宋_GB2312" w:cs="宋体"/>
          <w:kern w:val="0"/>
          <w:sz w:val="32"/>
          <w:szCs w:val="32"/>
        </w:rPr>
        <w:t>规范性文件主要内容不符合本办法第六条规定的，出具不合法或重新起草后报送审核的意见。</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制定机关应当根据合法性审核意见对规范性文件作必要的修改或者补充；特殊情况下，制定机关未完全采纳合法性审核意见的，应当详细说明理由和依据。</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黑体" w:hAnsi="黑体" w:eastAsia="黑体" w:cs="宋体"/>
          <w:kern w:val="0"/>
          <w:sz w:val="32"/>
          <w:szCs w:val="32"/>
        </w:rPr>
        <w:t>　第二十条</w:t>
      </w:r>
      <w:r>
        <w:rPr>
          <w:rFonts w:hint="eastAsia" w:ascii="仿宋_GB2312" w:hAnsi="宋体" w:eastAsia="仿宋_GB2312" w:cs="宋体"/>
          <w:kern w:val="0"/>
          <w:sz w:val="32"/>
          <w:szCs w:val="32"/>
        </w:rPr>
        <w:t> 通过合法性审核的规范性文件送审稿形成草案提交制定机关集体讨论决定。</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提请集体讨论的规范性文件应当如实列明合法性审核意见，不得以征求意见、会签等方式替代合法性审核。</w:t>
      </w:r>
      <w:r>
        <w:rPr>
          <w:rFonts w:hint="eastAsia" w:ascii="宋体" w:hAnsi="宋体" w:eastAsia="宋体" w:cs="宋体"/>
          <w:kern w:val="0"/>
          <w:szCs w:val="21"/>
        </w:rPr>
        <w:br w:type="textWrapping"/>
      </w:r>
      <w:r>
        <w:rPr>
          <w:rFonts w:hint="eastAsia" w:ascii="黑体" w:hAnsi="黑体" w:eastAsia="黑体" w:cs="宋体"/>
          <w:kern w:val="0"/>
          <w:sz w:val="32"/>
          <w:szCs w:val="32"/>
        </w:rPr>
        <w:t xml:space="preserve">    第二十一条</w:t>
      </w:r>
      <w:r>
        <w:rPr>
          <w:rFonts w:hint="eastAsia" w:ascii="仿宋_GB2312" w:hAnsi="宋体" w:eastAsia="仿宋_GB2312" w:cs="宋体"/>
          <w:kern w:val="0"/>
          <w:sz w:val="32"/>
          <w:szCs w:val="32"/>
        </w:rPr>
        <w:t> 通过集体讨论决定的规范性文件，由制定机关负责人签发后公布施行。</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黑体" w:hAnsi="黑体" w:eastAsia="黑体" w:cs="宋体"/>
          <w:kern w:val="0"/>
          <w:sz w:val="32"/>
          <w:szCs w:val="32"/>
        </w:rPr>
        <w:t>第二十二条</w:t>
      </w:r>
      <w:r>
        <w:rPr>
          <w:rFonts w:hint="eastAsia" w:ascii="宋体" w:hAnsi="宋体" w:eastAsia="宋体" w:cs="宋体"/>
          <w:kern w:val="0"/>
          <w:sz w:val="32"/>
          <w:szCs w:val="32"/>
        </w:rPr>
        <w:t> </w:t>
      </w:r>
      <w:r>
        <w:rPr>
          <w:rFonts w:hint="eastAsia" w:ascii="仿宋_GB2312" w:hAnsi="宋体" w:eastAsia="仿宋_GB2312" w:cs="宋体"/>
          <w:kern w:val="0"/>
          <w:sz w:val="32"/>
          <w:szCs w:val="32"/>
        </w:rPr>
        <w:t>因应对突发事件或者保障重大公共利益等紧急情况需要立即制定规范性文件的，经制定机关主要负责人批准，可以简化规范性文件制定程序。</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黑体" w:hAnsi="黑体" w:eastAsia="黑体" w:cs="宋体"/>
          <w:kern w:val="0"/>
          <w:sz w:val="32"/>
          <w:szCs w:val="32"/>
        </w:rPr>
        <w:t>　第二十三条</w:t>
      </w:r>
      <w:r>
        <w:rPr>
          <w:rFonts w:hint="eastAsia" w:ascii="仿宋_GB2312" w:hAnsi="宋体" w:eastAsia="仿宋_GB2312" w:cs="宋体"/>
          <w:kern w:val="0"/>
          <w:sz w:val="32"/>
          <w:szCs w:val="32"/>
        </w:rPr>
        <w:t> 规范性文件应当标注施行日期和有效期。有效期届满未明确延续的，规范性文件自动失效。</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规范性文件的有效期自施行之日起一般不超过5年，未明确有效期的其有效期为5年。规范性文件名称冠以“暂行”、“试行”的其有效期自施行之日起不超过2年，未明确有效期的其有效期为2年。</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黑体" w:hAnsi="黑体" w:eastAsia="黑体" w:cs="宋体"/>
          <w:kern w:val="0"/>
          <w:sz w:val="32"/>
          <w:szCs w:val="32"/>
        </w:rPr>
        <w:t>第二十四条</w:t>
      </w:r>
      <w:r>
        <w:rPr>
          <w:rFonts w:hint="eastAsia" w:ascii="仿宋_GB2312" w:hAnsi="宋体" w:eastAsia="仿宋_GB2312" w:cs="宋体"/>
          <w:kern w:val="0"/>
          <w:sz w:val="32"/>
          <w:szCs w:val="32"/>
        </w:rPr>
        <w:t> 制定机关应当按照政府信息公开要求和程序，主动向社会公布规范性文件。未公布的规范性文件，不得作为行政管理的依据。</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专业性强、社会关注度高的规范性文件还应当公布相关解读材料。　</w:t>
      </w:r>
      <w:r>
        <w:rPr>
          <w:rFonts w:ascii="宋体" w:hAnsi="宋体" w:eastAsia="宋体" w:cs="宋体"/>
          <w:kern w:val="0"/>
          <w:szCs w:val="21"/>
        </w:rPr>
        <w:br w:type="textWrapping"/>
      </w:r>
      <w:r>
        <w:rPr>
          <w:rFonts w:hint="eastAsia" w:ascii="宋体" w:hAnsi="宋体" w:eastAsia="宋体" w:cs="宋体"/>
          <w:kern w:val="0"/>
          <w:szCs w:val="21"/>
        </w:rPr>
        <w:t xml:space="preserve">      </w:t>
      </w:r>
      <w:r>
        <w:rPr>
          <w:rFonts w:hint="eastAsia" w:ascii="黑体" w:hAnsi="黑体" w:eastAsia="黑体" w:cs="宋体"/>
          <w:kern w:val="0"/>
          <w:sz w:val="32"/>
          <w:szCs w:val="32"/>
        </w:rPr>
        <w:t xml:space="preserve">第二十五条 </w:t>
      </w:r>
      <w:r>
        <w:rPr>
          <w:rFonts w:hint="eastAsia" w:ascii="黑体" w:hAnsi="黑体" w:eastAsia="黑体" w:cs="宋体"/>
          <w:kern w:val="0"/>
          <w:sz w:val="32"/>
          <w:szCs w:val="32"/>
          <w:lang w:val="en-US" w:eastAsia="zh-CN"/>
        </w:rPr>
        <w:t xml:space="preserve"> </w:t>
      </w:r>
      <w:r>
        <w:rPr>
          <w:rFonts w:hint="eastAsia" w:ascii="仿宋_GB2312" w:hAnsi="宋体" w:eastAsia="仿宋_GB2312" w:cs="宋体"/>
          <w:kern w:val="0"/>
          <w:sz w:val="32"/>
          <w:szCs w:val="32"/>
        </w:rPr>
        <w:t>制定机关应当建立规范性文件材料归档制度，由制定机关办公室、起草单位根据相关档案管理制度，将制定规范性文件形成的记录、材料及时完整归档。</w:t>
      </w:r>
    </w:p>
    <w:p>
      <w:pPr>
        <w:widowControl/>
        <w:spacing w:before="100" w:beforeAutospacing="1" w:after="100" w:afterAutospacing="1" w:line="520" w:lineRule="exact"/>
        <w:jc w:val="center"/>
        <w:rPr>
          <w:rFonts w:ascii="宋体" w:hAnsi="宋体" w:eastAsia="宋体" w:cs="宋体"/>
          <w:kern w:val="0"/>
          <w:szCs w:val="21"/>
        </w:rPr>
      </w:pPr>
      <w:r>
        <w:rPr>
          <w:rFonts w:hint="eastAsia" w:ascii="黑体" w:hAnsi="黑体" w:eastAsia="黑体" w:cs="宋体"/>
          <w:kern w:val="0"/>
          <w:sz w:val="32"/>
          <w:szCs w:val="32"/>
        </w:rPr>
        <w:t>第三章　规范性文件的备案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9" w:lineRule="exact"/>
        <w:ind w:firstLine="640" w:firstLineChars="200"/>
        <w:textAlignment w:val="auto"/>
        <w:rPr>
          <w:rFonts w:ascii="宋体" w:hAnsi="宋体" w:eastAsia="宋体" w:cs="宋体"/>
          <w:kern w:val="0"/>
          <w:szCs w:val="21"/>
        </w:rPr>
      </w:pPr>
      <w:r>
        <w:rPr>
          <w:rFonts w:hint="eastAsia" w:ascii="黑体" w:hAnsi="黑体" w:eastAsia="黑体" w:cs="宋体"/>
          <w:kern w:val="0"/>
          <w:sz w:val="32"/>
          <w:szCs w:val="32"/>
        </w:rPr>
        <w:t>第二十六条</w:t>
      </w:r>
      <w:r>
        <w:rPr>
          <w:rFonts w:hint="eastAsia" w:ascii="仿宋_GB2312" w:hAnsi="宋体" w:eastAsia="仿宋_GB2312" w:cs="宋体"/>
          <w:kern w:val="0"/>
          <w:sz w:val="32"/>
          <w:szCs w:val="32"/>
        </w:rPr>
        <w:t> 规范性文件应当自公布之日起15日内，由制定机关按照下列规定报送备案：</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（一）</w:t>
      </w:r>
      <w:r>
        <w:rPr>
          <w:rFonts w:hint="eastAsia" w:ascii="仿宋_GB2312" w:hAnsi="宋体" w:eastAsia="仿宋_GB2312" w:cs="宋体"/>
          <w:kern w:val="0"/>
          <w:sz w:val="32"/>
          <w:szCs w:val="32"/>
        </w:rPr>
        <w:t>政府规范性文件报送上一级人民政府备案，径送上一级政府司法行政部门；</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楷体_GB2312" w:hAnsi="宋体" w:eastAsia="楷体_GB2312" w:cs="宋体"/>
          <w:kern w:val="0"/>
          <w:sz w:val="32"/>
          <w:szCs w:val="32"/>
        </w:rPr>
        <w:t>（二）</w:t>
      </w:r>
      <w:r>
        <w:rPr>
          <w:rFonts w:hint="eastAsia" w:ascii="仿宋_GB2312" w:hAnsi="宋体" w:eastAsia="仿宋_GB2312" w:cs="宋体"/>
          <w:kern w:val="0"/>
          <w:sz w:val="32"/>
          <w:szCs w:val="32"/>
        </w:rPr>
        <w:t>部门规范性文件报送本级人民政府备案，径送本级政府司法行政部门。</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两个或者两个以上部门联合制定的规范性文件，由主办部门报送备案。法律法规另有规定的从其规定。</w:t>
      </w:r>
      <w:r>
        <w:rPr>
          <w:rFonts w:hint="eastAsia" w:ascii="宋体" w:hAnsi="宋体" w:eastAsia="宋体" w:cs="宋体"/>
          <w:kern w:val="0"/>
          <w:szCs w:val="21"/>
        </w:rPr>
        <w:br w:type="textWrapping"/>
      </w:r>
      <w:r>
        <w:rPr>
          <w:rFonts w:hint="eastAsia" w:ascii="黑体" w:hAnsi="黑体" w:eastAsia="黑体" w:cs="宋体"/>
          <w:kern w:val="0"/>
          <w:sz w:val="32"/>
          <w:szCs w:val="32"/>
        </w:rPr>
        <w:t xml:space="preserve">    第二十七条  </w:t>
      </w:r>
      <w:r>
        <w:rPr>
          <w:rFonts w:hint="eastAsia" w:ascii="仿宋_GB2312" w:hAnsi="宋体" w:eastAsia="仿宋_GB2312" w:cs="宋体"/>
          <w:kern w:val="0"/>
          <w:sz w:val="32"/>
          <w:szCs w:val="32"/>
        </w:rPr>
        <w:t>政府规范性文件应当自公布之日起30日内，由制定机关报送同级人民代表大会常务委员会备案。具体内容和程序按照《河北省各级人民代表大会常务委员会规范性文件备案审查条例》执行。</w:t>
      </w:r>
      <w:r>
        <w:rPr>
          <w:rFonts w:hint="eastAsia" w:ascii="宋体" w:hAnsi="宋体" w:eastAsia="宋体" w:cs="宋体"/>
          <w:kern w:val="0"/>
          <w:szCs w:val="21"/>
        </w:rPr>
        <w:br w:type="textWrapping"/>
      </w:r>
      <w:r>
        <w:rPr>
          <w:rFonts w:hint="eastAsia" w:ascii="黑体" w:hAnsi="黑体" w:eastAsia="黑体" w:cs="宋体"/>
          <w:kern w:val="0"/>
          <w:sz w:val="32"/>
          <w:szCs w:val="32"/>
        </w:rPr>
        <w:t xml:space="preserve">    第二十八条</w:t>
      </w:r>
      <w:r>
        <w:rPr>
          <w:rFonts w:hint="eastAsia" w:ascii="仿宋_GB2312" w:hAnsi="宋体" w:eastAsia="仿宋_GB2312" w:cs="宋体"/>
          <w:kern w:val="0"/>
          <w:sz w:val="32"/>
          <w:szCs w:val="32"/>
        </w:rPr>
        <w:t> 规范性文件报送备案应当提交备案报告、规范性文件正式文本和说明，一式五份，并附电子文本。具备规范性文件网上报备条件的应当使用网上报备系统报送备案。　</w:t>
      </w:r>
      <w:r>
        <w:rPr>
          <w:rFonts w:hint="eastAsia" w:ascii="黑体" w:hAnsi="黑体" w:eastAsia="黑体" w:cs="宋体"/>
          <w:kern w:val="0"/>
          <w:sz w:val="32"/>
          <w:szCs w:val="32"/>
        </w:rPr>
        <w:t>　</w:t>
      </w:r>
      <w:r>
        <w:rPr>
          <w:rFonts w:ascii="黑体" w:hAnsi="黑体" w:eastAsia="黑体" w:cs="宋体"/>
          <w:kern w:val="0"/>
          <w:sz w:val="32"/>
          <w:szCs w:val="32"/>
        </w:rPr>
        <w:br w:type="textWrapping"/>
      </w:r>
      <w:r>
        <w:rPr>
          <w:rFonts w:hint="eastAsia" w:ascii="黑体" w:hAnsi="黑体" w:eastAsia="黑体" w:cs="宋体"/>
          <w:kern w:val="0"/>
          <w:sz w:val="32"/>
          <w:szCs w:val="32"/>
        </w:rPr>
        <w:t xml:space="preserve">    第二十九条</w:t>
      </w:r>
      <w:r>
        <w:rPr>
          <w:rFonts w:hint="eastAsia" w:ascii="仿宋_GB2312" w:hAnsi="宋体" w:eastAsia="仿宋_GB2312" w:cs="宋体"/>
          <w:kern w:val="0"/>
          <w:sz w:val="32"/>
          <w:szCs w:val="32"/>
        </w:rPr>
        <w:t> 接受备案的政府司法行政部门，对符合本办法第二条和第二十七条规定的规范性文件予以备案登记，对不符合第二条规定的不予备案登记，对符合第二条规定但不符合第二十七条规定的暂缓办理备案登记。</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暂缓办理备案登记的，应当通知制定机关补充报送备案或者重新报送备案。补充或者重新报送备案符合规定的，予以备案登记。</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黑体" w:hAnsi="黑体" w:eastAsia="黑体" w:cs="宋体"/>
          <w:kern w:val="0"/>
          <w:sz w:val="32"/>
          <w:szCs w:val="32"/>
        </w:rPr>
        <w:t>第三十条</w:t>
      </w:r>
      <w:r>
        <w:rPr>
          <w:rFonts w:hint="eastAsia" w:ascii="仿宋_GB2312" w:hAnsi="宋体" w:eastAsia="仿宋_GB2312" w:cs="宋体"/>
          <w:kern w:val="0"/>
          <w:sz w:val="32"/>
          <w:szCs w:val="32"/>
        </w:rPr>
        <w:t> 政府司法行政部门在备案审查中，发现规范性文件存有违反本办法第六条规定的，通知制定机关限期自行纠正并报告纠正结果；逾期不纠正的，报请本级人民政府予以纠正或者撤销。</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黑体" w:hAnsi="黑体" w:eastAsia="黑体" w:cs="宋体"/>
          <w:kern w:val="0"/>
          <w:sz w:val="32"/>
          <w:szCs w:val="32"/>
        </w:rPr>
        <w:t>第三十一条</w:t>
      </w:r>
      <w:r>
        <w:rPr>
          <w:rFonts w:hint="eastAsia" w:ascii="仿宋_GB2312" w:hAnsi="宋体" w:eastAsia="仿宋_GB2312" w:cs="宋体"/>
          <w:kern w:val="0"/>
          <w:sz w:val="32"/>
          <w:szCs w:val="32"/>
        </w:rPr>
        <w:t> 公民、法人或者其他组织对规范性文件有异议的，可以向制定机关提出书面审查建议。</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制定机关应当自收到书面审查建议之日起30日内书面答复建议人。</w:t>
      </w:r>
      <w:r>
        <w:rPr>
          <w:rFonts w:hint="eastAsia" w:ascii="宋体" w:hAnsi="宋体" w:eastAsia="宋体" w:cs="宋体"/>
          <w:kern w:val="0"/>
          <w:szCs w:val="21"/>
        </w:rPr>
        <w:br w:type="textWrapping"/>
      </w:r>
      <w:r>
        <w:rPr>
          <w:rFonts w:hint="eastAsia" w:ascii="黑体" w:hAnsi="黑体" w:eastAsia="黑体" w:cs="宋体"/>
          <w:kern w:val="0"/>
          <w:sz w:val="32"/>
          <w:szCs w:val="32"/>
        </w:rPr>
        <w:t xml:space="preserve">    第三十二条</w:t>
      </w:r>
      <w:r>
        <w:rPr>
          <w:rFonts w:hint="eastAsia" w:ascii="仿宋_GB2312" w:hAnsi="宋体" w:eastAsia="仿宋_GB2312" w:cs="宋体"/>
          <w:kern w:val="0"/>
          <w:sz w:val="32"/>
          <w:szCs w:val="32"/>
        </w:rPr>
        <w:t> 公民、法人或者其他组织对制定机关的答复意见有异议的，应当在收到书面答复30日内提出复核建议。</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政府规范性文件向上一级政府司法行政部门提出复核建议；司法行政部门经审查，认为不属于本级人民政府备案审查范围的，应当移送有关机关处理或者告知审查建议人向有权进行备案审查的机关提出。部门规范性文件向本级政府司法行政部门提出复核建议。</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接到复核建议的政府司法行政部门应当在30日内进行复核，并以适当方式反馈复核意见。</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黑体" w:hAnsi="黑体" w:eastAsia="黑体" w:cs="宋体"/>
          <w:kern w:val="0"/>
          <w:sz w:val="32"/>
          <w:szCs w:val="32"/>
        </w:rPr>
        <w:t>第三十三条</w:t>
      </w:r>
      <w:r>
        <w:rPr>
          <w:rFonts w:hint="eastAsia" w:ascii="仿宋_GB2312" w:hAnsi="宋体" w:eastAsia="仿宋_GB2312" w:cs="宋体"/>
          <w:kern w:val="0"/>
          <w:sz w:val="32"/>
          <w:szCs w:val="32"/>
        </w:rPr>
        <w:t> 制定机关应当在每年1月底前向负责备案审查的政府司法行政部门提交上一年度本机关的规范性文件目录备查。　　</w:t>
      </w:r>
    </w:p>
    <w:p>
      <w:pPr>
        <w:widowControl/>
        <w:spacing w:before="100" w:beforeAutospacing="1" w:after="100" w:afterAutospacing="1" w:line="520" w:lineRule="exact"/>
        <w:jc w:val="center"/>
        <w:rPr>
          <w:rFonts w:ascii="宋体" w:hAnsi="宋体" w:eastAsia="宋体" w:cs="宋体"/>
          <w:kern w:val="0"/>
          <w:szCs w:val="21"/>
        </w:rPr>
      </w:pPr>
      <w:r>
        <w:rPr>
          <w:rFonts w:hint="eastAsia" w:ascii="黑体" w:hAnsi="黑体" w:eastAsia="黑体" w:cs="宋体"/>
          <w:kern w:val="0"/>
          <w:sz w:val="32"/>
          <w:szCs w:val="32"/>
        </w:rPr>
        <w:t>第四章　规范性文件的评估</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9" w:lineRule="exact"/>
        <w:ind w:firstLine="640" w:firstLineChars="200"/>
        <w:textAlignment w:val="auto"/>
        <w:rPr>
          <w:rFonts w:ascii="宋体" w:hAnsi="宋体" w:eastAsia="宋体" w:cs="宋体"/>
          <w:kern w:val="0"/>
          <w:szCs w:val="21"/>
        </w:rPr>
      </w:pPr>
      <w:r>
        <w:rPr>
          <w:rFonts w:hint="eastAsia" w:ascii="黑体" w:hAnsi="黑体" w:eastAsia="黑体" w:cs="宋体"/>
          <w:kern w:val="0"/>
          <w:sz w:val="32"/>
          <w:szCs w:val="32"/>
        </w:rPr>
        <w:t>第三十四条</w:t>
      </w:r>
      <w:r>
        <w:rPr>
          <w:rFonts w:hint="eastAsia" w:ascii="仿宋_GB2312" w:hAnsi="宋体" w:eastAsia="仿宋_GB2312" w:cs="宋体"/>
          <w:kern w:val="0"/>
          <w:sz w:val="32"/>
          <w:szCs w:val="32"/>
        </w:rPr>
        <w:t> 政府规范性文件公布实施后，实施机关应当对规范性文件的实施效果、合法性、合理性、可操作性及存在问题等，通过调查、分析、研判等方式进行评估，编制评估报告，向人民政府提出继续实施、修改或废止的建议，由人民政府决定继续实施、修改或废止。</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w:t>
      </w:r>
      <w:r>
        <w:rPr>
          <w:rFonts w:hint="eastAsia" w:ascii="黑体" w:hAnsi="黑体" w:eastAsia="黑体" w:cs="宋体"/>
          <w:kern w:val="0"/>
          <w:sz w:val="32"/>
          <w:szCs w:val="32"/>
        </w:rPr>
        <w:t xml:space="preserve">第三十五条 </w:t>
      </w:r>
      <w:r>
        <w:rPr>
          <w:rFonts w:hint="eastAsia" w:ascii="黑体" w:hAnsi="黑体" w:eastAsia="黑体" w:cs="宋体"/>
          <w:kern w:val="0"/>
          <w:sz w:val="32"/>
          <w:szCs w:val="32"/>
          <w:lang w:val="en-US" w:eastAsia="zh-CN"/>
        </w:rPr>
        <w:t xml:space="preserve"> </w:t>
      </w:r>
      <w:r>
        <w:rPr>
          <w:rFonts w:hint="eastAsia" w:ascii="仿宋_GB2312" w:hAnsi="宋体" w:eastAsia="仿宋_GB2312" w:cs="宋体"/>
          <w:kern w:val="0"/>
          <w:sz w:val="32"/>
          <w:szCs w:val="32"/>
        </w:rPr>
        <w:t>评估机关按以下原则确定:</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（一）</w:t>
      </w:r>
      <w:r>
        <w:rPr>
          <w:rFonts w:hint="eastAsia" w:ascii="仿宋_GB2312" w:hAnsi="宋体" w:eastAsia="仿宋_GB2312" w:cs="宋体"/>
          <w:kern w:val="0"/>
          <w:sz w:val="32"/>
          <w:szCs w:val="32"/>
        </w:rPr>
        <w:t>政府规范性文件的实施机关；</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（二）</w:t>
      </w:r>
      <w:r>
        <w:rPr>
          <w:rFonts w:hint="eastAsia" w:ascii="仿宋_GB2312" w:hAnsi="宋体" w:eastAsia="仿宋_GB2312" w:cs="宋体"/>
          <w:kern w:val="0"/>
          <w:sz w:val="32"/>
          <w:szCs w:val="32"/>
        </w:rPr>
        <w:t>同一政府规范性文件有两个以上机关负责实施的，评估机关由人民政府指定。</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评估机关负责组织实施评估和评估报告的编制工作。</w:t>
      </w:r>
      <w:r>
        <w:rPr>
          <w:rFonts w:hint="eastAsia" w:ascii="宋体" w:hAnsi="宋体" w:eastAsia="宋体" w:cs="宋体"/>
          <w:kern w:val="0"/>
          <w:szCs w:val="21"/>
        </w:rPr>
        <w:br w:type="textWrapping"/>
      </w:r>
      <w:r>
        <w:rPr>
          <w:rFonts w:hint="eastAsia" w:ascii="黑体" w:hAnsi="黑体" w:eastAsia="黑体" w:cs="宋体"/>
          <w:kern w:val="0"/>
          <w:sz w:val="32"/>
          <w:szCs w:val="32"/>
        </w:rPr>
        <w:t xml:space="preserve">    第三十六条 </w:t>
      </w:r>
      <w:r>
        <w:rPr>
          <w:rFonts w:hint="eastAsia" w:ascii="黑体" w:hAnsi="黑体" w:eastAsia="黑体" w:cs="宋体"/>
          <w:kern w:val="0"/>
          <w:sz w:val="32"/>
          <w:szCs w:val="32"/>
          <w:lang w:val="en-US" w:eastAsia="zh-CN"/>
        </w:rPr>
        <w:t xml:space="preserve"> </w:t>
      </w:r>
      <w:r>
        <w:rPr>
          <w:rFonts w:hint="eastAsia" w:ascii="仿宋_GB2312" w:hAnsi="宋体" w:eastAsia="仿宋_GB2312" w:cs="宋体"/>
          <w:kern w:val="0"/>
          <w:sz w:val="32"/>
          <w:szCs w:val="32"/>
        </w:rPr>
        <w:t>有下列情形之一的，实施机关可以对政府规范性文件组织实施评估：</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（一）</w:t>
      </w:r>
      <w:r>
        <w:rPr>
          <w:rFonts w:hint="eastAsia" w:ascii="仿宋_GB2312" w:hAnsi="宋体" w:eastAsia="仿宋_GB2312" w:cs="宋体"/>
          <w:kern w:val="0"/>
          <w:sz w:val="32"/>
          <w:szCs w:val="32"/>
        </w:rPr>
        <w:t>实施满2年的；</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（二）</w:t>
      </w:r>
      <w:r>
        <w:rPr>
          <w:rFonts w:hint="eastAsia" w:ascii="仿宋_GB2312" w:hAnsi="宋体" w:eastAsia="仿宋_GB2312" w:cs="宋体"/>
          <w:kern w:val="0"/>
          <w:sz w:val="32"/>
          <w:szCs w:val="32"/>
        </w:rPr>
        <w:t>所依据的法律、法规、规章修改，政策发生变化的;</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（三）</w:t>
      </w:r>
      <w:r>
        <w:rPr>
          <w:rFonts w:hint="eastAsia" w:ascii="仿宋_GB2312" w:hAnsi="宋体" w:eastAsia="仿宋_GB2312" w:cs="宋体"/>
          <w:kern w:val="0"/>
          <w:sz w:val="32"/>
          <w:szCs w:val="32"/>
        </w:rPr>
        <w:t>拟废止或者作重大修改的;</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（四）</w:t>
      </w:r>
      <w:r>
        <w:rPr>
          <w:rFonts w:hint="eastAsia" w:ascii="仿宋_GB2312" w:hAnsi="宋体" w:eastAsia="仿宋_GB2312" w:cs="宋体"/>
          <w:kern w:val="0"/>
          <w:sz w:val="32"/>
          <w:szCs w:val="32"/>
        </w:rPr>
        <w:t>实施机关认为需要评估的。</w:t>
      </w:r>
      <w:r>
        <w:rPr>
          <w:rFonts w:hint="eastAsia" w:ascii="宋体" w:hAnsi="宋体" w:eastAsia="宋体" w:cs="宋体"/>
          <w:kern w:val="0"/>
          <w:szCs w:val="21"/>
        </w:rPr>
        <w:br w:type="textWrapping"/>
      </w:r>
      <w:r>
        <w:rPr>
          <w:rFonts w:hint="eastAsia" w:ascii="黑体" w:hAnsi="黑体" w:eastAsia="黑体" w:cs="宋体"/>
          <w:kern w:val="0"/>
          <w:sz w:val="32"/>
          <w:szCs w:val="32"/>
        </w:rPr>
        <w:t xml:space="preserve">    第三十七条</w:t>
      </w:r>
      <w:r>
        <w:rPr>
          <w:rFonts w:hint="eastAsia" w:ascii="仿宋_GB2312" w:hAnsi="宋体" w:eastAsia="仿宋_GB2312" w:cs="宋体"/>
          <w:kern w:val="0"/>
          <w:sz w:val="32"/>
          <w:szCs w:val="32"/>
        </w:rPr>
        <w:t> 评估机关应当采取书面征求意见、实地调查、问卷调查、专家论证等形式开展评估工作，对政府规范性文件的质量、实施效果、存在问题以及影响等进行调查和评价。</w:t>
      </w:r>
      <w:r>
        <w:rPr>
          <w:rFonts w:hint="eastAsia" w:ascii="宋体" w:hAnsi="宋体" w:eastAsia="宋体" w:cs="宋体"/>
          <w:kern w:val="0"/>
          <w:szCs w:val="21"/>
        </w:rPr>
        <w:br w:type="textWrapping"/>
      </w:r>
      <w:r>
        <w:rPr>
          <w:rFonts w:hint="eastAsia" w:ascii="仿宋_GB2312" w:hAnsi="宋体" w:eastAsia="仿宋_GB2312" w:cs="宋体"/>
          <w:kern w:val="0"/>
          <w:sz w:val="32"/>
          <w:szCs w:val="32"/>
        </w:rPr>
        <w:t xml:space="preserve">    评估工作涉及专业性、技术性较强的具体事项，评估机关可以委托高等院校、科研机构以及有关专业机构完成。</w:t>
      </w:r>
      <w:r>
        <w:rPr>
          <w:rFonts w:hint="eastAsia" w:ascii="宋体" w:hAnsi="宋体" w:eastAsia="宋体" w:cs="宋体"/>
          <w:kern w:val="0"/>
          <w:szCs w:val="21"/>
        </w:rPr>
        <w:br w:type="textWrapping"/>
      </w:r>
      <w:r>
        <w:rPr>
          <w:rFonts w:hint="eastAsia" w:ascii="黑体" w:hAnsi="黑体" w:eastAsia="黑体" w:cs="宋体"/>
          <w:kern w:val="0"/>
          <w:sz w:val="32"/>
          <w:szCs w:val="32"/>
        </w:rPr>
        <w:t xml:space="preserve">    第三十八条 </w:t>
      </w:r>
      <w:r>
        <w:rPr>
          <w:rFonts w:hint="eastAsia" w:ascii="黑体" w:hAnsi="黑体" w:eastAsia="黑体" w:cs="宋体"/>
          <w:kern w:val="0"/>
          <w:sz w:val="32"/>
          <w:szCs w:val="32"/>
          <w:lang w:val="en-US" w:eastAsia="zh-CN"/>
        </w:rPr>
        <w:t xml:space="preserve"> </w:t>
      </w:r>
      <w:r>
        <w:rPr>
          <w:rFonts w:hint="eastAsia" w:ascii="仿宋_GB2312" w:hAnsi="宋体" w:eastAsia="仿宋_GB2312" w:cs="宋体"/>
          <w:kern w:val="0"/>
          <w:sz w:val="32"/>
          <w:szCs w:val="32"/>
        </w:rPr>
        <w:t>评估工作结束后应当编制评估报告，评估报告应当包括以下内容：</w:t>
      </w:r>
      <w:r>
        <w:rPr>
          <w:rFonts w:hint="eastAsia" w:ascii="宋体" w:hAnsi="宋体" w:eastAsia="宋体" w:cs="宋体"/>
          <w:kern w:val="0"/>
          <w:szCs w:val="21"/>
        </w:rPr>
        <w:br w:type="textWrapping"/>
      </w:r>
      <w:r>
        <w:rPr>
          <w:rFonts w:hint="eastAsia" w:ascii="楷体_GB2312" w:hAnsi="宋体" w:eastAsia="楷体_GB2312" w:cs="宋体"/>
          <w:kern w:val="0"/>
          <w:sz w:val="32"/>
          <w:szCs w:val="32"/>
        </w:rPr>
        <w:t xml:space="preserve">   （一）</w:t>
      </w:r>
      <w:r>
        <w:rPr>
          <w:rFonts w:hint="eastAsia" w:ascii="仿宋_GB2312" w:hAnsi="宋体" w:eastAsia="仿宋_GB2312" w:cs="宋体"/>
          <w:kern w:val="0"/>
          <w:sz w:val="32"/>
          <w:szCs w:val="32"/>
        </w:rPr>
        <w:t xml:space="preserve">政府规范性文件的执行情况； </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（二）</w:t>
      </w:r>
      <w:r>
        <w:rPr>
          <w:rFonts w:hint="eastAsia" w:ascii="仿宋_GB2312" w:hAnsi="宋体" w:eastAsia="仿宋_GB2312" w:cs="宋体"/>
          <w:kern w:val="0"/>
          <w:sz w:val="32"/>
          <w:szCs w:val="32"/>
        </w:rPr>
        <w:t>评估工作的开展情况；</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（三）</w:t>
      </w:r>
      <w:r>
        <w:rPr>
          <w:rFonts w:hint="eastAsia" w:ascii="仿宋_GB2312" w:hAnsi="宋体" w:eastAsia="仿宋_GB2312" w:cs="宋体"/>
          <w:kern w:val="0"/>
          <w:sz w:val="32"/>
          <w:szCs w:val="32"/>
        </w:rPr>
        <w:t>政府规范性文件实施效果、合法性、合理性、可操作性评价；</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（四）</w:t>
      </w:r>
      <w:r>
        <w:rPr>
          <w:rFonts w:hint="eastAsia" w:ascii="仿宋_GB2312" w:hAnsi="宋体" w:eastAsia="仿宋_GB2312" w:cs="宋体"/>
          <w:kern w:val="0"/>
          <w:sz w:val="32"/>
          <w:szCs w:val="32"/>
        </w:rPr>
        <w:t>政府规范性文件执行中存在问题及改进建议；</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（五）</w:t>
      </w:r>
      <w:r>
        <w:rPr>
          <w:rFonts w:hint="eastAsia" w:ascii="仿宋_GB2312" w:hAnsi="宋体" w:eastAsia="仿宋_GB2312" w:cs="宋体"/>
          <w:kern w:val="0"/>
          <w:sz w:val="32"/>
          <w:szCs w:val="32"/>
        </w:rPr>
        <w:t>评估结论及政府规范性文件予以继续实施、修改或废止的建议。</w:t>
      </w:r>
      <w:r>
        <w:rPr>
          <w:rFonts w:ascii="宋体" w:hAnsi="宋体" w:eastAsia="宋体" w:cs="宋体"/>
          <w:kern w:val="0"/>
          <w:szCs w:val="21"/>
        </w:rPr>
        <w:br w:type="textWrapping"/>
      </w:r>
      <w:r>
        <w:rPr>
          <w:rFonts w:hint="eastAsia" w:ascii="黑体" w:hAnsi="黑体" w:eastAsia="黑体" w:cs="宋体"/>
          <w:kern w:val="0"/>
          <w:sz w:val="32"/>
          <w:szCs w:val="32"/>
        </w:rPr>
        <w:t xml:space="preserve">    第三十九条</w:t>
      </w:r>
      <w:r>
        <w:rPr>
          <w:rFonts w:hint="eastAsia" w:ascii="仿宋_GB2312" w:hAnsi="宋体" w:eastAsia="仿宋_GB2312" w:cs="宋体"/>
          <w:kern w:val="0"/>
          <w:sz w:val="32"/>
          <w:szCs w:val="32"/>
        </w:rPr>
        <w:t> 评估报告应当作为人民政府完善政府规范性文件等配套制度和改进行政执法、行政管理工作的重要依据。</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r>
        <w:rPr>
          <w:rFonts w:hint="eastAsia" w:ascii="黑体" w:hAnsi="黑体" w:eastAsia="黑体" w:cs="宋体"/>
          <w:kern w:val="0"/>
          <w:sz w:val="32"/>
          <w:szCs w:val="32"/>
        </w:rPr>
        <w:t>第四十条</w:t>
      </w:r>
      <w:r>
        <w:rPr>
          <w:rFonts w:hint="eastAsia" w:ascii="仿宋_GB2312" w:hAnsi="宋体" w:eastAsia="仿宋_GB2312" w:cs="宋体"/>
          <w:kern w:val="0"/>
          <w:sz w:val="32"/>
          <w:szCs w:val="32"/>
        </w:rPr>
        <w:t> 部门规范性文件的评估工作，参照本章规定执行。</w:t>
      </w:r>
    </w:p>
    <w:p>
      <w:pPr>
        <w:widowControl/>
        <w:spacing w:before="100" w:beforeAutospacing="1" w:after="100" w:afterAutospacing="1" w:line="520" w:lineRule="exact"/>
        <w:jc w:val="center"/>
        <w:rPr>
          <w:rFonts w:ascii="宋体" w:hAnsi="宋体" w:eastAsia="宋体" w:cs="宋体"/>
          <w:kern w:val="0"/>
          <w:szCs w:val="21"/>
        </w:rPr>
      </w:pPr>
      <w:r>
        <w:rPr>
          <w:rFonts w:hint="eastAsia" w:ascii="黑体" w:hAnsi="黑体" w:eastAsia="黑体" w:cs="宋体"/>
          <w:kern w:val="0"/>
          <w:sz w:val="32"/>
          <w:szCs w:val="32"/>
        </w:rPr>
        <w:t>第五章　规范性文件的清理</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9" w:lineRule="exact"/>
        <w:ind w:firstLine="640" w:firstLineChars="200"/>
        <w:textAlignment w:val="auto"/>
        <w:rPr>
          <w:rFonts w:ascii="宋体" w:hAnsi="宋体" w:eastAsia="宋体" w:cs="宋体"/>
          <w:kern w:val="0"/>
          <w:szCs w:val="21"/>
        </w:rPr>
      </w:pPr>
      <w:r>
        <w:rPr>
          <w:rFonts w:hint="eastAsia" w:ascii="黑体" w:hAnsi="黑体" w:eastAsia="黑体" w:cs="宋体"/>
          <w:kern w:val="0"/>
          <w:sz w:val="32"/>
          <w:szCs w:val="32"/>
        </w:rPr>
        <w:t xml:space="preserve">第四十一条  </w:t>
      </w:r>
      <w:r>
        <w:rPr>
          <w:rFonts w:hint="eastAsia" w:ascii="仿宋_GB2312" w:hAnsi="宋体" w:eastAsia="仿宋_GB2312" w:cs="宋体"/>
          <w:kern w:val="0"/>
          <w:sz w:val="32"/>
          <w:szCs w:val="32"/>
        </w:rPr>
        <w:t>规范性文件应当在有效期届满前3个月由制定机关组织评估清理。</w:t>
      </w:r>
      <w:r>
        <w:rPr>
          <w:rFonts w:ascii="宋体" w:hAnsi="宋体" w:eastAsia="宋体" w:cs="宋体"/>
          <w:kern w:val="0"/>
          <w:szCs w:val="21"/>
        </w:rPr>
        <w:br w:type="textWrapping"/>
      </w:r>
      <w:r>
        <w:rPr>
          <w:rFonts w:hint="eastAsia" w:ascii="仿宋_GB2312" w:hAnsi="宋体" w:eastAsia="仿宋_GB2312" w:cs="宋体"/>
          <w:kern w:val="0"/>
          <w:sz w:val="32"/>
          <w:szCs w:val="32"/>
        </w:rPr>
        <w:t xml:space="preserve">    制定机关应当建立健全规范性文件清理长效机制，根据法律、法规、规章的制定、修改、废止等情况以及经济社会发展需要，对规范性文件进行及时清理或者组织专项清理。</w:t>
      </w:r>
      <w:r>
        <w:rPr>
          <w:rFonts w:ascii="宋体" w:hAnsi="宋体" w:eastAsia="宋体" w:cs="宋体"/>
          <w:kern w:val="0"/>
          <w:szCs w:val="21"/>
        </w:rPr>
        <w:br w:type="textWrapping"/>
      </w:r>
      <w:r>
        <w:rPr>
          <w:rFonts w:hint="eastAsia" w:ascii="黑体" w:hAnsi="黑体" w:eastAsia="黑体" w:cs="宋体"/>
          <w:kern w:val="0"/>
          <w:sz w:val="32"/>
          <w:szCs w:val="32"/>
        </w:rPr>
        <w:t xml:space="preserve">    第四十二条  </w:t>
      </w:r>
      <w:r>
        <w:rPr>
          <w:rFonts w:hint="eastAsia" w:ascii="仿宋_GB2312" w:hAnsi="宋体" w:eastAsia="仿宋_GB2312" w:cs="宋体"/>
          <w:kern w:val="0"/>
          <w:sz w:val="32"/>
          <w:szCs w:val="32"/>
        </w:rPr>
        <w:t>制定机关应当按照“谁起草实施，谁负责提出清理意见”的原则开展清理工作。制定机关被撤销或职权已调整的，由继续行使其职权的机关负责清理。</w:t>
      </w:r>
      <w:r>
        <w:rPr>
          <w:rFonts w:ascii="宋体" w:hAnsi="宋体" w:eastAsia="宋体" w:cs="宋体"/>
          <w:kern w:val="0"/>
          <w:szCs w:val="21"/>
        </w:rPr>
        <w:br w:type="textWrapping"/>
      </w:r>
      <w:r>
        <w:rPr>
          <w:rFonts w:hint="eastAsia" w:ascii="仿宋_GB2312" w:hAnsi="宋体" w:eastAsia="仿宋_GB2312" w:cs="宋体"/>
          <w:kern w:val="0"/>
          <w:sz w:val="32"/>
          <w:szCs w:val="32"/>
        </w:rPr>
        <w:t xml:space="preserve">    政府规范性文件的清理，由起草实施部门提出继续实施、修改或废止的清理意见，经本级政府司法行政部门审核后，报本级人民政府决定。</w:t>
      </w:r>
      <w:r>
        <w:rPr>
          <w:rFonts w:ascii="宋体" w:hAnsi="宋体" w:eastAsia="宋体" w:cs="宋体"/>
          <w:kern w:val="0"/>
          <w:szCs w:val="21"/>
        </w:rPr>
        <w:br w:type="textWrapping"/>
      </w:r>
      <w:r>
        <w:rPr>
          <w:rFonts w:hint="eastAsia" w:ascii="仿宋_GB2312" w:hAnsi="宋体" w:eastAsia="仿宋_GB2312" w:cs="宋体"/>
          <w:kern w:val="0"/>
          <w:sz w:val="32"/>
          <w:szCs w:val="32"/>
        </w:rPr>
        <w:t xml:space="preserve">    部门规范性文件的清理，由部门自行组织，作出继续实施、修改或废止的处理决定，报本级政府司法行政部门备案。部门联合制定或涉及多个部门职责的，由牵头部门征求相关部门意见后，作出处理决定并报本级政府司法行政部门备案。     </w:t>
      </w:r>
      <w:r>
        <w:rPr>
          <w:rFonts w:ascii="仿宋_GB2312" w:hAnsi="宋体" w:eastAsia="仿宋_GB2312" w:cs="宋体"/>
          <w:kern w:val="0"/>
          <w:sz w:val="32"/>
          <w:szCs w:val="32"/>
        </w:rPr>
        <w:br w:type="textWrapping"/>
      </w:r>
      <w:r>
        <w:rPr>
          <w:rFonts w:hint="eastAsia" w:ascii="仿宋_GB2312" w:hAnsi="宋体" w:eastAsia="仿宋_GB2312" w:cs="宋体"/>
          <w:kern w:val="0"/>
          <w:sz w:val="32"/>
          <w:szCs w:val="32"/>
        </w:rPr>
        <w:t xml:space="preserve">    </w:t>
      </w:r>
      <w:r>
        <w:rPr>
          <w:rFonts w:hint="eastAsia" w:ascii="黑体" w:hAnsi="黑体" w:eastAsia="黑体" w:cs="宋体"/>
          <w:kern w:val="0"/>
          <w:sz w:val="32"/>
          <w:szCs w:val="32"/>
        </w:rPr>
        <w:t>第四十三条</w:t>
      </w:r>
      <w:r>
        <w:rPr>
          <w:rFonts w:hint="eastAsia" w:ascii="仿宋_GB2312" w:hAnsi="宋体" w:eastAsia="仿宋_GB2312" w:cs="宋体"/>
          <w:kern w:val="0"/>
          <w:sz w:val="32"/>
          <w:szCs w:val="32"/>
        </w:rPr>
        <w:t> 制定机关清理规范性文件应当按照下列规定作出处理决定：</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（一）</w:t>
      </w:r>
      <w:r>
        <w:rPr>
          <w:rFonts w:hint="eastAsia" w:ascii="仿宋_GB2312" w:hAnsi="宋体" w:eastAsia="仿宋_GB2312" w:cs="宋体"/>
          <w:kern w:val="0"/>
          <w:sz w:val="32"/>
          <w:szCs w:val="32"/>
        </w:rPr>
        <w:t>内容合法、仍然适用，可以继续实施的，予以保留；保留的规范性文件可以延长有效期，但延长期最长不超过5年；</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（二）</w:t>
      </w:r>
      <w:r>
        <w:rPr>
          <w:rFonts w:hint="eastAsia" w:ascii="仿宋_GB2312" w:hAnsi="宋体" w:eastAsia="仿宋_GB2312" w:cs="宋体"/>
          <w:kern w:val="0"/>
          <w:sz w:val="32"/>
          <w:szCs w:val="32"/>
        </w:rPr>
        <w:t>内容与法律、法规、规章规定不一致或者不适当的，予以修改或者废止；</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（三）</w:t>
      </w:r>
      <w:r>
        <w:rPr>
          <w:rFonts w:hint="eastAsia" w:ascii="仿宋_GB2312" w:hAnsi="宋体" w:eastAsia="仿宋_GB2312" w:cs="宋体"/>
          <w:kern w:val="0"/>
          <w:sz w:val="32"/>
          <w:szCs w:val="32"/>
        </w:rPr>
        <w:t>有效期届满且不需要延长有效期的，或者调整对象已消失的，予以宣布失效。</w:t>
      </w:r>
      <w:r>
        <w:rPr>
          <w:rFonts w:ascii="宋体" w:hAnsi="宋体" w:eastAsia="宋体" w:cs="宋体"/>
          <w:kern w:val="0"/>
          <w:szCs w:val="21"/>
        </w:rPr>
        <w:br w:type="textWrapping"/>
      </w:r>
      <w:r>
        <w:rPr>
          <w:rFonts w:hint="eastAsia" w:ascii="仿宋_GB2312" w:hAnsi="宋体" w:eastAsia="仿宋_GB2312" w:cs="宋体"/>
          <w:kern w:val="0"/>
          <w:sz w:val="32"/>
          <w:szCs w:val="32"/>
        </w:rPr>
        <w:t xml:space="preserve">    制定机关应当将清理结果以目录形式向社会公布。　　</w:t>
      </w:r>
    </w:p>
    <w:p>
      <w:pPr>
        <w:widowControl/>
        <w:spacing w:before="100" w:beforeAutospacing="1" w:after="100" w:afterAutospacing="1" w:line="520" w:lineRule="exact"/>
        <w:jc w:val="center"/>
        <w:rPr>
          <w:rFonts w:ascii="宋体" w:hAnsi="宋体" w:eastAsia="宋体" w:cs="宋体"/>
          <w:kern w:val="0"/>
          <w:szCs w:val="21"/>
        </w:rPr>
      </w:pPr>
      <w:r>
        <w:rPr>
          <w:rFonts w:hint="eastAsia" w:ascii="黑体" w:hAnsi="黑体" w:eastAsia="黑体" w:cs="宋体"/>
          <w:kern w:val="0"/>
          <w:sz w:val="32"/>
          <w:szCs w:val="32"/>
        </w:rPr>
        <w:t>第六章　法律责任</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9" w:lineRule="exact"/>
        <w:ind w:firstLine="640" w:firstLineChars="200"/>
        <w:textAlignment w:val="auto"/>
        <w:rPr>
          <w:rFonts w:ascii="宋体" w:hAnsi="宋体" w:eastAsia="宋体" w:cs="宋体"/>
          <w:kern w:val="0"/>
          <w:szCs w:val="21"/>
        </w:rPr>
      </w:pPr>
      <w:r>
        <w:rPr>
          <w:rFonts w:hint="eastAsia" w:ascii="黑体" w:hAnsi="黑体" w:eastAsia="黑体" w:cs="宋体"/>
          <w:kern w:val="0"/>
          <w:sz w:val="32"/>
          <w:szCs w:val="32"/>
        </w:rPr>
        <w:t>第四十四条</w:t>
      </w:r>
      <w:r>
        <w:rPr>
          <w:rFonts w:hint="eastAsia" w:ascii="仿宋_GB2312" w:hAnsi="宋体" w:eastAsia="仿宋_GB2312" w:cs="宋体"/>
          <w:kern w:val="0"/>
          <w:sz w:val="32"/>
          <w:szCs w:val="32"/>
        </w:rPr>
        <w:t> 根据《河北省规范性文件管理办法》第三十条的规定，制定机关违反本办法规定，有下列情形之一的，由负责备案审查的政府司法行政部门给予通报批评；情节严重的，由有权机关对相关责任人依法给予处分：</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（一）</w:t>
      </w:r>
      <w:r>
        <w:rPr>
          <w:rFonts w:hint="eastAsia" w:ascii="仿宋_GB2312" w:hAnsi="宋体" w:eastAsia="仿宋_GB2312" w:cs="宋体"/>
          <w:kern w:val="0"/>
          <w:sz w:val="32"/>
          <w:szCs w:val="32"/>
        </w:rPr>
        <w:t>未按照规定制定公布规范性文件的；</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（二）</w:t>
      </w:r>
      <w:r>
        <w:rPr>
          <w:rFonts w:hint="eastAsia" w:ascii="仿宋_GB2312" w:hAnsi="宋体" w:eastAsia="仿宋_GB2312" w:cs="宋体"/>
          <w:kern w:val="0"/>
          <w:sz w:val="32"/>
          <w:szCs w:val="32"/>
        </w:rPr>
        <w:t>未按照规定报送规范性文件备案的；</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（三）</w:t>
      </w:r>
      <w:r>
        <w:rPr>
          <w:rFonts w:hint="eastAsia" w:ascii="仿宋_GB2312" w:hAnsi="宋体" w:eastAsia="仿宋_GB2312" w:cs="宋体"/>
          <w:kern w:val="0"/>
          <w:sz w:val="32"/>
          <w:szCs w:val="32"/>
        </w:rPr>
        <w:t>未按照规定报送政府规范性文件清理意见的；</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（四）</w:t>
      </w:r>
      <w:r>
        <w:rPr>
          <w:rFonts w:hint="eastAsia" w:ascii="仿宋_GB2312" w:hAnsi="宋体" w:eastAsia="仿宋_GB2312" w:cs="宋体"/>
          <w:kern w:val="0"/>
          <w:sz w:val="32"/>
          <w:szCs w:val="32"/>
        </w:rPr>
        <w:t>拖延执行或者拒不执行负责备案审查的政府司法行政部门出具的备案审查意见的；</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（五）</w:t>
      </w:r>
      <w:r>
        <w:rPr>
          <w:rFonts w:hint="eastAsia" w:ascii="仿宋_GB2312" w:hAnsi="宋体" w:eastAsia="仿宋_GB2312" w:cs="宋体"/>
          <w:kern w:val="0"/>
          <w:sz w:val="32"/>
          <w:szCs w:val="32"/>
        </w:rPr>
        <w:t>未按照规定答复书面审查建议的。</w:t>
      </w:r>
      <w:r>
        <w:rPr>
          <w:rFonts w:ascii="宋体" w:hAnsi="宋体" w:eastAsia="宋体" w:cs="宋体"/>
          <w:kern w:val="0"/>
          <w:szCs w:val="21"/>
        </w:rPr>
        <w:br w:type="textWrapping"/>
      </w:r>
      <w:r>
        <w:rPr>
          <w:rFonts w:hint="eastAsia" w:ascii="黑体" w:hAnsi="黑体" w:eastAsia="黑体" w:cs="宋体"/>
          <w:kern w:val="0"/>
          <w:sz w:val="32"/>
          <w:szCs w:val="32"/>
        </w:rPr>
        <w:t xml:space="preserve">    第四十五条</w:t>
      </w:r>
      <w:r>
        <w:rPr>
          <w:rFonts w:hint="eastAsia" w:ascii="仿宋_GB2312" w:hAnsi="宋体" w:eastAsia="仿宋_GB2312" w:cs="宋体"/>
          <w:kern w:val="0"/>
          <w:sz w:val="32"/>
          <w:szCs w:val="32"/>
        </w:rPr>
        <w:t> 根据《河北省规范性文件管理办法》第三十一条的规定，部门法制审核机构违反本办法规定，有下列情形之一的，由制定机关给予通报批评；情节严重的，由有权机关对相关责任人依法给予处分：</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（一）</w:t>
      </w:r>
      <w:r>
        <w:rPr>
          <w:rFonts w:hint="eastAsia" w:ascii="仿宋_GB2312" w:hAnsi="宋体" w:eastAsia="仿宋_GB2312" w:cs="宋体"/>
          <w:kern w:val="0"/>
          <w:sz w:val="32"/>
          <w:szCs w:val="32"/>
        </w:rPr>
        <w:t>未按照规定对规范性文件进行合法性审查的；</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（二）</w:t>
      </w:r>
      <w:r>
        <w:rPr>
          <w:rFonts w:hint="eastAsia" w:ascii="仿宋_GB2312" w:hAnsi="宋体" w:eastAsia="仿宋_GB2312" w:cs="宋体"/>
          <w:kern w:val="0"/>
          <w:sz w:val="32"/>
          <w:szCs w:val="32"/>
        </w:rPr>
        <w:t>未按照规定对备案的规范性文件进行登记的；</w:t>
      </w:r>
      <w:r>
        <w:rPr>
          <w:rFonts w:ascii="宋体" w:hAnsi="宋体" w:eastAsia="宋体" w:cs="宋体"/>
          <w:kern w:val="0"/>
          <w:szCs w:val="21"/>
        </w:rPr>
        <w:br w:type="textWrapping"/>
      </w:r>
      <w:r>
        <w:rPr>
          <w:rFonts w:hint="eastAsia" w:ascii="楷体_GB2312" w:hAnsi="宋体" w:eastAsia="楷体_GB2312" w:cs="宋体"/>
          <w:kern w:val="0"/>
          <w:sz w:val="32"/>
          <w:szCs w:val="32"/>
        </w:rPr>
        <w:t xml:space="preserve">   （三）</w:t>
      </w:r>
      <w:r>
        <w:rPr>
          <w:rFonts w:hint="eastAsia" w:ascii="仿宋_GB2312" w:hAnsi="宋体" w:eastAsia="仿宋_GB2312" w:cs="宋体"/>
          <w:kern w:val="0"/>
          <w:sz w:val="32"/>
          <w:szCs w:val="32"/>
        </w:rPr>
        <w:t>未按照规定对违法规范性文件进行纠正的。　</w:t>
      </w:r>
    </w:p>
    <w:p>
      <w:pPr>
        <w:widowControl/>
        <w:spacing w:before="100" w:beforeAutospacing="1" w:after="100" w:afterAutospacing="1" w:line="520" w:lineRule="exact"/>
        <w:jc w:val="center"/>
        <w:rPr>
          <w:rFonts w:ascii="宋体" w:hAnsi="宋体" w:eastAsia="宋体" w:cs="宋体"/>
          <w:kern w:val="0"/>
          <w:szCs w:val="21"/>
        </w:rPr>
      </w:pPr>
      <w:r>
        <w:rPr>
          <w:rFonts w:hint="eastAsia" w:ascii="黑体" w:hAnsi="黑体" w:eastAsia="黑体" w:cs="宋体"/>
          <w:kern w:val="0"/>
          <w:sz w:val="32"/>
          <w:szCs w:val="32"/>
        </w:rPr>
        <w:t>第七章　附　　则</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9" w:lineRule="exact"/>
        <w:ind w:firstLine="640" w:firstLineChars="200"/>
        <w:textAlignment w:val="auto"/>
        <w:rPr>
          <w:rFonts w:hint="eastAsia" w:ascii="仿宋_GB2312" w:hAnsi="宋体" w:eastAsia="仿宋_GB2312" w:cs="宋体"/>
          <w:kern w:val="0"/>
          <w:sz w:val="32"/>
          <w:szCs w:val="32"/>
        </w:rPr>
      </w:pPr>
      <w:r>
        <w:rPr>
          <w:rFonts w:hint="eastAsia" w:ascii="黑体" w:hAnsi="黑体" w:eastAsia="黑体" w:cs="宋体"/>
          <w:kern w:val="0"/>
          <w:sz w:val="32"/>
          <w:szCs w:val="32"/>
        </w:rPr>
        <w:t>第四十六条</w:t>
      </w:r>
      <w:r>
        <w:rPr>
          <w:rFonts w:hint="eastAsia" w:ascii="仿宋_GB2312" w:hAnsi="宋体" w:eastAsia="仿宋_GB2312" w:cs="宋体"/>
          <w:kern w:val="0"/>
          <w:sz w:val="32"/>
          <w:szCs w:val="32"/>
        </w:rPr>
        <w:t> 本办法自公布起施行。2018年2月1日公布的《兴隆县规范性文件制定管理办法》（兴政字〔2018〕5号）同时废止。</w:t>
      </w:r>
      <w:r>
        <w:rPr>
          <w:rFonts w:ascii="宋体" w:hAnsi="宋体" w:eastAsia="宋体" w:cs="宋体"/>
          <w:kern w:val="0"/>
          <w:szCs w:val="21"/>
        </w:rPr>
        <w:br w:type="textWrapping"/>
      </w:r>
      <w:r>
        <w:rPr>
          <w:rFonts w:hint="eastAsia" w:ascii="黑体" w:hAnsi="黑体" w:eastAsia="黑体" w:cs="宋体"/>
          <w:kern w:val="0"/>
          <w:sz w:val="32"/>
          <w:szCs w:val="32"/>
        </w:rPr>
        <w:t xml:space="preserve">    第四十七条 </w:t>
      </w:r>
      <w:r>
        <w:rPr>
          <w:rFonts w:hint="eastAsia" w:ascii="黑体" w:hAnsi="黑体" w:eastAsia="黑体" w:cs="宋体"/>
          <w:kern w:val="0"/>
          <w:sz w:val="32"/>
          <w:szCs w:val="32"/>
          <w:lang w:val="en-US" w:eastAsia="zh-CN"/>
        </w:rPr>
        <w:t xml:space="preserve"> </w:t>
      </w:r>
      <w:r>
        <w:rPr>
          <w:rFonts w:hint="eastAsia" w:ascii="仿宋_GB2312" w:hAnsi="宋体" w:eastAsia="仿宋_GB2312" w:cs="宋体"/>
          <w:kern w:val="0"/>
          <w:sz w:val="32"/>
          <w:szCs w:val="32"/>
        </w:rPr>
        <w:t>本办法有效期5年。</w:t>
      </w:r>
    </w:p>
    <w:p>
      <w:pPr>
        <w:widowControl/>
        <w:spacing w:before="100" w:beforeAutospacing="1" w:after="100" w:afterAutospacing="1" w:line="520" w:lineRule="exact"/>
        <w:ind w:firstLine="640" w:firstLineChars="200"/>
        <w:rPr>
          <w:rFonts w:hint="eastAsia" w:ascii="仿宋_GB2312" w:hAnsi="宋体" w:eastAsia="仿宋_GB2312" w:cs="宋体"/>
          <w:kern w:val="0"/>
          <w:sz w:val="32"/>
          <w:szCs w:val="32"/>
        </w:rPr>
      </w:pPr>
    </w:p>
    <w:p>
      <w:pPr>
        <w:pStyle w:val="4"/>
        <w:jc w:val="both"/>
        <w:rPr>
          <w:rFonts w:hint="eastAsia" w:ascii="仿宋_GB2312" w:hAnsi="宋体" w:eastAsia="仿宋_GB2312" w:cs="宋体"/>
          <w:kern w:val="0"/>
          <w:sz w:val="32"/>
          <w:szCs w:val="32"/>
        </w:rPr>
      </w:pPr>
    </w:p>
    <w:p>
      <w:pPr>
        <w:pStyle w:val="4"/>
        <w:rPr>
          <w:rFonts w:hint="eastAsia" w:ascii="仿宋_GB2312" w:hAnsi="宋体" w:eastAsia="仿宋_GB2312" w:cs="宋体"/>
          <w:kern w:val="0"/>
          <w:sz w:val="32"/>
          <w:szCs w:val="32"/>
        </w:rPr>
      </w:pPr>
    </w:p>
    <w:p>
      <w:pPr>
        <w:spacing w:line="240" w:lineRule="auto"/>
        <w:ind w:firstLine="0" w:firstLineChars="0"/>
        <w:rPr>
          <w:rFonts w:ascii="仿宋" w:hAnsi="仿宋" w:eastAsia="仿宋"/>
          <w:sz w:val="32"/>
          <w:szCs w:val="32"/>
        </w:rPr>
      </w:pPr>
    </w:p>
    <w:p>
      <w:pPr>
        <w:pStyle w:val="2"/>
        <w:rPr>
          <w:rFonts w:ascii="仿宋" w:hAnsi="仿宋" w:eastAsia="仿宋"/>
          <w:sz w:val="32"/>
          <w:szCs w:val="32"/>
        </w:rPr>
      </w:pPr>
      <w:bookmarkStart w:id="0" w:name="_GoBack"/>
      <w:bookmarkEnd w:id="0"/>
    </w:p>
    <w:p>
      <w:pPr>
        <w:pStyle w:val="4"/>
        <w:jc w:val="both"/>
      </w:pPr>
    </w:p>
    <w:p>
      <w:pPr>
        <w:pStyle w:val="2"/>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79" w:lineRule="exact"/>
        <w:ind w:firstLine="280" w:firstLineChars="100"/>
        <w:textAlignment w:val="auto"/>
        <w:rPr>
          <w:rFonts w:hint="eastAsia" w:ascii="仿宋_GB2312" w:hAnsi="宋体" w:eastAsia="仿宋_GB2312" w:cs="宋体"/>
          <w:kern w:val="0"/>
          <w:sz w:val="28"/>
          <w:szCs w:val="28"/>
        </w:rPr>
      </w:pPr>
      <w:r>
        <w:rPr>
          <w:rFonts w:hint="eastAsia" w:ascii="仿宋_GB2312" w:hAnsi="仿宋" w:eastAsia="仿宋_GB2312"/>
          <w:sz w:val="28"/>
          <w:szCs w:val="28"/>
        </w:rPr>
        <w:t>兴隆县</w:t>
      </w:r>
      <w:r>
        <w:rPr>
          <w:rFonts w:hint="eastAsia" w:ascii="仿宋_GB2312" w:hAnsi="仿宋" w:eastAsia="仿宋_GB2312"/>
          <w:sz w:val="28"/>
          <w:szCs w:val="28"/>
          <w:lang w:eastAsia="zh-CN"/>
        </w:rPr>
        <w:t>人民政府</w:t>
      </w:r>
      <w:r>
        <w:rPr>
          <w:rFonts w:hint="eastAsia" w:ascii="仿宋_GB2312" w:hAnsi="仿宋" w:eastAsia="仿宋_GB2312"/>
          <w:sz w:val="28"/>
          <w:szCs w:val="28"/>
        </w:rPr>
        <w:t xml:space="preserve">办公室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2021年 </w:t>
      </w:r>
      <w:r>
        <w:rPr>
          <w:rFonts w:hint="eastAsia" w:ascii="仿宋_GB2312" w:hAnsi="仿宋" w:eastAsia="仿宋_GB2312"/>
          <w:sz w:val="28"/>
          <w:szCs w:val="28"/>
          <w:lang w:val="en-US" w:eastAsia="zh-CN"/>
        </w:rPr>
        <w:t>10</w:t>
      </w:r>
      <w:r>
        <w:rPr>
          <w:rFonts w:hint="eastAsia" w:ascii="仿宋_GB2312" w:hAnsi="仿宋" w:eastAsia="仿宋_GB2312"/>
          <w:sz w:val="28"/>
          <w:szCs w:val="28"/>
        </w:rPr>
        <w:t xml:space="preserve">月 </w:t>
      </w:r>
      <w:r>
        <w:rPr>
          <w:rFonts w:hint="eastAsia" w:ascii="仿宋_GB2312" w:hAnsi="仿宋" w:eastAsia="仿宋_GB2312"/>
          <w:sz w:val="28"/>
          <w:szCs w:val="28"/>
          <w:lang w:val="en-US" w:eastAsia="zh-CN"/>
        </w:rPr>
        <w:t>14</w:t>
      </w:r>
      <w:r>
        <w:rPr>
          <w:rFonts w:hint="eastAsia" w:ascii="仿宋_GB2312" w:hAnsi="仿宋" w:eastAsia="仿宋_GB2312"/>
          <w:sz w:val="28"/>
          <w:szCs w:val="28"/>
        </w:rPr>
        <w:t xml:space="preserve"> 日印发</w:t>
      </w:r>
    </w:p>
    <w:sectPr>
      <w:headerReference r:id="rId3" w:type="default"/>
      <w:footerReference r:id="rId4"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674DF"/>
    <w:rsid w:val="00034F3D"/>
    <w:rsid w:val="00094D8C"/>
    <w:rsid w:val="00157BEF"/>
    <w:rsid w:val="00185486"/>
    <w:rsid w:val="001B2678"/>
    <w:rsid w:val="002E7500"/>
    <w:rsid w:val="00345D9B"/>
    <w:rsid w:val="00376F07"/>
    <w:rsid w:val="00381AD0"/>
    <w:rsid w:val="00395A84"/>
    <w:rsid w:val="003B5857"/>
    <w:rsid w:val="00426E40"/>
    <w:rsid w:val="00441FB9"/>
    <w:rsid w:val="004674DF"/>
    <w:rsid w:val="004770AA"/>
    <w:rsid w:val="00516071"/>
    <w:rsid w:val="005D7E4B"/>
    <w:rsid w:val="00615723"/>
    <w:rsid w:val="006159BA"/>
    <w:rsid w:val="006302DC"/>
    <w:rsid w:val="00725831"/>
    <w:rsid w:val="007D4821"/>
    <w:rsid w:val="007E253A"/>
    <w:rsid w:val="00800171"/>
    <w:rsid w:val="00846896"/>
    <w:rsid w:val="008477C3"/>
    <w:rsid w:val="00875EDA"/>
    <w:rsid w:val="008764F4"/>
    <w:rsid w:val="00921A3B"/>
    <w:rsid w:val="009518BF"/>
    <w:rsid w:val="00977FD4"/>
    <w:rsid w:val="00980273"/>
    <w:rsid w:val="00997D32"/>
    <w:rsid w:val="009F4AA4"/>
    <w:rsid w:val="00A47C93"/>
    <w:rsid w:val="00A905A5"/>
    <w:rsid w:val="00B838FB"/>
    <w:rsid w:val="00B84049"/>
    <w:rsid w:val="00C7685E"/>
    <w:rsid w:val="00CA7F2D"/>
    <w:rsid w:val="00CF5973"/>
    <w:rsid w:val="00D17B74"/>
    <w:rsid w:val="00D979EA"/>
    <w:rsid w:val="00DC4ED1"/>
    <w:rsid w:val="00E1252D"/>
    <w:rsid w:val="00E41A62"/>
    <w:rsid w:val="00E4507A"/>
    <w:rsid w:val="00E55DB1"/>
    <w:rsid w:val="00E839CB"/>
    <w:rsid w:val="00E8714E"/>
    <w:rsid w:val="00E87725"/>
    <w:rsid w:val="00ED6939"/>
    <w:rsid w:val="00EE5B96"/>
    <w:rsid w:val="00F61A3B"/>
    <w:rsid w:val="00F77890"/>
    <w:rsid w:val="038013F4"/>
    <w:rsid w:val="0FC83C81"/>
    <w:rsid w:val="17EA2561"/>
    <w:rsid w:val="18DD4B67"/>
    <w:rsid w:val="33A447DA"/>
    <w:rsid w:val="B47D3C92"/>
    <w:rsid w:val="BB6B65D0"/>
    <w:rsid w:val="DEFDC4FA"/>
    <w:rsid w:val="F54C4CAB"/>
    <w:rsid w:val="F5BCEFC6"/>
    <w:rsid w:val="F9AB6910"/>
    <w:rsid w:val="FFFB9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100" w:beforeAutospacing="1" w:after="120"/>
    </w:pPr>
  </w:style>
  <w:style w:type="paragraph" w:customStyle="1" w:styleId="3">
    <w:name w:val="正文部分 Char Char Char"/>
    <w:basedOn w:val="2"/>
    <w:next w:val="4"/>
    <w:qFormat/>
    <w:uiPriority w:val="0"/>
    <w:pPr>
      <w:adjustRightInd w:val="0"/>
      <w:spacing w:line="460" w:lineRule="exact"/>
      <w:textAlignment w:val="baseline"/>
    </w:pPr>
    <w:rPr>
      <w:sz w:val="24"/>
    </w:rPr>
  </w:style>
  <w:style w:type="paragraph" w:customStyle="1" w:styleId="4">
    <w:name w:val="章标题"/>
    <w:basedOn w:val="5"/>
    <w:qFormat/>
    <w:uiPriority w:val="0"/>
    <w:pPr>
      <w:spacing w:line="360" w:lineRule="auto"/>
    </w:pPr>
  </w:style>
  <w:style w:type="paragraph" w:styleId="5">
    <w:name w:val="Title"/>
    <w:basedOn w:val="1"/>
    <w:next w:val="1"/>
    <w:qFormat/>
    <w:uiPriority w:val="0"/>
    <w:pPr>
      <w:spacing w:before="240" w:after="60"/>
      <w:jc w:val="center"/>
      <w:outlineLvl w:val="0"/>
    </w:pPr>
    <w:rPr>
      <w:rFonts w:ascii="Arial" w:hAnsi="Arial" w:cs="Arial"/>
      <w:b/>
      <w:bCs/>
      <w:sz w:val="32"/>
      <w:szCs w:val="32"/>
    </w:rPr>
  </w:style>
  <w:style w:type="paragraph" w:styleId="7">
    <w:name w:val="footer"/>
    <w:basedOn w:val="1"/>
    <w:link w:val="13"/>
    <w:semiHidden/>
    <w:unhideWhenUsed/>
    <w:qFormat/>
    <w:uiPriority w:val="99"/>
    <w:pPr>
      <w:tabs>
        <w:tab w:val="center" w:pos="4153"/>
        <w:tab w:val="right" w:pos="8306"/>
      </w:tabs>
      <w:snapToGrid w:val="0"/>
      <w:jc w:val="left"/>
    </w:pPr>
    <w:rPr>
      <w:sz w:val="18"/>
      <w:szCs w:val="18"/>
    </w:rPr>
  </w:style>
  <w:style w:type="paragraph" w:styleId="8">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11"/>
    <w:link w:val="8"/>
    <w:semiHidden/>
    <w:qFormat/>
    <w:uiPriority w:val="99"/>
    <w:rPr>
      <w:sz w:val="18"/>
      <w:szCs w:val="18"/>
    </w:rPr>
  </w:style>
  <w:style w:type="character" w:customStyle="1" w:styleId="13">
    <w:name w:val="页脚 Char"/>
    <w:basedOn w:val="11"/>
    <w:link w:val="7"/>
    <w:semiHidden/>
    <w:qFormat/>
    <w:uiPriority w:val="99"/>
    <w:rPr>
      <w:sz w:val="18"/>
      <w:szCs w:val="18"/>
    </w:rPr>
  </w:style>
  <w:style w:type="character" w:customStyle="1" w:styleId="14">
    <w:name w:val="标题 2 Char"/>
    <w:basedOn w:val="11"/>
    <w:link w:val="6"/>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961</Words>
  <Characters>5482</Characters>
  <Lines>45</Lines>
  <Paragraphs>12</Paragraphs>
  <TotalTime>22</TotalTime>
  <ScaleCrop>false</ScaleCrop>
  <LinksUpToDate>false</LinksUpToDate>
  <CharactersWithSpaces>6431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2021-10-13T17:06:00Z</dcterms:created>
  <dc:creator>user</dc:creator>
  <cp:lastModifiedBy>Administrator</cp:lastModifiedBy>
  <cp:lastPrinted>2021-10-15T01:11:00Z</cp:lastPrinted>
  <dcterms:modified xsi:type="dcterms:W3CDTF">2021-10-15T01:21:16Z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A4F3E7CE164B48309D3C8CA4694F79E1</vt:lpwstr>
  </property>
</Properties>
</file>