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80" w:lineRule="exact"/>
        <w:ind w:firstLine="640" w:firstLineChars="200"/>
        <w:textAlignment w:val="auto"/>
        <w:rPr>
          <w:rFonts w:ascii="楷体_GB2312" w:eastAsia="楷体_GB2312"/>
          <w:sz w:val="32"/>
          <w:szCs w:val="32"/>
        </w:rPr>
      </w:pPr>
    </w:p>
    <w:p>
      <w:pPr>
        <w:keepNext w:val="0"/>
        <w:keepLines w:val="0"/>
        <w:pageBreakBefore w:val="0"/>
        <w:kinsoku/>
        <w:wordWrap/>
        <w:overflowPunct/>
        <w:topLinePunct w:val="0"/>
        <w:autoSpaceDE/>
        <w:autoSpaceDN/>
        <w:bidi w:val="0"/>
        <w:adjustRightInd/>
        <w:snapToGrid/>
        <w:spacing w:line="680" w:lineRule="exact"/>
        <w:ind w:left="7360" w:hanging="7360" w:hangingChars="2300"/>
        <w:textAlignment w:val="auto"/>
        <w:rPr>
          <w:rFonts w:hint="eastAsia" w:ascii="仿宋_GB2312" w:eastAsia="仿宋_GB2312"/>
          <w:sz w:val="44"/>
          <w:szCs w:val="44"/>
        </w:rPr>
      </w:pPr>
      <w:r>
        <w:rPr>
          <w:rFonts w:hint="eastAsia" w:ascii="楷体_GB2312" w:eastAsia="楷体_GB2312"/>
          <w:sz w:val="32"/>
          <w:szCs w:val="32"/>
        </w:rPr>
        <w:t xml:space="preserve">                                              </w:t>
      </w:r>
      <w:r>
        <w:rPr>
          <w:rFonts w:hint="eastAsia" w:ascii="楷体_GB2312" w:eastAsia="楷体_GB2312"/>
          <w:sz w:val="32"/>
          <w:szCs w:val="32"/>
          <w:lang w:val="en-US" w:eastAsia="zh-CN"/>
        </w:rPr>
        <w:t xml:space="preserve">  </w:t>
      </w:r>
      <w:r>
        <w:rPr>
          <w:rFonts w:hint="eastAsia" w:ascii="仿宋_GB2312" w:eastAsia="仿宋_GB2312"/>
          <w:sz w:val="44"/>
          <w:szCs w:val="44"/>
        </w:rPr>
        <w:t>(函)</w:t>
      </w:r>
    </w:p>
    <w:p>
      <w:pPr>
        <w:keepNext w:val="0"/>
        <w:keepLines w:val="0"/>
        <w:pageBreakBefore w:val="0"/>
        <w:kinsoku/>
        <w:wordWrap/>
        <w:overflowPunct/>
        <w:topLinePunct w:val="0"/>
        <w:autoSpaceDE/>
        <w:autoSpaceDN/>
        <w:bidi w:val="0"/>
        <w:adjustRightInd/>
        <w:snapToGrid/>
        <w:spacing w:line="680" w:lineRule="exact"/>
        <w:textAlignment w:val="auto"/>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spacing w:line="680" w:lineRule="exact"/>
        <w:textAlignment w:val="auto"/>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spacing w:line="680" w:lineRule="exact"/>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rPr>
        <w:t> </w:t>
      </w:r>
      <w:r>
        <w:rPr>
          <w:rFonts w:hint="default" w:ascii="Times New Roman" w:hAnsi="Times New Roman" w:eastAsia="仿宋_GB2312" w:cs="Times New Roman"/>
          <w:sz w:val="32"/>
          <w:szCs w:val="32"/>
        </w:rPr>
        <w:t>兴政函字</w:t>
      </w: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号                    类别：</w:t>
      </w:r>
      <w:r>
        <w:rPr>
          <w:rFonts w:hint="eastAsia" w:ascii="Times New Roman" w:hAnsi="Times New Roman" w:eastAsia="仿宋_GB2312" w:cs="Times New Roman"/>
          <w:sz w:val="32"/>
          <w:szCs w:val="32"/>
          <w:lang w:val="en-US" w:eastAsia="zh-CN"/>
        </w:rPr>
        <w:t>A</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Cs/>
          <w:sz w:val="44"/>
          <w:szCs w:val="44"/>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Cs/>
          <w:sz w:val="44"/>
          <w:szCs w:val="44"/>
        </w:rPr>
      </w:pPr>
      <w:bookmarkStart w:id="0" w:name="_GoBack"/>
      <w:r>
        <w:rPr>
          <w:rFonts w:hint="default" w:ascii="Times New Roman" w:hAnsi="Times New Roman" w:eastAsia="方正小标宋_GBK" w:cs="Times New Roman"/>
          <w:bCs/>
          <w:sz w:val="44"/>
          <w:szCs w:val="44"/>
        </w:rPr>
        <w:t>对政协兴隆县十</w:t>
      </w:r>
      <w:r>
        <w:rPr>
          <w:rFonts w:hint="default" w:ascii="Times New Roman" w:hAnsi="Times New Roman" w:eastAsia="方正小标宋_GBK" w:cs="Times New Roman"/>
          <w:bCs/>
          <w:sz w:val="44"/>
          <w:szCs w:val="44"/>
          <w:lang w:eastAsia="zh-CN"/>
        </w:rPr>
        <w:t>一</w:t>
      </w:r>
      <w:r>
        <w:rPr>
          <w:rFonts w:hint="default" w:ascii="Times New Roman" w:hAnsi="Times New Roman" w:eastAsia="方正小标宋_GBK" w:cs="Times New Roman"/>
          <w:bCs/>
          <w:sz w:val="44"/>
          <w:szCs w:val="44"/>
        </w:rPr>
        <w:t>届委员会第</w:t>
      </w:r>
      <w:r>
        <w:rPr>
          <w:rFonts w:hint="default" w:ascii="Times New Roman" w:hAnsi="Times New Roman" w:eastAsia="方正小标宋_GBK" w:cs="Times New Roman"/>
          <w:bCs/>
          <w:sz w:val="44"/>
          <w:szCs w:val="44"/>
          <w:lang w:eastAsia="zh-CN"/>
        </w:rPr>
        <w:t>二</w:t>
      </w:r>
      <w:r>
        <w:rPr>
          <w:rFonts w:hint="default" w:ascii="Times New Roman" w:hAnsi="Times New Roman" w:eastAsia="方正小标宋_GBK" w:cs="Times New Roman"/>
          <w:bCs/>
          <w:sz w:val="44"/>
          <w:szCs w:val="44"/>
        </w:rPr>
        <w:t>次会议</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第</w:t>
      </w:r>
      <w:r>
        <w:rPr>
          <w:rFonts w:hint="eastAsia" w:ascii="Times New Roman" w:hAnsi="Times New Roman" w:eastAsia="方正小标宋_GBK" w:cs="Times New Roman"/>
          <w:bCs/>
          <w:sz w:val="44"/>
          <w:szCs w:val="44"/>
          <w:lang w:val="en-US" w:eastAsia="zh-CN"/>
        </w:rPr>
        <w:t>8</w:t>
      </w:r>
      <w:r>
        <w:rPr>
          <w:rFonts w:hint="default" w:ascii="Times New Roman" w:hAnsi="Times New Roman" w:eastAsia="方正小标宋_GBK" w:cs="Times New Roman"/>
          <w:bCs/>
          <w:sz w:val="44"/>
          <w:szCs w:val="44"/>
          <w:lang w:val="en-US" w:eastAsia="zh-CN"/>
        </w:rPr>
        <w:t>2</w:t>
      </w:r>
      <w:r>
        <w:rPr>
          <w:rFonts w:hint="default" w:ascii="Times New Roman" w:hAnsi="Times New Roman" w:eastAsia="方正小标宋_GBK" w:cs="Times New Roman"/>
          <w:bCs/>
          <w:sz w:val="44"/>
          <w:szCs w:val="44"/>
        </w:rPr>
        <w:t>号提案的答复函</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default" w:ascii="仿宋" w:hAnsi="仿宋" w:eastAsia="仿宋" w:cs="仿宋"/>
          <w:bCs/>
          <w:color w:val="000000"/>
          <w:kern w:val="2"/>
          <w:sz w:val="32"/>
          <w:szCs w:val="32"/>
          <w:lang w:val="en-US" w:eastAsia="zh-CN" w:bidi="ar-SA"/>
        </w:rPr>
      </w:pPr>
      <w:r>
        <w:rPr>
          <w:rFonts w:hint="eastAsia" w:ascii="仿宋" w:hAnsi="仿宋" w:eastAsia="仿宋" w:cs="仿宋"/>
          <w:bCs/>
          <w:color w:val="000000"/>
          <w:kern w:val="2"/>
          <w:sz w:val="32"/>
          <w:szCs w:val="32"/>
          <w:lang w:val="en-US" w:eastAsia="zh-CN" w:bidi="ar-SA"/>
        </w:rPr>
        <w:t>关长浩</w:t>
      </w:r>
      <w:r>
        <w:rPr>
          <w:rFonts w:hint="default" w:ascii="仿宋" w:hAnsi="仿宋" w:eastAsia="仿宋" w:cs="仿宋"/>
          <w:bCs/>
          <w:color w:val="000000"/>
          <w:kern w:val="2"/>
          <w:sz w:val="32"/>
          <w:szCs w:val="32"/>
          <w:lang w:val="en-US" w:eastAsia="zh-CN" w:bidi="ar-SA"/>
        </w:rPr>
        <w:t>委员：</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仿宋" w:hAnsi="仿宋" w:eastAsia="仿宋" w:cs="仿宋"/>
          <w:bCs/>
          <w:color w:val="000000"/>
          <w:kern w:val="2"/>
          <w:sz w:val="32"/>
          <w:szCs w:val="32"/>
          <w:lang w:val="en-US" w:eastAsia="zh-CN" w:bidi="ar-SA"/>
        </w:rPr>
      </w:pPr>
      <w:r>
        <w:rPr>
          <w:rFonts w:hint="default" w:ascii="仿宋" w:hAnsi="仿宋" w:eastAsia="仿宋" w:cs="仿宋"/>
          <w:bCs/>
          <w:color w:val="000000"/>
          <w:kern w:val="2"/>
          <w:sz w:val="32"/>
          <w:szCs w:val="32"/>
          <w:lang w:val="en-US" w:eastAsia="zh-CN" w:bidi="ar-SA"/>
        </w:rPr>
        <w:t>您提出的《</w:t>
      </w:r>
      <w:r>
        <w:rPr>
          <w:rFonts w:hint="eastAsia" w:ascii="仿宋" w:hAnsi="仿宋" w:eastAsia="仿宋" w:cs="仿宋"/>
          <w:bCs/>
          <w:color w:val="000000"/>
          <w:kern w:val="2"/>
          <w:sz w:val="32"/>
          <w:szCs w:val="32"/>
          <w:lang w:val="en-US" w:eastAsia="zh-CN" w:bidi="ar-SA"/>
        </w:rPr>
        <w:t>关于柳河流域综合治理和农业旅游品牌建设的建议</w:t>
      </w:r>
      <w:r>
        <w:rPr>
          <w:rFonts w:hint="default" w:ascii="仿宋" w:hAnsi="仿宋" w:eastAsia="仿宋" w:cs="仿宋"/>
          <w:bCs/>
          <w:color w:val="000000"/>
          <w:kern w:val="2"/>
          <w:sz w:val="32"/>
          <w:szCs w:val="32"/>
          <w:lang w:val="en-US" w:eastAsia="zh-CN" w:bidi="ar-SA"/>
        </w:rPr>
        <w:t>》的提案已收悉，现</w:t>
      </w:r>
      <w:r>
        <w:rPr>
          <w:rFonts w:hint="eastAsia" w:ascii="仿宋" w:hAnsi="仿宋" w:eastAsia="仿宋" w:cs="仿宋"/>
          <w:bCs/>
          <w:color w:val="000000"/>
          <w:kern w:val="2"/>
          <w:sz w:val="32"/>
          <w:szCs w:val="32"/>
          <w:lang w:val="en-US" w:eastAsia="zh-CN" w:bidi="ar-SA"/>
        </w:rPr>
        <w:t>就柳河流域综合治理方面问题</w:t>
      </w:r>
      <w:r>
        <w:rPr>
          <w:rFonts w:hint="default" w:ascii="仿宋" w:hAnsi="仿宋" w:eastAsia="仿宋" w:cs="仿宋"/>
          <w:bCs/>
          <w:color w:val="000000"/>
          <w:kern w:val="2"/>
          <w:sz w:val="32"/>
          <w:szCs w:val="32"/>
          <w:lang w:val="en-US" w:eastAsia="zh-CN" w:bidi="ar-SA"/>
        </w:rPr>
        <w:t>答复如下：</w:t>
      </w:r>
    </w:p>
    <w:p>
      <w:pPr>
        <w:pStyle w:val="2"/>
        <w:numPr>
          <w:ilvl w:val="0"/>
          <w:numId w:val="0"/>
        </w:numPr>
        <w:ind w:firstLine="576" w:firstLineChars="200"/>
        <w:jc w:val="both"/>
        <w:rPr>
          <w:rFonts w:hint="eastAsia" w:ascii="黑体" w:hAnsi="黑体" w:eastAsia="黑体" w:cs="黑体"/>
          <w:bCs/>
          <w:color w:val="000000"/>
          <w:kern w:val="2"/>
          <w:sz w:val="32"/>
          <w:szCs w:val="32"/>
          <w:lang w:val="en-US" w:eastAsia="zh-CN" w:bidi="ar-SA"/>
        </w:rPr>
      </w:pPr>
      <w:r>
        <w:rPr>
          <w:rFonts w:hint="eastAsia" w:ascii="黑体" w:hAnsi="黑体" w:eastAsia="黑体" w:cs="黑体"/>
          <w:bCs/>
          <w:color w:val="000000"/>
          <w:kern w:val="2"/>
          <w:sz w:val="32"/>
          <w:szCs w:val="32"/>
          <w:lang w:val="en-US" w:eastAsia="zh-CN" w:bidi="ar-SA"/>
        </w:rPr>
        <w:t>一、持续开展河道环境专项整治</w:t>
      </w:r>
    </w:p>
    <w:p>
      <w:pPr>
        <w:pStyle w:val="2"/>
        <w:numPr>
          <w:ilvl w:val="0"/>
          <w:numId w:val="0"/>
        </w:numPr>
        <w:ind w:firstLine="576" w:firstLineChars="200"/>
        <w:jc w:val="both"/>
        <w:rPr>
          <w:rFonts w:hint="eastAsia" w:ascii="仿宋" w:hAnsi="仿宋" w:eastAsia="仿宋" w:cs="仿宋"/>
          <w:bCs/>
          <w:color w:val="000000"/>
          <w:kern w:val="2"/>
          <w:sz w:val="32"/>
          <w:szCs w:val="32"/>
          <w:lang w:val="en-US" w:eastAsia="zh-CN" w:bidi="ar-SA"/>
        </w:rPr>
      </w:pPr>
      <w:r>
        <w:rPr>
          <w:rFonts w:hint="eastAsia" w:ascii="仿宋" w:hAnsi="仿宋" w:eastAsia="仿宋" w:cs="仿宋"/>
          <w:bCs/>
          <w:color w:val="000000"/>
          <w:kern w:val="2"/>
          <w:sz w:val="32"/>
          <w:szCs w:val="32"/>
          <w:lang w:val="en-US" w:eastAsia="zh-CN" w:bidi="ar-SA"/>
        </w:rPr>
        <w:t>2018年以来，按照上级水利部门安排部署，县水务局牵头持续深入开展河湖“清四乱”专项整治，共排查整治“乱占、乱堆、乱建、乱采”问题64个，清理生活、建筑垃圾16万立方米，清除土石方33万立方米，拆除违法建筑15处，恢复河道岸线11万平方米，截至目前，县域内柳河“四乱”问题已实现清零，河道环境显著改善。下一步，在保持前段整治成果的同时，将持续加大河湖“四乱”的排查整治力度，努力从常态化“清四乱”向“四乱”常态化清零转变。</w:t>
      </w:r>
    </w:p>
    <w:p>
      <w:pPr>
        <w:keepNext w:val="0"/>
        <w:keepLines w:val="0"/>
        <w:widowControl/>
        <w:suppressLineNumbers w:val="0"/>
        <w:ind w:firstLine="576" w:firstLineChars="200"/>
        <w:jc w:val="left"/>
        <w:rPr>
          <w:rFonts w:hint="eastAsia" w:ascii="黑体" w:hAnsi="黑体" w:eastAsia="黑体" w:cs="黑体"/>
          <w:bCs/>
          <w:color w:val="000000"/>
          <w:w w:val="90"/>
          <w:kern w:val="2"/>
          <w:sz w:val="32"/>
          <w:szCs w:val="32"/>
          <w:lang w:val="en-US" w:eastAsia="zh-CN" w:bidi="ar-SA"/>
        </w:rPr>
      </w:pPr>
      <w:r>
        <w:rPr>
          <w:rFonts w:hint="eastAsia" w:ascii="黑体" w:hAnsi="黑体" w:eastAsia="黑体" w:cs="黑体"/>
          <w:bCs/>
          <w:color w:val="000000"/>
          <w:w w:val="90"/>
          <w:kern w:val="2"/>
          <w:sz w:val="32"/>
          <w:szCs w:val="32"/>
          <w:lang w:val="en-US" w:eastAsia="zh-CN" w:bidi="ar-SA"/>
        </w:rPr>
        <w:t>二、不断加大柳河水生态环境治理力度</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eastAsia" w:ascii="仿宋" w:hAnsi="仿宋" w:eastAsia="仿宋" w:cs="仿宋"/>
          <w:bCs/>
          <w:color w:val="000000"/>
          <w:kern w:val="2"/>
          <w:sz w:val="32"/>
          <w:szCs w:val="32"/>
          <w:lang w:val="en-US" w:eastAsia="zh-CN" w:bidi="ar-SA"/>
        </w:rPr>
      </w:pPr>
      <w:r>
        <w:rPr>
          <w:rFonts w:hint="eastAsia" w:ascii="仿宋" w:hAnsi="仿宋" w:eastAsia="仿宋" w:cs="仿宋"/>
          <w:bCs/>
          <w:color w:val="000000"/>
          <w:kern w:val="2"/>
          <w:sz w:val="32"/>
          <w:szCs w:val="32"/>
          <w:lang w:val="en-US" w:eastAsia="zh-CN" w:bidi="ar-SA"/>
        </w:rPr>
        <w:t>1、2018至2019年，县水务局组织实施了兴隆县柳河26号桥上游综合治理工程，工程总投资3290万元，清淤疏浚河道17.8千米，建设浆砌石护坝3.92千米，渗滤坝12座，湿地1.5万平方米。通过治理实现COD削减219吨/年，NH3-N削减29.2吨/年，使得该国考断面达到并保持在3类及以上水质，大杖子2号国考断面更是长期保持2类及以上水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eastAsia" w:ascii="仿宋" w:hAnsi="仿宋" w:eastAsia="仿宋" w:cs="仿宋"/>
          <w:bCs/>
          <w:color w:val="000000"/>
          <w:kern w:val="2"/>
          <w:sz w:val="32"/>
          <w:szCs w:val="32"/>
          <w:lang w:val="en-US" w:eastAsia="zh-CN" w:bidi="ar-SA"/>
        </w:rPr>
      </w:pPr>
      <w:r>
        <w:rPr>
          <w:rFonts w:hint="eastAsia" w:ascii="仿宋" w:hAnsi="仿宋" w:eastAsia="仿宋" w:cs="仿宋"/>
          <w:bCs/>
          <w:color w:val="000000"/>
          <w:kern w:val="2"/>
          <w:sz w:val="32"/>
          <w:szCs w:val="32"/>
          <w:lang w:val="en-US" w:eastAsia="zh-CN" w:bidi="ar-SA"/>
        </w:rPr>
        <w:t>2、2022年8月，兴隆县柳河（北营房镇段）河道修复工程已开工建设，设计清淤疏浚河道1.65千米，清除底泥 13948立方米，拆除重建漫水坝 3 座。通过清淤疏浚、漫水坝的修复重建等一系列的整治措施，实现河道生态功能提升，生态基流提升，行洪能力提升的治理目标。</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Chars="0" w:firstLine="640" w:firstLineChars="200"/>
        <w:jc w:val="both"/>
        <w:textAlignment w:val="auto"/>
        <w:rPr>
          <w:rFonts w:hint="eastAsia" w:ascii="仿宋" w:hAnsi="仿宋" w:eastAsia="仿宋" w:cs="仿宋"/>
          <w:bCs/>
          <w:color w:val="000000"/>
          <w:kern w:val="2"/>
          <w:sz w:val="32"/>
          <w:szCs w:val="32"/>
          <w:lang w:val="en-US" w:eastAsia="zh-CN" w:bidi="ar-SA"/>
        </w:rPr>
      </w:pPr>
      <w:r>
        <w:rPr>
          <w:rFonts w:hint="eastAsia" w:ascii="仿宋" w:hAnsi="仿宋" w:eastAsia="仿宋" w:cs="仿宋"/>
          <w:bCs/>
          <w:color w:val="000000"/>
          <w:kern w:val="2"/>
          <w:sz w:val="32"/>
          <w:szCs w:val="32"/>
          <w:lang w:val="en-US" w:eastAsia="zh-CN" w:bidi="ar-SA"/>
        </w:rPr>
        <w:t>今年，县水务局重点谋划了北营房至李家营段水生态环境治理和赵家店至栾家店段水生态环境治理2个项目，计划争取引滦入津资金支持。目前，正在开展项目入库前期准备工作。项目实施后，柳河水生态环境将得到更加显著的提升。</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仿宋" w:hAnsi="仿宋" w:eastAsia="仿宋" w:cs="仿宋"/>
          <w:bCs/>
          <w:color w:val="000000"/>
          <w:kern w:val="2"/>
          <w:sz w:val="32"/>
          <w:szCs w:val="32"/>
          <w:lang w:val="en-US" w:eastAsia="zh-CN" w:bidi="ar-SA"/>
        </w:rPr>
      </w:pPr>
      <w:r>
        <w:rPr>
          <w:rFonts w:hint="default" w:ascii="仿宋" w:hAnsi="仿宋" w:eastAsia="仿宋" w:cs="仿宋"/>
          <w:bCs/>
          <w:color w:val="000000"/>
          <w:kern w:val="2"/>
          <w:sz w:val="32"/>
          <w:szCs w:val="32"/>
          <w:lang w:val="en-US" w:eastAsia="zh-CN" w:bidi="ar-SA"/>
        </w:rPr>
        <w:t>非常感谢您对我们工作的理解和支持，欢迎您继续提出宝贵意见。</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eastAsia" w:ascii="仿宋" w:hAnsi="仿宋" w:eastAsia="仿宋" w:cs="仿宋"/>
          <w:bCs/>
          <w:color w:val="000000"/>
          <w:kern w:val="2"/>
          <w:sz w:val="32"/>
          <w:szCs w:val="32"/>
          <w:lang w:val="en-US" w:eastAsia="zh-CN" w:bidi="ar-SA"/>
        </w:rPr>
      </w:pPr>
      <w:r>
        <w:rPr>
          <w:rFonts w:hint="default" w:ascii="仿宋" w:hAnsi="仿宋" w:eastAsia="仿宋" w:cs="仿宋"/>
          <w:bCs/>
          <w:color w:val="000000"/>
          <w:kern w:val="2"/>
          <w:sz w:val="32"/>
          <w:szCs w:val="32"/>
          <w:lang w:val="en-US" w:eastAsia="zh-CN" w:bidi="ar-SA"/>
        </w:rPr>
        <w:t xml:space="preserve">     </w:t>
      </w:r>
      <w:r>
        <w:rPr>
          <w:rFonts w:hint="eastAsia" w:ascii="仿宋" w:hAnsi="仿宋" w:eastAsia="仿宋" w:cs="仿宋"/>
          <w:bCs/>
          <w:color w:val="000000"/>
          <w:kern w:val="2"/>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仿宋" w:hAnsi="仿宋" w:eastAsia="仿宋" w:cs="仿宋"/>
          <w:bCs/>
          <w:color w:val="000000"/>
          <w:kern w:val="2"/>
          <w:sz w:val="32"/>
          <w:szCs w:val="32"/>
          <w:lang w:val="en-US" w:eastAsia="zh-CN" w:bidi="ar-SA"/>
        </w:rPr>
      </w:pPr>
      <w:r>
        <w:rPr>
          <w:rFonts w:hint="eastAsia" w:ascii="仿宋" w:hAnsi="仿宋" w:eastAsia="仿宋" w:cs="仿宋"/>
          <w:bCs/>
          <w:color w:val="000000"/>
          <w:kern w:val="2"/>
          <w:sz w:val="32"/>
          <w:szCs w:val="32"/>
          <w:lang w:val="en-US" w:eastAsia="zh-CN" w:bidi="ar-SA"/>
        </w:rPr>
        <w:t xml:space="preserve">                          </w:t>
      </w:r>
      <w:r>
        <w:rPr>
          <w:rFonts w:hint="default" w:ascii="仿宋" w:hAnsi="仿宋" w:eastAsia="仿宋" w:cs="仿宋"/>
          <w:bCs/>
          <w:color w:val="000000"/>
          <w:kern w:val="2"/>
          <w:sz w:val="32"/>
          <w:szCs w:val="32"/>
          <w:lang w:val="en-US" w:eastAsia="zh-CN" w:bidi="ar-SA"/>
        </w:rPr>
        <w:t>二0二二年</w:t>
      </w:r>
      <w:r>
        <w:rPr>
          <w:rFonts w:hint="eastAsia" w:ascii="仿宋" w:hAnsi="仿宋" w:eastAsia="仿宋" w:cs="仿宋"/>
          <w:bCs/>
          <w:color w:val="000000"/>
          <w:kern w:val="2"/>
          <w:sz w:val="32"/>
          <w:szCs w:val="32"/>
          <w:lang w:val="en-US" w:eastAsia="zh-CN" w:bidi="ar-SA"/>
        </w:rPr>
        <w:t>九</w:t>
      </w:r>
      <w:r>
        <w:rPr>
          <w:rFonts w:hint="default" w:ascii="仿宋" w:hAnsi="仿宋" w:eastAsia="仿宋" w:cs="仿宋"/>
          <w:bCs/>
          <w:color w:val="000000"/>
          <w:kern w:val="2"/>
          <w:sz w:val="32"/>
          <w:szCs w:val="32"/>
          <w:lang w:val="en-US" w:eastAsia="zh-CN" w:bidi="ar-SA"/>
        </w:rPr>
        <w:t>月</w:t>
      </w:r>
      <w:r>
        <w:rPr>
          <w:rFonts w:hint="eastAsia" w:ascii="仿宋" w:hAnsi="仿宋" w:eastAsia="仿宋" w:cs="仿宋"/>
          <w:bCs/>
          <w:color w:val="000000"/>
          <w:kern w:val="2"/>
          <w:sz w:val="32"/>
          <w:szCs w:val="32"/>
          <w:lang w:val="en-US" w:eastAsia="zh-CN" w:bidi="ar-SA"/>
        </w:rPr>
        <w:t>三十</w:t>
      </w:r>
      <w:r>
        <w:rPr>
          <w:rFonts w:hint="default" w:ascii="仿宋" w:hAnsi="仿宋" w:eastAsia="仿宋" w:cs="仿宋"/>
          <w:bCs/>
          <w:color w:val="000000"/>
          <w:kern w:val="2"/>
          <w:sz w:val="32"/>
          <w:szCs w:val="32"/>
          <w:lang w:val="en-US" w:eastAsia="zh-CN" w:bidi="ar-SA"/>
        </w:rPr>
        <w:t>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default" w:ascii="仿宋" w:hAnsi="仿宋" w:eastAsia="仿宋" w:cs="仿宋"/>
          <w:bCs/>
          <w:color w:val="000000"/>
          <w:kern w:val="2"/>
          <w:sz w:val="32"/>
          <w:szCs w:val="32"/>
          <w:lang w:val="en-US" w:eastAsia="zh-CN" w:bidi="ar-SA"/>
        </w:rPr>
      </w:pPr>
      <w:r>
        <w:rPr>
          <w:rFonts w:hint="default" w:ascii="仿宋" w:hAnsi="仿宋" w:eastAsia="仿宋" w:cs="仿宋"/>
          <w:bCs/>
          <w:color w:val="000000"/>
          <w:kern w:val="2"/>
          <w:sz w:val="32"/>
          <w:szCs w:val="32"/>
          <w:lang w:val="en-US" w:eastAsia="zh-CN" w:bidi="ar-SA"/>
        </w:rPr>
        <w:t>领导签发：</w:t>
      </w:r>
      <w:r>
        <w:rPr>
          <w:rFonts w:hint="eastAsia" w:ascii="仿宋" w:hAnsi="仿宋" w:eastAsia="仿宋" w:cs="仿宋"/>
          <w:bCs/>
          <w:color w:val="000000"/>
          <w:kern w:val="2"/>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default" w:ascii="仿宋" w:hAnsi="仿宋" w:eastAsia="仿宋" w:cs="仿宋"/>
          <w:bCs/>
          <w:color w:val="000000"/>
          <w:kern w:val="2"/>
          <w:sz w:val="32"/>
          <w:szCs w:val="32"/>
          <w:lang w:val="en-US" w:eastAsia="zh-CN" w:bidi="ar-SA"/>
        </w:rPr>
      </w:pPr>
      <w:r>
        <w:rPr>
          <w:rFonts w:hint="default" w:ascii="仿宋" w:hAnsi="仿宋" w:eastAsia="仿宋" w:cs="仿宋"/>
          <w:bCs/>
          <w:color w:val="000000"/>
          <w:kern w:val="2"/>
          <w:sz w:val="32"/>
          <w:szCs w:val="32"/>
          <w:lang w:val="en-US" w:eastAsia="zh-CN" w:bidi="ar-SA"/>
        </w:rPr>
        <w:t>联系人及电话：</w:t>
      </w:r>
      <w:r>
        <w:rPr>
          <w:rFonts w:hint="eastAsia" w:ascii="仿宋" w:hAnsi="仿宋" w:eastAsia="仿宋" w:cs="仿宋"/>
          <w:bCs/>
          <w:color w:val="000000"/>
          <w:kern w:val="2"/>
          <w:sz w:val="32"/>
          <w:szCs w:val="32"/>
          <w:lang w:val="en-US" w:eastAsia="zh-CN" w:bidi="ar-SA"/>
        </w:rPr>
        <w:t xml:space="preserve">         0314--5055043</w:t>
      </w:r>
    </w:p>
    <w:sectPr>
      <w:pgSz w:w="11906" w:h="16838"/>
      <w:pgMar w:top="1440" w:right="1633" w:bottom="1440"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ABE28"/>
    <w:multiLevelType w:val="singleLevel"/>
    <w:tmpl w:val="A71ABE2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NjU1YWUxNGY5NDE3YzBhYzcwZTc0MTU0MWQ4ZjcifQ=="/>
  </w:docVars>
  <w:rsids>
    <w:rsidRoot w:val="26BF5CD7"/>
    <w:rsid w:val="049D7B55"/>
    <w:rsid w:val="0D6B1A3A"/>
    <w:rsid w:val="147717C7"/>
    <w:rsid w:val="188C2400"/>
    <w:rsid w:val="1D4266C7"/>
    <w:rsid w:val="218264E3"/>
    <w:rsid w:val="26BF5CD7"/>
    <w:rsid w:val="2BE37FA0"/>
    <w:rsid w:val="2C920FA6"/>
    <w:rsid w:val="2D815107"/>
    <w:rsid w:val="3BE36040"/>
    <w:rsid w:val="422C1DE3"/>
    <w:rsid w:val="425055A2"/>
    <w:rsid w:val="45F84CC6"/>
    <w:rsid w:val="4E5D7EAA"/>
    <w:rsid w:val="4FCA42A6"/>
    <w:rsid w:val="51BE16FD"/>
    <w:rsid w:val="525E6359"/>
    <w:rsid w:val="62DB7B24"/>
    <w:rsid w:val="66526BD3"/>
    <w:rsid w:val="6BEC4E0C"/>
    <w:rsid w:val="6BFC4201"/>
    <w:rsid w:val="71F2124E"/>
    <w:rsid w:val="78F758BD"/>
    <w:rsid w:val="7AE6541D"/>
    <w:rsid w:val="7BEF2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 样式 样式 四号 左侧:  1.53 厘米 + 首行缩进:  2 字符 + 居中 左侧:  2 字符 首行缩进:  2..."/>
    <w:basedOn w:val="3"/>
    <w:next w:val="1"/>
    <w:qFormat/>
    <w:uiPriority w:val="0"/>
    <w:pPr>
      <w:jc w:val="center"/>
    </w:pPr>
  </w:style>
  <w:style w:type="paragraph" w:customStyle="1" w:styleId="3">
    <w:name w:val="样式 样式 四号 左侧:  1.53 厘米 + 首行缩进:  2 字符"/>
    <w:basedOn w:val="4"/>
    <w:qFormat/>
    <w:uiPriority w:val="0"/>
    <w:pPr>
      <w:ind w:left="200" w:leftChars="200"/>
    </w:pPr>
    <w:rPr>
      <w:szCs w:val="20"/>
    </w:rPr>
  </w:style>
  <w:style w:type="paragraph" w:customStyle="1" w:styleId="4">
    <w:name w:val="样式 四号 左侧:  1.53 厘米"/>
    <w:qFormat/>
    <w:uiPriority w:val="0"/>
    <w:pPr>
      <w:widowControl w:val="0"/>
      <w:adjustRightInd w:val="0"/>
      <w:jc w:val="both"/>
    </w:pPr>
    <w:rPr>
      <w:rFonts w:ascii="Times New Roman" w:hAnsi="Times New Roman" w:eastAsia="宋体" w:cs="Times New Roman"/>
      <w:w w:val="90"/>
      <w:kern w:val="2"/>
      <w:sz w:val="28"/>
      <w:szCs w:val="28"/>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numbering.xml" Type="http://schemas.openxmlformats.org/officeDocument/2006/relationships/numbering"/><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752</Words>
  <Characters>817</Characters>
  <Lines>0</Lines>
  <Paragraphs>0</Paragraphs>
  <TotalTime>16</TotalTime>
  <ScaleCrop>false</ScaleCrop>
  <LinksUpToDate>false</LinksUpToDate>
  <CharactersWithSpaces>944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2022-05-24T00:50:00Z</dcterms:created>
  <dc:creator>WPS_1527850577</dc:creator>
  <cp:lastModifiedBy>WPS_1527850577</cp:lastModifiedBy>
  <cp:lastPrinted>2022-10-14T05:49:00Z</cp:lastPrinted>
  <dcterms:modified xsi:type="dcterms:W3CDTF">2022-10-20T01:04:18Z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158E2FF9B2914F96818548FD76E01C72</vt:lpwstr>
  </property>
</Properties>
</file>