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FF0000"/>
          <w:spacing w:val="-50"/>
          <w:sz w:val="64"/>
          <w:szCs w:val="64"/>
        </w:rPr>
      </w:pPr>
      <w:r>
        <w:rPr>
          <w:rFonts w:hint="eastAsia" w:ascii="宋体" w:hAnsi="宋体"/>
          <w:b/>
          <w:bCs/>
          <w:color w:val="FF0000"/>
          <w:spacing w:val="-50"/>
          <w:sz w:val="64"/>
          <w:szCs w:val="64"/>
        </w:rPr>
        <w:t>中共兴隆县委教育工作委员会文件</w:t>
      </w:r>
    </w:p>
    <w:p>
      <w:pPr>
        <w:spacing w:line="480" w:lineRule="exact"/>
        <w:jc w:val="center"/>
        <w:rPr>
          <w:b/>
          <w:bCs/>
          <w:color w:val="FF0000"/>
        </w:rPr>
      </w:pPr>
    </w:p>
    <w:p>
      <w:pPr>
        <w:spacing w:line="480" w:lineRule="exact"/>
        <w:jc w:val="center"/>
        <w:rPr>
          <w:b/>
          <w:bCs/>
          <w:color w:val="FF0000"/>
        </w:rPr>
      </w:pPr>
    </w:p>
    <w:p>
      <w:pPr>
        <w:spacing w:line="400" w:lineRule="exact"/>
        <w:jc w:val="center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兴教工委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〔</w:t>
      </w:r>
      <w:r>
        <w:rPr>
          <w:rFonts w:hint="eastAsia" w:ascii="仿宋_GB2312" w:hAnsi="仿宋" w:eastAsia="仿宋_GB2312"/>
          <w:bCs/>
          <w:sz w:val="32"/>
          <w:szCs w:val="32"/>
        </w:rPr>
        <w:t>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〕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号</w:t>
      </w:r>
    </w:p>
    <w:p>
      <w:pPr>
        <w:spacing w:line="4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228600" cy="246380"/>
                <wp:effectExtent l="13335" t="17145" r="24765" b="22225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63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7pt;margin-top:8.5pt;height:19.4pt;width:18pt;z-index:251659264;mso-width-relative:page;mso-height-relative:page;" fillcolor="#FF0000" filled="t" stroked="t" coordsize="228600,246380" o:gfxdata="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hGmUo2QAAAAkBAAAPAAAAAAAAAAEAIAAA&#10;ACIAAABkcnMvZG93bnJldi54bWxQSwECFAAUAAAACACHTuJAIMEBVUQCAACNBAAADgAAAAAAAAAB&#10;ACAAAAAoAQAAZHJzL2Uyb0RvYy54bWxQSwUGAAAAAAYABgBZAQAA3gUAAAAA&#10;" path="m0,94108l87317,94109,114300,0,141282,94109,228599,94108,157957,152270,184941,246379,114300,188216,43658,246379,70642,152270xe">
                <v:path textboxrect="0,0,228600,246380" o:connectlocs="114300,0;0,94108;43658,246379;184941,246379;228599,9410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FF0000"/>
        </w:rPr>
        <w:t xml:space="preserve"> </w:t>
      </w:r>
    </w:p>
    <w:p>
      <w:pPr>
        <w:spacing w:line="440" w:lineRule="exact"/>
        <w:rPr>
          <w:rFonts w:hint="eastAsia" w:ascii="华文中宋" w:eastAsia="华文中宋"/>
          <w:color w:val="FF0000"/>
          <w:sz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5080</wp:posOffset>
                </wp:positionV>
                <wp:extent cx="2190750" cy="9525"/>
                <wp:effectExtent l="0" t="6350" r="0" b="127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2.2pt;margin-top:0.4pt;height:0.75pt;width:172.5pt;z-index:251661312;mso-width-relative:page;mso-height-relative:page;" filled="f" stroked="t" coordsize="21600,21600" o:gfxdata="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Zuox1QAAAAYBAAAPAAAAAAAAAAEAIAAAACIAAABkcnMvZG93bnJldi54bWxQSwECFAAUAAAA&#10;CACHTuJAQ6ChB/EBAAC/AwAADgAAAAAAAAABACAAAAAkAQAAZHJzL2Uyb0RvYy54bWxQSwUGAAAA&#10;AAYABgBZAQAAhw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24130</wp:posOffset>
                </wp:positionV>
                <wp:extent cx="2190750" cy="9525"/>
                <wp:effectExtent l="0" t="6350" r="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46835" y="2973070"/>
                          <a:ext cx="2190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.7pt;margin-top:1.9pt;height:0.75pt;width:172.5pt;z-index:251660288;mso-width-relative:page;mso-height-relative:page;" filled="f" stroked="t" coordsize="21600,21600" o:gfxdata="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9UTstQAAAAGAQAADwAAAAAAAAABACAAAAAiAAAAZHJzL2Rvd25yZXYu&#10;eG1sUEsBAhQAFAAAAAgAh07iQBsmokr/AQAAywMAAA4AAAAAAAAAAQAgAAAAIwEAAGRycy9lMm9E&#10;b2MueG1sUEsFBgAAAAAGAAYAWQEAAJQ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中共兴隆县委教育工作委员会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中共兴隆县教育和体育局党组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关于调整党政领导班子分工的通知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各学区中心校、中学、县直校（园、中心），局机关各股室：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根据工作需要和领导班子成员变动情况，经研究决定对领导班子成员分工调整如下：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志，县委教育工委书记、党组书记、局长：主持县委教育工委、县教育和体育局全面工作。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海艳，副局长：负责招生考试、成人教育和职业教育、校外教育、老干部等方面工作，分管招生办公室、成职教股、青少年活动中心。负责与县妇联、县老干部局联系，与市教育局教育考试院、职成教科、校外教培监管科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宗元，工委副书记：负责办公室、党务、宣传、人事、信访稳定、国家安全、内部审计等方面工作，分管办公室、党办、人事股、秘书股。负责与县纪委监委、驻卫健局纪检监察组联系，与市教育局办公室、党建办、人事组干科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孙浩亮，党组成员、副局长：负责教育督导考核、学校安全和社会治安综合治理等方面工作，分管督导室、安稳股。负责与市教育局督导室、学校安全工作科对口联系。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张海鹏，党组成员、县政府督学：负责社会体育、竞技体育及学校体育、卫生、艺术、心理健康、招商引资等方面工作，分管体卫股、田径训练基地。负责与市体育局，市教育局体卫艺教育科对口联系。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王新宇，党组成员、副局长：负责学校项目规划和建设工作，分管项目办。负责与市教育局规划财务科对口联系。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贾利民，党组成员：负责教育行政管理工作、文明城创建、营商环境等方面工作，分管教育股。负责与团县委、县关工委联系，与市教育局基教科、思政教育科、教师工作科对口联系。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王瑞民，党组成员：协助王志同志抓好基础教育科研工作，负责教师培训、教学设备、语言文字等方面工作同，分管教师发展中心。负责与市教育局中教研、小教研、电教馆、装备站、教师工作科对口联系。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东，党组成员：负责财务、公用经费资金安排、学生资助管理及乡村振兴、工会等方面工作，分管财务股、教育支付分中心、学生资助管理中心。负责与县总工会及原校办企业联系，与市教育局规划财务科、后勤管理中心对口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杨景华，工委委员：负责职业技术教育中心党总支全面工作。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孙继刚，工委委员：负责第二中学党总支全面工作。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张春生，工委委员：负责第一中学教育教学和行政管理工作。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武敬心，工委委员：协助贾利民同志抓好教育行政管理工作。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中共兴隆县委教育工作委员会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中共兴隆县教育和体育局党组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single" w:color="000000" w:sz="4" w:space="0"/>
          <w:bottom w:val="single" w:color="000000" w:sz="4" w:space="0"/>
        </w:pBdr>
        <w:tabs>
          <w:tab w:val="left" w:pos="18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left"/>
        <w:textAlignment w:val="baseline"/>
        <w:rPr>
          <w:rFonts w:hint="default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兴隆县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教育和体育局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办公室              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2023年9月18日印发</w:t>
      </w:r>
    </w:p>
    <w:sectPr>
      <w:pgSz w:w="11906" w:h="16838"/>
      <w:pgMar w:top="186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D2085"/>
    <w:rsid w:val="009C03DC"/>
    <w:rsid w:val="01305B24"/>
    <w:rsid w:val="03051984"/>
    <w:rsid w:val="06EF3992"/>
    <w:rsid w:val="081D649F"/>
    <w:rsid w:val="099142E0"/>
    <w:rsid w:val="0D9C0551"/>
    <w:rsid w:val="11575136"/>
    <w:rsid w:val="165A0ED7"/>
    <w:rsid w:val="19B94F66"/>
    <w:rsid w:val="22D327D6"/>
    <w:rsid w:val="348051F1"/>
    <w:rsid w:val="35A72F5F"/>
    <w:rsid w:val="3B5A356F"/>
    <w:rsid w:val="475052CA"/>
    <w:rsid w:val="4A4856D5"/>
    <w:rsid w:val="4C6D2085"/>
    <w:rsid w:val="5BC9361A"/>
    <w:rsid w:val="62682701"/>
    <w:rsid w:val="6AA9325C"/>
    <w:rsid w:val="72911258"/>
    <w:rsid w:val="73B34604"/>
    <w:rsid w:val="75076A10"/>
    <w:rsid w:val="7C3F4164"/>
    <w:rsid w:val="7C8A21AB"/>
    <w:rsid w:val="7CD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widowControl w:val="0"/>
      <w:spacing w:after="120" w:afterAutospacing="0"/>
      <w:ind w:left="200" w:leftChars="200" w:firstLine="20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2023-09-17T01:21:00Z</dcterms:created>
  <dc:creator>西风胡杨</dc:creator>
  <cp:lastModifiedBy>user</cp:lastModifiedBy>
  <cp:lastPrinted>2023-09-19T07:51:00Z</cp:lastPrinted>
  <dcterms:modified xsi:type="dcterms:W3CDTF">2023-09-28T01:08:10Z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DF2BAE2DCE014BF4AD6DBF6EA5AB50CA</vt:lpwstr>
  </property>
</Properties>
</file>