
<file path=[Content_Types].xml><?xml version="1.0" encoding="utf-8"?>
<Types xmlns="http://schemas.openxmlformats.org/package/2006/content-types">
  <Default ContentType="image/jpeg" Extension="jpeg"/>
  <Default ContentType="image/.jp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oter+xml" PartName="/word/footer14.xml"/>
  <Override ContentType="application/vnd.openxmlformats-officedocument.wordprocessingml.footer+xml" PartName="/word/footer15.xml"/>
  <Override ContentType="application/vnd.openxmlformats-officedocument.wordprocessingml.footer+xml" PartName="/word/footer16.xml"/>
  <Override ContentType="application/vnd.openxmlformats-officedocument.wordprocessingml.footer+xml" PartName="/word/footer17.xml"/>
  <Override ContentType="application/vnd.openxmlformats-officedocument.wordprocessingml.footer+xml" PartName="/word/footer18.xml"/>
  <Override ContentType="application/vnd.openxmlformats-officedocument.wordprocessingml.footer+xml" PartName="/word/footer19.xml"/>
  <Override ContentType="application/vnd.openxmlformats-officedocument.wordprocessingml.footer+xml" PartName="/word/footer20.xml"/>
  <Override ContentType="application/vnd.openxmlformats-officedocument.wordprocessingml.footer+xml" PartName="/word/footer21.xml"/>
  <Override ContentType="application/vnd.openxmlformats-officedocument.wordprocessingml.footer+xml" PartName="/word/footer22.xml"/>
  <Override ContentType="application/vnd.openxmlformats-officedocument.wordprocessingml.footer+xml" PartName="/word/footer23.xml"/>
  <Override ContentType="application/vnd.openxmlformats-officedocument.wordprocessingml.footer+xml" PartName="/word/footer24.xml"/>
  <Override ContentType="application/vnd.openxmlformats-officedocument.wordprocessingml.footer+xml" PartName="/word/footer25.xml"/>
  <Override ContentType="application/vnd.openxmlformats-officedocument.wordprocessingml.footer+xml" PartName="/word/footer26.xml"/>
  <Override ContentType="application/vnd.openxmlformats-officedocument.wordprocessingml.footer+xml" PartName="/word/footer27.xml"/>
  <Override ContentType="application/vnd.openxmlformats-officedocument.wordprocessingml.footer+xml" PartName="/word/footer28.xml"/>
  <Override ContentType="application/vnd.openxmlformats-officedocument.wordprocessingml.footer+xml" PartName="/word/footer29.xml"/>
  <Override ContentType="application/vnd.openxmlformats-officedocument.wordprocessingml.footer+xml" PartName="/word/footer30.xml"/>
  <Override ContentType="application/vnd.openxmlformats-officedocument.wordprocessingml.footer+xml" PartName="/word/footer31.xml"/>
  <Override ContentType="application/vnd.openxmlformats-officedocument.wordprocessingml.footer+xml" PartName="/word/footer32.xml"/>
  <Override ContentType="application/vnd.openxmlformats-officedocument.wordprocessingml.footer+xml" PartName="/word/footer33.xml"/>
  <Override ContentType="application/vnd.openxmlformats-officedocument.wordprocessingml.footer+xml" PartName="/word/footer34.xml"/>
  <Override ContentType="application/vnd.openxmlformats-officedocument.wordprocessingml.footer+xml" PartName="/word/footer35.xml"/>
  <Override ContentType="application/vnd.openxmlformats-officedocument.wordprocessingml.footer+xml" PartName="/word/footer36.xml"/>
  <Override ContentType="application/vnd.openxmlformats-officedocument.wordprocessingml.footer+xml" PartName="/word/footer37.xml"/>
  <Override ContentType="application/vnd.openxmlformats-officedocument.wordprocessingml.footer+xml" PartName="/word/footer38.xml"/>
  <Override ContentType="application/vnd.openxmlformats-officedocument.wordprocessingml.footer+xml" PartName="/word/footer39.xml"/>
  <Override ContentType="application/vnd.openxmlformats-officedocument.wordprocessingml.footer+xml" PartName="/word/footer40.xml"/>
  <Override ContentType="application/vnd.openxmlformats-officedocument.wordprocessingml.footer+xml" PartName="/word/footer41.xml"/>
  <Override ContentType="application/vnd.openxmlformats-officedocument.wordprocessingml.footer+xml" PartName="/word/footer42.xml"/>
  <Override ContentType="application/vnd.openxmlformats-officedocument.wordprocessingml.footer+xml" PartName="/word/footer43.xml"/>
  <Override ContentType="application/vnd.openxmlformats-officedocument.wordprocessingml.footer+xml" PartName="/word/footer44.xml"/>
  <Override ContentType="application/vnd.openxmlformats-officedocument.wordprocessingml.footer+xml" PartName="/word/footer45.xml"/>
  <Override ContentType="application/vnd.openxmlformats-officedocument.wordprocessingml.footer+xml" PartName="/word/footer46.xml"/>
  <Override ContentType="application/vnd.openxmlformats-officedocument.wordprocessingml.footer+xml" PartName="/word/footer47.xml"/>
  <Override ContentType="application/vnd.openxmlformats-officedocument.wordprocessingml.footer+xml" PartName="/word/footer48.xml"/>
  <Override ContentType="application/vnd.openxmlformats-officedocument.wordprocessingml.footer+xml" PartName="/word/footer49.xml"/>
  <Override ContentType="application/vnd.openxmlformats-officedocument.wordprocessingml.footer+xml" PartName="/word/footer50.xml"/>
  <Override ContentType="application/vnd.openxmlformats-officedocument.wordprocessingml.footer+xml" PartName="/word/footer51.xml"/>
  <Override ContentType="application/vnd.openxmlformats-officedocument.wordprocessingml.footer+xml" PartName="/word/footer52.xml"/>
  <Override ContentType="application/vnd.openxmlformats-officedocument.wordprocessingml.footer+xml" PartName="/word/footer53.xml"/>
  <Override ContentType="application/vnd.openxmlformats-officedocument.wordprocessingml.footer+xml" PartName="/word/footer54.xml"/>
  <Override ContentType="application/vnd.openxmlformats-officedocument.wordprocessingml.footer+xml" PartName="/word/footer55.xml"/>
  <Override ContentType="application/vnd.openxmlformats-officedocument.wordprocessingml.footer+xml" PartName="/word/footer56.xml"/>
  <Override ContentType="application/vnd.openxmlformats-officedocument.wordprocessingml.footer+xml" PartName="/word/footer57.xml"/>
  <Override ContentType="application/vnd.openxmlformats-officedocument.wordprocessingml.footer+xml" PartName="/word/footer58.xml"/>
  <Override ContentType="application/vnd.openxmlformats-officedocument.wordprocessingml.footer+xml" PartName="/word/footer59.xml"/>
  <Override ContentType="application/vnd.openxmlformats-officedocument.wordprocessingml.footer+xml" PartName="/word/footer60.xml"/>
  <Override ContentType="application/vnd.openxmlformats-officedocument.wordprocessingml.footer+xml" PartName="/word/footer61.xml"/>
  <Override ContentType="application/vnd.openxmlformats-officedocument.wordprocessingml.footer+xml" PartName="/word/footer62.xml"/>
  <Override ContentType="application/vnd.openxmlformats-officedocument.wordprocessingml.footer+xml" PartName="/word/footer63.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spacing w:before="10"/>
        <w:rPr>
          <w:rFonts w:ascii="Times New Roman"/>
          <w:sz w:val="25"/>
        </w:rPr>
      </w:pPr>
    </w:p>
    <w:p>
      <w:pPr>
        <w:spacing w:before="0" w:line="1239" w:lineRule="exact"/>
        <w:ind w:left="253" w:right="514" w:firstLine="0"/>
        <w:jc w:val="center"/>
        <w:rPr>
          <w:rFonts w:ascii="微软雅黑" w:eastAsia="微软雅黑"/>
          <w:sz w:val="72"/>
        </w:rPr>
      </w:pPr>
      <w:bookmarkStart w:id="0" w:name="建设项目环境影响报告表"/>
      <w:bookmarkEnd w:id="0"/>
      <w:r>
        <w:rPr>
          <w:rFonts w:ascii="微软雅黑" w:eastAsia="微软雅黑"/>
          <w:spacing w:val="-1"/>
          <w:sz w:val="72"/>
        </w:rPr>
        <w:t>建设项目环境影响报告表</w:t>
      </w:r>
    </w:p>
    <w:p>
      <w:pPr>
        <w:spacing w:before="151"/>
        <w:ind w:left="253" w:right="514" w:firstLine="0"/>
        <w:jc w:val="center"/>
        <w:rPr>
          <w:rFonts w:ascii="楷体" w:eastAsia="楷体"/>
          <w:sz w:val="48"/>
        </w:rPr>
      </w:pPr>
      <w:r>
        <w:rPr>
          <w:rFonts w:ascii="楷体" w:eastAsia="楷体"/>
          <w:sz w:val="48"/>
        </w:rPr>
        <w:t>（污染影响类</w:t>
      </w:r>
      <w:r>
        <w:rPr>
          <w:rFonts w:ascii="楷体" w:eastAsia="楷体"/>
          <w:spacing w:val="-10"/>
          <w:sz w:val="48"/>
        </w:rPr>
        <w:t>）</w:t>
      </w:r>
    </w:p>
    <w:p>
      <w:pPr>
        <w:pStyle w:val="2"/>
        <w:rPr>
          <w:rFonts w:ascii="楷体"/>
          <w:sz w:val="48"/>
        </w:rPr>
      </w:pPr>
    </w:p>
    <w:p>
      <w:pPr>
        <w:pStyle w:val="2"/>
        <w:rPr>
          <w:rFonts w:ascii="楷体"/>
          <w:sz w:val="48"/>
        </w:rPr>
      </w:pPr>
    </w:p>
    <w:p>
      <w:pPr>
        <w:pStyle w:val="2"/>
        <w:rPr>
          <w:rFonts w:ascii="楷体"/>
          <w:sz w:val="48"/>
        </w:rPr>
      </w:pPr>
    </w:p>
    <w:p>
      <w:pPr>
        <w:pStyle w:val="2"/>
        <w:rPr>
          <w:rFonts w:ascii="楷体"/>
          <w:sz w:val="48"/>
        </w:rPr>
      </w:pPr>
    </w:p>
    <w:p>
      <w:pPr>
        <w:pStyle w:val="2"/>
        <w:rPr>
          <w:rFonts w:ascii="楷体"/>
          <w:sz w:val="48"/>
        </w:rPr>
      </w:pPr>
    </w:p>
    <w:p>
      <w:pPr>
        <w:spacing w:before="325" w:line="292" w:lineRule="auto"/>
        <w:ind w:left="911" w:right="108" w:hanging="22"/>
        <w:jc w:val="left"/>
        <w:rPr>
          <w:rFonts w:ascii="仿宋" w:eastAsia="仿宋"/>
          <w:sz w:val="36"/>
        </w:rPr>
      </w:pPr>
      <w:r>
        <w:rPr>
          <w:rFonts w:ascii="仿宋" w:eastAsia="仿宋"/>
          <w:spacing w:val="-25"/>
          <w:sz w:val="36"/>
        </w:rPr>
        <w:t>项目名称：</w:t>
      </w:r>
      <w:r>
        <w:rPr>
          <w:rFonts w:ascii="仿宋" w:eastAsia="仿宋"/>
          <w:spacing w:val="-2"/>
          <w:sz w:val="36"/>
          <w:u w:val="single"/>
        </w:rPr>
        <w:t>承德环瑞公路工程有限公司沥青拌合厂</w:t>
      </w:r>
      <w:r>
        <w:rPr>
          <w:rFonts w:ascii="仿宋" w:eastAsia="仿宋"/>
          <w:spacing w:val="-4"/>
          <w:sz w:val="36"/>
          <w:u w:val="single"/>
        </w:rPr>
        <w:t>技改项目</w:t>
      </w:r>
    </w:p>
    <w:p>
      <w:pPr>
        <w:tabs>
          <w:tab w:val="left" w:pos="5030"/>
        </w:tabs>
        <w:spacing w:before="0" w:line="292" w:lineRule="auto"/>
        <w:ind w:left="890" w:right="353" w:firstLine="0"/>
        <w:jc w:val="left"/>
        <w:rPr>
          <w:rFonts w:ascii="仿宋" w:eastAsia="仿宋"/>
          <w:sz w:val="36"/>
        </w:rPr>
      </w:pPr>
      <w:r>
        <w:pict>
          <v:line id="_x0000_s1025" o:spid="_x0000_s1025" o:spt="20" style="position:absolute;left:0pt;margin-left:218.5pt;margin-top:48.4pt;height:0pt;width:300.25pt;mso-position-horizontal-relative:page;z-index:-251586560;mso-width-relative:page;mso-height-relative:page;" stroked="t" coordsize="21600,21600">
            <v:path arrowok="t"/>
            <v:fill focussize="0,0"/>
            <v:stroke weight="0.84pt" color="#000000"/>
            <v:imagedata o:title=""/>
            <o:lock v:ext="edit"/>
          </v:line>
        </w:pict>
      </w:r>
      <w:r>
        <w:rPr>
          <w:rFonts w:ascii="仿宋" w:eastAsia="仿宋"/>
          <w:spacing w:val="-2"/>
          <w:sz w:val="36"/>
        </w:rPr>
        <w:t>建设单位（盖章）：</w:t>
      </w:r>
      <w:r>
        <w:rPr>
          <w:rFonts w:ascii="仿宋" w:eastAsia="仿宋"/>
          <w:spacing w:val="-2"/>
          <w:sz w:val="36"/>
          <w:u w:val="single"/>
        </w:rPr>
        <w:t>承德环瑞公路工程有限公司</w:t>
      </w:r>
      <w:r>
        <w:rPr>
          <w:rFonts w:ascii="仿宋" w:eastAsia="仿宋"/>
          <w:spacing w:val="-2"/>
          <w:sz w:val="36"/>
        </w:rPr>
        <w:t>编制日期：</w:t>
      </w:r>
      <w:r>
        <w:rPr>
          <w:rFonts w:ascii="仿宋" w:eastAsia="仿宋"/>
          <w:sz w:val="36"/>
        </w:rPr>
        <w:tab/>
      </w:r>
      <w:r>
        <w:rPr>
          <w:rFonts w:ascii="Times New Roman" w:eastAsia="Times New Roman"/>
          <w:sz w:val="36"/>
        </w:rPr>
        <w:t xml:space="preserve">2022 </w:t>
      </w:r>
      <w:r>
        <w:rPr>
          <w:rFonts w:ascii="仿宋" w:eastAsia="仿宋"/>
          <w:sz w:val="36"/>
        </w:rPr>
        <w:t>年</w:t>
      </w:r>
      <w:r>
        <w:rPr>
          <w:rFonts w:ascii="仿宋" w:eastAsia="仿宋"/>
          <w:spacing w:val="-43"/>
          <w:sz w:val="36"/>
        </w:rPr>
        <w:t xml:space="preserve"> </w:t>
      </w:r>
      <w:r>
        <w:rPr>
          <w:rFonts w:ascii="Times New Roman" w:eastAsia="Times New Roman"/>
          <w:sz w:val="36"/>
        </w:rPr>
        <w:t xml:space="preserve">11 </w:t>
      </w:r>
      <w:r>
        <w:rPr>
          <w:rFonts w:ascii="仿宋" w:eastAsia="仿宋"/>
          <w:sz w:val="36"/>
        </w:rPr>
        <w:t>月</w:t>
      </w:r>
    </w:p>
    <w:p>
      <w:pPr>
        <w:pStyle w:val="2"/>
        <w:rPr>
          <w:rFonts w:ascii="仿宋"/>
          <w:sz w:val="20"/>
        </w:rPr>
      </w:pPr>
    </w:p>
    <w:p>
      <w:pPr>
        <w:pStyle w:val="2"/>
        <w:rPr>
          <w:rFonts w:ascii="仿宋"/>
          <w:sz w:val="20"/>
        </w:rPr>
      </w:pPr>
    </w:p>
    <w:p>
      <w:pPr>
        <w:pStyle w:val="2"/>
        <w:rPr>
          <w:rFonts w:ascii="仿宋"/>
          <w:sz w:val="20"/>
        </w:rPr>
      </w:pPr>
    </w:p>
    <w:p>
      <w:pPr>
        <w:pStyle w:val="2"/>
        <w:rPr>
          <w:rFonts w:ascii="仿宋"/>
          <w:sz w:val="20"/>
        </w:rPr>
      </w:pPr>
    </w:p>
    <w:p>
      <w:pPr>
        <w:pStyle w:val="2"/>
        <w:rPr>
          <w:rFonts w:ascii="仿宋"/>
          <w:sz w:val="20"/>
        </w:rPr>
      </w:pPr>
    </w:p>
    <w:p>
      <w:pPr>
        <w:pStyle w:val="2"/>
        <w:rPr>
          <w:rFonts w:ascii="仿宋"/>
          <w:sz w:val="20"/>
        </w:rPr>
      </w:pPr>
    </w:p>
    <w:p>
      <w:pPr>
        <w:pStyle w:val="2"/>
        <w:rPr>
          <w:rFonts w:ascii="仿宋"/>
          <w:sz w:val="20"/>
        </w:rPr>
      </w:pPr>
    </w:p>
    <w:p>
      <w:pPr>
        <w:pStyle w:val="2"/>
        <w:rPr>
          <w:rFonts w:ascii="仿宋"/>
          <w:sz w:val="20"/>
        </w:rPr>
      </w:pPr>
    </w:p>
    <w:p>
      <w:pPr>
        <w:pStyle w:val="2"/>
        <w:rPr>
          <w:rFonts w:ascii="仿宋"/>
          <w:sz w:val="20"/>
        </w:rPr>
      </w:pPr>
    </w:p>
    <w:p>
      <w:pPr>
        <w:pStyle w:val="2"/>
        <w:rPr>
          <w:rFonts w:ascii="仿宋"/>
          <w:sz w:val="20"/>
        </w:rPr>
      </w:pPr>
    </w:p>
    <w:p>
      <w:pPr>
        <w:spacing w:before="229"/>
        <w:ind w:left="253" w:right="514" w:firstLine="0"/>
        <w:jc w:val="center"/>
        <w:rPr>
          <w:rFonts w:ascii="楷体" w:eastAsia="楷体"/>
          <w:sz w:val="36"/>
        </w:rPr>
      </w:pPr>
      <w:r>
        <w:rPr>
          <w:rFonts w:ascii="楷体" w:eastAsia="楷体"/>
          <w:spacing w:val="-1"/>
          <w:sz w:val="36"/>
        </w:rPr>
        <w:t>中华人民共和国生态环境部制</w:t>
      </w:r>
    </w:p>
    <w:p>
      <w:pPr>
        <w:spacing w:after="0"/>
        <w:jc w:val="center"/>
        <w:rPr>
          <w:rFonts w:ascii="楷体" w:eastAsia="楷体"/>
          <w:sz w:val="36"/>
        </w:rPr>
        <w:sectPr>
          <w:footerReference r:id="rId5" w:type="even"/>
          <w:type w:val="continuous"/>
          <w:pgSz w:w="11910" w:h="16840"/>
          <w:pgMar w:top="1920" w:right="1420" w:bottom="280" w:left="1680" w:header="0" w:footer="0" w:gutter="0"/>
          <w:pgNumType w:start="4"/>
          <w:cols w:space="720" w:num="1"/>
        </w:sectPr>
      </w:pPr>
    </w:p>
    <w:p>
      <w:pPr>
        <w:pStyle w:val="2"/>
        <w:rPr>
          <w:rFonts w:ascii="楷体"/>
          <w:sz w:val="20"/>
        </w:rPr>
      </w:pPr>
      <w:r>
        <w:pict>
          <v:group id="_x0000_s1026" o:spid="_x0000_s1026" o:spt="203" style="position:absolute;left:0pt;margin-left:136pt;margin-top:0pt;height:86pt;width:315pt;mso-position-horizontal-relative:page;mso-position-vertical-relative:page;z-index:251689984;mso-width-relative:page;mso-height-relative:page;" coordorigin="2720,0" coordsize="6300,1720">
            <o:lock v:ext="edit"/>
            <v:shape id="_x0000_s1027" o:spid="_x0000_s1027" o:spt="75" type="#_x0000_t75" style="position:absolute;left:2720;top:0;height:1720;width:6300;" filled="f" o:preferrelative="t" stroked="f" coordsize="21600,21600">
              <v:path/>
              <v:fill on="f" focussize="0,0"/>
              <v:stroke on="f" joinstyle="miter"/>
              <v:imagedata r:id="rId69" o:title=""/>
              <o:lock v:ext="edit" aspectratio="t"/>
            </v:shape>
            <v:shape id="_x0000_s1028" o:spid="_x0000_s1028" o:spt="202" type="#_x0000_t202" style="position:absolute;left:2720;top:0;height:1720;width:6300;" filled="f" stroked="f" coordsize="21600,21600">
              <v:path/>
              <v:fill on="f" focussize="0,0"/>
              <v:stroke on="f" joinstyle="miter"/>
              <v:imagedata o:title=""/>
              <o:lock v:ext="edit"/>
              <v:textbox inset="0mm,0mm,0mm,0mm">
                <w:txbxContent>
                  <w:p>
                    <w:pPr>
                      <w:spacing w:before="8" w:line="240" w:lineRule="auto"/>
                      <w:rPr>
                        <w:rFonts w:ascii="楷体"/>
                        <w:sz w:val="68"/>
                      </w:rPr>
                    </w:pPr>
                  </w:p>
                  <w:p>
                    <w:pPr>
                      <w:spacing w:before="0"/>
                      <w:ind w:left="590" w:right="0" w:firstLine="0"/>
                      <w:jc w:val="left"/>
                      <w:rPr>
                        <w:sz w:val="44"/>
                      </w:rPr>
                    </w:pPr>
                    <w:r>
                      <w:rPr>
                        <w:spacing w:val="-1"/>
                        <w:sz w:val="44"/>
                      </w:rPr>
                      <w:t>编制单位和编制人员情况表</w:t>
                    </w:r>
                  </w:p>
                </w:txbxContent>
              </v:textbox>
            </v:shape>
          </v:group>
        </w:pict>
      </w:r>
      <w:r>
        <w:pict>
          <v:group id="_x0000_s1029" o:spid="_x0000_s1029" o:spt="203" style="position:absolute;left:0pt;margin-left:36pt;margin-top:273pt;height:293pt;width:415pt;mso-position-horizontal-relative:page;mso-position-vertical-relative:page;z-index:-251585536;mso-width-relative:page;mso-height-relative:page;" coordorigin="720,5460" coordsize="8300,5860">
            <o:lock v:ext="edit"/>
            <v:shape id="_x0000_s1030" o:spid="_x0000_s1030" o:spt="75" type="#_x0000_t75" style="position:absolute;left:2720;top:5460;height:3460;width:6300;" filled="f" o:preferrelative="t" stroked="f" coordsize="21600,21600">
              <v:path/>
              <v:fill on="f" focussize="0,0"/>
              <v:stroke on="f" joinstyle="miter"/>
              <v:imagedata r:id="rId70" o:title=""/>
              <o:lock v:ext="edit" aspectratio="t"/>
            </v:shape>
            <v:shape id="_x0000_s1031" o:spid="_x0000_s1031" o:spt="75" type="#_x0000_t75" style="position:absolute;left:720;top:7860;height:3460;width:6300;" filled="f" o:preferrelative="t" stroked="f" coordsize="21600,21600">
              <v:path/>
              <v:fill on="f" focussize="0,0"/>
              <v:stroke on="f" joinstyle="miter"/>
              <v:imagedata r:id="rId70" o:title=""/>
              <o:lock v:ext="edit" aspectratio="t"/>
            </v:shape>
          </v:group>
        </w:pict>
      </w:r>
    </w:p>
    <w:p>
      <w:pPr>
        <w:pStyle w:val="2"/>
        <w:rPr>
          <w:rFonts w:ascii="楷体"/>
          <w:sz w:val="20"/>
        </w:rPr>
      </w:pPr>
    </w:p>
    <w:p>
      <w:pPr>
        <w:pStyle w:val="2"/>
        <w:rPr>
          <w:rFonts w:ascii="楷体"/>
          <w:sz w:val="20"/>
        </w:rPr>
      </w:pPr>
    </w:p>
    <w:p>
      <w:pPr>
        <w:pStyle w:val="2"/>
        <w:rPr>
          <w:rFonts w:ascii="楷体"/>
          <w:sz w:val="20"/>
        </w:rPr>
      </w:pPr>
    </w:p>
    <w:p>
      <w:pPr>
        <w:pStyle w:val="2"/>
        <w:rPr>
          <w:rFonts w:ascii="楷体"/>
          <w:sz w:val="20"/>
        </w:rPr>
      </w:pPr>
    </w:p>
    <w:p>
      <w:pPr>
        <w:pStyle w:val="2"/>
        <w:rPr>
          <w:rFonts w:ascii="楷体"/>
          <w:sz w:val="20"/>
        </w:rPr>
      </w:pPr>
    </w:p>
    <w:p>
      <w:pPr>
        <w:pStyle w:val="2"/>
        <w:spacing w:before="10" w:after="1"/>
        <w:rPr>
          <w:rFonts w:ascii="楷体"/>
          <w:sz w:val="13"/>
        </w:rPr>
      </w:pPr>
    </w:p>
    <w:tbl>
      <w:tblPr>
        <w:tblStyle w:val="5"/>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00"/>
        <w:gridCol w:w="2000"/>
        <w:gridCol w:w="2000"/>
        <w:gridCol w:w="3200"/>
        <w:gridCol w:w="20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4000" w:type="dxa"/>
            <w:gridSpan w:val="2"/>
          </w:tcPr>
          <w:p>
            <w:pPr>
              <w:pStyle w:val="12"/>
              <w:spacing w:before="172"/>
              <w:ind w:left="40"/>
              <w:rPr>
                <w:rFonts w:hint="eastAsia" w:ascii="PMingLiU" w:eastAsia="PMingLiU"/>
                <w:sz w:val="22"/>
              </w:rPr>
            </w:pPr>
            <w:r>
              <w:rPr>
                <w:rFonts w:hint="eastAsia" w:ascii="PMingLiU" w:eastAsia="PMingLiU"/>
                <w:spacing w:val="-2"/>
                <w:sz w:val="22"/>
              </w:rPr>
              <w:t>建设项目名称</w:t>
            </w:r>
          </w:p>
        </w:tc>
        <w:tc>
          <w:tcPr>
            <w:tcW w:w="7200" w:type="dxa"/>
            <w:gridSpan w:val="3"/>
          </w:tcPr>
          <w:p>
            <w:pPr>
              <w:pStyle w:val="12"/>
              <w:spacing w:before="172"/>
              <w:ind w:left="40"/>
              <w:rPr>
                <w:rFonts w:hint="eastAsia" w:ascii="PMingLiU" w:eastAsia="PMingLiU"/>
                <w:sz w:val="22"/>
              </w:rPr>
            </w:pPr>
            <w:r>
              <w:rPr>
                <w:rFonts w:hint="eastAsia" w:ascii="PMingLiU" w:eastAsia="PMingLiU"/>
                <w:spacing w:val="-1"/>
                <w:sz w:val="22"/>
              </w:rPr>
              <w:t>承德环瑞公路工程有限公司沥青拌合厂技改项目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4000" w:type="dxa"/>
            <w:gridSpan w:val="2"/>
          </w:tcPr>
          <w:p>
            <w:pPr>
              <w:pStyle w:val="12"/>
              <w:spacing w:before="172"/>
              <w:ind w:left="40"/>
              <w:rPr>
                <w:rFonts w:hint="eastAsia" w:ascii="PMingLiU" w:eastAsia="PMingLiU"/>
                <w:sz w:val="22"/>
              </w:rPr>
            </w:pPr>
            <w:r>
              <w:rPr>
                <w:rFonts w:hint="eastAsia" w:ascii="PMingLiU" w:eastAsia="PMingLiU"/>
                <w:spacing w:val="-2"/>
                <w:sz w:val="22"/>
              </w:rPr>
              <w:t>建设项目类别</w:t>
            </w:r>
          </w:p>
        </w:tc>
        <w:tc>
          <w:tcPr>
            <w:tcW w:w="7200" w:type="dxa"/>
            <w:gridSpan w:val="3"/>
          </w:tcPr>
          <w:p>
            <w:pPr>
              <w:pStyle w:val="12"/>
              <w:spacing w:before="172"/>
              <w:ind w:left="40"/>
              <w:rPr>
                <w:rFonts w:hint="eastAsia" w:ascii="PMingLiU" w:eastAsia="PMingLiU"/>
                <w:sz w:val="22"/>
              </w:rPr>
            </w:pPr>
            <w:r>
              <w:rPr>
                <w:rFonts w:hint="eastAsia" w:ascii="PMingLiU" w:eastAsia="PMingLiU"/>
                <w:sz w:val="22"/>
              </w:rPr>
              <w:t>27--056</w:t>
            </w:r>
            <w:r>
              <w:rPr>
                <w:rFonts w:hint="eastAsia" w:ascii="PMingLiU" w:eastAsia="PMingLiU"/>
                <w:spacing w:val="-1"/>
                <w:sz w:val="22"/>
              </w:rPr>
              <w:t>砖瓦、石材等建筑材料制造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4000" w:type="dxa"/>
            <w:gridSpan w:val="2"/>
          </w:tcPr>
          <w:p>
            <w:pPr>
              <w:pStyle w:val="12"/>
              <w:spacing w:before="172"/>
              <w:ind w:left="40"/>
              <w:rPr>
                <w:rFonts w:hint="eastAsia" w:ascii="PMingLiU" w:eastAsia="PMingLiU"/>
                <w:sz w:val="22"/>
              </w:rPr>
            </w:pPr>
            <w:r>
              <w:rPr>
                <w:rFonts w:hint="eastAsia" w:ascii="PMingLiU" w:eastAsia="PMingLiU"/>
                <w:spacing w:val="-1"/>
                <w:sz w:val="22"/>
              </w:rPr>
              <w:t>环境影响评价文件类型</w:t>
            </w:r>
          </w:p>
        </w:tc>
        <w:tc>
          <w:tcPr>
            <w:tcW w:w="7200" w:type="dxa"/>
            <w:gridSpan w:val="3"/>
          </w:tcPr>
          <w:p>
            <w:pPr>
              <w:pStyle w:val="12"/>
              <w:spacing w:before="172"/>
              <w:ind w:left="40"/>
              <w:rPr>
                <w:rFonts w:hint="eastAsia" w:ascii="PMingLiU" w:eastAsia="PMingLiU"/>
                <w:sz w:val="22"/>
              </w:rPr>
            </w:pPr>
            <w:r>
              <w:rPr>
                <w:rFonts w:hint="eastAsia" w:ascii="PMingLiU" w:eastAsia="PMingLiU"/>
                <w:spacing w:val="-4"/>
                <w:sz w:val="22"/>
              </w:rPr>
              <w:t>报告表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1200" w:type="dxa"/>
            <w:gridSpan w:val="5"/>
          </w:tcPr>
          <w:p>
            <w:pPr>
              <w:pStyle w:val="12"/>
              <w:spacing w:before="172"/>
              <w:ind w:left="131"/>
              <w:rPr>
                <w:sz w:val="22"/>
              </w:rPr>
            </w:pPr>
            <w:r>
              <w:rPr>
                <w:spacing w:val="-2"/>
                <w:sz w:val="22"/>
              </w:rPr>
              <w:t>一、建设单位情况</w:t>
            </w:r>
            <w:bookmarkStart w:id="29" w:name="_GoBack"/>
            <w:bookmarkEnd w:id="29"/>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4000" w:type="dxa"/>
            <w:gridSpan w:val="2"/>
          </w:tcPr>
          <w:p>
            <w:pPr>
              <w:pStyle w:val="12"/>
              <w:spacing w:before="172"/>
              <w:ind w:left="40"/>
              <w:rPr>
                <w:rFonts w:hint="eastAsia" w:ascii="PMingLiU" w:eastAsia="PMingLiU"/>
                <w:sz w:val="22"/>
              </w:rPr>
            </w:pPr>
            <w:r>
              <w:rPr>
                <w:rFonts w:hint="eastAsia" w:ascii="PMingLiU" w:eastAsia="PMingLiU"/>
                <w:sz w:val="22"/>
              </w:rPr>
              <w:t>单位名称（盖章</w:t>
            </w:r>
            <w:r>
              <w:rPr>
                <w:rFonts w:hint="eastAsia" w:ascii="PMingLiU" w:eastAsia="PMingLiU"/>
                <w:spacing w:val="-10"/>
                <w:sz w:val="22"/>
              </w:rPr>
              <w:t>）</w:t>
            </w:r>
          </w:p>
        </w:tc>
        <w:tc>
          <w:tcPr>
            <w:tcW w:w="7200" w:type="dxa"/>
            <w:gridSpan w:val="3"/>
          </w:tcPr>
          <w:p>
            <w:pPr>
              <w:pStyle w:val="12"/>
              <w:spacing w:before="172"/>
              <w:ind w:left="40"/>
              <w:rPr>
                <w:rFonts w:hint="eastAsia" w:ascii="PMingLiU" w:eastAsia="PMingLiU"/>
                <w:sz w:val="22"/>
              </w:rPr>
            </w:pPr>
            <w:r>
              <w:rPr>
                <w:rFonts w:hint="eastAsia" w:ascii="PMingLiU" w:eastAsia="PMingLiU"/>
                <w:spacing w:val="-1"/>
                <w:sz w:val="22"/>
              </w:rPr>
              <w:t>承德环瑞公路工程有限公司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4000" w:type="dxa"/>
            <w:gridSpan w:val="2"/>
          </w:tcPr>
          <w:p>
            <w:pPr>
              <w:pStyle w:val="12"/>
              <w:spacing w:before="172"/>
              <w:ind w:left="40"/>
              <w:rPr>
                <w:rFonts w:hint="eastAsia" w:ascii="PMingLiU" w:eastAsia="PMingLiU"/>
                <w:sz w:val="22"/>
              </w:rPr>
            </w:pPr>
            <w:r>
              <w:rPr>
                <w:rFonts w:hint="eastAsia" w:ascii="PMingLiU" w:eastAsia="PMingLiU"/>
                <w:spacing w:val="-2"/>
                <w:sz w:val="22"/>
              </w:rPr>
              <w:t>统一社会信用代码</w:t>
            </w:r>
          </w:p>
        </w:tc>
        <w:tc>
          <w:tcPr>
            <w:tcW w:w="7200" w:type="dxa"/>
            <w:gridSpan w:val="3"/>
          </w:tcPr>
          <w:p>
            <w:pPr>
              <w:pStyle w:val="12"/>
              <w:spacing w:before="172"/>
              <w:ind w:left="40"/>
              <w:rPr>
                <w:rFonts w:ascii="PMingLiU"/>
                <w:sz w:val="22"/>
              </w:rPr>
            </w:pPr>
            <w:r>
              <w:rPr>
                <w:rFonts w:ascii="PMingLiU"/>
                <w:spacing w:val="-2"/>
                <w:sz w:val="22"/>
              </w:rPr>
              <w:t>91130822MA0801365H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4000" w:type="dxa"/>
            <w:gridSpan w:val="2"/>
          </w:tcPr>
          <w:p>
            <w:pPr>
              <w:pStyle w:val="12"/>
              <w:spacing w:before="172"/>
              <w:ind w:left="40"/>
              <w:rPr>
                <w:rFonts w:hint="eastAsia" w:ascii="PMingLiU" w:eastAsia="PMingLiU"/>
                <w:sz w:val="22"/>
              </w:rPr>
            </w:pPr>
            <w:r>
              <w:rPr>
                <w:rFonts w:hint="eastAsia" w:ascii="PMingLiU" w:eastAsia="PMingLiU"/>
                <w:sz w:val="22"/>
              </w:rPr>
              <w:t>法定代表人（签章</w:t>
            </w:r>
            <w:r>
              <w:rPr>
                <w:rFonts w:hint="eastAsia" w:ascii="PMingLiU" w:eastAsia="PMingLiU"/>
                <w:spacing w:val="-10"/>
                <w:sz w:val="22"/>
              </w:rPr>
              <w:t>）</w:t>
            </w:r>
          </w:p>
        </w:tc>
        <w:tc>
          <w:tcPr>
            <w:tcW w:w="7200" w:type="dxa"/>
            <w:gridSpan w:val="3"/>
          </w:tcPr>
          <w:p>
            <w:pPr>
              <w:pStyle w:val="12"/>
              <w:spacing w:before="172"/>
              <w:ind w:left="40"/>
              <w:rPr>
                <w:rFonts w:hint="eastAsia" w:ascii="PMingLiU" w:eastAsia="PMingLiU"/>
                <w:sz w:val="22"/>
              </w:rPr>
            </w:pPr>
            <w:r>
              <w:rPr>
                <w:rFonts w:hint="eastAsia" w:ascii="PMingLiU" w:eastAsia="PMingLiU"/>
                <w:spacing w:val="-5"/>
                <w:sz w:val="22"/>
              </w:rPr>
              <w:t>何法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4000" w:type="dxa"/>
            <w:gridSpan w:val="2"/>
          </w:tcPr>
          <w:p>
            <w:pPr>
              <w:pStyle w:val="12"/>
              <w:spacing w:before="172"/>
              <w:ind w:left="40"/>
              <w:rPr>
                <w:rFonts w:hint="eastAsia" w:ascii="PMingLiU" w:eastAsia="PMingLiU"/>
                <w:sz w:val="22"/>
              </w:rPr>
            </w:pPr>
            <w:r>
              <w:rPr>
                <w:rFonts w:hint="eastAsia" w:ascii="PMingLiU" w:eastAsia="PMingLiU"/>
                <w:sz w:val="22"/>
              </w:rPr>
              <w:t>主要负责人（签字</w:t>
            </w:r>
            <w:r>
              <w:rPr>
                <w:rFonts w:hint="eastAsia" w:ascii="PMingLiU" w:eastAsia="PMingLiU"/>
                <w:spacing w:val="-10"/>
                <w:sz w:val="22"/>
              </w:rPr>
              <w:t>）</w:t>
            </w:r>
          </w:p>
        </w:tc>
        <w:tc>
          <w:tcPr>
            <w:tcW w:w="7200" w:type="dxa"/>
            <w:gridSpan w:val="3"/>
          </w:tcPr>
          <w:p>
            <w:pPr>
              <w:pStyle w:val="12"/>
              <w:spacing w:before="172"/>
              <w:ind w:left="40"/>
              <w:rPr>
                <w:rFonts w:hint="eastAsia" w:ascii="PMingLiU" w:eastAsia="PMingLiU"/>
                <w:sz w:val="22"/>
              </w:rPr>
            </w:pPr>
            <w:r>
              <w:rPr>
                <w:rFonts w:hint="eastAsia" w:ascii="PMingLiU" w:eastAsia="PMingLiU"/>
                <w:spacing w:val="-4"/>
                <w:sz w:val="22"/>
              </w:rPr>
              <w:t>张海涛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4000" w:type="dxa"/>
            <w:gridSpan w:val="2"/>
          </w:tcPr>
          <w:p>
            <w:pPr>
              <w:pStyle w:val="12"/>
              <w:spacing w:before="171"/>
              <w:ind w:left="40"/>
              <w:rPr>
                <w:rFonts w:hint="eastAsia" w:ascii="PMingLiU" w:eastAsia="PMingLiU"/>
                <w:sz w:val="22"/>
              </w:rPr>
            </w:pPr>
            <w:r>
              <w:rPr>
                <w:rFonts w:hint="eastAsia" w:ascii="PMingLiU" w:eastAsia="PMingLiU"/>
                <w:sz w:val="22"/>
              </w:rPr>
              <w:t>直接负责的主管人员（签字</w:t>
            </w:r>
            <w:r>
              <w:rPr>
                <w:rFonts w:hint="eastAsia" w:ascii="PMingLiU" w:eastAsia="PMingLiU"/>
                <w:spacing w:val="-10"/>
                <w:sz w:val="22"/>
              </w:rPr>
              <w:t>）</w:t>
            </w:r>
          </w:p>
        </w:tc>
        <w:tc>
          <w:tcPr>
            <w:tcW w:w="7200" w:type="dxa"/>
            <w:gridSpan w:val="3"/>
          </w:tcPr>
          <w:p>
            <w:pPr>
              <w:pStyle w:val="12"/>
              <w:spacing w:before="171"/>
              <w:ind w:left="40"/>
              <w:rPr>
                <w:rFonts w:hint="eastAsia" w:ascii="PMingLiU" w:eastAsia="PMingLiU"/>
                <w:sz w:val="22"/>
              </w:rPr>
            </w:pPr>
            <w:r>
              <w:rPr>
                <w:rFonts w:hint="eastAsia" w:ascii="PMingLiU" w:eastAsia="PMingLiU"/>
                <w:spacing w:val="-4"/>
                <w:sz w:val="22"/>
              </w:rPr>
              <w:t>张海涛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1200" w:type="dxa"/>
            <w:gridSpan w:val="5"/>
          </w:tcPr>
          <w:p>
            <w:pPr>
              <w:pStyle w:val="12"/>
              <w:spacing w:before="171"/>
              <w:ind w:left="131"/>
              <w:rPr>
                <w:sz w:val="22"/>
              </w:rPr>
            </w:pPr>
            <w:r>
              <w:rPr>
                <w:spacing w:val="-2"/>
                <w:sz w:val="22"/>
              </w:rPr>
              <w:t>二、编制单位情况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4000" w:type="dxa"/>
            <w:gridSpan w:val="2"/>
          </w:tcPr>
          <w:p>
            <w:pPr>
              <w:pStyle w:val="12"/>
              <w:spacing w:before="171"/>
              <w:ind w:left="40"/>
              <w:rPr>
                <w:rFonts w:hint="eastAsia" w:ascii="PMingLiU" w:eastAsia="PMingLiU"/>
                <w:sz w:val="22"/>
              </w:rPr>
            </w:pPr>
            <w:r>
              <w:rPr>
                <w:rFonts w:hint="eastAsia" w:ascii="PMingLiU" w:eastAsia="PMingLiU"/>
                <w:sz w:val="22"/>
              </w:rPr>
              <w:t>单位名称（盖章</w:t>
            </w:r>
            <w:r>
              <w:rPr>
                <w:rFonts w:hint="eastAsia" w:ascii="PMingLiU" w:eastAsia="PMingLiU"/>
                <w:spacing w:val="-10"/>
                <w:sz w:val="22"/>
              </w:rPr>
              <w:t>）</w:t>
            </w:r>
          </w:p>
        </w:tc>
        <w:tc>
          <w:tcPr>
            <w:tcW w:w="7200" w:type="dxa"/>
            <w:gridSpan w:val="3"/>
          </w:tcPr>
          <w:p>
            <w:pPr>
              <w:pStyle w:val="12"/>
              <w:spacing w:before="171"/>
              <w:ind w:left="40"/>
              <w:rPr>
                <w:rFonts w:hint="eastAsia" w:ascii="PMingLiU" w:eastAsia="PMingLiU"/>
                <w:sz w:val="22"/>
              </w:rPr>
            </w:pPr>
            <w:r>
              <w:rPr>
                <w:rFonts w:hint="eastAsia" w:ascii="PMingLiU" w:eastAsia="PMingLiU"/>
                <w:spacing w:val="-1"/>
                <w:sz w:val="22"/>
              </w:rPr>
              <w:t>河北圣泓环保科技有限责任公司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4000" w:type="dxa"/>
            <w:gridSpan w:val="2"/>
          </w:tcPr>
          <w:p>
            <w:pPr>
              <w:pStyle w:val="12"/>
              <w:spacing w:before="171"/>
              <w:ind w:left="40"/>
              <w:rPr>
                <w:rFonts w:hint="eastAsia" w:ascii="PMingLiU" w:eastAsia="PMingLiU"/>
                <w:sz w:val="22"/>
              </w:rPr>
            </w:pPr>
            <w:r>
              <w:rPr>
                <w:rFonts w:hint="eastAsia" w:ascii="PMingLiU" w:eastAsia="PMingLiU"/>
                <w:spacing w:val="-2"/>
                <w:sz w:val="22"/>
              </w:rPr>
              <w:t>统一社会信用代码</w:t>
            </w:r>
          </w:p>
        </w:tc>
        <w:tc>
          <w:tcPr>
            <w:tcW w:w="7200" w:type="dxa"/>
            <w:gridSpan w:val="3"/>
          </w:tcPr>
          <w:p>
            <w:pPr>
              <w:pStyle w:val="12"/>
              <w:spacing w:before="171"/>
              <w:ind w:left="40"/>
              <w:rPr>
                <w:rFonts w:ascii="PMingLiU"/>
                <w:sz w:val="22"/>
              </w:rPr>
            </w:pPr>
            <w:r>
              <w:rPr>
                <w:rFonts w:ascii="PMingLiU"/>
                <w:spacing w:val="-2"/>
                <w:sz w:val="22"/>
              </w:rPr>
              <w:t>91130802MA07LFNK9M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1200" w:type="dxa"/>
            <w:gridSpan w:val="5"/>
          </w:tcPr>
          <w:p>
            <w:pPr>
              <w:pStyle w:val="12"/>
              <w:spacing w:before="171"/>
              <w:ind w:left="131"/>
              <w:rPr>
                <w:sz w:val="22"/>
              </w:rPr>
            </w:pPr>
            <w:r>
              <w:rPr>
                <w:spacing w:val="-2"/>
                <w:sz w:val="22"/>
              </w:rPr>
              <w:t>三、编制人员情况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1200" w:type="dxa"/>
            <w:gridSpan w:val="5"/>
          </w:tcPr>
          <w:p>
            <w:pPr>
              <w:pStyle w:val="12"/>
              <w:spacing w:before="171"/>
              <w:ind w:left="222"/>
              <w:rPr>
                <w:rFonts w:hint="eastAsia" w:ascii="PMingLiU" w:eastAsia="PMingLiU"/>
                <w:sz w:val="22"/>
              </w:rPr>
            </w:pPr>
            <w:r>
              <w:rPr>
                <w:rFonts w:hint="eastAsia" w:ascii="PMingLiU" w:eastAsia="PMingLiU"/>
                <w:sz w:val="22"/>
              </w:rPr>
              <w:t>1.</w:t>
            </w:r>
            <w:r>
              <w:rPr>
                <w:rFonts w:hint="eastAsia" w:ascii="PMingLiU" w:eastAsia="PMingLiU"/>
                <w:spacing w:val="-5"/>
                <w:sz w:val="22"/>
              </w:rPr>
              <w:t xml:space="preserve"> 编制主持人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2000" w:type="dxa"/>
          </w:tcPr>
          <w:p>
            <w:pPr>
              <w:pStyle w:val="12"/>
              <w:spacing w:before="171"/>
              <w:ind w:left="656" w:right="646"/>
              <w:jc w:val="center"/>
              <w:rPr>
                <w:rFonts w:hint="eastAsia" w:ascii="PMingLiU" w:eastAsia="PMingLiU"/>
                <w:sz w:val="22"/>
              </w:rPr>
            </w:pPr>
            <w:r>
              <w:rPr>
                <w:rFonts w:hint="eastAsia" w:ascii="PMingLiU" w:eastAsia="PMingLiU"/>
                <w:spacing w:val="-5"/>
                <w:sz w:val="22"/>
              </w:rPr>
              <w:t>姓名</w:t>
            </w:r>
          </w:p>
        </w:tc>
        <w:tc>
          <w:tcPr>
            <w:tcW w:w="4000" w:type="dxa"/>
            <w:gridSpan w:val="2"/>
          </w:tcPr>
          <w:p>
            <w:pPr>
              <w:pStyle w:val="12"/>
              <w:spacing w:before="171"/>
              <w:ind w:left="1010"/>
              <w:rPr>
                <w:rFonts w:hint="eastAsia" w:ascii="PMingLiU" w:eastAsia="PMingLiU"/>
                <w:sz w:val="22"/>
              </w:rPr>
            </w:pPr>
            <w:r>
              <w:rPr>
                <w:rFonts w:hint="eastAsia" w:ascii="PMingLiU" w:eastAsia="PMingLiU"/>
                <w:spacing w:val="-2"/>
                <w:sz w:val="22"/>
              </w:rPr>
              <w:t>职业资格证书管理号</w:t>
            </w:r>
          </w:p>
        </w:tc>
        <w:tc>
          <w:tcPr>
            <w:tcW w:w="3200" w:type="dxa"/>
          </w:tcPr>
          <w:p>
            <w:pPr>
              <w:pStyle w:val="12"/>
              <w:spacing w:before="171"/>
              <w:ind w:right="1149"/>
              <w:jc w:val="right"/>
              <w:rPr>
                <w:rFonts w:hint="eastAsia" w:ascii="PMingLiU" w:eastAsia="PMingLiU"/>
                <w:sz w:val="22"/>
              </w:rPr>
            </w:pPr>
            <w:r>
              <w:rPr>
                <w:rFonts w:hint="eastAsia" w:ascii="PMingLiU" w:eastAsia="PMingLiU"/>
                <w:spacing w:val="-3"/>
                <w:sz w:val="22"/>
              </w:rPr>
              <w:t>信用编号</w:t>
            </w:r>
          </w:p>
        </w:tc>
        <w:tc>
          <w:tcPr>
            <w:tcW w:w="2000" w:type="dxa"/>
          </w:tcPr>
          <w:p>
            <w:pPr>
              <w:pStyle w:val="12"/>
              <w:spacing w:before="171"/>
              <w:ind w:right="769"/>
              <w:jc w:val="right"/>
              <w:rPr>
                <w:rFonts w:hint="eastAsia" w:ascii="PMingLiU" w:eastAsia="PMingLiU"/>
                <w:sz w:val="22"/>
              </w:rPr>
            </w:pPr>
            <w:r>
              <w:rPr>
                <w:rFonts w:hint="eastAsia" w:ascii="PMingLiU" w:eastAsia="PMingLiU"/>
                <w:spacing w:val="-5"/>
                <w:sz w:val="22"/>
              </w:rPr>
              <w:t>签字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2000" w:type="dxa"/>
          </w:tcPr>
          <w:p>
            <w:pPr>
              <w:pStyle w:val="12"/>
              <w:spacing w:before="171"/>
              <w:ind w:left="656" w:right="646"/>
              <w:jc w:val="center"/>
              <w:rPr>
                <w:rFonts w:hint="eastAsia" w:ascii="PMingLiU" w:eastAsia="PMingLiU"/>
                <w:sz w:val="22"/>
              </w:rPr>
            </w:pPr>
            <w:r>
              <w:rPr>
                <w:rFonts w:hint="eastAsia" w:ascii="PMingLiU" w:eastAsia="PMingLiU"/>
                <w:spacing w:val="-4"/>
                <w:sz w:val="22"/>
              </w:rPr>
              <w:t>纪宏伟</w:t>
            </w:r>
          </w:p>
        </w:tc>
        <w:tc>
          <w:tcPr>
            <w:tcW w:w="4000" w:type="dxa"/>
            <w:gridSpan w:val="2"/>
          </w:tcPr>
          <w:p>
            <w:pPr>
              <w:pStyle w:val="12"/>
              <w:spacing w:before="171"/>
              <w:ind w:left="1085"/>
              <w:rPr>
                <w:rFonts w:ascii="PMingLiU"/>
                <w:sz w:val="22"/>
              </w:rPr>
            </w:pPr>
            <w:r>
              <w:rPr>
                <w:rFonts w:ascii="PMingLiU"/>
                <w:spacing w:val="-2"/>
                <w:sz w:val="22"/>
              </w:rPr>
              <w:t>201805035130000051</w:t>
            </w:r>
          </w:p>
        </w:tc>
        <w:tc>
          <w:tcPr>
            <w:tcW w:w="3200" w:type="dxa"/>
          </w:tcPr>
          <w:p>
            <w:pPr>
              <w:pStyle w:val="12"/>
              <w:spacing w:before="171"/>
              <w:ind w:right="1134"/>
              <w:jc w:val="right"/>
              <w:rPr>
                <w:rFonts w:ascii="PMingLiU"/>
                <w:sz w:val="22"/>
              </w:rPr>
            </w:pPr>
            <w:r>
              <w:rPr>
                <w:rFonts w:ascii="PMingLiU"/>
                <w:spacing w:val="-2"/>
                <w:sz w:val="22"/>
              </w:rPr>
              <w:t>BH016144</w:t>
            </w:r>
          </w:p>
        </w:tc>
        <w:tc>
          <w:tcPr>
            <w:tcW w:w="2000" w:type="dxa"/>
          </w:tcPr>
          <w:p>
            <w:pPr>
              <w:pStyle w:val="12"/>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1200" w:type="dxa"/>
            <w:gridSpan w:val="5"/>
          </w:tcPr>
          <w:p>
            <w:pPr>
              <w:pStyle w:val="12"/>
              <w:spacing w:before="171"/>
              <w:ind w:left="222"/>
              <w:rPr>
                <w:rFonts w:hint="eastAsia" w:ascii="PMingLiU" w:eastAsia="PMingLiU"/>
                <w:sz w:val="22"/>
              </w:rPr>
            </w:pPr>
            <w:r>
              <w:rPr>
                <w:rFonts w:hint="eastAsia" w:ascii="PMingLiU" w:eastAsia="PMingLiU"/>
                <w:sz w:val="22"/>
              </w:rPr>
              <w:t>2.</w:t>
            </w:r>
            <w:r>
              <w:rPr>
                <w:rFonts w:hint="eastAsia" w:ascii="PMingLiU" w:eastAsia="PMingLiU"/>
                <w:spacing w:val="-5"/>
                <w:sz w:val="22"/>
              </w:rPr>
              <w:t xml:space="preserve"> 主要编制人员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2000" w:type="dxa"/>
          </w:tcPr>
          <w:p>
            <w:pPr>
              <w:pStyle w:val="12"/>
              <w:spacing w:before="171"/>
              <w:ind w:left="656" w:right="646"/>
              <w:jc w:val="center"/>
              <w:rPr>
                <w:rFonts w:hint="eastAsia" w:ascii="PMingLiU" w:eastAsia="PMingLiU"/>
                <w:sz w:val="22"/>
              </w:rPr>
            </w:pPr>
            <w:r>
              <w:rPr>
                <w:rFonts w:hint="eastAsia" w:ascii="PMingLiU" w:eastAsia="PMingLiU"/>
                <w:spacing w:val="-5"/>
                <w:sz w:val="22"/>
              </w:rPr>
              <w:t>姓名</w:t>
            </w:r>
          </w:p>
        </w:tc>
        <w:tc>
          <w:tcPr>
            <w:tcW w:w="4000" w:type="dxa"/>
            <w:gridSpan w:val="2"/>
          </w:tcPr>
          <w:p>
            <w:pPr>
              <w:pStyle w:val="12"/>
              <w:spacing w:before="171"/>
              <w:ind w:left="1340"/>
              <w:rPr>
                <w:rFonts w:hint="eastAsia" w:ascii="PMingLiU" w:eastAsia="PMingLiU"/>
                <w:sz w:val="22"/>
              </w:rPr>
            </w:pPr>
            <w:r>
              <w:rPr>
                <w:rFonts w:hint="eastAsia" w:ascii="PMingLiU" w:eastAsia="PMingLiU"/>
                <w:spacing w:val="-2"/>
                <w:sz w:val="22"/>
              </w:rPr>
              <w:t>主要编写内容</w:t>
            </w:r>
          </w:p>
        </w:tc>
        <w:tc>
          <w:tcPr>
            <w:tcW w:w="3200" w:type="dxa"/>
          </w:tcPr>
          <w:p>
            <w:pPr>
              <w:pStyle w:val="12"/>
              <w:spacing w:before="171"/>
              <w:ind w:right="1149"/>
              <w:jc w:val="right"/>
              <w:rPr>
                <w:rFonts w:hint="eastAsia" w:ascii="PMingLiU" w:eastAsia="PMingLiU"/>
                <w:sz w:val="22"/>
              </w:rPr>
            </w:pPr>
            <w:r>
              <w:rPr>
                <w:rFonts w:hint="eastAsia" w:ascii="PMingLiU" w:eastAsia="PMingLiU"/>
                <w:spacing w:val="-3"/>
                <w:sz w:val="22"/>
              </w:rPr>
              <w:t>信用编号</w:t>
            </w:r>
          </w:p>
        </w:tc>
        <w:tc>
          <w:tcPr>
            <w:tcW w:w="2000" w:type="dxa"/>
          </w:tcPr>
          <w:p>
            <w:pPr>
              <w:pStyle w:val="12"/>
              <w:spacing w:before="171"/>
              <w:ind w:right="769"/>
              <w:jc w:val="right"/>
              <w:rPr>
                <w:rFonts w:hint="eastAsia" w:ascii="PMingLiU" w:eastAsia="PMingLiU"/>
                <w:sz w:val="22"/>
              </w:rPr>
            </w:pPr>
            <w:r>
              <w:rPr>
                <w:rFonts w:hint="eastAsia" w:ascii="PMingLiU" w:eastAsia="PMingLiU"/>
                <w:spacing w:val="-5"/>
                <w:sz w:val="22"/>
              </w:rPr>
              <w:t>签字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3" w:hRule="atLeast"/>
        </w:trPr>
        <w:tc>
          <w:tcPr>
            <w:tcW w:w="2000" w:type="dxa"/>
          </w:tcPr>
          <w:p>
            <w:pPr>
              <w:pStyle w:val="12"/>
              <w:spacing w:before="5"/>
              <w:rPr>
                <w:rFonts w:ascii="楷体"/>
                <w:sz w:val="26"/>
              </w:rPr>
            </w:pPr>
          </w:p>
          <w:p>
            <w:pPr>
              <w:pStyle w:val="12"/>
              <w:ind w:left="656" w:right="646"/>
              <w:jc w:val="center"/>
              <w:rPr>
                <w:rFonts w:hint="eastAsia" w:ascii="PMingLiU" w:eastAsia="PMingLiU"/>
                <w:sz w:val="22"/>
              </w:rPr>
            </w:pPr>
            <w:r>
              <w:rPr>
                <w:rFonts w:hint="eastAsia" w:ascii="PMingLiU" w:eastAsia="PMingLiU"/>
                <w:spacing w:val="-4"/>
                <w:sz w:val="22"/>
              </w:rPr>
              <w:t>刘丞锐</w:t>
            </w:r>
          </w:p>
        </w:tc>
        <w:tc>
          <w:tcPr>
            <w:tcW w:w="4000" w:type="dxa"/>
            <w:gridSpan w:val="2"/>
          </w:tcPr>
          <w:p>
            <w:pPr>
              <w:pStyle w:val="12"/>
              <w:spacing w:before="8" w:line="264" w:lineRule="exact"/>
              <w:ind w:left="118" w:right="108"/>
              <w:jc w:val="center"/>
              <w:rPr>
                <w:rFonts w:hint="eastAsia" w:ascii="PMingLiU" w:eastAsia="PMingLiU"/>
                <w:sz w:val="22"/>
              </w:rPr>
            </w:pPr>
            <w:r>
              <w:rPr>
                <w:rFonts w:hint="eastAsia" w:ascii="PMingLiU" w:eastAsia="PMingLiU"/>
                <w:spacing w:val="-1"/>
                <w:sz w:val="22"/>
              </w:rPr>
              <w:t>建设项目基本情况、建设项目工程分析</w:t>
            </w:r>
          </w:p>
          <w:p>
            <w:pPr>
              <w:pStyle w:val="12"/>
              <w:spacing w:before="18" w:line="172" w:lineRule="auto"/>
              <w:ind w:left="130" w:right="119"/>
              <w:jc w:val="center"/>
              <w:rPr>
                <w:rFonts w:hint="eastAsia" w:ascii="PMingLiU" w:eastAsia="PMingLiU"/>
                <w:sz w:val="22"/>
              </w:rPr>
            </w:pPr>
            <w:r>
              <w:rPr>
                <w:rFonts w:hint="eastAsia" w:ascii="PMingLiU" w:eastAsia="PMingLiU"/>
                <w:spacing w:val="-2"/>
                <w:sz w:val="22"/>
              </w:rPr>
              <w:t>、区域环境质量现状、环境保护目标及</w:t>
            </w:r>
            <w:r>
              <w:rPr>
                <w:rFonts w:hint="eastAsia" w:ascii="PMingLiU" w:eastAsia="PMingLiU"/>
                <w:spacing w:val="-1"/>
                <w:sz w:val="22"/>
              </w:rPr>
              <w:t>评价标准、主要环境影响和保护措施、</w:t>
            </w:r>
          </w:p>
          <w:p>
            <w:pPr>
              <w:pStyle w:val="12"/>
              <w:spacing w:line="170" w:lineRule="exact"/>
              <w:ind w:left="118" w:right="108"/>
              <w:jc w:val="center"/>
              <w:rPr>
                <w:rFonts w:hint="eastAsia" w:ascii="PMingLiU" w:eastAsia="PMingLiU"/>
                <w:sz w:val="22"/>
              </w:rPr>
            </w:pPr>
            <w:r>
              <w:rPr>
                <w:rFonts w:hint="eastAsia" w:ascii="PMingLiU" w:eastAsia="PMingLiU"/>
                <w:spacing w:val="-1"/>
                <w:sz w:val="22"/>
              </w:rPr>
              <w:t>环境保护措施监督检查清单、结论</w:t>
            </w:r>
          </w:p>
        </w:tc>
        <w:tc>
          <w:tcPr>
            <w:tcW w:w="3200" w:type="dxa"/>
          </w:tcPr>
          <w:p>
            <w:pPr>
              <w:pStyle w:val="12"/>
              <w:spacing w:before="5"/>
              <w:rPr>
                <w:rFonts w:ascii="楷体"/>
                <w:sz w:val="26"/>
              </w:rPr>
            </w:pPr>
          </w:p>
          <w:p>
            <w:pPr>
              <w:pStyle w:val="12"/>
              <w:ind w:right="1134"/>
              <w:jc w:val="right"/>
              <w:rPr>
                <w:rFonts w:ascii="PMingLiU"/>
                <w:sz w:val="22"/>
              </w:rPr>
            </w:pPr>
            <w:r>
              <w:rPr>
                <w:rFonts w:ascii="PMingLiU"/>
                <w:spacing w:val="-2"/>
                <w:sz w:val="22"/>
              </w:rPr>
              <w:t>BH056540</w:t>
            </w:r>
          </w:p>
        </w:tc>
        <w:tc>
          <w:tcPr>
            <w:tcW w:w="2000" w:type="dxa"/>
          </w:tcPr>
          <w:p>
            <w:pPr>
              <w:pStyle w:val="12"/>
              <w:rPr>
                <w:rFonts w:ascii="Times New Roman"/>
                <w:sz w:val="22"/>
              </w:rPr>
            </w:pPr>
          </w:p>
        </w:tc>
      </w:tr>
    </w:tbl>
    <w:p>
      <w:pPr>
        <w:spacing w:after="0"/>
        <w:rPr>
          <w:rFonts w:ascii="Times New Roman"/>
          <w:sz w:val="22"/>
        </w:rPr>
        <w:sectPr>
          <w:pgSz w:w="11900" w:h="16840"/>
          <w:pgMar w:top="0" w:right="240" w:bottom="280" w:left="240" w:header="0" w:footer="0" w:gutter="0"/>
          <w:cols w:space="720" w:num="1"/>
        </w:sectPr>
      </w:pPr>
    </w:p>
    <w:p>
      <w:pPr>
        <w:pStyle w:val="2"/>
        <w:spacing w:before="7"/>
        <w:rPr>
          <w:rFonts w:ascii="楷体"/>
          <w:sz w:val="15"/>
        </w:rPr>
      </w:pPr>
      <w:r>
        <w:drawing>
          <wp:anchor distT="0" distB="0" distL="0" distR="0" simplePos="0" relativeHeight="251691008" behindDoc="0" locked="0" layoutInCell="1" allowOverlap="1">
            <wp:simplePos x="0" y="0"/>
            <wp:positionH relativeFrom="page">
              <wp:posOffset>85090</wp:posOffset>
            </wp:positionH>
            <wp:positionV relativeFrom="page">
              <wp:posOffset>109855</wp:posOffset>
            </wp:positionV>
            <wp:extent cx="6884035" cy="9825355"/>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jpeg"/>
                    <pic:cNvPicPr>
                      <a:picLocks noChangeAspect="1"/>
                    </pic:cNvPicPr>
                  </pic:nvPicPr>
                  <pic:blipFill>
                    <a:blip r:embed="rId71" cstate="print"/>
                    <a:stretch>
                      <a:fillRect/>
                    </a:stretch>
                  </pic:blipFill>
                  <pic:spPr>
                    <a:xfrm>
                      <a:off x="0" y="0"/>
                      <a:ext cx="6884196" cy="9825513"/>
                    </a:xfrm>
                    <a:prstGeom prst="rect">
                      <a:avLst/>
                    </a:prstGeom>
                  </pic:spPr>
                </pic:pic>
              </a:graphicData>
            </a:graphic>
          </wp:anchor>
        </w:drawing>
      </w:r>
      <w:r>
        <w:pict>
          <v:shape id="_x0000_s1032" o:spid="_x0000_s1032" o:spt="136" type="#_x0000_t136" style="position:absolute;left:0pt;margin-left:-3.1pt;margin-top:318.1pt;height:12pt;width:408pt;mso-position-horizontal-relative:page;mso-position-vertical-relative:page;rotation:20643840f;z-index:251692032;mso-width-relative:page;mso-height-relative:page;" fillcolor="#000000" filled="t" stroked="f" coordsize="21600,21600">
            <v:path/>
            <v:fill on="t" opacity="32639f" focussize="0,0"/>
            <v:stroke on="f"/>
            <v:imagedata o:title=""/>
            <o:lock v:ext="edit"/>
            <v:textpath on="t" fitpath="t" trim="t" xscale="f" string="仅限《承德环瑞公路工程有限公司沥青拌合厂技改项目环境影响报告表》使用" style="font-family:楷体;font-size:12pt;v-text-align:center;"/>
          </v:shape>
        </w:pict>
      </w:r>
      <w:r>
        <w:pict>
          <v:shape id="_x0000_s1033" o:spid="_x0000_s1033" o:spt="136" type="#_x0000_t136" style="position:absolute;left:0pt;margin-left:327.1pt;margin-top:77.9pt;height:12pt;width:228pt;mso-position-horizontal-relative:page;mso-position-vertical-relative:page;rotation:20643840f;z-index:251693056;mso-width-relative:page;mso-height-relative:page;" fillcolor="#000000" filled="t" stroked="f" coordsize="21600,21600">
            <v:path/>
            <v:fill on="t" opacity="32639f" focussize="0,0"/>
            <v:stroke on="f"/>
            <v:imagedata o:title=""/>
            <o:lock v:ext="edit"/>
            <v:textpath on="t" fitpath="t" trim="t" xscale="f" string="仅限《承德环瑞公路工程有限公司沥青拌合" style="font-family:楷体;font-size:12pt;v-text-align:center;"/>
          </v:shape>
        </w:pict>
      </w:r>
      <w:r>
        <w:pict>
          <v:shape id="_x0000_s1034" o:spid="_x0000_s1034" o:spt="136" type="#_x0000_t136" style="position:absolute;left:0pt;margin-left:45.05pt;margin-top:756.75pt;height:12pt;width:228pt;mso-position-horizontal-relative:page;mso-position-vertical-relative:page;rotation:20643840f;z-index:251694080;mso-width-relative:page;mso-height-relative:page;" fillcolor="#000000" filled="t" stroked="f" coordsize="21600,21600">
            <v:path/>
            <v:fill on="t" opacity="32639f" focussize="0,0"/>
            <v:stroke on="f"/>
            <v:imagedata o:title=""/>
            <o:lock v:ext="edit"/>
            <v:textpath on="t" fitpath="t" trim="t" xscale="f" string="沥青拌合厂技改项目环境影响报告表》使用" style="font-family:楷体;font-size:12pt;v-text-align:center;"/>
          </v:shape>
        </w:pict>
      </w:r>
      <w:r>
        <w:pict>
          <v:shape id="_x0000_s1035" o:spid="_x0000_s1035" o:spt="136" type="#_x0000_t136" style="position:absolute;left:0pt;margin-left:195.3pt;margin-top:516.5pt;height:12pt;width:408pt;mso-position-horizontal-relative:page;mso-position-vertical-relative:page;rotation:20643840f;z-index:251695104;mso-width-relative:page;mso-height-relative:page;" fillcolor="#000000" filled="t" stroked="f" coordsize="21600,21600">
            <v:path/>
            <v:fill on="t" opacity="32639f" focussize="0,0"/>
            <v:stroke on="f"/>
            <v:imagedata o:title=""/>
            <o:lock v:ext="edit"/>
            <v:textpath on="t" fitpath="t" trim="t" xscale="f" string="仅限《承德环瑞公路工程有限公司沥青拌合厂技改项目环境影响报告表》使用" style="font-family:楷体;font-size:12pt;v-text-align:center;"/>
          </v:shape>
        </w:pict>
      </w:r>
    </w:p>
    <w:p>
      <w:pPr>
        <w:spacing w:after="0"/>
        <w:rPr>
          <w:rFonts w:ascii="楷体"/>
          <w:sz w:val="15"/>
        </w:rPr>
        <w:sectPr>
          <w:pgSz w:w="11910" w:h="16840"/>
          <w:pgMar w:top="160" w:right="100" w:bottom="0" w:left="20" w:header="0" w:footer="0" w:gutter="0"/>
          <w:cols w:space="720" w:num="1"/>
        </w:sectPr>
      </w:pPr>
    </w:p>
    <w:p>
      <w:pPr>
        <w:pStyle w:val="2"/>
        <w:spacing w:before="7"/>
        <w:rPr>
          <w:rFonts w:ascii="楷体"/>
          <w:sz w:val="15"/>
        </w:rPr>
      </w:pPr>
      <w:r>
        <w:drawing>
          <wp:anchor distT="0" distB="0" distL="0" distR="0" simplePos="0" relativeHeight="251696128" behindDoc="0" locked="0" layoutInCell="1" allowOverlap="1">
            <wp:simplePos x="0" y="0"/>
            <wp:positionH relativeFrom="page">
              <wp:posOffset>60960</wp:posOffset>
            </wp:positionH>
            <wp:positionV relativeFrom="page">
              <wp:posOffset>62230</wp:posOffset>
            </wp:positionV>
            <wp:extent cx="9119870" cy="6416040"/>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eg"/>
                    <pic:cNvPicPr>
                      <a:picLocks noChangeAspect="1"/>
                    </pic:cNvPicPr>
                  </pic:nvPicPr>
                  <pic:blipFill>
                    <a:blip r:embed="rId72" cstate="print"/>
                    <a:stretch>
                      <a:fillRect/>
                    </a:stretch>
                  </pic:blipFill>
                  <pic:spPr>
                    <a:xfrm>
                      <a:off x="0" y="0"/>
                      <a:ext cx="9119616" cy="6416040"/>
                    </a:xfrm>
                    <a:prstGeom prst="rect">
                      <a:avLst/>
                    </a:prstGeom>
                  </pic:spPr>
                </pic:pic>
              </a:graphicData>
            </a:graphic>
          </wp:anchor>
        </w:drawing>
      </w:r>
      <w:r>
        <w:pict>
          <v:shape id="_x0000_s1036" o:spid="_x0000_s1036" o:spt="136" type="#_x0000_t136" style="position:absolute;left:0pt;margin-left:-22.25pt;margin-top:387.45pt;height:12pt;width:168pt;mso-position-horizontal-relative:page;mso-position-vertical-relative:page;rotation:20643840f;z-index:251697152;mso-width-relative:page;mso-height-relative:page;" fillcolor="#000000" filled="t" stroked="f" coordsize="21600,21600">
            <v:path/>
            <v:fill on="t" opacity="32639f" focussize="0,0"/>
            <v:stroke on="f"/>
            <v:imagedata o:title=""/>
            <o:lock v:ext="edit"/>
            <v:textpath on="t" fitpath="t" trim="t" xscale="f" string="技改项目环境影响报告表》使用" style="font-family:楷体;font-size:12pt;v-text-align:center;"/>
          </v:shape>
        </w:pict>
      </w:r>
      <w:r>
        <w:pict>
          <v:shape id="_x0000_s1037" o:spid="_x0000_s1037" o:spt="136" type="#_x0000_t136" style="position:absolute;left:0pt;margin-left:76.7pt;margin-top:168.4pt;height:12pt;width:408pt;mso-position-horizontal-relative:page;mso-position-vertical-relative:page;rotation:20643840f;z-index:251698176;mso-width-relative:page;mso-height-relative:page;" fillcolor="#000000" filled="t" stroked="f" coordsize="21600,21600">
            <v:path/>
            <v:fill on="t" opacity="32639f" focussize="0,0"/>
            <v:stroke on="f"/>
            <v:imagedata o:title=""/>
            <o:lock v:ext="edit"/>
            <v:textpath on="t" fitpath="t" trim="t" xscale="f" string="仅限《承德环瑞公路工程有限公司沥青拌合厂技改项目环境影响报告表》使用" style="font-family:楷体;font-size:12pt;v-text-align:center;"/>
          </v:shape>
        </w:pict>
      </w:r>
      <w:r>
        <w:pict>
          <v:shape id="_x0000_s1038" o:spid="_x0000_s1038" o:spt="136" type="#_x0000_t136" style="position:absolute;left:0pt;margin-left:248.65pt;margin-top:340.3pt;height:12pt;width:408pt;mso-position-horizontal-relative:page;mso-position-vertical-relative:page;rotation:20643840f;z-index:251699200;mso-width-relative:page;mso-height-relative:page;" fillcolor="#000000" filled="t" stroked="f" coordsize="21600,21600">
            <v:path/>
            <v:fill on="t" opacity="32639f" focussize="0,0"/>
            <v:stroke on="f"/>
            <v:imagedata o:title=""/>
            <o:lock v:ext="edit"/>
            <v:textpath on="t" fitpath="t" trim="t" xscale="f" string="仅限《承德环瑞公路工程有限公司沥青拌合厂技改项目环境影响报告表》使用" style="font-family:楷体;font-size:12pt;v-text-align:center;"/>
          </v:shape>
        </w:pict>
      </w:r>
      <w:r>
        <w:pict>
          <v:shape id="_x0000_s1039" o:spid="_x0000_s1039" o:spt="136" type="#_x0000_t136" style="position:absolute;left:0pt;margin-left:587.65pt;margin-top:121.3pt;height:12pt;width:168pt;mso-position-horizontal-relative:page;mso-position-vertical-relative:page;rotation:20643840f;z-index:251700224;mso-width-relative:page;mso-height-relative:page;" fillcolor="#000000" filled="t" stroked="f" coordsize="21600,21600">
            <v:path/>
            <v:fill on="t" opacity="32639f" focussize="0,0"/>
            <v:stroke on="f"/>
            <v:imagedata o:title=""/>
            <o:lock v:ext="edit"/>
            <v:textpath on="t" fitpath="t" trim="t" xscale="f" string="仅限《承德环瑞公路工程有限公" style="font-family:楷体;font-size:12pt;v-text-align:center;"/>
          </v:shape>
        </w:pict>
      </w:r>
    </w:p>
    <w:p>
      <w:pPr>
        <w:spacing w:after="0"/>
        <w:rPr>
          <w:rFonts w:ascii="楷体"/>
          <w:sz w:val="15"/>
        </w:rPr>
        <w:sectPr>
          <w:pgSz w:w="14570" w:h="10320" w:orient="landscape"/>
          <w:pgMar w:top="80" w:right="0" w:bottom="0" w:left="0" w:header="0" w:footer="0" w:gutter="0"/>
          <w:cols w:space="720" w:num="1"/>
        </w:sectPr>
      </w:pPr>
    </w:p>
    <w:p>
      <w:pPr>
        <w:pStyle w:val="2"/>
        <w:spacing w:before="6"/>
        <w:rPr>
          <w:rFonts w:ascii="楷体"/>
          <w:sz w:val="12"/>
        </w:rPr>
      </w:pPr>
    </w:p>
    <w:p>
      <w:pPr>
        <w:pStyle w:val="2"/>
        <w:ind w:left="160"/>
        <w:rPr>
          <w:rFonts w:ascii="楷体"/>
          <w:sz w:val="20"/>
        </w:rPr>
      </w:pPr>
      <w:r>
        <w:rPr>
          <w:rFonts w:ascii="楷体"/>
          <w:sz w:val="20"/>
        </w:rPr>
        <w:drawing>
          <wp:inline distT="0" distB="0" distL="0" distR="0">
            <wp:extent cx="804545" cy="370840"/>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jpeg"/>
                    <pic:cNvPicPr>
                      <a:picLocks noChangeAspect="1"/>
                    </pic:cNvPicPr>
                  </pic:nvPicPr>
                  <pic:blipFill>
                    <a:blip r:embed="rId73" cstate="print"/>
                    <a:stretch>
                      <a:fillRect/>
                    </a:stretch>
                  </pic:blipFill>
                  <pic:spPr>
                    <a:xfrm>
                      <a:off x="0" y="0"/>
                      <a:ext cx="804801" cy="370903"/>
                    </a:xfrm>
                    <a:prstGeom prst="rect">
                      <a:avLst/>
                    </a:prstGeom>
                  </pic:spPr>
                </pic:pic>
              </a:graphicData>
            </a:graphic>
          </wp:inline>
        </w:drawing>
      </w:r>
    </w:p>
    <w:p>
      <w:pPr>
        <w:spacing w:after="0"/>
        <w:rPr>
          <w:rFonts w:ascii="楷体"/>
          <w:sz w:val="20"/>
        </w:rPr>
        <w:sectPr>
          <w:pgSz w:w="11900" w:h="16820"/>
          <w:pgMar w:top="680" w:right="680" w:bottom="280" w:left="400" w:header="0" w:footer="0" w:gutter="0"/>
          <w:cols w:space="720" w:num="1"/>
        </w:sectPr>
      </w:pPr>
    </w:p>
    <w:p>
      <w:pPr>
        <w:spacing w:before="0" w:line="226" w:lineRule="exact"/>
        <w:ind w:left="200" w:right="0" w:firstLine="0"/>
        <w:jc w:val="left"/>
        <w:rPr>
          <w:sz w:val="18"/>
        </w:rPr>
      </w:pPr>
      <w:r>
        <w:rPr>
          <w:spacing w:val="-1"/>
          <w:sz w:val="18"/>
        </w:rPr>
        <w:t>河北省人力资源和社会保障厅统一制式</w:t>
      </w:r>
    </w:p>
    <w:p>
      <w:pPr>
        <w:spacing w:before="0" w:line="240" w:lineRule="auto"/>
        <w:rPr>
          <w:sz w:val="32"/>
        </w:rPr>
      </w:pPr>
      <w:r>
        <w:br w:type="column"/>
      </w:r>
    </w:p>
    <w:p>
      <w:pPr>
        <w:pStyle w:val="2"/>
        <w:spacing w:before="2"/>
        <w:rPr>
          <w:sz w:val="33"/>
        </w:rPr>
      </w:pPr>
    </w:p>
    <w:p>
      <w:pPr>
        <w:spacing w:before="0"/>
        <w:ind w:left="160" w:right="0" w:firstLine="0"/>
        <w:jc w:val="left"/>
        <w:rPr>
          <w:sz w:val="32"/>
        </w:rPr>
      </w:pPr>
      <w:r>
        <w:drawing>
          <wp:anchor distT="0" distB="0" distL="0" distR="0" simplePos="0" relativeHeight="251701248" behindDoc="0" locked="0" layoutInCell="1" allowOverlap="1">
            <wp:simplePos x="0" y="0"/>
            <wp:positionH relativeFrom="page">
              <wp:posOffset>5902325</wp:posOffset>
            </wp:positionH>
            <wp:positionV relativeFrom="paragraph">
              <wp:posOffset>-1003300</wp:posOffset>
            </wp:positionV>
            <wp:extent cx="828675" cy="828675"/>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png"/>
                    <pic:cNvPicPr>
                      <a:picLocks noChangeAspect="1"/>
                    </pic:cNvPicPr>
                  </pic:nvPicPr>
                  <pic:blipFill>
                    <a:blip r:embed="rId74" cstate="print"/>
                    <a:stretch>
                      <a:fillRect/>
                    </a:stretch>
                  </pic:blipFill>
                  <pic:spPr>
                    <a:xfrm>
                      <a:off x="0" y="0"/>
                      <a:ext cx="828675" cy="828675"/>
                    </a:xfrm>
                    <a:prstGeom prst="rect">
                      <a:avLst/>
                    </a:prstGeom>
                  </pic:spPr>
                </pic:pic>
              </a:graphicData>
            </a:graphic>
          </wp:anchor>
        </w:drawing>
      </w:r>
      <w:r>
        <w:rPr>
          <w:spacing w:val="-1"/>
          <w:sz w:val="32"/>
        </w:rPr>
        <w:t>社会保险人员参保证明</w:t>
      </w:r>
    </w:p>
    <w:p>
      <w:pPr>
        <w:spacing w:before="0" w:line="240" w:lineRule="auto"/>
        <w:rPr>
          <w:sz w:val="18"/>
        </w:rPr>
      </w:pPr>
      <w:r>
        <w:br w:type="column"/>
      </w:r>
    </w:p>
    <w:p>
      <w:pPr>
        <w:pStyle w:val="2"/>
        <w:spacing w:before="11"/>
        <w:rPr>
          <w:sz w:val="26"/>
        </w:rPr>
      </w:pPr>
    </w:p>
    <w:p>
      <w:pPr>
        <w:spacing w:before="0"/>
        <w:ind w:left="160" w:right="0" w:firstLine="0"/>
        <w:jc w:val="left"/>
        <w:rPr>
          <w:sz w:val="18"/>
        </w:rPr>
      </w:pPr>
      <w:r>
        <w:rPr>
          <w:spacing w:val="-2"/>
          <w:sz w:val="18"/>
        </w:rPr>
        <w:t>13080220221117115711</w:t>
      </w:r>
    </w:p>
    <w:p>
      <w:pPr>
        <w:spacing w:after="0"/>
        <w:jc w:val="left"/>
        <w:rPr>
          <w:sz w:val="18"/>
        </w:rPr>
        <w:sectPr>
          <w:type w:val="continuous"/>
          <w:pgSz w:w="11900" w:h="16820"/>
          <w:pgMar w:top="1920" w:right="680" w:bottom="280" w:left="400" w:header="0" w:footer="0" w:gutter="0"/>
          <w:cols w:equalWidth="0" w:num="3">
            <w:col w:w="3301" w:space="359"/>
            <w:col w:w="3401" w:space="1619"/>
            <w:col w:w="2140"/>
          </w:cols>
        </w:sectPr>
      </w:pPr>
    </w:p>
    <w:p>
      <w:pPr>
        <w:tabs>
          <w:tab w:val="left" w:pos="8839"/>
        </w:tabs>
        <w:spacing w:before="30"/>
        <w:ind w:left="200" w:right="0" w:firstLine="0"/>
        <w:jc w:val="left"/>
        <w:rPr>
          <w:sz w:val="18"/>
        </w:rPr>
      </w:pPr>
      <w:r>
        <w:pict>
          <v:shape id="_x0000_s1040" o:spid="_x0000_s1040" style="position:absolute;left:0pt;margin-left:28pt;margin-top:15.5pt;height:0.1pt;width:526pt;mso-position-horizontal-relative:page;mso-wrap-distance-bottom:0pt;mso-wrap-distance-top:0pt;z-index:-251494400;mso-width-relative:page;mso-height-relative:page;" filled="f" stroked="t" coordorigin="560,310" coordsize="10520,0" path="m560,310l1260,310m1260,310l4160,310m4160,310l7520,310m7520,310l8080,310m8080,310l11080,310m560,310l11080,310e">
            <v:path arrowok="t"/>
            <v:fill on="f" focussize="0,0"/>
            <v:stroke weight="1pt" color="#000000"/>
            <v:imagedata o:title=""/>
            <o:lock v:ext="edit"/>
            <w10:wrap type="topAndBottom"/>
          </v:shape>
        </w:pict>
      </w:r>
      <w:r>
        <w:rPr>
          <w:sz w:val="18"/>
        </w:rPr>
        <w:t>险种：</w:t>
      </w:r>
      <w:r>
        <w:rPr>
          <w:spacing w:val="70"/>
          <w:sz w:val="18"/>
        </w:rPr>
        <w:t xml:space="preserve"> </w:t>
      </w:r>
      <w:r>
        <w:rPr>
          <w:sz w:val="18"/>
        </w:rPr>
        <w:t>企业职工基本养老保</w:t>
      </w:r>
      <w:r>
        <w:rPr>
          <w:spacing w:val="-10"/>
          <w:sz w:val="18"/>
        </w:rPr>
        <w:t>险</w:t>
      </w:r>
      <w:r>
        <w:rPr>
          <w:sz w:val="18"/>
        </w:rPr>
        <w:tab/>
      </w:r>
      <w:r>
        <w:rPr>
          <w:sz w:val="18"/>
        </w:rPr>
        <w:t>经办机构代码</w:t>
      </w:r>
      <w:r>
        <w:rPr>
          <w:spacing w:val="-2"/>
          <w:sz w:val="18"/>
        </w:rPr>
        <w:t>：130802</w:t>
      </w:r>
    </w:p>
    <w:p>
      <w:pPr>
        <w:spacing w:before="50"/>
        <w:ind w:left="200" w:right="0" w:firstLine="0"/>
        <w:jc w:val="left"/>
        <w:rPr>
          <w:sz w:val="18"/>
        </w:rPr>
      </w:pPr>
      <w:r>
        <w:rPr>
          <w:spacing w:val="-4"/>
          <w:sz w:val="18"/>
        </w:rPr>
        <w:t>兹证明</w:t>
      </w:r>
    </w:p>
    <w:p>
      <w:pPr>
        <w:pStyle w:val="2"/>
        <w:spacing w:before="2"/>
        <w:rPr>
          <w:sz w:val="13"/>
        </w:rPr>
      </w:pPr>
    </w:p>
    <w:p>
      <w:pPr>
        <w:tabs>
          <w:tab w:val="left" w:pos="5259"/>
        </w:tabs>
        <w:spacing w:before="1"/>
        <w:ind w:left="200" w:right="0" w:firstLine="0"/>
        <w:jc w:val="left"/>
        <w:rPr>
          <w:sz w:val="18"/>
        </w:rPr>
      </w:pPr>
      <w:r>
        <w:rPr>
          <w:sz w:val="18"/>
        </w:rPr>
        <w:t>参保人姓名：纪宏</w:t>
      </w:r>
      <w:r>
        <w:rPr>
          <w:spacing w:val="-10"/>
          <w:sz w:val="18"/>
        </w:rPr>
        <w:t>伟</w:t>
      </w:r>
      <w:r>
        <w:rPr>
          <w:sz w:val="18"/>
        </w:rPr>
        <w:tab/>
      </w:r>
      <w:r>
        <w:rPr>
          <w:sz w:val="18"/>
        </w:rPr>
        <w:t>社会保障号码：</w:t>
      </w:r>
      <w:r>
        <w:rPr>
          <w:spacing w:val="-10"/>
          <w:sz w:val="18"/>
        </w:rPr>
        <w:t xml:space="preserve"> </w:t>
      </w:r>
      <w:r>
        <w:rPr>
          <w:spacing w:val="-2"/>
          <w:sz w:val="18"/>
        </w:rPr>
        <w:t>132626199007015028</w:t>
      </w:r>
    </w:p>
    <w:p>
      <w:pPr>
        <w:pStyle w:val="2"/>
        <w:spacing w:before="2"/>
        <w:rPr>
          <w:sz w:val="13"/>
        </w:rPr>
      </w:pPr>
    </w:p>
    <w:p>
      <w:pPr>
        <w:tabs>
          <w:tab w:val="left" w:pos="5259"/>
        </w:tabs>
        <w:spacing w:before="0"/>
        <w:ind w:left="200" w:right="0" w:firstLine="0"/>
        <w:jc w:val="left"/>
        <w:rPr>
          <w:sz w:val="18"/>
        </w:rPr>
      </w:pPr>
      <w:r>
        <w:rPr>
          <w:sz w:val="18"/>
        </w:rPr>
        <w:t>个人社保编号：</w:t>
      </w:r>
      <w:r>
        <w:rPr>
          <w:spacing w:val="10"/>
          <w:sz w:val="18"/>
        </w:rPr>
        <w:t xml:space="preserve"> </w:t>
      </w:r>
      <w:r>
        <w:rPr>
          <w:spacing w:val="-2"/>
          <w:sz w:val="18"/>
        </w:rPr>
        <w:t>1308013043360</w:t>
      </w:r>
      <w:r>
        <w:rPr>
          <w:sz w:val="18"/>
        </w:rPr>
        <w:tab/>
      </w:r>
      <w:r>
        <w:rPr>
          <w:sz w:val="18"/>
        </w:rPr>
        <w:t>经办机构名称：</w:t>
      </w:r>
      <w:r>
        <w:rPr>
          <w:spacing w:val="-10"/>
          <w:sz w:val="18"/>
        </w:rPr>
        <w:t xml:space="preserve"> </w:t>
      </w:r>
      <w:r>
        <w:rPr>
          <w:sz w:val="18"/>
        </w:rPr>
        <w:t>双桥</w:t>
      </w:r>
      <w:r>
        <w:rPr>
          <w:spacing w:val="-10"/>
          <w:sz w:val="18"/>
        </w:rPr>
        <w:t>区</w:t>
      </w:r>
    </w:p>
    <w:p>
      <w:pPr>
        <w:pStyle w:val="2"/>
        <w:spacing w:before="3"/>
        <w:rPr>
          <w:sz w:val="13"/>
        </w:rPr>
      </w:pPr>
    </w:p>
    <w:p>
      <w:pPr>
        <w:tabs>
          <w:tab w:val="left" w:pos="5259"/>
        </w:tabs>
        <w:spacing w:before="0"/>
        <w:ind w:left="200" w:right="0" w:firstLine="0"/>
        <w:jc w:val="left"/>
        <w:rPr>
          <w:sz w:val="18"/>
        </w:rPr>
      </w:pPr>
      <w:r>
        <w:rPr>
          <w:sz w:val="18"/>
        </w:rPr>
        <w:t>个人身份：企业职</w:t>
      </w:r>
      <w:r>
        <w:rPr>
          <w:spacing w:val="-10"/>
          <w:sz w:val="18"/>
        </w:rPr>
        <w:t>工</w:t>
      </w:r>
      <w:r>
        <w:rPr>
          <w:sz w:val="18"/>
        </w:rPr>
        <w:tab/>
      </w:r>
      <w:r>
        <w:rPr>
          <w:sz w:val="18"/>
        </w:rPr>
        <w:t>参保单位名称：</w:t>
      </w:r>
      <w:r>
        <w:rPr>
          <w:spacing w:val="-10"/>
          <w:sz w:val="18"/>
        </w:rPr>
        <w:t xml:space="preserve"> </w:t>
      </w:r>
      <w:r>
        <w:rPr>
          <w:sz w:val="18"/>
        </w:rPr>
        <w:t>河北圣泓环保科技有限责任公</w:t>
      </w:r>
      <w:r>
        <w:rPr>
          <w:spacing w:val="-10"/>
          <w:sz w:val="18"/>
        </w:rPr>
        <w:t>司</w:t>
      </w:r>
    </w:p>
    <w:p>
      <w:pPr>
        <w:pStyle w:val="2"/>
        <w:spacing w:before="3"/>
        <w:rPr>
          <w:sz w:val="13"/>
        </w:rPr>
      </w:pPr>
    </w:p>
    <w:p>
      <w:pPr>
        <w:tabs>
          <w:tab w:val="left" w:pos="5259"/>
        </w:tabs>
        <w:spacing w:before="0"/>
        <w:ind w:left="200" w:right="0" w:firstLine="0"/>
        <w:jc w:val="left"/>
        <w:rPr>
          <w:sz w:val="18"/>
        </w:rPr>
      </w:pPr>
      <w:r>
        <w:rPr>
          <w:sz w:val="18"/>
        </w:rPr>
        <w:t>首次参保日期：</w:t>
      </w:r>
      <w:r>
        <w:rPr>
          <w:spacing w:val="10"/>
          <w:sz w:val="18"/>
        </w:rPr>
        <w:t xml:space="preserve"> </w:t>
      </w:r>
      <w:r>
        <w:rPr>
          <w:sz w:val="18"/>
        </w:rPr>
        <w:t>2016年10月01</w:t>
      </w:r>
      <w:r>
        <w:rPr>
          <w:spacing w:val="-10"/>
          <w:sz w:val="18"/>
        </w:rPr>
        <w:t>日</w:t>
      </w:r>
      <w:r>
        <w:rPr>
          <w:sz w:val="18"/>
        </w:rPr>
        <w:tab/>
      </w:r>
      <w:r>
        <w:rPr>
          <w:sz w:val="18"/>
        </w:rPr>
        <w:t>本地登记日期：</w:t>
      </w:r>
      <w:r>
        <w:rPr>
          <w:spacing w:val="-10"/>
          <w:sz w:val="18"/>
        </w:rPr>
        <w:t xml:space="preserve"> </w:t>
      </w:r>
      <w:r>
        <w:rPr>
          <w:sz w:val="18"/>
        </w:rPr>
        <w:t>2016年10月08</w:t>
      </w:r>
      <w:r>
        <w:rPr>
          <w:spacing w:val="-10"/>
          <w:sz w:val="18"/>
        </w:rPr>
        <w:t>日</w:t>
      </w:r>
    </w:p>
    <w:p>
      <w:pPr>
        <w:pStyle w:val="2"/>
        <w:spacing w:before="3"/>
        <w:rPr>
          <w:sz w:val="13"/>
        </w:rPr>
      </w:pPr>
    </w:p>
    <w:p>
      <w:pPr>
        <w:tabs>
          <w:tab w:val="left" w:pos="5259"/>
        </w:tabs>
        <w:spacing w:before="0"/>
        <w:ind w:left="200" w:right="0" w:firstLine="0"/>
        <w:jc w:val="left"/>
        <w:rPr>
          <w:sz w:val="18"/>
        </w:rPr>
      </w:pPr>
      <w:r>
        <w:rPr>
          <w:sz w:val="18"/>
        </w:rPr>
        <w:t>个人参保状态：</w:t>
      </w:r>
      <w:r>
        <w:rPr>
          <w:spacing w:val="10"/>
          <w:sz w:val="18"/>
        </w:rPr>
        <w:t xml:space="preserve"> </w:t>
      </w:r>
      <w:r>
        <w:rPr>
          <w:sz w:val="18"/>
        </w:rPr>
        <w:t>参保缴</w:t>
      </w:r>
      <w:r>
        <w:rPr>
          <w:spacing w:val="-10"/>
          <w:sz w:val="18"/>
        </w:rPr>
        <w:t>费</w:t>
      </w:r>
      <w:r>
        <w:rPr>
          <w:sz w:val="18"/>
        </w:rPr>
        <w:tab/>
      </w:r>
      <w:r>
        <w:rPr>
          <w:sz w:val="18"/>
        </w:rPr>
        <w:t>累计缴费年限：</w:t>
      </w:r>
      <w:r>
        <w:rPr>
          <w:spacing w:val="-10"/>
          <w:sz w:val="18"/>
        </w:rPr>
        <w:t xml:space="preserve"> </w:t>
      </w:r>
      <w:r>
        <w:rPr>
          <w:sz w:val="18"/>
        </w:rPr>
        <w:t>6年2个</w:t>
      </w:r>
      <w:r>
        <w:rPr>
          <w:spacing w:val="-10"/>
          <w:sz w:val="18"/>
        </w:rPr>
        <w:t>月</w:t>
      </w:r>
    </w:p>
    <w:p>
      <w:pPr>
        <w:pStyle w:val="2"/>
        <w:rPr>
          <w:sz w:val="20"/>
        </w:rPr>
      </w:pPr>
    </w:p>
    <w:p>
      <w:pPr>
        <w:pStyle w:val="2"/>
        <w:spacing w:before="12"/>
        <w:rPr>
          <w:sz w:val="18"/>
        </w:rPr>
      </w:pPr>
    </w:p>
    <w:tbl>
      <w:tblPr>
        <w:tblStyle w:val="5"/>
        <w:tblW w:w="0" w:type="auto"/>
        <w:tblInd w:w="17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920"/>
        <w:gridCol w:w="1680"/>
        <w:gridCol w:w="1680"/>
        <w:gridCol w:w="1120"/>
        <w:gridCol w:w="1120"/>
        <w:gridCol w:w="300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90" w:hRule="atLeast"/>
        </w:trPr>
        <w:tc>
          <w:tcPr>
            <w:tcW w:w="10520" w:type="dxa"/>
            <w:gridSpan w:val="6"/>
            <w:tcBorders>
              <w:top w:val="nil"/>
              <w:left w:val="nil"/>
              <w:right w:val="nil"/>
            </w:tcBorders>
            <w:shd w:val="clear" w:color="auto" w:fill="BFBFBF"/>
          </w:tcPr>
          <w:p>
            <w:pPr>
              <w:pStyle w:val="12"/>
              <w:spacing w:before="60"/>
              <w:ind w:left="4617" w:right="4617"/>
              <w:jc w:val="center"/>
              <w:rPr>
                <w:sz w:val="18"/>
              </w:rPr>
            </w:pPr>
            <w:r>
              <w:rPr>
                <w:spacing w:val="-2"/>
                <w:sz w:val="18"/>
              </w:rPr>
              <w:t>参保人缴费明细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0" w:hRule="atLeast"/>
        </w:trPr>
        <w:tc>
          <w:tcPr>
            <w:tcW w:w="1920" w:type="dxa"/>
          </w:tcPr>
          <w:p>
            <w:pPr>
              <w:pStyle w:val="12"/>
              <w:spacing w:before="50"/>
              <w:ind w:left="45" w:right="25"/>
              <w:jc w:val="center"/>
              <w:rPr>
                <w:sz w:val="18"/>
              </w:rPr>
            </w:pPr>
            <w:r>
              <w:rPr>
                <w:spacing w:val="-3"/>
                <w:sz w:val="18"/>
              </w:rPr>
              <w:t>参保险种</w:t>
            </w:r>
          </w:p>
        </w:tc>
        <w:tc>
          <w:tcPr>
            <w:tcW w:w="1680" w:type="dxa"/>
          </w:tcPr>
          <w:p>
            <w:pPr>
              <w:pStyle w:val="12"/>
              <w:spacing w:before="50"/>
              <w:ind w:left="226" w:right="206"/>
              <w:jc w:val="center"/>
              <w:rPr>
                <w:sz w:val="18"/>
              </w:rPr>
            </w:pPr>
            <w:r>
              <w:rPr>
                <w:spacing w:val="-3"/>
                <w:sz w:val="18"/>
              </w:rPr>
              <w:t>起止年月</w:t>
            </w:r>
          </w:p>
        </w:tc>
        <w:tc>
          <w:tcPr>
            <w:tcW w:w="1680" w:type="dxa"/>
          </w:tcPr>
          <w:p>
            <w:pPr>
              <w:pStyle w:val="12"/>
              <w:spacing w:before="50"/>
              <w:ind w:left="226" w:right="206"/>
              <w:jc w:val="center"/>
              <w:rPr>
                <w:sz w:val="18"/>
              </w:rPr>
            </w:pPr>
            <w:r>
              <w:rPr>
                <w:spacing w:val="-3"/>
                <w:sz w:val="18"/>
              </w:rPr>
              <w:t>缴费基数</w:t>
            </w:r>
          </w:p>
        </w:tc>
        <w:tc>
          <w:tcPr>
            <w:tcW w:w="1120" w:type="dxa"/>
          </w:tcPr>
          <w:p>
            <w:pPr>
              <w:pStyle w:val="12"/>
              <w:spacing w:before="50"/>
              <w:ind w:left="200"/>
              <w:rPr>
                <w:sz w:val="18"/>
              </w:rPr>
            </w:pPr>
            <w:r>
              <w:rPr>
                <w:spacing w:val="-3"/>
                <w:sz w:val="18"/>
              </w:rPr>
              <w:t>应缴月数</w:t>
            </w:r>
          </w:p>
        </w:tc>
        <w:tc>
          <w:tcPr>
            <w:tcW w:w="1120" w:type="dxa"/>
          </w:tcPr>
          <w:p>
            <w:pPr>
              <w:pStyle w:val="12"/>
              <w:spacing w:before="50"/>
              <w:ind w:left="200"/>
              <w:rPr>
                <w:sz w:val="18"/>
              </w:rPr>
            </w:pPr>
            <w:r>
              <w:rPr>
                <w:spacing w:val="-3"/>
                <w:sz w:val="18"/>
              </w:rPr>
              <w:t>实缴月数</w:t>
            </w:r>
          </w:p>
        </w:tc>
        <w:tc>
          <w:tcPr>
            <w:tcW w:w="3000" w:type="dxa"/>
          </w:tcPr>
          <w:p>
            <w:pPr>
              <w:pStyle w:val="12"/>
              <w:spacing w:before="50"/>
              <w:ind w:left="227" w:right="207"/>
              <w:jc w:val="center"/>
              <w:rPr>
                <w:sz w:val="18"/>
              </w:rPr>
            </w:pPr>
            <w:r>
              <w:rPr>
                <w:spacing w:val="-3"/>
                <w:sz w:val="18"/>
              </w:rPr>
              <w:t>参保单位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0" w:hRule="atLeast"/>
        </w:trPr>
        <w:tc>
          <w:tcPr>
            <w:tcW w:w="1920" w:type="dxa"/>
          </w:tcPr>
          <w:p>
            <w:pPr>
              <w:pStyle w:val="12"/>
              <w:spacing w:before="50"/>
              <w:ind w:left="45" w:right="25"/>
              <w:jc w:val="center"/>
              <w:rPr>
                <w:sz w:val="18"/>
              </w:rPr>
            </w:pPr>
            <w:r>
              <w:rPr>
                <w:spacing w:val="-1"/>
                <w:sz w:val="18"/>
              </w:rPr>
              <w:t>企业职工基本养老保险</w:t>
            </w:r>
          </w:p>
        </w:tc>
        <w:tc>
          <w:tcPr>
            <w:tcW w:w="1680" w:type="dxa"/>
          </w:tcPr>
          <w:p>
            <w:pPr>
              <w:pStyle w:val="12"/>
              <w:spacing w:before="50"/>
              <w:ind w:left="226" w:right="235"/>
              <w:jc w:val="center"/>
              <w:rPr>
                <w:sz w:val="18"/>
              </w:rPr>
            </w:pPr>
            <w:r>
              <w:rPr>
                <w:sz w:val="18"/>
              </w:rPr>
              <w:t>201610-</w:t>
            </w:r>
            <w:r>
              <w:rPr>
                <w:spacing w:val="-2"/>
                <w:sz w:val="18"/>
              </w:rPr>
              <w:t>201612</w:t>
            </w:r>
          </w:p>
        </w:tc>
        <w:tc>
          <w:tcPr>
            <w:tcW w:w="1680" w:type="dxa"/>
          </w:tcPr>
          <w:p>
            <w:pPr>
              <w:pStyle w:val="12"/>
              <w:spacing w:before="50"/>
              <w:ind w:left="226" w:right="216"/>
              <w:jc w:val="center"/>
              <w:rPr>
                <w:sz w:val="18"/>
              </w:rPr>
            </w:pPr>
            <w:r>
              <w:rPr>
                <w:spacing w:val="-2"/>
                <w:sz w:val="18"/>
              </w:rPr>
              <w:t>2620.45</w:t>
            </w:r>
          </w:p>
        </w:tc>
        <w:tc>
          <w:tcPr>
            <w:tcW w:w="1120" w:type="dxa"/>
          </w:tcPr>
          <w:p>
            <w:pPr>
              <w:pStyle w:val="12"/>
              <w:spacing w:before="50"/>
              <w:ind w:right="29"/>
              <w:jc w:val="right"/>
              <w:rPr>
                <w:sz w:val="18"/>
              </w:rPr>
            </w:pPr>
            <w:r>
              <w:rPr>
                <w:sz w:val="18"/>
              </w:rPr>
              <w:t>3</w:t>
            </w:r>
          </w:p>
        </w:tc>
        <w:tc>
          <w:tcPr>
            <w:tcW w:w="1120" w:type="dxa"/>
          </w:tcPr>
          <w:p>
            <w:pPr>
              <w:pStyle w:val="12"/>
              <w:spacing w:before="50"/>
              <w:ind w:right="29"/>
              <w:jc w:val="right"/>
              <w:rPr>
                <w:sz w:val="18"/>
              </w:rPr>
            </w:pPr>
            <w:r>
              <w:rPr>
                <w:sz w:val="18"/>
              </w:rPr>
              <w:t>3</w:t>
            </w:r>
          </w:p>
        </w:tc>
        <w:tc>
          <w:tcPr>
            <w:tcW w:w="3000" w:type="dxa"/>
          </w:tcPr>
          <w:p>
            <w:pPr>
              <w:pStyle w:val="12"/>
              <w:spacing w:before="50"/>
              <w:ind w:left="227" w:right="207"/>
              <w:jc w:val="center"/>
              <w:rPr>
                <w:sz w:val="18"/>
              </w:rPr>
            </w:pPr>
            <w:r>
              <w:rPr>
                <w:spacing w:val="-1"/>
                <w:sz w:val="18"/>
              </w:rPr>
              <w:t>河北圣泓环保科技有限责任公司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0" w:hRule="atLeast"/>
        </w:trPr>
        <w:tc>
          <w:tcPr>
            <w:tcW w:w="1920" w:type="dxa"/>
          </w:tcPr>
          <w:p>
            <w:pPr>
              <w:pStyle w:val="12"/>
              <w:spacing w:before="50"/>
              <w:ind w:left="45" w:right="25"/>
              <w:jc w:val="center"/>
              <w:rPr>
                <w:sz w:val="18"/>
              </w:rPr>
            </w:pPr>
            <w:r>
              <w:rPr>
                <w:spacing w:val="-1"/>
                <w:sz w:val="18"/>
              </w:rPr>
              <w:t>企业职工基本养老保险</w:t>
            </w:r>
          </w:p>
        </w:tc>
        <w:tc>
          <w:tcPr>
            <w:tcW w:w="1680" w:type="dxa"/>
          </w:tcPr>
          <w:p>
            <w:pPr>
              <w:pStyle w:val="12"/>
              <w:spacing w:before="50"/>
              <w:ind w:left="226" w:right="235"/>
              <w:jc w:val="center"/>
              <w:rPr>
                <w:sz w:val="18"/>
              </w:rPr>
            </w:pPr>
            <w:r>
              <w:rPr>
                <w:sz w:val="18"/>
              </w:rPr>
              <w:t>201701-</w:t>
            </w:r>
            <w:r>
              <w:rPr>
                <w:spacing w:val="-2"/>
                <w:sz w:val="18"/>
              </w:rPr>
              <w:t>201712</w:t>
            </w:r>
          </w:p>
        </w:tc>
        <w:tc>
          <w:tcPr>
            <w:tcW w:w="1680" w:type="dxa"/>
          </w:tcPr>
          <w:p>
            <w:pPr>
              <w:pStyle w:val="12"/>
              <w:spacing w:before="50"/>
              <w:ind w:left="226" w:right="216"/>
              <w:jc w:val="center"/>
              <w:rPr>
                <w:sz w:val="18"/>
              </w:rPr>
            </w:pPr>
            <w:r>
              <w:rPr>
                <w:spacing w:val="-2"/>
                <w:sz w:val="18"/>
              </w:rPr>
              <w:t>3139.00</w:t>
            </w:r>
          </w:p>
        </w:tc>
        <w:tc>
          <w:tcPr>
            <w:tcW w:w="1120" w:type="dxa"/>
          </w:tcPr>
          <w:p>
            <w:pPr>
              <w:pStyle w:val="12"/>
              <w:spacing w:before="50"/>
              <w:ind w:right="19"/>
              <w:jc w:val="right"/>
              <w:rPr>
                <w:sz w:val="18"/>
              </w:rPr>
            </w:pPr>
            <w:r>
              <w:rPr>
                <w:spacing w:val="-5"/>
                <w:sz w:val="18"/>
              </w:rPr>
              <w:t>12</w:t>
            </w:r>
          </w:p>
        </w:tc>
        <w:tc>
          <w:tcPr>
            <w:tcW w:w="1120" w:type="dxa"/>
          </w:tcPr>
          <w:p>
            <w:pPr>
              <w:pStyle w:val="12"/>
              <w:spacing w:before="50"/>
              <w:ind w:right="19"/>
              <w:jc w:val="right"/>
              <w:rPr>
                <w:sz w:val="18"/>
              </w:rPr>
            </w:pPr>
            <w:r>
              <w:rPr>
                <w:spacing w:val="-5"/>
                <w:sz w:val="18"/>
              </w:rPr>
              <w:t>12</w:t>
            </w:r>
          </w:p>
        </w:tc>
        <w:tc>
          <w:tcPr>
            <w:tcW w:w="3000" w:type="dxa"/>
          </w:tcPr>
          <w:p>
            <w:pPr>
              <w:pStyle w:val="12"/>
              <w:spacing w:before="50"/>
              <w:ind w:left="227" w:right="207"/>
              <w:jc w:val="center"/>
              <w:rPr>
                <w:sz w:val="18"/>
              </w:rPr>
            </w:pPr>
            <w:r>
              <w:rPr>
                <w:spacing w:val="-1"/>
                <w:sz w:val="18"/>
              </w:rPr>
              <w:t>河北圣泓环保科技有限责任公司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0" w:hRule="atLeast"/>
        </w:trPr>
        <w:tc>
          <w:tcPr>
            <w:tcW w:w="1920" w:type="dxa"/>
          </w:tcPr>
          <w:p>
            <w:pPr>
              <w:pStyle w:val="12"/>
              <w:spacing w:before="50"/>
              <w:ind w:left="45" w:right="25"/>
              <w:jc w:val="center"/>
              <w:rPr>
                <w:sz w:val="18"/>
              </w:rPr>
            </w:pPr>
            <w:r>
              <w:rPr>
                <w:spacing w:val="-1"/>
                <w:sz w:val="18"/>
              </w:rPr>
              <w:t>企业职工基本养老保险</w:t>
            </w:r>
          </w:p>
        </w:tc>
        <w:tc>
          <w:tcPr>
            <w:tcW w:w="1680" w:type="dxa"/>
          </w:tcPr>
          <w:p>
            <w:pPr>
              <w:pStyle w:val="12"/>
              <w:spacing w:before="50"/>
              <w:ind w:left="226" w:right="235"/>
              <w:jc w:val="center"/>
              <w:rPr>
                <w:sz w:val="18"/>
              </w:rPr>
            </w:pPr>
            <w:r>
              <w:rPr>
                <w:sz w:val="18"/>
              </w:rPr>
              <w:t>201801-</w:t>
            </w:r>
            <w:r>
              <w:rPr>
                <w:spacing w:val="-2"/>
                <w:sz w:val="18"/>
              </w:rPr>
              <w:t>201812</w:t>
            </w:r>
          </w:p>
        </w:tc>
        <w:tc>
          <w:tcPr>
            <w:tcW w:w="1680" w:type="dxa"/>
          </w:tcPr>
          <w:p>
            <w:pPr>
              <w:pStyle w:val="12"/>
              <w:spacing w:before="50"/>
              <w:ind w:left="226" w:right="216"/>
              <w:jc w:val="center"/>
              <w:rPr>
                <w:sz w:val="18"/>
              </w:rPr>
            </w:pPr>
            <w:r>
              <w:rPr>
                <w:spacing w:val="-2"/>
                <w:sz w:val="18"/>
              </w:rPr>
              <w:t>3263.30</w:t>
            </w:r>
          </w:p>
        </w:tc>
        <w:tc>
          <w:tcPr>
            <w:tcW w:w="1120" w:type="dxa"/>
          </w:tcPr>
          <w:p>
            <w:pPr>
              <w:pStyle w:val="12"/>
              <w:spacing w:before="50"/>
              <w:ind w:right="19"/>
              <w:jc w:val="right"/>
              <w:rPr>
                <w:sz w:val="18"/>
              </w:rPr>
            </w:pPr>
            <w:r>
              <w:rPr>
                <w:spacing w:val="-5"/>
                <w:sz w:val="18"/>
              </w:rPr>
              <w:t>12</w:t>
            </w:r>
          </w:p>
        </w:tc>
        <w:tc>
          <w:tcPr>
            <w:tcW w:w="1120" w:type="dxa"/>
          </w:tcPr>
          <w:p>
            <w:pPr>
              <w:pStyle w:val="12"/>
              <w:spacing w:before="50"/>
              <w:ind w:right="19"/>
              <w:jc w:val="right"/>
              <w:rPr>
                <w:sz w:val="18"/>
              </w:rPr>
            </w:pPr>
            <w:r>
              <w:rPr>
                <w:spacing w:val="-5"/>
                <w:sz w:val="18"/>
              </w:rPr>
              <w:t>12</w:t>
            </w:r>
          </w:p>
        </w:tc>
        <w:tc>
          <w:tcPr>
            <w:tcW w:w="3000" w:type="dxa"/>
          </w:tcPr>
          <w:p>
            <w:pPr>
              <w:pStyle w:val="12"/>
              <w:spacing w:before="50"/>
              <w:ind w:left="227" w:right="207"/>
              <w:jc w:val="center"/>
              <w:rPr>
                <w:sz w:val="18"/>
              </w:rPr>
            </w:pPr>
            <w:r>
              <w:rPr>
                <w:spacing w:val="-1"/>
                <w:sz w:val="18"/>
              </w:rPr>
              <w:t>河北圣泓环保科技有限责任公司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80" w:hRule="atLeast"/>
        </w:trPr>
        <w:tc>
          <w:tcPr>
            <w:tcW w:w="1920" w:type="dxa"/>
          </w:tcPr>
          <w:p>
            <w:pPr>
              <w:pStyle w:val="12"/>
              <w:spacing w:before="50"/>
              <w:ind w:left="45" w:right="25"/>
              <w:jc w:val="center"/>
              <w:rPr>
                <w:sz w:val="18"/>
              </w:rPr>
            </w:pPr>
            <w:r>
              <w:rPr>
                <w:spacing w:val="-1"/>
                <w:sz w:val="18"/>
              </w:rPr>
              <w:t>企业职工基本养老保险</w:t>
            </w:r>
          </w:p>
        </w:tc>
        <w:tc>
          <w:tcPr>
            <w:tcW w:w="1680" w:type="dxa"/>
          </w:tcPr>
          <w:p>
            <w:pPr>
              <w:pStyle w:val="12"/>
              <w:spacing w:before="50"/>
              <w:ind w:left="226" w:right="235"/>
              <w:jc w:val="center"/>
              <w:rPr>
                <w:sz w:val="18"/>
              </w:rPr>
            </w:pPr>
            <w:r>
              <w:rPr>
                <w:sz w:val="18"/>
              </w:rPr>
              <w:t>201901-</w:t>
            </w:r>
            <w:r>
              <w:rPr>
                <w:spacing w:val="-2"/>
                <w:sz w:val="18"/>
              </w:rPr>
              <w:t>201904</w:t>
            </w:r>
          </w:p>
        </w:tc>
        <w:tc>
          <w:tcPr>
            <w:tcW w:w="1680" w:type="dxa"/>
          </w:tcPr>
          <w:p>
            <w:pPr>
              <w:pStyle w:val="12"/>
              <w:spacing w:before="50"/>
              <w:ind w:left="226" w:right="216"/>
              <w:jc w:val="center"/>
              <w:rPr>
                <w:sz w:val="18"/>
              </w:rPr>
            </w:pPr>
            <w:r>
              <w:rPr>
                <w:spacing w:val="-2"/>
                <w:sz w:val="18"/>
              </w:rPr>
              <w:t>3581.65</w:t>
            </w:r>
          </w:p>
        </w:tc>
        <w:tc>
          <w:tcPr>
            <w:tcW w:w="1120" w:type="dxa"/>
          </w:tcPr>
          <w:p>
            <w:pPr>
              <w:pStyle w:val="12"/>
              <w:spacing w:before="50"/>
              <w:ind w:right="29"/>
              <w:jc w:val="right"/>
              <w:rPr>
                <w:sz w:val="18"/>
              </w:rPr>
            </w:pPr>
            <w:r>
              <w:rPr>
                <w:sz w:val="18"/>
              </w:rPr>
              <w:t>4</w:t>
            </w:r>
          </w:p>
        </w:tc>
        <w:tc>
          <w:tcPr>
            <w:tcW w:w="1120" w:type="dxa"/>
          </w:tcPr>
          <w:p>
            <w:pPr>
              <w:pStyle w:val="12"/>
              <w:spacing w:before="50"/>
              <w:ind w:right="29"/>
              <w:jc w:val="right"/>
              <w:rPr>
                <w:sz w:val="18"/>
              </w:rPr>
            </w:pPr>
            <w:r>
              <w:rPr>
                <w:sz w:val="18"/>
              </w:rPr>
              <w:t>4</w:t>
            </w:r>
          </w:p>
        </w:tc>
        <w:tc>
          <w:tcPr>
            <w:tcW w:w="3000" w:type="dxa"/>
          </w:tcPr>
          <w:p>
            <w:pPr>
              <w:pStyle w:val="12"/>
              <w:spacing w:before="50"/>
              <w:ind w:left="227" w:right="207"/>
              <w:jc w:val="center"/>
              <w:rPr>
                <w:sz w:val="18"/>
              </w:rPr>
            </w:pPr>
            <w:r>
              <w:rPr>
                <w:spacing w:val="-1"/>
                <w:sz w:val="18"/>
              </w:rPr>
              <w:t>河北圣泓环保科技有限责任公司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80" w:hRule="atLeast"/>
        </w:trPr>
        <w:tc>
          <w:tcPr>
            <w:tcW w:w="1920" w:type="dxa"/>
          </w:tcPr>
          <w:p>
            <w:pPr>
              <w:pStyle w:val="12"/>
              <w:spacing w:before="50"/>
              <w:ind w:left="45" w:right="25"/>
              <w:jc w:val="center"/>
              <w:rPr>
                <w:sz w:val="18"/>
              </w:rPr>
            </w:pPr>
            <w:r>
              <w:rPr>
                <w:spacing w:val="-1"/>
                <w:sz w:val="18"/>
              </w:rPr>
              <w:t>企业职工基本养老保险</w:t>
            </w:r>
          </w:p>
        </w:tc>
        <w:tc>
          <w:tcPr>
            <w:tcW w:w="1680" w:type="dxa"/>
          </w:tcPr>
          <w:p>
            <w:pPr>
              <w:pStyle w:val="12"/>
              <w:spacing w:before="50"/>
              <w:ind w:left="226" w:right="235"/>
              <w:jc w:val="center"/>
              <w:rPr>
                <w:sz w:val="18"/>
              </w:rPr>
            </w:pPr>
            <w:r>
              <w:rPr>
                <w:sz w:val="18"/>
              </w:rPr>
              <w:t>201905-</w:t>
            </w:r>
            <w:r>
              <w:rPr>
                <w:spacing w:val="-2"/>
                <w:sz w:val="18"/>
              </w:rPr>
              <w:t>201912</w:t>
            </w:r>
          </w:p>
        </w:tc>
        <w:tc>
          <w:tcPr>
            <w:tcW w:w="1680" w:type="dxa"/>
          </w:tcPr>
          <w:p>
            <w:pPr>
              <w:pStyle w:val="12"/>
              <w:spacing w:before="50"/>
              <w:ind w:left="226" w:right="216"/>
              <w:jc w:val="center"/>
              <w:rPr>
                <w:sz w:val="18"/>
              </w:rPr>
            </w:pPr>
            <w:r>
              <w:rPr>
                <w:spacing w:val="-2"/>
                <w:sz w:val="18"/>
              </w:rPr>
              <w:t>3139.00</w:t>
            </w:r>
          </w:p>
        </w:tc>
        <w:tc>
          <w:tcPr>
            <w:tcW w:w="1120" w:type="dxa"/>
          </w:tcPr>
          <w:p>
            <w:pPr>
              <w:pStyle w:val="12"/>
              <w:spacing w:before="50"/>
              <w:ind w:right="29"/>
              <w:jc w:val="right"/>
              <w:rPr>
                <w:sz w:val="18"/>
              </w:rPr>
            </w:pPr>
            <w:r>
              <w:rPr>
                <w:sz w:val="18"/>
              </w:rPr>
              <w:t>8</w:t>
            </w:r>
          </w:p>
        </w:tc>
        <w:tc>
          <w:tcPr>
            <w:tcW w:w="1120" w:type="dxa"/>
          </w:tcPr>
          <w:p>
            <w:pPr>
              <w:pStyle w:val="12"/>
              <w:spacing w:before="50"/>
              <w:ind w:right="29"/>
              <w:jc w:val="right"/>
              <w:rPr>
                <w:sz w:val="18"/>
              </w:rPr>
            </w:pPr>
            <w:r>
              <w:rPr>
                <w:sz w:val="18"/>
              </w:rPr>
              <w:t>8</w:t>
            </w:r>
          </w:p>
        </w:tc>
        <w:tc>
          <w:tcPr>
            <w:tcW w:w="3000" w:type="dxa"/>
          </w:tcPr>
          <w:p>
            <w:pPr>
              <w:pStyle w:val="12"/>
              <w:spacing w:before="50"/>
              <w:ind w:left="227" w:right="207"/>
              <w:jc w:val="center"/>
              <w:rPr>
                <w:sz w:val="18"/>
              </w:rPr>
            </w:pPr>
            <w:r>
              <w:rPr>
                <w:spacing w:val="-1"/>
                <w:sz w:val="18"/>
              </w:rPr>
              <w:t>河北圣泓环保科技有限责任公司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80" w:hRule="atLeast"/>
        </w:trPr>
        <w:tc>
          <w:tcPr>
            <w:tcW w:w="1920" w:type="dxa"/>
          </w:tcPr>
          <w:p>
            <w:pPr>
              <w:pStyle w:val="12"/>
              <w:spacing w:before="50"/>
              <w:ind w:left="45" w:right="25"/>
              <w:jc w:val="center"/>
              <w:rPr>
                <w:sz w:val="18"/>
              </w:rPr>
            </w:pPr>
            <w:r>
              <w:rPr>
                <w:spacing w:val="-1"/>
                <w:sz w:val="18"/>
              </w:rPr>
              <w:t>企业职工基本养老保险</w:t>
            </w:r>
          </w:p>
        </w:tc>
        <w:tc>
          <w:tcPr>
            <w:tcW w:w="1680" w:type="dxa"/>
          </w:tcPr>
          <w:p>
            <w:pPr>
              <w:pStyle w:val="12"/>
              <w:spacing w:before="50"/>
              <w:ind w:left="226" w:right="235"/>
              <w:jc w:val="center"/>
              <w:rPr>
                <w:sz w:val="18"/>
              </w:rPr>
            </w:pPr>
            <w:r>
              <w:rPr>
                <w:sz w:val="18"/>
              </w:rPr>
              <w:t>202001-</w:t>
            </w:r>
            <w:r>
              <w:rPr>
                <w:spacing w:val="-2"/>
                <w:sz w:val="18"/>
              </w:rPr>
              <w:t>202012</w:t>
            </w:r>
          </w:p>
        </w:tc>
        <w:tc>
          <w:tcPr>
            <w:tcW w:w="1680" w:type="dxa"/>
          </w:tcPr>
          <w:p>
            <w:pPr>
              <w:pStyle w:val="12"/>
              <w:spacing w:before="50"/>
              <w:ind w:left="226" w:right="216"/>
              <w:jc w:val="center"/>
              <w:rPr>
                <w:sz w:val="18"/>
              </w:rPr>
            </w:pPr>
            <w:r>
              <w:rPr>
                <w:spacing w:val="-2"/>
                <w:sz w:val="18"/>
              </w:rPr>
              <w:t>3139.00</w:t>
            </w:r>
          </w:p>
        </w:tc>
        <w:tc>
          <w:tcPr>
            <w:tcW w:w="1120" w:type="dxa"/>
          </w:tcPr>
          <w:p>
            <w:pPr>
              <w:pStyle w:val="12"/>
              <w:spacing w:before="50"/>
              <w:ind w:right="19"/>
              <w:jc w:val="right"/>
              <w:rPr>
                <w:sz w:val="18"/>
              </w:rPr>
            </w:pPr>
            <w:r>
              <w:rPr>
                <w:spacing w:val="-5"/>
                <w:sz w:val="18"/>
              </w:rPr>
              <w:t>12</w:t>
            </w:r>
          </w:p>
        </w:tc>
        <w:tc>
          <w:tcPr>
            <w:tcW w:w="1120" w:type="dxa"/>
          </w:tcPr>
          <w:p>
            <w:pPr>
              <w:pStyle w:val="12"/>
              <w:spacing w:before="50"/>
              <w:ind w:right="19"/>
              <w:jc w:val="right"/>
              <w:rPr>
                <w:sz w:val="18"/>
              </w:rPr>
            </w:pPr>
            <w:r>
              <w:rPr>
                <w:spacing w:val="-5"/>
                <w:sz w:val="18"/>
              </w:rPr>
              <w:t>12</w:t>
            </w:r>
          </w:p>
        </w:tc>
        <w:tc>
          <w:tcPr>
            <w:tcW w:w="3000" w:type="dxa"/>
          </w:tcPr>
          <w:p>
            <w:pPr>
              <w:pStyle w:val="12"/>
              <w:spacing w:before="50"/>
              <w:ind w:left="227" w:right="207"/>
              <w:jc w:val="center"/>
              <w:rPr>
                <w:sz w:val="18"/>
              </w:rPr>
            </w:pPr>
            <w:r>
              <w:rPr>
                <w:spacing w:val="-1"/>
                <w:sz w:val="18"/>
              </w:rPr>
              <w:t>河北圣泓环保科技有限责任公司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80" w:hRule="atLeast"/>
        </w:trPr>
        <w:tc>
          <w:tcPr>
            <w:tcW w:w="1920" w:type="dxa"/>
          </w:tcPr>
          <w:p>
            <w:pPr>
              <w:pStyle w:val="12"/>
              <w:spacing w:before="50"/>
              <w:ind w:left="45" w:right="25"/>
              <w:jc w:val="center"/>
              <w:rPr>
                <w:sz w:val="18"/>
              </w:rPr>
            </w:pPr>
            <w:r>
              <w:rPr>
                <w:spacing w:val="-1"/>
                <w:sz w:val="18"/>
              </w:rPr>
              <w:t>企业职工基本养老保险</w:t>
            </w:r>
          </w:p>
        </w:tc>
        <w:tc>
          <w:tcPr>
            <w:tcW w:w="1680" w:type="dxa"/>
          </w:tcPr>
          <w:p>
            <w:pPr>
              <w:pStyle w:val="12"/>
              <w:spacing w:before="50"/>
              <w:ind w:left="226" w:right="235"/>
              <w:jc w:val="center"/>
              <w:rPr>
                <w:sz w:val="18"/>
              </w:rPr>
            </w:pPr>
            <w:r>
              <w:rPr>
                <w:sz w:val="18"/>
              </w:rPr>
              <w:t>202101-</w:t>
            </w:r>
            <w:r>
              <w:rPr>
                <w:spacing w:val="-2"/>
                <w:sz w:val="18"/>
              </w:rPr>
              <w:t>202112</w:t>
            </w:r>
          </w:p>
        </w:tc>
        <w:tc>
          <w:tcPr>
            <w:tcW w:w="1680" w:type="dxa"/>
          </w:tcPr>
          <w:p>
            <w:pPr>
              <w:pStyle w:val="12"/>
              <w:spacing w:before="50"/>
              <w:ind w:left="226" w:right="216"/>
              <w:jc w:val="center"/>
              <w:rPr>
                <w:sz w:val="18"/>
              </w:rPr>
            </w:pPr>
            <w:r>
              <w:rPr>
                <w:spacing w:val="-2"/>
                <w:sz w:val="18"/>
              </w:rPr>
              <w:t>3245.40</w:t>
            </w:r>
          </w:p>
        </w:tc>
        <w:tc>
          <w:tcPr>
            <w:tcW w:w="1120" w:type="dxa"/>
          </w:tcPr>
          <w:p>
            <w:pPr>
              <w:pStyle w:val="12"/>
              <w:spacing w:before="50"/>
              <w:ind w:right="19"/>
              <w:jc w:val="right"/>
              <w:rPr>
                <w:sz w:val="18"/>
              </w:rPr>
            </w:pPr>
            <w:r>
              <w:rPr>
                <w:spacing w:val="-5"/>
                <w:sz w:val="18"/>
              </w:rPr>
              <w:t>12</w:t>
            </w:r>
          </w:p>
        </w:tc>
        <w:tc>
          <w:tcPr>
            <w:tcW w:w="1120" w:type="dxa"/>
          </w:tcPr>
          <w:p>
            <w:pPr>
              <w:pStyle w:val="12"/>
              <w:spacing w:before="50"/>
              <w:ind w:right="19"/>
              <w:jc w:val="right"/>
              <w:rPr>
                <w:sz w:val="18"/>
              </w:rPr>
            </w:pPr>
            <w:r>
              <w:rPr>
                <w:spacing w:val="-5"/>
                <w:sz w:val="18"/>
              </w:rPr>
              <w:t>12</w:t>
            </w:r>
          </w:p>
        </w:tc>
        <w:tc>
          <w:tcPr>
            <w:tcW w:w="3000" w:type="dxa"/>
          </w:tcPr>
          <w:p>
            <w:pPr>
              <w:pStyle w:val="12"/>
              <w:spacing w:before="50"/>
              <w:ind w:left="227" w:right="207"/>
              <w:jc w:val="center"/>
              <w:rPr>
                <w:sz w:val="18"/>
              </w:rPr>
            </w:pPr>
            <w:r>
              <w:rPr>
                <w:spacing w:val="-1"/>
                <w:sz w:val="18"/>
              </w:rPr>
              <w:t>河北圣泓环保科技有限责任公司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80" w:hRule="atLeast"/>
        </w:trPr>
        <w:tc>
          <w:tcPr>
            <w:tcW w:w="1920" w:type="dxa"/>
          </w:tcPr>
          <w:p>
            <w:pPr>
              <w:pStyle w:val="12"/>
              <w:spacing w:before="50"/>
              <w:ind w:left="45" w:right="25"/>
              <w:jc w:val="center"/>
              <w:rPr>
                <w:sz w:val="18"/>
              </w:rPr>
            </w:pPr>
            <w:r>
              <w:rPr>
                <w:spacing w:val="-1"/>
                <w:sz w:val="18"/>
              </w:rPr>
              <w:t>企业职工基本养老保险</w:t>
            </w:r>
          </w:p>
        </w:tc>
        <w:tc>
          <w:tcPr>
            <w:tcW w:w="1680" w:type="dxa"/>
          </w:tcPr>
          <w:p>
            <w:pPr>
              <w:pStyle w:val="12"/>
              <w:spacing w:before="50"/>
              <w:ind w:left="226" w:right="235"/>
              <w:jc w:val="center"/>
              <w:rPr>
                <w:sz w:val="18"/>
              </w:rPr>
            </w:pPr>
            <w:r>
              <w:rPr>
                <w:sz w:val="18"/>
              </w:rPr>
              <w:t>202201-</w:t>
            </w:r>
            <w:r>
              <w:rPr>
                <w:spacing w:val="-2"/>
                <w:sz w:val="18"/>
              </w:rPr>
              <w:t>202211</w:t>
            </w:r>
          </w:p>
        </w:tc>
        <w:tc>
          <w:tcPr>
            <w:tcW w:w="1680" w:type="dxa"/>
          </w:tcPr>
          <w:p>
            <w:pPr>
              <w:pStyle w:val="12"/>
              <w:spacing w:before="50"/>
              <w:ind w:left="226" w:right="216"/>
              <w:jc w:val="center"/>
              <w:rPr>
                <w:sz w:val="18"/>
              </w:rPr>
            </w:pPr>
            <w:r>
              <w:rPr>
                <w:spacing w:val="-2"/>
                <w:sz w:val="18"/>
              </w:rPr>
              <w:t>3473.25</w:t>
            </w:r>
          </w:p>
        </w:tc>
        <w:tc>
          <w:tcPr>
            <w:tcW w:w="1120" w:type="dxa"/>
          </w:tcPr>
          <w:p>
            <w:pPr>
              <w:pStyle w:val="12"/>
              <w:spacing w:before="50"/>
              <w:ind w:right="19"/>
              <w:jc w:val="right"/>
              <w:rPr>
                <w:sz w:val="18"/>
              </w:rPr>
            </w:pPr>
            <w:r>
              <w:rPr>
                <w:spacing w:val="-5"/>
                <w:sz w:val="18"/>
              </w:rPr>
              <w:t>11</w:t>
            </w:r>
          </w:p>
        </w:tc>
        <w:tc>
          <w:tcPr>
            <w:tcW w:w="1120" w:type="dxa"/>
          </w:tcPr>
          <w:p>
            <w:pPr>
              <w:pStyle w:val="12"/>
              <w:spacing w:before="50"/>
              <w:ind w:right="19"/>
              <w:jc w:val="right"/>
              <w:rPr>
                <w:sz w:val="18"/>
              </w:rPr>
            </w:pPr>
            <w:r>
              <w:rPr>
                <w:spacing w:val="-5"/>
                <w:sz w:val="18"/>
              </w:rPr>
              <w:t>11</w:t>
            </w:r>
          </w:p>
        </w:tc>
        <w:tc>
          <w:tcPr>
            <w:tcW w:w="3000" w:type="dxa"/>
          </w:tcPr>
          <w:p>
            <w:pPr>
              <w:pStyle w:val="12"/>
              <w:spacing w:before="50"/>
              <w:ind w:left="227" w:right="207"/>
              <w:jc w:val="center"/>
              <w:rPr>
                <w:sz w:val="18"/>
              </w:rPr>
            </w:pPr>
            <w:r>
              <w:rPr>
                <w:spacing w:val="-1"/>
                <w:sz w:val="18"/>
              </w:rPr>
              <w:t>河北圣泓环保科技有限责任公司</w:t>
            </w:r>
          </w:p>
        </w:tc>
      </w:tr>
    </w:tbl>
    <w:p>
      <w:pPr>
        <w:pStyle w:val="2"/>
        <w:rPr>
          <w:sz w:val="20"/>
        </w:rPr>
      </w:pPr>
    </w:p>
    <w:p>
      <w:pPr>
        <w:pStyle w:val="2"/>
        <w:spacing w:before="8"/>
        <w:rPr>
          <w:sz w:val="25"/>
        </w:rPr>
      </w:pPr>
    </w:p>
    <w:p>
      <w:pPr>
        <w:tabs>
          <w:tab w:val="left" w:pos="7299"/>
        </w:tabs>
        <w:spacing w:before="75"/>
        <w:ind w:left="200" w:right="0" w:firstLine="0"/>
        <w:jc w:val="left"/>
        <w:rPr>
          <w:sz w:val="18"/>
        </w:rPr>
      </w:pPr>
      <w:r>
        <w:drawing>
          <wp:anchor distT="0" distB="0" distL="0" distR="0" simplePos="0" relativeHeight="251731968" behindDoc="1" locked="0" layoutInCell="1" allowOverlap="1">
            <wp:simplePos x="0" y="0"/>
            <wp:positionH relativeFrom="page">
              <wp:posOffset>666750</wp:posOffset>
            </wp:positionH>
            <wp:positionV relativeFrom="paragraph">
              <wp:posOffset>-246380</wp:posOffset>
            </wp:positionV>
            <wp:extent cx="1619885" cy="1043305"/>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png"/>
                    <pic:cNvPicPr>
                      <a:picLocks noChangeAspect="1"/>
                    </pic:cNvPicPr>
                  </pic:nvPicPr>
                  <pic:blipFill>
                    <a:blip r:embed="rId75" cstate="print"/>
                    <a:stretch>
                      <a:fillRect/>
                    </a:stretch>
                  </pic:blipFill>
                  <pic:spPr>
                    <a:xfrm>
                      <a:off x="0" y="0"/>
                      <a:ext cx="1620012" cy="1043432"/>
                    </a:xfrm>
                    <a:prstGeom prst="rect">
                      <a:avLst/>
                    </a:prstGeom>
                  </pic:spPr>
                </pic:pic>
              </a:graphicData>
            </a:graphic>
          </wp:anchor>
        </w:drawing>
      </w:r>
      <w:r>
        <w:rPr>
          <w:sz w:val="18"/>
        </w:rPr>
        <w:t>证明机构签章</w:t>
      </w:r>
      <w:r>
        <w:rPr>
          <w:spacing w:val="-10"/>
          <w:sz w:val="18"/>
        </w:rPr>
        <w:t>：</w:t>
      </w:r>
      <w:r>
        <w:rPr>
          <w:sz w:val="18"/>
        </w:rPr>
        <w:tab/>
      </w:r>
      <w:r>
        <w:rPr>
          <w:sz w:val="18"/>
        </w:rPr>
        <w:t>证明日期：</w:t>
      </w:r>
      <w:r>
        <w:rPr>
          <w:spacing w:val="-10"/>
          <w:sz w:val="18"/>
        </w:rPr>
        <w:t xml:space="preserve"> </w:t>
      </w:r>
      <w:r>
        <w:rPr>
          <w:sz w:val="18"/>
        </w:rPr>
        <w:t>2022年11月17</w:t>
      </w:r>
      <w:r>
        <w:rPr>
          <w:spacing w:val="-10"/>
          <w:sz w:val="18"/>
        </w:rPr>
        <w:t>日</w:t>
      </w: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7"/>
        <w:rPr>
          <w:sz w:val="26"/>
        </w:rPr>
      </w:pPr>
    </w:p>
    <w:p>
      <w:pPr>
        <w:spacing w:before="72"/>
        <w:ind w:left="100" w:right="0" w:firstLine="0"/>
        <w:jc w:val="left"/>
        <w:rPr>
          <w:sz w:val="20"/>
        </w:rPr>
      </w:pPr>
      <w:r>
        <w:rPr>
          <w:sz w:val="20"/>
        </w:rPr>
        <w:t>1.证明开具后6</w:t>
      </w:r>
      <w:r>
        <w:rPr>
          <w:spacing w:val="-1"/>
          <w:sz w:val="20"/>
        </w:rPr>
        <w:t>个月内有效。本证明加盖印章为电子签章，黑色签章与红色签章效力相同。</w:t>
      </w:r>
    </w:p>
    <w:p>
      <w:pPr>
        <w:spacing w:before="144"/>
        <w:ind w:left="100" w:right="0" w:firstLine="0"/>
        <w:jc w:val="left"/>
        <w:rPr>
          <w:sz w:val="20"/>
        </w:rPr>
      </w:pPr>
      <w:r>
        <w:rPr>
          <w:sz w:val="20"/>
        </w:rPr>
        <w:t>2.对上述信息有疑义的，可向查询地经办机构咨询，服务电话：12333</w:t>
      </w:r>
      <w:r>
        <w:rPr>
          <w:spacing w:val="-10"/>
          <w:sz w:val="20"/>
        </w:rPr>
        <w:t>。</w:t>
      </w:r>
    </w:p>
    <w:p>
      <w:pPr>
        <w:spacing w:before="143"/>
        <w:ind w:left="100" w:right="0" w:firstLine="0"/>
        <w:jc w:val="left"/>
        <w:rPr>
          <w:sz w:val="20"/>
        </w:rPr>
      </w:pPr>
      <w:r>
        <w:rPr>
          <w:sz w:val="20"/>
        </w:rPr>
        <w:t>3.请扫描二维码下载“河北人社”App，</w:t>
      </w:r>
      <w:r>
        <w:rPr>
          <w:spacing w:val="-1"/>
          <w:sz w:val="20"/>
        </w:rPr>
        <w:t>点击“证明验证”功能进行核验</w:t>
      </w:r>
    </w:p>
    <w:p>
      <w:pPr>
        <w:spacing w:before="144"/>
        <w:ind w:left="100" w:right="0" w:firstLine="0"/>
        <w:jc w:val="left"/>
        <w:rPr>
          <w:sz w:val="20"/>
        </w:rPr>
      </w:pPr>
      <w:r>
        <w:rPr>
          <w:sz w:val="20"/>
        </w:rPr>
        <w:t>4.或登录（https://he.12333.gov.cn/#/1GRFWDT/GRFWQBLB_SHBZ_ZMYZ_ZMYZ），</w:t>
      </w:r>
      <w:r>
        <w:rPr>
          <w:spacing w:val="-1"/>
          <w:sz w:val="20"/>
        </w:rPr>
        <w:t>录入验证码验证真伪。</w:t>
      </w:r>
    </w:p>
    <w:p>
      <w:pPr>
        <w:pStyle w:val="2"/>
        <w:rPr>
          <w:sz w:val="20"/>
        </w:rPr>
      </w:pPr>
    </w:p>
    <w:p>
      <w:pPr>
        <w:pStyle w:val="2"/>
        <w:spacing w:before="5"/>
        <w:rPr>
          <w:sz w:val="10"/>
        </w:rPr>
      </w:pPr>
      <w:r>
        <w:drawing>
          <wp:anchor distT="0" distB="0" distL="0" distR="0" simplePos="0" relativeHeight="251659264" behindDoc="0" locked="0" layoutInCell="1" allowOverlap="1">
            <wp:simplePos x="0" y="0"/>
            <wp:positionH relativeFrom="page">
              <wp:posOffset>5397500</wp:posOffset>
            </wp:positionH>
            <wp:positionV relativeFrom="paragraph">
              <wp:posOffset>99695</wp:posOffset>
            </wp:positionV>
            <wp:extent cx="666115" cy="666115"/>
            <wp:effectExtent l="0" t="0" r="0" b="0"/>
            <wp:wrapTopAndBottom/>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png"/>
                    <pic:cNvPicPr>
                      <a:picLocks noChangeAspect="1"/>
                    </pic:cNvPicPr>
                  </pic:nvPicPr>
                  <pic:blipFill>
                    <a:blip r:embed="rId76" cstate="print"/>
                    <a:stretch>
                      <a:fillRect/>
                    </a:stretch>
                  </pic:blipFill>
                  <pic:spPr>
                    <a:xfrm>
                      <a:off x="0" y="0"/>
                      <a:ext cx="666083" cy="666083"/>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6430645</wp:posOffset>
            </wp:positionH>
            <wp:positionV relativeFrom="paragraph">
              <wp:posOffset>172085</wp:posOffset>
            </wp:positionV>
            <wp:extent cx="588645" cy="588645"/>
            <wp:effectExtent l="0" t="0" r="0" b="0"/>
            <wp:wrapTopAndBottom/>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png"/>
                    <pic:cNvPicPr>
                      <a:picLocks noChangeAspect="1"/>
                    </pic:cNvPicPr>
                  </pic:nvPicPr>
                  <pic:blipFill>
                    <a:blip r:embed="rId77" cstate="print"/>
                    <a:stretch>
                      <a:fillRect/>
                    </a:stretch>
                  </pic:blipFill>
                  <pic:spPr>
                    <a:xfrm>
                      <a:off x="0" y="0"/>
                      <a:ext cx="588359" cy="588359"/>
                    </a:xfrm>
                    <a:prstGeom prst="rect">
                      <a:avLst/>
                    </a:prstGeom>
                  </pic:spPr>
                </pic:pic>
              </a:graphicData>
            </a:graphic>
          </wp:anchor>
        </w:drawing>
      </w:r>
    </w:p>
    <w:p>
      <w:pPr>
        <w:pStyle w:val="2"/>
        <w:spacing w:before="6"/>
        <w:rPr>
          <w:sz w:val="8"/>
        </w:rPr>
      </w:pPr>
    </w:p>
    <w:p>
      <w:pPr>
        <w:tabs>
          <w:tab w:val="left" w:pos="9599"/>
        </w:tabs>
        <w:spacing w:before="72"/>
        <w:ind w:left="6600" w:right="0" w:firstLine="0"/>
        <w:jc w:val="left"/>
        <w:rPr>
          <w:sz w:val="20"/>
        </w:rPr>
      </w:pPr>
      <w:r>
        <w:rPr>
          <w:sz w:val="20"/>
        </w:rPr>
        <w:t>验证码:0-</w:t>
      </w:r>
      <w:r>
        <w:rPr>
          <w:spacing w:val="-2"/>
          <w:sz w:val="20"/>
        </w:rPr>
        <w:t>15557421630750721</w:t>
      </w:r>
      <w:r>
        <w:rPr>
          <w:sz w:val="20"/>
        </w:rPr>
        <w:tab/>
      </w:r>
      <w:r>
        <w:rPr>
          <w:sz w:val="20"/>
        </w:rPr>
        <w:t>河北人社</w:t>
      </w:r>
      <w:r>
        <w:rPr>
          <w:spacing w:val="-5"/>
          <w:sz w:val="20"/>
        </w:rPr>
        <w:t>App</w:t>
      </w:r>
    </w:p>
    <w:p>
      <w:pPr>
        <w:spacing w:after="0"/>
        <w:jc w:val="left"/>
        <w:rPr>
          <w:sz w:val="20"/>
        </w:rPr>
        <w:sectPr>
          <w:type w:val="continuous"/>
          <w:pgSz w:w="11900" w:h="16820"/>
          <w:pgMar w:top="1920" w:right="680" w:bottom="280" w:left="400" w:header="0" w:footer="0" w:gutter="0"/>
          <w:cols w:space="720" w:num="1"/>
        </w:sectPr>
      </w:pPr>
    </w:p>
    <w:p>
      <w:pPr>
        <w:spacing w:before="45"/>
        <w:ind w:left="2541" w:right="2542" w:firstLine="0"/>
        <w:jc w:val="center"/>
        <w:rPr>
          <w:rFonts w:ascii="黑体" w:eastAsia="黑体"/>
          <w:sz w:val="30"/>
        </w:rPr>
      </w:pPr>
      <w:r>
        <w:rPr>
          <w:rFonts w:ascii="黑体" w:eastAsia="黑体"/>
          <w:spacing w:val="-1"/>
          <w:sz w:val="30"/>
        </w:rPr>
        <w:t>一、建设项目基本情况</w:t>
      </w:r>
    </w:p>
    <w:p>
      <w:pPr>
        <w:pStyle w:val="2"/>
        <w:rPr>
          <w:rFonts w:ascii="黑体"/>
          <w:sz w:val="22"/>
        </w:rPr>
      </w:pPr>
    </w:p>
    <w:tbl>
      <w:tblPr>
        <w:tblStyle w:val="5"/>
        <w:tblW w:w="0" w:type="auto"/>
        <w:tblInd w:w="2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382"/>
        <w:gridCol w:w="1637"/>
        <w:gridCol w:w="2212"/>
        <w:gridCol w:w="263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753" w:hRule="atLeast"/>
        </w:trPr>
        <w:tc>
          <w:tcPr>
            <w:tcW w:w="2382" w:type="dxa"/>
            <w:tcBorders>
              <w:bottom w:val="single" w:color="000000" w:sz="4" w:space="0"/>
              <w:right w:val="single" w:color="000000" w:sz="4" w:space="0"/>
            </w:tcBorders>
          </w:tcPr>
          <w:p>
            <w:pPr>
              <w:pStyle w:val="12"/>
              <w:spacing w:before="5"/>
              <w:rPr>
                <w:rFonts w:ascii="黑体"/>
                <w:sz w:val="19"/>
              </w:rPr>
            </w:pPr>
          </w:p>
          <w:p>
            <w:pPr>
              <w:pStyle w:val="12"/>
              <w:ind w:left="140" w:right="125"/>
              <w:jc w:val="center"/>
              <w:rPr>
                <w:sz w:val="21"/>
              </w:rPr>
            </w:pPr>
            <w:r>
              <w:rPr>
                <w:spacing w:val="-4"/>
                <w:sz w:val="21"/>
              </w:rPr>
              <w:t>建设项目名称</w:t>
            </w:r>
          </w:p>
        </w:tc>
        <w:tc>
          <w:tcPr>
            <w:tcW w:w="6488" w:type="dxa"/>
            <w:gridSpan w:val="3"/>
            <w:tcBorders>
              <w:left w:val="single" w:color="000000" w:sz="4" w:space="0"/>
              <w:bottom w:val="single" w:color="000000" w:sz="4" w:space="0"/>
            </w:tcBorders>
          </w:tcPr>
          <w:p>
            <w:pPr>
              <w:pStyle w:val="12"/>
              <w:spacing w:before="5"/>
              <w:rPr>
                <w:rFonts w:ascii="黑体"/>
                <w:sz w:val="19"/>
              </w:rPr>
            </w:pPr>
          </w:p>
          <w:p>
            <w:pPr>
              <w:pStyle w:val="12"/>
              <w:ind w:left="991" w:right="978"/>
              <w:jc w:val="center"/>
              <w:rPr>
                <w:sz w:val="21"/>
              </w:rPr>
            </w:pPr>
            <w:r>
              <w:rPr>
                <w:spacing w:val="-3"/>
                <w:sz w:val="21"/>
              </w:rPr>
              <w:t>承德环瑞公路工程有限公司沥青拌合厂技改项目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2" w:hRule="atLeast"/>
        </w:trPr>
        <w:tc>
          <w:tcPr>
            <w:tcW w:w="2382" w:type="dxa"/>
            <w:tcBorders>
              <w:top w:val="single" w:color="000000" w:sz="4" w:space="0"/>
              <w:bottom w:val="single" w:color="000000" w:sz="4" w:space="0"/>
              <w:right w:val="single" w:color="000000" w:sz="4" w:space="0"/>
            </w:tcBorders>
          </w:tcPr>
          <w:p>
            <w:pPr>
              <w:pStyle w:val="12"/>
              <w:spacing w:before="5"/>
              <w:rPr>
                <w:rFonts w:ascii="黑体"/>
                <w:sz w:val="19"/>
              </w:rPr>
            </w:pPr>
          </w:p>
          <w:p>
            <w:pPr>
              <w:pStyle w:val="12"/>
              <w:ind w:left="141" w:right="123"/>
              <w:jc w:val="center"/>
              <w:rPr>
                <w:sz w:val="21"/>
              </w:rPr>
            </w:pPr>
            <w:r>
              <w:rPr>
                <w:spacing w:val="-7"/>
                <w:sz w:val="21"/>
              </w:rPr>
              <w:t>项目代码</w:t>
            </w:r>
          </w:p>
        </w:tc>
        <w:tc>
          <w:tcPr>
            <w:tcW w:w="6488" w:type="dxa"/>
            <w:gridSpan w:val="3"/>
            <w:tcBorders>
              <w:top w:val="single" w:color="000000" w:sz="4" w:space="0"/>
              <w:left w:val="single" w:color="000000" w:sz="4" w:space="0"/>
              <w:bottom w:val="single" w:color="000000" w:sz="4" w:space="0"/>
            </w:tcBorders>
          </w:tcPr>
          <w:p>
            <w:pPr>
              <w:pStyle w:val="12"/>
              <w:spacing w:before="6"/>
              <w:rPr>
                <w:rFonts w:ascii="黑体"/>
                <w:sz w:val="20"/>
              </w:rPr>
            </w:pPr>
          </w:p>
          <w:p>
            <w:pPr>
              <w:pStyle w:val="12"/>
              <w:ind w:left="991" w:right="977"/>
              <w:jc w:val="center"/>
              <w:rPr>
                <w:rFonts w:ascii="Times New Roman"/>
                <w:sz w:val="21"/>
              </w:rPr>
            </w:pPr>
            <w:r>
              <w:rPr>
                <w:rFonts w:ascii="Times New Roman"/>
                <w:spacing w:val="-2"/>
                <w:sz w:val="21"/>
              </w:rPr>
              <w:t>2210-130822-89-02-192687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2" w:hRule="atLeast"/>
        </w:trPr>
        <w:tc>
          <w:tcPr>
            <w:tcW w:w="2382" w:type="dxa"/>
            <w:tcBorders>
              <w:top w:val="single" w:color="000000" w:sz="4" w:space="0"/>
              <w:bottom w:val="single" w:color="000000" w:sz="4" w:space="0"/>
              <w:right w:val="single" w:color="000000" w:sz="4" w:space="0"/>
            </w:tcBorders>
          </w:tcPr>
          <w:p>
            <w:pPr>
              <w:pStyle w:val="12"/>
              <w:spacing w:before="5"/>
              <w:rPr>
                <w:rFonts w:ascii="黑体"/>
                <w:sz w:val="19"/>
              </w:rPr>
            </w:pPr>
          </w:p>
          <w:p>
            <w:pPr>
              <w:pStyle w:val="12"/>
              <w:ind w:left="140" w:right="125"/>
              <w:jc w:val="center"/>
              <w:rPr>
                <w:sz w:val="21"/>
              </w:rPr>
            </w:pPr>
            <w:r>
              <w:rPr>
                <w:spacing w:val="-4"/>
                <w:sz w:val="21"/>
              </w:rPr>
              <w:t>建设单位联系人</w:t>
            </w:r>
          </w:p>
        </w:tc>
        <w:tc>
          <w:tcPr>
            <w:tcW w:w="1637" w:type="dxa"/>
            <w:tcBorders>
              <w:top w:val="single" w:color="000000" w:sz="4" w:space="0"/>
              <w:left w:val="single" w:color="000000" w:sz="4" w:space="0"/>
              <w:bottom w:val="single" w:color="000000" w:sz="4" w:space="0"/>
              <w:right w:val="single" w:color="000000" w:sz="4" w:space="0"/>
            </w:tcBorders>
          </w:tcPr>
          <w:p>
            <w:pPr>
              <w:pStyle w:val="12"/>
              <w:spacing w:before="5"/>
              <w:rPr>
                <w:rFonts w:ascii="黑体"/>
                <w:sz w:val="19"/>
              </w:rPr>
            </w:pPr>
          </w:p>
          <w:p>
            <w:pPr>
              <w:pStyle w:val="12"/>
              <w:ind w:left="493" w:right="474"/>
              <w:jc w:val="center"/>
              <w:rPr>
                <w:sz w:val="21"/>
              </w:rPr>
            </w:pPr>
            <w:r>
              <w:rPr>
                <w:spacing w:val="-5"/>
                <w:sz w:val="21"/>
              </w:rPr>
              <w:t>张海涛</w:t>
            </w:r>
          </w:p>
        </w:tc>
        <w:tc>
          <w:tcPr>
            <w:tcW w:w="2212" w:type="dxa"/>
            <w:tcBorders>
              <w:top w:val="single" w:color="000000" w:sz="4" w:space="0"/>
              <w:left w:val="single" w:color="000000" w:sz="4" w:space="0"/>
              <w:bottom w:val="single" w:color="000000" w:sz="4" w:space="0"/>
              <w:right w:val="single" w:color="000000" w:sz="4" w:space="0"/>
            </w:tcBorders>
          </w:tcPr>
          <w:p>
            <w:pPr>
              <w:pStyle w:val="12"/>
              <w:spacing w:before="5"/>
              <w:rPr>
                <w:rFonts w:ascii="黑体"/>
                <w:sz w:val="19"/>
              </w:rPr>
            </w:pPr>
          </w:p>
          <w:p>
            <w:pPr>
              <w:pStyle w:val="12"/>
              <w:ind w:left="261" w:right="244"/>
              <w:jc w:val="center"/>
              <w:rPr>
                <w:sz w:val="21"/>
              </w:rPr>
            </w:pPr>
            <w:r>
              <w:rPr>
                <w:spacing w:val="-7"/>
                <w:sz w:val="21"/>
              </w:rPr>
              <w:t>联系方式</w:t>
            </w:r>
          </w:p>
        </w:tc>
        <w:tc>
          <w:tcPr>
            <w:tcW w:w="2639" w:type="dxa"/>
            <w:tcBorders>
              <w:top w:val="single" w:color="000000" w:sz="4" w:space="0"/>
              <w:left w:val="single" w:color="000000" w:sz="4" w:space="0"/>
              <w:bottom w:val="single" w:color="000000" w:sz="4" w:space="0"/>
            </w:tcBorders>
          </w:tcPr>
          <w:p>
            <w:pPr>
              <w:pStyle w:val="12"/>
              <w:spacing w:before="6"/>
              <w:rPr>
                <w:rFonts w:ascii="黑体"/>
                <w:sz w:val="20"/>
              </w:rPr>
            </w:pPr>
          </w:p>
          <w:p>
            <w:pPr>
              <w:pStyle w:val="12"/>
              <w:ind w:left="217" w:right="202"/>
              <w:jc w:val="center"/>
              <w:rPr>
                <w:rFonts w:ascii="Times New Roman"/>
                <w:sz w:val="21"/>
              </w:rPr>
            </w:pPr>
            <w:r>
              <w:rPr>
                <w:rFonts w:ascii="Times New Roman"/>
                <w:spacing w:val="-2"/>
                <w:sz w:val="21"/>
              </w:rPr>
              <w:t>13832401888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3" w:hRule="atLeast"/>
        </w:trPr>
        <w:tc>
          <w:tcPr>
            <w:tcW w:w="2382" w:type="dxa"/>
            <w:tcBorders>
              <w:top w:val="single" w:color="000000" w:sz="4" w:space="0"/>
              <w:bottom w:val="single" w:color="000000" w:sz="4" w:space="0"/>
              <w:right w:val="single" w:color="000000" w:sz="4" w:space="0"/>
            </w:tcBorders>
          </w:tcPr>
          <w:p>
            <w:pPr>
              <w:pStyle w:val="12"/>
              <w:spacing w:before="5"/>
              <w:rPr>
                <w:rFonts w:ascii="黑体"/>
                <w:sz w:val="19"/>
              </w:rPr>
            </w:pPr>
          </w:p>
          <w:p>
            <w:pPr>
              <w:pStyle w:val="12"/>
              <w:ind w:left="141" w:right="123"/>
              <w:jc w:val="center"/>
              <w:rPr>
                <w:sz w:val="21"/>
              </w:rPr>
            </w:pPr>
            <w:r>
              <w:rPr>
                <w:spacing w:val="-7"/>
                <w:sz w:val="21"/>
              </w:rPr>
              <w:t>建设地点</w:t>
            </w:r>
          </w:p>
        </w:tc>
        <w:tc>
          <w:tcPr>
            <w:tcW w:w="6488" w:type="dxa"/>
            <w:gridSpan w:val="3"/>
            <w:tcBorders>
              <w:top w:val="single" w:color="000000" w:sz="4" w:space="0"/>
              <w:left w:val="single" w:color="000000" w:sz="4" w:space="0"/>
              <w:bottom w:val="single" w:color="000000" w:sz="4" w:space="0"/>
            </w:tcBorders>
          </w:tcPr>
          <w:p>
            <w:pPr>
              <w:pStyle w:val="12"/>
              <w:spacing w:before="5"/>
              <w:rPr>
                <w:rFonts w:ascii="黑体"/>
                <w:sz w:val="19"/>
              </w:rPr>
            </w:pPr>
          </w:p>
          <w:p>
            <w:pPr>
              <w:pStyle w:val="12"/>
              <w:ind w:left="1456"/>
              <w:rPr>
                <w:sz w:val="21"/>
              </w:rPr>
            </w:pPr>
            <w:r>
              <w:rPr>
                <w:spacing w:val="-3"/>
                <w:sz w:val="21"/>
              </w:rPr>
              <w:t>河北省承德市兴隆县平安堡镇平安堡村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752" w:hRule="atLeast"/>
        </w:trPr>
        <w:tc>
          <w:tcPr>
            <w:tcW w:w="2382" w:type="dxa"/>
            <w:tcBorders>
              <w:top w:val="single" w:color="000000" w:sz="4" w:space="0"/>
              <w:bottom w:val="single" w:color="000000" w:sz="4" w:space="0"/>
              <w:right w:val="single" w:color="000000" w:sz="4" w:space="0"/>
            </w:tcBorders>
          </w:tcPr>
          <w:p>
            <w:pPr>
              <w:pStyle w:val="12"/>
              <w:spacing w:before="5"/>
              <w:rPr>
                <w:rFonts w:ascii="黑体"/>
                <w:sz w:val="19"/>
              </w:rPr>
            </w:pPr>
          </w:p>
          <w:p>
            <w:pPr>
              <w:pStyle w:val="12"/>
              <w:ind w:left="141" w:right="123"/>
              <w:jc w:val="center"/>
              <w:rPr>
                <w:sz w:val="21"/>
              </w:rPr>
            </w:pPr>
            <w:r>
              <w:rPr>
                <w:spacing w:val="-7"/>
                <w:sz w:val="21"/>
              </w:rPr>
              <w:t>地理坐标</w:t>
            </w:r>
          </w:p>
        </w:tc>
        <w:tc>
          <w:tcPr>
            <w:tcW w:w="6488" w:type="dxa"/>
            <w:gridSpan w:val="3"/>
            <w:tcBorders>
              <w:top w:val="single" w:color="000000" w:sz="4" w:space="0"/>
              <w:left w:val="single" w:color="000000" w:sz="4" w:space="0"/>
              <w:bottom w:val="single" w:color="000000" w:sz="4" w:space="0"/>
            </w:tcBorders>
          </w:tcPr>
          <w:p>
            <w:pPr>
              <w:pStyle w:val="12"/>
              <w:spacing w:before="5"/>
              <w:rPr>
                <w:rFonts w:ascii="黑体"/>
                <w:sz w:val="19"/>
              </w:rPr>
            </w:pPr>
          </w:p>
          <w:p>
            <w:pPr>
              <w:pStyle w:val="12"/>
              <w:ind w:left="991" w:right="978"/>
              <w:jc w:val="center"/>
              <w:rPr>
                <w:sz w:val="21"/>
              </w:rPr>
            </w:pPr>
            <w:r>
              <w:rPr>
                <w:sz w:val="21"/>
              </w:rPr>
              <w:t>（</w:t>
            </w:r>
            <w:r>
              <w:rPr>
                <w:rFonts w:ascii="Times New Roman" w:eastAsia="Times New Roman"/>
                <w:sz w:val="21"/>
                <w:u w:val="single"/>
              </w:rPr>
              <w:t>117</w:t>
            </w:r>
            <w:r>
              <w:rPr>
                <w:rFonts w:ascii="Times New Roman" w:eastAsia="Times New Roman"/>
                <w:spacing w:val="-14"/>
                <w:sz w:val="21"/>
              </w:rPr>
              <w:t xml:space="preserve"> </w:t>
            </w:r>
            <w:r>
              <w:rPr>
                <w:spacing w:val="-27"/>
                <w:sz w:val="21"/>
              </w:rPr>
              <w:t xml:space="preserve">度 </w:t>
            </w:r>
            <w:r>
              <w:rPr>
                <w:rFonts w:ascii="Times New Roman" w:eastAsia="Times New Roman"/>
                <w:sz w:val="21"/>
                <w:u w:val="single"/>
              </w:rPr>
              <w:t>34</w:t>
            </w:r>
            <w:r>
              <w:rPr>
                <w:rFonts w:ascii="Times New Roman" w:eastAsia="Times New Roman"/>
                <w:spacing w:val="-12"/>
                <w:sz w:val="21"/>
              </w:rPr>
              <w:t xml:space="preserve"> </w:t>
            </w:r>
            <w:r>
              <w:rPr>
                <w:spacing w:val="-25"/>
                <w:sz w:val="21"/>
              </w:rPr>
              <w:t xml:space="preserve">分 </w:t>
            </w:r>
            <w:r>
              <w:rPr>
                <w:rFonts w:ascii="Times New Roman" w:eastAsia="Times New Roman"/>
                <w:sz w:val="21"/>
                <w:u w:val="single"/>
              </w:rPr>
              <w:t>51</w:t>
            </w:r>
            <w:r>
              <w:rPr>
                <w:sz w:val="21"/>
                <w:u w:val="single"/>
              </w:rPr>
              <w:t>.</w:t>
            </w:r>
            <w:r>
              <w:rPr>
                <w:rFonts w:ascii="Times New Roman" w:eastAsia="Times New Roman"/>
                <w:sz w:val="21"/>
                <w:u w:val="single"/>
              </w:rPr>
              <w:t>128</w:t>
            </w:r>
            <w:r>
              <w:rPr>
                <w:rFonts w:ascii="Times New Roman" w:eastAsia="Times New Roman"/>
                <w:spacing w:val="-4"/>
                <w:sz w:val="21"/>
              </w:rPr>
              <w:t xml:space="preserve"> </w:t>
            </w:r>
            <w:r>
              <w:rPr>
                <w:sz w:val="21"/>
              </w:rPr>
              <w:t>秒，</w:t>
            </w:r>
            <w:r>
              <w:rPr>
                <w:rFonts w:ascii="Times New Roman" w:eastAsia="Times New Roman"/>
                <w:sz w:val="21"/>
                <w:u w:val="single"/>
              </w:rPr>
              <w:t>40</w:t>
            </w:r>
            <w:r>
              <w:rPr>
                <w:rFonts w:ascii="Times New Roman" w:eastAsia="Times New Roman"/>
                <w:spacing w:val="-3"/>
                <w:sz w:val="21"/>
              </w:rPr>
              <w:t xml:space="preserve"> </w:t>
            </w:r>
            <w:r>
              <w:rPr>
                <w:spacing w:val="-27"/>
                <w:sz w:val="21"/>
              </w:rPr>
              <w:t xml:space="preserve">度 </w:t>
            </w:r>
            <w:r>
              <w:rPr>
                <w:rFonts w:ascii="Times New Roman" w:eastAsia="Times New Roman"/>
                <w:sz w:val="21"/>
                <w:u w:val="single"/>
              </w:rPr>
              <w:t>31</w:t>
            </w:r>
            <w:r>
              <w:rPr>
                <w:rFonts w:ascii="Times New Roman" w:eastAsia="Times New Roman"/>
                <w:spacing w:val="-3"/>
                <w:sz w:val="21"/>
              </w:rPr>
              <w:t xml:space="preserve"> </w:t>
            </w:r>
            <w:r>
              <w:rPr>
                <w:spacing w:val="-27"/>
                <w:sz w:val="21"/>
              </w:rPr>
              <w:t xml:space="preserve">分 </w:t>
            </w:r>
            <w:r>
              <w:rPr>
                <w:rFonts w:ascii="Times New Roman" w:eastAsia="Times New Roman"/>
                <w:sz w:val="21"/>
                <w:u w:val="single"/>
              </w:rPr>
              <w:t>1</w:t>
            </w:r>
            <w:r>
              <w:rPr>
                <w:sz w:val="21"/>
                <w:u w:val="single"/>
              </w:rPr>
              <w:t>.</w:t>
            </w:r>
            <w:r>
              <w:rPr>
                <w:rFonts w:ascii="Times New Roman" w:eastAsia="Times New Roman"/>
                <w:sz w:val="21"/>
                <w:u w:val="single"/>
              </w:rPr>
              <w:t>207</w:t>
            </w:r>
            <w:r>
              <w:rPr>
                <w:rFonts w:ascii="Times New Roman" w:eastAsia="Times New Roman"/>
                <w:spacing w:val="-3"/>
                <w:sz w:val="21"/>
              </w:rPr>
              <w:t xml:space="preserve"> </w:t>
            </w:r>
            <w:r>
              <w:rPr>
                <w:sz w:val="21"/>
              </w:rPr>
              <w:t>秒</w:t>
            </w:r>
            <w:r>
              <w:rPr>
                <w:spacing w:val="-10"/>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752" w:hRule="atLeast"/>
        </w:trPr>
        <w:tc>
          <w:tcPr>
            <w:tcW w:w="2382" w:type="dxa"/>
            <w:tcBorders>
              <w:top w:val="single" w:color="000000" w:sz="4" w:space="0"/>
              <w:bottom w:val="single" w:color="000000" w:sz="4" w:space="0"/>
              <w:right w:val="single" w:color="000000" w:sz="4" w:space="0"/>
            </w:tcBorders>
          </w:tcPr>
          <w:p>
            <w:pPr>
              <w:pStyle w:val="12"/>
              <w:spacing w:before="112" w:line="244" w:lineRule="auto"/>
              <w:ind w:left="771" w:right="751"/>
              <w:rPr>
                <w:sz w:val="21"/>
              </w:rPr>
            </w:pPr>
            <w:r>
              <w:rPr>
                <w:spacing w:val="-4"/>
                <w:sz w:val="21"/>
              </w:rPr>
              <w:t>国民经济</w:t>
            </w:r>
            <w:r>
              <w:rPr>
                <w:spacing w:val="-7"/>
                <w:sz w:val="21"/>
              </w:rPr>
              <w:t>行业类别</w:t>
            </w:r>
          </w:p>
        </w:tc>
        <w:tc>
          <w:tcPr>
            <w:tcW w:w="1637" w:type="dxa"/>
            <w:tcBorders>
              <w:top w:val="single" w:color="000000" w:sz="4" w:space="0"/>
              <w:left w:val="single" w:color="000000" w:sz="4" w:space="0"/>
              <w:bottom w:val="single" w:color="000000" w:sz="4" w:space="0"/>
              <w:right w:val="single" w:color="000000" w:sz="4" w:space="0"/>
            </w:tcBorders>
          </w:tcPr>
          <w:p>
            <w:pPr>
              <w:pStyle w:val="12"/>
              <w:spacing w:before="112" w:line="244" w:lineRule="auto"/>
              <w:ind w:left="95" w:right="67" w:hanging="8"/>
              <w:rPr>
                <w:rFonts w:ascii="Times New Roman" w:eastAsia="Times New Roman"/>
                <w:sz w:val="21"/>
              </w:rPr>
            </w:pPr>
            <w:r>
              <w:rPr>
                <w:spacing w:val="-2"/>
                <w:sz w:val="21"/>
              </w:rPr>
              <w:t>其他非金属矿物</w:t>
            </w:r>
            <w:r>
              <w:rPr>
                <w:spacing w:val="-12"/>
                <w:sz w:val="21"/>
              </w:rPr>
              <w:t xml:space="preserve">制品制造 </w:t>
            </w:r>
            <w:r>
              <w:rPr>
                <w:rFonts w:ascii="Times New Roman" w:eastAsia="Times New Roman"/>
                <w:spacing w:val="-4"/>
                <w:sz w:val="21"/>
              </w:rPr>
              <w:t>C3099</w:t>
            </w:r>
          </w:p>
        </w:tc>
        <w:tc>
          <w:tcPr>
            <w:tcW w:w="2212" w:type="dxa"/>
            <w:tcBorders>
              <w:top w:val="single" w:color="000000" w:sz="4" w:space="0"/>
              <w:left w:val="single" w:color="000000" w:sz="4" w:space="0"/>
              <w:bottom w:val="single" w:color="000000" w:sz="4" w:space="0"/>
              <w:right w:val="single" w:color="000000" w:sz="4" w:space="0"/>
            </w:tcBorders>
          </w:tcPr>
          <w:p>
            <w:pPr>
              <w:pStyle w:val="12"/>
              <w:spacing w:before="112" w:line="244" w:lineRule="auto"/>
              <w:ind w:left="690" w:right="671"/>
              <w:rPr>
                <w:sz w:val="21"/>
              </w:rPr>
            </w:pPr>
            <w:r>
              <w:rPr>
                <w:spacing w:val="-4"/>
                <w:sz w:val="21"/>
              </w:rPr>
              <w:t>建设项目</w:t>
            </w:r>
            <w:r>
              <w:rPr>
                <w:spacing w:val="-7"/>
                <w:sz w:val="21"/>
              </w:rPr>
              <w:t>行业类别</w:t>
            </w:r>
          </w:p>
        </w:tc>
        <w:tc>
          <w:tcPr>
            <w:tcW w:w="2639" w:type="dxa"/>
            <w:tcBorders>
              <w:top w:val="single" w:color="000000" w:sz="4" w:space="0"/>
              <w:left w:val="single" w:color="000000" w:sz="4" w:space="0"/>
              <w:bottom w:val="single" w:color="000000" w:sz="4" w:space="0"/>
            </w:tcBorders>
          </w:tcPr>
          <w:p>
            <w:pPr>
              <w:pStyle w:val="12"/>
              <w:spacing w:before="127"/>
              <w:ind w:left="5"/>
              <w:rPr>
                <w:sz w:val="21"/>
              </w:rPr>
            </w:pPr>
            <w:r>
              <w:rPr>
                <w:spacing w:val="-3"/>
                <w:sz w:val="21"/>
              </w:rPr>
              <w:t>砖瓦、石材等建筑材料制造</w:t>
            </w:r>
          </w:p>
          <w:p>
            <w:pPr>
              <w:pStyle w:val="12"/>
              <w:spacing w:before="4"/>
              <w:ind w:left="5"/>
              <w:rPr>
                <w:rFonts w:ascii="Times New Roman"/>
                <w:sz w:val="21"/>
              </w:rPr>
            </w:pPr>
            <w:r>
              <w:rPr>
                <w:rFonts w:ascii="Times New Roman"/>
                <w:spacing w:val="-5"/>
                <w:sz w:val="21"/>
              </w:rPr>
              <w:t>303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105" w:hRule="atLeast"/>
        </w:trPr>
        <w:tc>
          <w:tcPr>
            <w:tcW w:w="2382" w:type="dxa"/>
            <w:tcBorders>
              <w:top w:val="single" w:color="000000" w:sz="4" w:space="0"/>
              <w:bottom w:val="single" w:color="000000" w:sz="4" w:space="0"/>
              <w:right w:val="single" w:color="000000" w:sz="4" w:space="0"/>
            </w:tcBorders>
          </w:tcPr>
          <w:p>
            <w:pPr>
              <w:pStyle w:val="12"/>
              <w:rPr>
                <w:rFonts w:ascii="黑体"/>
                <w:sz w:val="20"/>
              </w:rPr>
            </w:pPr>
          </w:p>
          <w:p>
            <w:pPr>
              <w:pStyle w:val="12"/>
              <w:spacing w:before="168"/>
              <w:ind w:left="141" w:right="123"/>
              <w:jc w:val="center"/>
              <w:rPr>
                <w:sz w:val="21"/>
              </w:rPr>
            </w:pPr>
            <w:r>
              <w:rPr>
                <w:spacing w:val="-7"/>
                <w:sz w:val="21"/>
              </w:rPr>
              <w:t>建设性质</w:t>
            </w:r>
          </w:p>
        </w:tc>
        <w:tc>
          <w:tcPr>
            <w:tcW w:w="1637" w:type="dxa"/>
            <w:tcBorders>
              <w:top w:val="single" w:color="000000" w:sz="4" w:space="0"/>
              <w:left w:val="single" w:color="000000" w:sz="4" w:space="0"/>
              <w:bottom w:val="single" w:color="000000" w:sz="4" w:space="0"/>
              <w:right w:val="single" w:color="000000" w:sz="4" w:space="0"/>
            </w:tcBorders>
          </w:tcPr>
          <w:p>
            <w:pPr>
              <w:pStyle w:val="12"/>
              <w:spacing w:before="16"/>
              <w:ind w:left="9"/>
              <w:rPr>
                <w:sz w:val="21"/>
              </w:rPr>
            </w:pPr>
            <w:r>
              <w:rPr>
                <w:rFonts w:hint="eastAsia" w:ascii="MS PGothic" w:hAnsi="MS PGothic" w:eastAsia="MS PGothic"/>
                <w:spacing w:val="-6"/>
                <w:sz w:val="21"/>
              </w:rPr>
              <w:t>□</w:t>
            </w:r>
            <w:r>
              <w:rPr>
                <w:spacing w:val="-6"/>
                <w:sz w:val="21"/>
              </w:rPr>
              <w:t>新建（迁建</w:t>
            </w:r>
            <w:r>
              <w:rPr>
                <w:spacing w:val="-12"/>
                <w:sz w:val="21"/>
              </w:rPr>
              <w:t>）</w:t>
            </w:r>
          </w:p>
          <w:p>
            <w:pPr>
              <w:pStyle w:val="12"/>
              <w:spacing w:before="3"/>
              <w:ind w:left="9"/>
              <w:rPr>
                <w:sz w:val="21"/>
              </w:rPr>
            </w:pPr>
            <w:r>
              <w:rPr>
                <w:spacing w:val="-5"/>
                <w:sz w:val="21"/>
              </w:rPr>
              <w:t>□改建</w:t>
            </w:r>
          </w:p>
          <w:p>
            <w:pPr>
              <w:pStyle w:val="12"/>
              <w:spacing w:before="4"/>
              <w:ind w:left="9"/>
              <w:rPr>
                <w:sz w:val="21"/>
              </w:rPr>
            </w:pPr>
            <w:r>
              <w:rPr>
                <w:spacing w:val="-5"/>
                <w:sz w:val="21"/>
              </w:rPr>
              <w:t>□扩建</w:t>
            </w:r>
          </w:p>
          <w:p>
            <w:pPr>
              <w:pStyle w:val="12"/>
              <w:spacing w:before="5" w:line="250" w:lineRule="exact"/>
              <w:ind w:left="9"/>
              <w:rPr>
                <w:sz w:val="21"/>
              </w:rPr>
            </w:pPr>
            <w:r>
              <w:rPr>
                <w:rFonts w:hint="eastAsia" w:ascii="MS PGothic" w:hAnsi="MS PGothic" w:eastAsia="MS PGothic"/>
                <w:spacing w:val="-8"/>
                <w:sz w:val="21"/>
              </w:rPr>
              <w:t>☑</w:t>
            </w:r>
            <w:r>
              <w:rPr>
                <w:spacing w:val="-9"/>
                <w:sz w:val="21"/>
              </w:rPr>
              <w:t>技术改造</w:t>
            </w:r>
          </w:p>
        </w:tc>
        <w:tc>
          <w:tcPr>
            <w:tcW w:w="2212" w:type="dxa"/>
            <w:tcBorders>
              <w:top w:val="single" w:color="000000" w:sz="4" w:space="0"/>
              <w:left w:val="single" w:color="000000" w:sz="4" w:space="0"/>
              <w:bottom w:val="single" w:color="000000" w:sz="4" w:space="0"/>
              <w:right w:val="single" w:color="000000" w:sz="4" w:space="0"/>
            </w:tcBorders>
          </w:tcPr>
          <w:p>
            <w:pPr>
              <w:pStyle w:val="12"/>
              <w:spacing w:before="6"/>
              <w:rPr>
                <w:rFonts w:ascii="黑体"/>
                <w:sz w:val="22"/>
              </w:rPr>
            </w:pPr>
          </w:p>
          <w:p>
            <w:pPr>
              <w:pStyle w:val="12"/>
              <w:spacing w:line="244" w:lineRule="auto"/>
              <w:ind w:left="690" w:right="671"/>
              <w:rPr>
                <w:sz w:val="21"/>
              </w:rPr>
            </w:pPr>
            <w:r>
              <w:rPr>
                <w:spacing w:val="-4"/>
                <w:sz w:val="21"/>
              </w:rPr>
              <w:t>建设项目</w:t>
            </w:r>
            <w:r>
              <w:rPr>
                <w:spacing w:val="-7"/>
                <w:sz w:val="21"/>
              </w:rPr>
              <w:t>申报情形</w:t>
            </w:r>
          </w:p>
        </w:tc>
        <w:tc>
          <w:tcPr>
            <w:tcW w:w="2639" w:type="dxa"/>
            <w:tcBorders>
              <w:top w:val="single" w:color="000000" w:sz="4" w:space="0"/>
              <w:left w:val="single" w:color="000000" w:sz="4" w:space="0"/>
              <w:bottom w:val="single" w:color="000000" w:sz="4" w:space="0"/>
            </w:tcBorders>
          </w:tcPr>
          <w:p>
            <w:pPr>
              <w:pStyle w:val="12"/>
              <w:spacing w:before="16"/>
              <w:ind w:left="5"/>
              <w:rPr>
                <w:sz w:val="21"/>
              </w:rPr>
            </w:pPr>
            <w:r>
              <w:rPr>
                <w:rFonts w:hint="eastAsia" w:ascii="MS PGothic" w:hAnsi="MS PGothic" w:eastAsia="MS PGothic"/>
                <w:spacing w:val="-6"/>
                <w:sz w:val="21"/>
              </w:rPr>
              <w:t>☑</w:t>
            </w:r>
            <w:r>
              <w:rPr>
                <w:spacing w:val="-8"/>
                <w:sz w:val="21"/>
              </w:rPr>
              <w:t>首次申报项目</w:t>
            </w:r>
          </w:p>
          <w:p>
            <w:pPr>
              <w:pStyle w:val="12"/>
              <w:spacing w:before="3"/>
              <w:ind w:left="5"/>
              <w:rPr>
                <w:sz w:val="21"/>
              </w:rPr>
            </w:pPr>
            <w:r>
              <w:rPr>
                <w:spacing w:val="-2"/>
                <w:sz w:val="21"/>
              </w:rPr>
              <w:t>□不</w:t>
            </w:r>
            <w:r>
              <w:rPr>
                <w:spacing w:val="-3"/>
                <w:sz w:val="21"/>
              </w:rPr>
              <w:t>予批准后再次申报项目</w:t>
            </w:r>
          </w:p>
          <w:p>
            <w:pPr>
              <w:pStyle w:val="12"/>
              <w:spacing w:before="4"/>
              <w:ind w:left="5"/>
              <w:rPr>
                <w:sz w:val="21"/>
              </w:rPr>
            </w:pPr>
            <w:r>
              <w:rPr>
                <w:rFonts w:hint="eastAsia" w:ascii="MS PGothic" w:hAnsi="MS PGothic" w:eastAsia="MS PGothic"/>
                <w:spacing w:val="-6"/>
                <w:sz w:val="21"/>
              </w:rPr>
              <w:t>□</w:t>
            </w:r>
            <w:r>
              <w:rPr>
                <w:spacing w:val="-7"/>
                <w:sz w:val="21"/>
              </w:rPr>
              <w:t>超五年重新审核项目</w:t>
            </w:r>
          </w:p>
          <w:p>
            <w:pPr>
              <w:pStyle w:val="12"/>
              <w:spacing w:before="5" w:line="250" w:lineRule="exact"/>
              <w:ind w:left="5"/>
              <w:rPr>
                <w:sz w:val="21"/>
              </w:rPr>
            </w:pPr>
            <w:r>
              <w:rPr>
                <w:spacing w:val="-2"/>
                <w:sz w:val="21"/>
              </w:rPr>
              <w:t>□重</w:t>
            </w:r>
            <w:r>
              <w:rPr>
                <w:spacing w:val="-3"/>
                <w:sz w:val="21"/>
              </w:rPr>
              <w:t>大变动重新报批项目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753" w:hRule="atLeast"/>
        </w:trPr>
        <w:tc>
          <w:tcPr>
            <w:tcW w:w="2382" w:type="dxa"/>
            <w:tcBorders>
              <w:top w:val="single" w:color="000000" w:sz="4" w:space="0"/>
              <w:bottom w:val="single" w:color="000000" w:sz="4" w:space="0"/>
              <w:right w:val="single" w:color="000000" w:sz="4" w:space="0"/>
            </w:tcBorders>
          </w:tcPr>
          <w:p>
            <w:pPr>
              <w:pStyle w:val="12"/>
              <w:spacing w:before="113" w:line="242" w:lineRule="auto"/>
              <w:ind w:left="245" w:right="225" w:firstLine="156"/>
              <w:rPr>
                <w:sz w:val="21"/>
              </w:rPr>
            </w:pPr>
            <w:r>
              <w:rPr>
                <w:spacing w:val="-2"/>
                <w:sz w:val="21"/>
              </w:rPr>
              <w:t>项目审批（核准/备案）部门（选填）</w:t>
            </w:r>
          </w:p>
        </w:tc>
        <w:tc>
          <w:tcPr>
            <w:tcW w:w="1637" w:type="dxa"/>
            <w:tcBorders>
              <w:top w:val="single" w:color="000000" w:sz="4" w:space="0"/>
              <w:left w:val="single" w:color="000000" w:sz="4" w:space="0"/>
              <w:bottom w:val="single" w:color="000000" w:sz="4" w:space="0"/>
              <w:right w:val="single" w:color="000000" w:sz="4" w:space="0"/>
            </w:tcBorders>
          </w:tcPr>
          <w:p>
            <w:pPr>
              <w:pStyle w:val="12"/>
              <w:spacing w:before="113" w:line="242" w:lineRule="auto"/>
              <w:ind w:left="717" w:right="67" w:hanging="629"/>
              <w:rPr>
                <w:sz w:val="21"/>
              </w:rPr>
            </w:pPr>
            <w:r>
              <w:rPr>
                <w:spacing w:val="-2"/>
                <w:sz w:val="21"/>
              </w:rPr>
              <w:t>兴隆县行政审批</w:t>
            </w:r>
            <w:r>
              <w:rPr>
                <w:spacing w:val="-10"/>
                <w:sz w:val="21"/>
              </w:rPr>
              <w:t>局</w:t>
            </w:r>
          </w:p>
        </w:tc>
        <w:tc>
          <w:tcPr>
            <w:tcW w:w="2212" w:type="dxa"/>
            <w:tcBorders>
              <w:top w:val="single" w:color="000000" w:sz="4" w:space="0"/>
              <w:left w:val="single" w:color="000000" w:sz="4" w:space="0"/>
              <w:bottom w:val="single" w:color="000000" w:sz="4" w:space="0"/>
              <w:right w:val="single" w:color="000000" w:sz="4" w:space="0"/>
            </w:tcBorders>
          </w:tcPr>
          <w:p>
            <w:pPr>
              <w:pStyle w:val="12"/>
              <w:spacing w:before="113" w:line="242" w:lineRule="auto"/>
              <w:ind w:left="165" w:right="145" w:firstLine="158"/>
              <w:rPr>
                <w:sz w:val="21"/>
              </w:rPr>
            </w:pPr>
            <w:r>
              <w:rPr>
                <w:spacing w:val="-2"/>
                <w:sz w:val="21"/>
              </w:rPr>
              <w:t>项目审批（核准/备案）文号（选填）</w:t>
            </w:r>
          </w:p>
        </w:tc>
        <w:tc>
          <w:tcPr>
            <w:tcW w:w="2639" w:type="dxa"/>
            <w:tcBorders>
              <w:top w:val="single" w:color="000000" w:sz="4" w:space="0"/>
              <w:left w:val="single" w:color="000000" w:sz="4" w:space="0"/>
              <w:bottom w:val="single" w:color="000000" w:sz="4" w:space="0"/>
            </w:tcBorders>
          </w:tcPr>
          <w:p>
            <w:pPr>
              <w:pStyle w:val="12"/>
              <w:spacing w:before="4"/>
              <w:rPr>
                <w:rFonts w:ascii="黑体"/>
                <w:sz w:val="19"/>
              </w:rPr>
            </w:pPr>
          </w:p>
          <w:p>
            <w:pPr>
              <w:pStyle w:val="12"/>
              <w:ind w:left="217" w:right="205"/>
              <w:jc w:val="center"/>
              <w:rPr>
                <w:sz w:val="21"/>
              </w:rPr>
            </w:pPr>
            <w:r>
              <w:rPr>
                <w:spacing w:val="-2"/>
                <w:sz w:val="21"/>
              </w:rPr>
              <w:t>兴审批投字</w:t>
            </w:r>
            <w:r>
              <w:rPr>
                <w:rFonts w:ascii="Times New Roman" w:eastAsia="Times New Roman"/>
                <w:spacing w:val="-2"/>
                <w:sz w:val="21"/>
              </w:rPr>
              <w:t>[2022]223</w:t>
            </w:r>
            <w:r>
              <w:rPr>
                <w:rFonts w:ascii="Times New Roman" w:eastAsia="Times New Roman"/>
                <w:spacing w:val="11"/>
                <w:sz w:val="21"/>
              </w:rPr>
              <w:t xml:space="preserve"> </w:t>
            </w:r>
            <w:r>
              <w:rPr>
                <w:spacing w:val="-10"/>
                <w:sz w:val="21"/>
              </w:rPr>
              <w:t>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752" w:hRule="atLeast"/>
        </w:trPr>
        <w:tc>
          <w:tcPr>
            <w:tcW w:w="2382" w:type="dxa"/>
            <w:tcBorders>
              <w:top w:val="single" w:color="000000" w:sz="4" w:space="0"/>
              <w:bottom w:val="single" w:color="000000" w:sz="4" w:space="0"/>
              <w:right w:val="single" w:color="000000" w:sz="4" w:space="0"/>
            </w:tcBorders>
          </w:tcPr>
          <w:p>
            <w:pPr>
              <w:pStyle w:val="12"/>
              <w:spacing w:before="4"/>
              <w:rPr>
                <w:rFonts w:ascii="黑体"/>
                <w:sz w:val="19"/>
              </w:rPr>
            </w:pPr>
          </w:p>
          <w:p>
            <w:pPr>
              <w:pStyle w:val="12"/>
              <w:spacing w:before="1"/>
              <w:ind w:left="140" w:right="125"/>
              <w:jc w:val="center"/>
              <w:rPr>
                <w:sz w:val="21"/>
              </w:rPr>
            </w:pPr>
            <w:r>
              <w:rPr>
                <w:spacing w:val="-2"/>
                <w:sz w:val="21"/>
              </w:rPr>
              <w:t>总投资（万元</w:t>
            </w:r>
            <w:r>
              <w:rPr>
                <w:spacing w:val="-12"/>
                <w:sz w:val="21"/>
              </w:rPr>
              <w:t>）</w:t>
            </w:r>
          </w:p>
        </w:tc>
        <w:tc>
          <w:tcPr>
            <w:tcW w:w="1637" w:type="dxa"/>
            <w:tcBorders>
              <w:top w:val="single" w:color="000000" w:sz="4" w:space="0"/>
              <w:left w:val="single" w:color="000000" w:sz="4" w:space="0"/>
              <w:bottom w:val="single" w:color="000000" w:sz="4" w:space="0"/>
              <w:right w:val="single" w:color="000000" w:sz="4" w:space="0"/>
            </w:tcBorders>
          </w:tcPr>
          <w:p>
            <w:pPr>
              <w:pStyle w:val="12"/>
              <w:spacing w:before="4"/>
              <w:rPr>
                <w:rFonts w:ascii="黑体"/>
                <w:sz w:val="19"/>
              </w:rPr>
            </w:pPr>
          </w:p>
          <w:p>
            <w:pPr>
              <w:pStyle w:val="12"/>
              <w:spacing w:before="1"/>
              <w:ind w:left="494" w:right="474"/>
              <w:jc w:val="center"/>
              <w:rPr>
                <w:rFonts w:ascii="Times New Roman"/>
                <w:sz w:val="21"/>
              </w:rPr>
            </w:pPr>
            <w:r>
              <w:rPr>
                <w:rFonts w:ascii="Times New Roman"/>
                <w:spacing w:val="-2"/>
                <w:sz w:val="21"/>
              </w:rPr>
              <w:t>520</w:t>
            </w:r>
            <w:r>
              <w:rPr>
                <w:spacing w:val="-2"/>
                <w:sz w:val="21"/>
              </w:rPr>
              <w:t>.</w:t>
            </w:r>
            <w:r>
              <w:rPr>
                <w:rFonts w:ascii="Times New Roman"/>
                <w:spacing w:val="-2"/>
                <w:sz w:val="21"/>
              </w:rPr>
              <w:t>00</w:t>
            </w:r>
          </w:p>
        </w:tc>
        <w:tc>
          <w:tcPr>
            <w:tcW w:w="2212" w:type="dxa"/>
            <w:tcBorders>
              <w:top w:val="single" w:color="000000" w:sz="4" w:space="0"/>
              <w:left w:val="single" w:color="000000" w:sz="4" w:space="0"/>
              <w:bottom w:val="single" w:color="000000" w:sz="4" w:space="0"/>
              <w:right w:val="single" w:color="000000" w:sz="4" w:space="0"/>
            </w:tcBorders>
          </w:tcPr>
          <w:p>
            <w:pPr>
              <w:pStyle w:val="12"/>
              <w:spacing w:before="4"/>
              <w:rPr>
                <w:rFonts w:ascii="黑体"/>
                <w:sz w:val="19"/>
              </w:rPr>
            </w:pPr>
          </w:p>
          <w:p>
            <w:pPr>
              <w:pStyle w:val="12"/>
              <w:spacing w:before="1"/>
              <w:ind w:left="261" w:right="244"/>
              <w:jc w:val="center"/>
              <w:rPr>
                <w:sz w:val="21"/>
              </w:rPr>
            </w:pPr>
            <w:r>
              <w:rPr>
                <w:spacing w:val="-2"/>
                <w:sz w:val="21"/>
              </w:rPr>
              <w:t>环保投资（万元</w:t>
            </w:r>
            <w:r>
              <w:rPr>
                <w:spacing w:val="-10"/>
                <w:sz w:val="21"/>
              </w:rPr>
              <w:t>）</w:t>
            </w:r>
          </w:p>
        </w:tc>
        <w:tc>
          <w:tcPr>
            <w:tcW w:w="2639" w:type="dxa"/>
            <w:tcBorders>
              <w:top w:val="single" w:color="000000" w:sz="4" w:space="0"/>
              <w:left w:val="single" w:color="000000" w:sz="4" w:space="0"/>
              <w:bottom w:val="single" w:color="000000" w:sz="4" w:space="0"/>
            </w:tcBorders>
          </w:tcPr>
          <w:p>
            <w:pPr>
              <w:pStyle w:val="12"/>
              <w:spacing w:before="6"/>
              <w:rPr>
                <w:rFonts w:ascii="黑体"/>
                <w:sz w:val="20"/>
              </w:rPr>
            </w:pPr>
          </w:p>
          <w:p>
            <w:pPr>
              <w:pStyle w:val="12"/>
              <w:ind w:left="217" w:right="204"/>
              <w:jc w:val="center"/>
              <w:rPr>
                <w:rFonts w:ascii="Times New Roman"/>
                <w:sz w:val="21"/>
              </w:rPr>
            </w:pPr>
            <w:r>
              <w:rPr>
                <w:rFonts w:ascii="Times New Roman"/>
                <w:spacing w:val="-2"/>
                <w:sz w:val="21"/>
              </w:rPr>
              <w:t>90.00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3" w:hRule="atLeast"/>
        </w:trPr>
        <w:tc>
          <w:tcPr>
            <w:tcW w:w="2382" w:type="dxa"/>
            <w:tcBorders>
              <w:top w:val="single" w:color="000000" w:sz="4" w:space="0"/>
              <w:bottom w:val="single" w:color="000000" w:sz="4" w:space="0"/>
              <w:right w:val="single" w:color="000000" w:sz="4" w:space="0"/>
            </w:tcBorders>
          </w:tcPr>
          <w:p>
            <w:pPr>
              <w:pStyle w:val="12"/>
              <w:spacing w:before="5"/>
              <w:rPr>
                <w:rFonts w:ascii="黑体"/>
                <w:sz w:val="19"/>
              </w:rPr>
            </w:pPr>
          </w:p>
          <w:p>
            <w:pPr>
              <w:pStyle w:val="12"/>
              <w:ind w:left="141" w:right="123"/>
              <w:jc w:val="center"/>
              <w:rPr>
                <w:sz w:val="21"/>
              </w:rPr>
            </w:pPr>
            <w:r>
              <w:rPr>
                <w:spacing w:val="-2"/>
                <w:sz w:val="21"/>
              </w:rPr>
              <w:t>环保投资占比</w:t>
            </w:r>
            <w:r>
              <w:rPr>
                <w:spacing w:val="-5"/>
                <w:sz w:val="21"/>
              </w:rPr>
              <w:t>（%）</w:t>
            </w:r>
          </w:p>
        </w:tc>
        <w:tc>
          <w:tcPr>
            <w:tcW w:w="1637" w:type="dxa"/>
            <w:tcBorders>
              <w:top w:val="single" w:color="000000" w:sz="4" w:space="0"/>
              <w:left w:val="single" w:color="000000" w:sz="4" w:space="0"/>
              <w:bottom w:val="single" w:color="000000" w:sz="4" w:space="0"/>
              <w:right w:val="single" w:color="000000" w:sz="4" w:space="0"/>
            </w:tcBorders>
          </w:tcPr>
          <w:p>
            <w:pPr>
              <w:pStyle w:val="12"/>
              <w:spacing w:before="6"/>
              <w:rPr>
                <w:rFonts w:ascii="黑体"/>
                <w:sz w:val="20"/>
              </w:rPr>
            </w:pPr>
          </w:p>
          <w:p>
            <w:pPr>
              <w:pStyle w:val="12"/>
              <w:ind w:left="491" w:right="474"/>
              <w:jc w:val="center"/>
              <w:rPr>
                <w:rFonts w:ascii="Times New Roman"/>
                <w:sz w:val="21"/>
              </w:rPr>
            </w:pPr>
            <w:r>
              <w:rPr>
                <w:rFonts w:ascii="Times New Roman"/>
                <w:spacing w:val="-4"/>
                <w:sz w:val="21"/>
              </w:rPr>
              <w:t>17.3</w:t>
            </w:r>
          </w:p>
        </w:tc>
        <w:tc>
          <w:tcPr>
            <w:tcW w:w="2212" w:type="dxa"/>
            <w:tcBorders>
              <w:top w:val="single" w:color="000000" w:sz="4" w:space="0"/>
              <w:left w:val="single" w:color="000000" w:sz="4" w:space="0"/>
              <w:bottom w:val="single" w:color="000000" w:sz="4" w:space="0"/>
              <w:right w:val="single" w:color="000000" w:sz="4" w:space="0"/>
            </w:tcBorders>
          </w:tcPr>
          <w:p>
            <w:pPr>
              <w:pStyle w:val="12"/>
              <w:spacing w:before="5"/>
              <w:rPr>
                <w:rFonts w:ascii="黑体"/>
                <w:sz w:val="19"/>
              </w:rPr>
            </w:pPr>
          </w:p>
          <w:p>
            <w:pPr>
              <w:pStyle w:val="12"/>
              <w:ind w:left="261" w:right="244"/>
              <w:jc w:val="center"/>
              <w:rPr>
                <w:sz w:val="21"/>
              </w:rPr>
            </w:pPr>
            <w:r>
              <w:rPr>
                <w:spacing w:val="-7"/>
                <w:sz w:val="21"/>
              </w:rPr>
              <w:t>施工工期</w:t>
            </w:r>
          </w:p>
        </w:tc>
        <w:tc>
          <w:tcPr>
            <w:tcW w:w="2639" w:type="dxa"/>
            <w:tcBorders>
              <w:top w:val="single" w:color="000000" w:sz="4" w:space="0"/>
              <w:left w:val="single" w:color="000000" w:sz="4" w:space="0"/>
              <w:bottom w:val="single" w:color="000000" w:sz="4" w:space="0"/>
            </w:tcBorders>
          </w:tcPr>
          <w:p>
            <w:pPr>
              <w:pStyle w:val="12"/>
              <w:spacing w:before="5"/>
              <w:rPr>
                <w:rFonts w:ascii="黑体"/>
                <w:sz w:val="19"/>
              </w:rPr>
            </w:pPr>
          </w:p>
          <w:p>
            <w:pPr>
              <w:pStyle w:val="12"/>
              <w:ind w:left="214" w:right="205"/>
              <w:jc w:val="center"/>
              <w:rPr>
                <w:sz w:val="21"/>
              </w:rPr>
            </w:pPr>
            <w:r>
              <w:rPr>
                <w:rFonts w:ascii="Times New Roman" w:eastAsia="Times New Roman"/>
                <w:sz w:val="21"/>
              </w:rPr>
              <w:t>2</w:t>
            </w:r>
            <w:r>
              <w:rPr>
                <w:rFonts w:ascii="Times New Roman" w:eastAsia="Times New Roman"/>
                <w:spacing w:val="-6"/>
                <w:sz w:val="21"/>
              </w:rPr>
              <w:t xml:space="preserve"> </w:t>
            </w:r>
            <w:r>
              <w:rPr>
                <w:spacing w:val="-5"/>
                <w:sz w:val="21"/>
              </w:rPr>
              <w:t>个月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2" w:hRule="atLeast"/>
        </w:trPr>
        <w:tc>
          <w:tcPr>
            <w:tcW w:w="2382" w:type="dxa"/>
            <w:tcBorders>
              <w:top w:val="single" w:color="000000" w:sz="4" w:space="0"/>
              <w:bottom w:val="single" w:color="000000" w:sz="4" w:space="0"/>
              <w:right w:val="single" w:color="000000" w:sz="4" w:space="0"/>
            </w:tcBorders>
          </w:tcPr>
          <w:p>
            <w:pPr>
              <w:pStyle w:val="12"/>
              <w:spacing w:before="5"/>
              <w:rPr>
                <w:rFonts w:ascii="黑体"/>
                <w:sz w:val="19"/>
              </w:rPr>
            </w:pPr>
          </w:p>
          <w:p>
            <w:pPr>
              <w:pStyle w:val="12"/>
              <w:ind w:left="140" w:right="125"/>
              <w:jc w:val="center"/>
              <w:rPr>
                <w:sz w:val="21"/>
              </w:rPr>
            </w:pPr>
            <w:r>
              <w:rPr>
                <w:spacing w:val="-4"/>
                <w:sz w:val="21"/>
              </w:rPr>
              <w:t>是否开工建设</w:t>
            </w:r>
          </w:p>
        </w:tc>
        <w:tc>
          <w:tcPr>
            <w:tcW w:w="1637" w:type="dxa"/>
            <w:tcBorders>
              <w:top w:val="single" w:color="000000" w:sz="4" w:space="0"/>
              <w:left w:val="single" w:color="000000" w:sz="4" w:space="0"/>
              <w:bottom w:val="single" w:color="000000" w:sz="4" w:space="0"/>
              <w:right w:val="single" w:color="000000" w:sz="4" w:space="0"/>
            </w:tcBorders>
          </w:tcPr>
          <w:p>
            <w:pPr>
              <w:pStyle w:val="12"/>
              <w:spacing w:before="112"/>
              <w:ind w:left="9"/>
              <w:rPr>
                <w:sz w:val="21"/>
              </w:rPr>
            </w:pPr>
            <w:r>
              <w:rPr>
                <w:rFonts w:hint="eastAsia" w:ascii="MS PGothic" w:hAnsi="MS PGothic" w:eastAsia="MS PGothic"/>
                <w:spacing w:val="-27"/>
                <w:sz w:val="21"/>
              </w:rPr>
              <w:t>☑</w:t>
            </w:r>
            <w:r>
              <w:rPr>
                <w:spacing w:val="-10"/>
                <w:sz w:val="21"/>
              </w:rPr>
              <w:t>否</w:t>
            </w:r>
          </w:p>
          <w:p>
            <w:pPr>
              <w:pStyle w:val="12"/>
              <w:tabs>
                <w:tab w:val="left" w:pos="1688"/>
              </w:tabs>
              <w:spacing w:before="4"/>
              <w:ind w:left="9" w:right="-72"/>
              <w:rPr>
                <w:rFonts w:ascii="Times New Roman" w:hAnsi="Times New Roman" w:eastAsia="Times New Roman"/>
                <w:sz w:val="21"/>
              </w:rPr>
            </w:pPr>
            <w:r>
              <w:rPr>
                <w:rFonts w:hint="eastAsia" w:ascii="MS PGothic" w:hAnsi="MS PGothic" w:eastAsia="MS PGothic"/>
                <w:spacing w:val="-16"/>
                <w:sz w:val="21"/>
              </w:rPr>
              <w:t>□</w:t>
            </w:r>
            <w:r>
              <w:rPr>
                <w:spacing w:val="-16"/>
                <w:sz w:val="21"/>
              </w:rPr>
              <w:t>是：</w:t>
            </w:r>
            <w:r>
              <w:rPr>
                <w:rFonts w:ascii="Times New Roman" w:hAnsi="Times New Roman" w:eastAsia="Times New Roman"/>
                <w:sz w:val="21"/>
                <w:u w:val="single"/>
              </w:rPr>
              <w:tab/>
            </w:r>
          </w:p>
        </w:tc>
        <w:tc>
          <w:tcPr>
            <w:tcW w:w="2212" w:type="dxa"/>
            <w:tcBorders>
              <w:top w:val="single" w:color="000000" w:sz="4" w:space="0"/>
              <w:left w:val="single" w:color="000000" w:sz="4" w:space="0"/>
              <w:bottom w:val="single" w:color="000000" w:sz="4" w:space="0"/>
              <w:right w:val="single" w:color="000000" w:sz="4" w:space="0"/>
            </w:tcBorders>
          </w:tcPr>
          <w:p>
            <w:pPr>
              <w:pStyle w:val="12"/>
              <w:spacing w:before="112" w:line="244" w:lineRule="auto"/>
              <w:ind w:left="604" w:right="486" w:hanging="89"/>
              <w:rPr>
                <w:sz w:val="21"/>
              </w:rPr>
            </w:pPr>
            <w:r>
              <w:rPr>
                <w:spacing w:val="-12"/>
                <w:sz w:val="21"/>
              </w:rPr>
              <w:t>用地（用海）</w:t>
            </w:r>
            <w:r>
              <w:rPr>
                <w:spacing w:val="-2"/>
                <w:sz w:val="21"/>
              </w:rPr>
              <w:t>面积（</w:t>
            </w:r>
            <w:r>
              <w:rPr>
                <w:rFonts w:ascii="Times New Roman" w:eastAsia="Times New Roman"/>
                <w:spacing w:val="-2"/>
                <w:sz w:val="21"/>
              </w:rPr>
              <w:t>m</w:t>
            </w:r>
            <w:r>
              <w:rPr>
                <w:rFonts w:ascii="Times New Roman" w:eastAsia="Times New Roman"/>
                <w:spacing w:val="-2"/>
                <w:sz w:val="21"/>
                <w:vertAlign w:val="superscript"/>
              </w:rPr>
              <w:t>2</w:t>
            </w:r>
            <w:r>
              <w:rPr>
                <w:spacing w:val="-2"/>
                <w:sz w:val="21"/>
                <w:vertAlign w:val="baseline"/>
              </w:rPr>
              <w:t>）</w:t>
            </w:r>
          </w:p>
        </w:tc>
        <w:tc>
          <w:tcPr>
            <w:tcW w:w="2639" w:type="dxa"/>
            <w:tcBorders>
              <w:top w:val="single" w:color="000000" w:sz="4" w:space="0"/>
              <w:left w:val="single" w:color="000000" w:sz="4" w:space="0"/>
              <w:bottom w:val="single" w:color="000000" w:sz="4" w:space="0"/>
            </w:tcBorders>
          </w:tcPr>
          <w:p>
            <w:pPr>
              <w:pStyle w:val="12"/>
              <w:spacing w:before="6"/>
              <w:rPr>
                <w:rFonts w:ascii="黑体"/>
                <w:sz w:val="20"/>
              </w:rPr>
            </w:pPr>
          </w:p>
          <w:p>
            <w:pPr>
              <w:pStyle w:val="12"/>
              <w:ind w:left="217" w:right="202"/>
              <w:jc w:val="center"/>
              <w:rPr>
                <w:rFonts w:ascii="Times New Roman"/>
                <w:sz w:val="21"/>
              </w:rPr>
            </w:pPr>
            <w:r>
              <w:rPr>
                <w:rFonts w:ascii="Times New Roman"/>
                <w:spacing w:val="-4"/>
                <w:sz w:val="21"/>
              </w:rPr>
              <w:t>1400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07" w:hRule="atLeast"/>
        </w:trPr>
        <w:tc>
          <w:tcPr>
            <w:tcW w:w="2382" w:type="dxa"/>
            <w:tcBorders>
              <w:top w:val="single" w:color="000000" w:sz="4" w:space="0"/>
              <w:bottom w:val="single" w:color="000000" w:sz="4" w:space="0"/>
              <w:right w:val="single" w:color="000000" w:sz="4" w:space="0"/>
            </w:tcBorders>
          </w:tcPr>
          <w:p>
            <w:pPr>
              <w:pStyle w:val="12"/>
              <w:rPr>
                <w:rFonts w:ascii="黑体"/>
                <w:sz w:val="20"/>
              </w:rPr>
            </w:pPr>
          </w:p>
          <w:p>
            <w:pPr>
              <w:pStyle w:val="12"/>
              <w:rPr>
                <w:rFonts w:ascii="黑体"/>
                <w:sz w:val="20"/>
              </w:rPr>
            </w:pPr>
          </w:p>
          <w:p>
            <w:pPr>
              <w:pStyle w:val="12"/>
              <w:spacing w:before="10"/>
              <w:rPr>
                <w:rFonts w:ascii="黑体"/>
                <w:sz w:val="23"/>
              </w:rPr>
            </w:pPr>
          </w:p>
          <w:p>
            <w:pPr>
              <w:pStyle w:val="12"/>
              <w:ind w:left="141" w:right="123"/>
              <w:jc w:val="center"/>
              <w:rPr>
                <w:sz w:val="21"/>
              </w:rPr>
            </w:pPr>
            <w:r>
              <w:rPr>
                <w:spacing w:val="-4"/>
                <w:sz w:val="21"/>
              </w:rPr>
              <w:t>专项评价设置情况</w:t>
            </w:r>
          </w:p>
        </w:tc>
        <w:tc>
          <w:tcPr>
            <w:tcW w:w="6488" w:type="dxa"/>
            <w:gridSpan w:val="3"/>
            <w:tcBorders>
              <w:top w:val="single" w:color="000000" w:sz="4" w:space="0"/>
              <w:left w:val="single" w:color="000000" w:sz="4" w:space="0"/>
              <w:bottom w:val="single" w:color="000000" w:sz="4" w:space="0"/>
            </w:tcBorders>
          </w:tcPr>
          <w:p>
            <w:pPr>
              <w:pStyle w:val="12"/>
              <w:spacing w:before="1" w:line="242" w:lineRule="auto"/>
              <w:ind w:left="107" w:right="89"/>
              <w:jc w:val="both"/>
              <w:rPr>
                <w:sz w:val="21"/>
              </w:rPr>
            </w:pPr>
            <w:r>
              <w:rPr>
                <w:spacing w:val="-2"/>
                <w:sz w:val="21"/>
              </w:rPr>
              <w:t>大气专项评价：项目排放废气含有苯并[</w:t>
            </w:r>
            <w:r>
              <w:rPr>
                <w:rFonts w:ascii="Times New Roman" w:eastAsia="Times New Roman"/>
                <w:spacing w:val="-2"/>
                <w:sz w:val="21"/>
              </w:rPr>
              <w:t>a</w:t>
            </w:r>
            <w:r>
              <w:rPr>
                <w:spacing w:val="-2"/>
                <w:sz w:val="21"/>
              </w:rPr>
              <w:t>]芘，但厂界外</w:t>
            </w:r>
            <w:r>
              <w:rPr>
                <w:rFonts w:ascii="Times New Roman" w:eastAsia="Times New Roman"/>
                <w:spacing w:val="-2"/>
                <w:sz w:val="21"/>
              </w:rPr>
              <w:t>500</w:t>
            </w:r>
            <w:r>
              <w:rPr>
                <w:spacing w:val="-2"/>
                <w:sz w:val="21"/>
              </w:rPr>
              <w:t>米范围内没有环境空气保护目标，对照《建设项目环境影响报告表编制技术指南（污染影响类）》，项目不设置大气专项评价。</w:t>
            </w:r>
          </w:p>
          <w:p>
            <w:pPr>
              <w:pStyle w:val="12"/>
              <w:spacing w:before="1" w:line="242" w:lineRule="auto"/>
              <w:ind w:left="107" w:right="87"/>
              <w:rPr>
                <w:sz w:val="21"/>
              </w:rPr>
            </w:pPr>
            <w:r>
              <w:rPr>
                <w:spacing w:val="-2"/>
                <w:sz w:val="21"/>
              </w:rPr>
              <w:t>环境风险专项评价：项目有毒有害和易燃易爆危险物质存储量未超过临界量，对照《建设项目环境影响报告表编制技术指南（污染影响 类）》，项目不设置环境风险专项评价。</w:t>
            </w:r>
          </w:p>
          <w:p>
            <w:pPr>
              <w:pStyle w:val="12"/>
              <w:spacing w:before="3" w:line="251" w:lineRule="exact"/>
              <w:ind w:left="107"/>
              <w:rPr>
                <w:sz w:val="21"/>
              </w:rPr>
            </w:pPr>
            <w:r>
              <w:rPr>
                <w:spacing w:val="-3"/>
                <w:sz w:val="21"/>
              </w:rPr>
              <w:t>同时，项目不涉及地表水、生态专项评价。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37" w:hRule="atLeast"/>
        </w:trPr>
        <w:tc>
          <w:tcPr>
            <w:tcW w:w="2382" w:type="dxa"/>
            <w:tcBorders>
              <w:top w:val="single" w:color="000000" w:sz="4" w:space="0"/>
              <w:right w:val="single" w:color="000000" w:sz="4" w:space="0"/>
            </w:tcBorders>
          </w:tcPr>
          <w:p>
            <w:pPr>
              <w:pStyle w:val="12"/>
              <w:rPr>
                <w:rFonts w:ascii="黑体"/>
                <w:sz w:val="20"/>
              </w:rPr>
            </w:pPr>
          </w:p>
          <w:p>
            <w:pPr>
              <w:pStyle w:val="12"/>
              <w:spacing w:before="6"/>
              <w:rPr>
                <w:rFonts w:ascii="黑体"/>
                <w:sz w:val="25"/>
              </w:rPr>
            </w:pPr>
          </w:p>
          <w:p>
            <w:pPr>
              <w:pStyle w:val="12"/>
              <w:ind w:left="141" w:right="123"/>
              <w:jc w:val="center"/>
              <w:rPr>
                <w:sz w:val="21"/>
              </w:rPr>
            </w:pPr>
            <w:r>
              <w:rPr>
                <w:spacing w:val="-7"/>
                <w:sz w:val="21"/>
              </w:rPr>
              <w:t>规划情况</w:t>
            </w:r>
          </w:p>
        </w:tc>
        <w:tc>
          <w:tcPr>
            <w:tcW w:w="6488" w:type="dxa"/>
            <w:gridSpan w:val="3"/>
            <w:tcBorders>
              <w:top w:val="single" w:color="000000" w:sz="4" w:space="0"/>
              <w:left w:val="single" w:color="000000" w:sz="4" w:space="0"/>
            </w:tcBorders>
          </w:tcPr>
          <w:p>
            <w:pPr>
              <w:pStyle w:val="12"/>
              <w:spacing w:before="76" w:line="321" w:lineRule="auto"/>
              <w:ind w:left="107" w:right="195"/>
              <w:rPr>
                <w:sz w:val="21"/>
              </w:rPr>
            </w:pPr>
            <w:r>
              <w:rPr>
                <w:b/>
                <w:spacing w:val="-2"/>
                <w:sz w:val="21"/>
              </w:rPr>
              <w:t>规划文件名称：</w:t>
            </w:r>
            <w:r>
              <w:rPr>
                <w:spacing w:val="-2"/>
                <w:sz w:val="21"/>
              </w:rPr>
              <w:t>《河北兴隆经济开发区总体规划（</w:t>
            </w:r>
            <w:r>
              <w:rPr>
                <w:rFonts w:ascii="Times New Roman" w:eastAsia="Times New Roman"/>
                <w:spacing w:val="-2"/>
                <w:sz w:val="21"/>
              </w:rPr>
              <w:t>2018-2030</w:t>
            </w:r>
            <w:r>
              <w:rPr>
                <w:spacing w:val="-2"/>
                <w:sz w:val="21"/>
              </w:rPr>
              <w:t>年）》</w:t>
            </w:r>
            <w:r>
              <w:rPr>
                <w:b/>
                <w:spacing w:val="-2"/>
                <w:sz w:val="21"/>
              </w:rPr>
              <w:t>审查机关：</w:t>
            </w:r>
            <w:r>
              <w:rPr>
                <w:spacing w:val="-2"/>
                <w:sz w:val="21"/>
              </w:rPr>
              <w:t>兴隆县人民政府</w:t>
            </w:r>
          </w:p>
          <w:p>
            <w:pPr>
              <w:pStyle w:val="12"/>
              <w:spacing w:line="268" w:lineRule="exact"/>
              <w:ind w:left="107"/>
              <w:rPr>
                <w:sz w:val="21"/>
              </w:rPr>
            </w:pPr>
            <w:r>
              <w:rPr>
                <w:b/>
                <w:spacing w:val="-4"/>
                <w:sz w:val="21"/>
              </w:rPr>
              <w:t>审查文件名称：</w:t>
            </w:r>
            <w:r>
              <w:rPr>
                <w:spacing w:val="-5"/>
                <w:sz w:val="21"/>
              </w:rPr>
              <w:t>兴隆县人民政府关于《河北兴隆经济开发区总体规划</w:t>
            </w:r>
          </w:p>
          <w:p>
            <w:pPr>
              <w:pStyle w:val="12"/>
              <w:spacing w:before="91" w:line="261" w:lineRule="exact"/>
              <w:ind w:left="107"/>
              <w:rPr>
                <w:rFonts w:ascii="Times New Roman" w:eastAsia="Times New Roman"/>
                <w:sz w:val="21"/>
              </w:rPr>
            </w:pPr>
            <w:r>
              <w:rPr>
                <w:spacing w:val="-2"/>
                <w:sz w:val="21"/>
              </w:rPr>
              <w:t>（</w:t>
            </w:r>
            <w:r>
              <w:rPr>
                <w:rFonts w:ascii="Times New Roman" w:eastAsia="Times New Roman"/>
                <w:spacing w:val="-2"/>
                <w:sz w:val="21"/>
              </w:rPr>
              <w:t>2018-2030</w:t>
            </w:r>
            <w:r>
              <w:rPr>
                <w:spacing w:val="-2"/>
                <w:sz w:val="21"/>
              </w:rPr>
              <w:t>年</w:t>
            </w:r>
            <w:r>
              <w:rPr>
                <w:spacing w:val="-75"/>
                <w:sz w:val="21"/>
              </w:rPr>
              <w:t>）》</w:t>
            </w:r>
            <w:r>
              <w:rPr>
                <w:spacing w:val="-149"/>
                <w:sz w:val="21"/>
              </w:rPr>
              <w:t>、</w:t>
            </w:r>
            <w:r>
              <w:rPr>
                <w:spacing w:val="-2"/>
                <w:sz w:val="21"/>
              </w:rPr>
              <w:t>《河</w:t>
            </w:r>
            <w:r>
              <w:rPr>
                <w:spacing w:val="-7"/>
                <w:sz w:val="21"/>
              </w:rPr>
              <w:t>北兴隆经济开发区控制性详细规划</w:t>
            </w:r>
            <w:r>
              <w:rPr>
                <w:spacing w:val="-2"/>
                <w:sz w:val="21"/>
              </w:rPr>
              <w:t>（</w:t>
            </w:r>
            <w:r>
              <w:rPr>
                <w:rFonts w:ascii="Times New Roman" w:eastAsia="Times New Roman"/>
                <w:spacing w:val="-2"/>
                <w:sz w:val="21"/>
              </w:rPr>
              <w:t>2018-</w:t>
            </w:r>
            <w:r>
              <w:rPr>
                <w:rFonts w:ascii="Times New Roman" w:eastAsia="Times New Roman"/>
                <w:spacing w:val="-4"/>
                <w:sz w:val="21"/>
              </w:rPr>
              <w:t>2030</w:t>
            </w:r>
          </w:p>
        </w:tc>
      </w:tr>
    </w:tbl>
    <w:p>
      <w:pPr>
        <w:spacing w:after="0" w:line="261" w:lineRule="exact"/>
        <w:rPr>
          <w:rFonts w:ascii="Times New Roman" w:eastAsia="Times New Roman"/>
          <w:sz w:val="21"/>
        </w:rPr>
        <w:sectPr>
          <w:footerReference r:id="rId6" w:type="default"/>
          <w:footerReference r:id="rId7" w:type="even"/>
          <w:pgSz w:w="11910" w:h="16840"/>
          <w:pgMar w:top="1920" w:right="1300" w:bottom="1706" w:left="1300" w:header="0" w:footer="1043" w:gutter="0"/>
          <w:pgNumType w:start="1"/>
          <w:cols w:space="720" w:num="1"/>
        </w:sectPr>
      </w:pPr>
    </w:p>
    <w:tbl>
      <w:tblPr>
        <w:tblStyle w:val="5"/>
        <w:tblW w:w="0" w:type="auto"/>
        <w:tblInd w:w="2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382"/>
        <w:gridCol w:w="648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737" w:hRule="atLeast"/>
        </w:trPr>
        <w:tc>
          <w:tcPr>
            <w:tcW w:w="2382" w:type="dxa"/>
            <w:tcBorders>
              <w:bottom w:val="single" w:color="000000" w:sz="4" w:space="0"/>
              <w:right w:val="single" w:color="000000" w:sz="4" w:space="0"/>
            </w:tcBorders>
          </w:tcPr>
          <w:p>
            <w:pPr>
              <w:pStyle w:val="12"/>
              <w:rPr>
                <w:rFonts w:ascii="Times New Roman"/>
                <w:sz w:val="22"/>
              </w:rPr>
            </w:pPr>
          </w:p>
        </w:tc>
        <w:tc>
          <w:tcPr>
            <w:tcW w:w="6488" w:type="dxa"/>
            <w:tcBorders>
              <w:left w:val="single" w:color="000000" w:sz="4" w:space="0"/>
              <w:bottom w:val="single" w:color="000000" w:sz="4" w:space="0"/>
            </w:tcBorders>
          </w:tcPr>
          <w:p>
            <w:pPr>
              <w:pStyle w:val="12"/>
              <w:spacing w:before="67"/>
              <w:ind w:left="107"/>
              <w:rPr>
                <w:sz w:val="21"/>
              </w:rPr>
            </w:pPr>
            <w:r>
              <w:rPr>
                <w:spacing w:val="-2"/>
                <w:sz w:val="21"/>
              </w:rPr>
              <w:t>年）</w:t>
            </w:r>
            <w:r>
              <w:rPr>
                <w:spacing w:val="-4"/>
                <w:sz w:val="21"/>
              </w:rPr>
              <w:t>》的批复</w:t>
            </w:r>
          </w:p>
          <w:p>
            <w:pPr>
              <w:pStyle w:val="12"/>
              <w:spacing w:before="14"/>
              <w:ind w:left="107"/>
              <w:rPr>
                <w:sz w:val="21"/>
              </w:rPr>
            </w:pPr>
            <w:r>
              <w:rPr>
                <w:b/>
                <w:spacing w:val="-2"/>
                <w:sz w:val="21"/>
              </w:rPr>
              <w:t>文号：</w:t>
            </w:r>
            <w:r>
              <w:rPr>
                <w:spacing w:val="-2"/>
                <w:sz w:val="21"/>
              </w:rPr>
              <w:t>兴政批</w:t>
            </w:r>
            <w:r>
              <w:rPr>
                <w:rFonts w:ascii="Times New Roman" w:eastAsia="Times New Roman"/>
                <w:spacing w:val="-2"/>
                <w:sz w:val="21"/>
              </w:rPr>
              <w:t>[2020]53</w:t>
            </w:r>
            <w:r>
              <w:rPr>
                <w:spacing w:val="-10"/>
                <w:sz w:val="21"/>
              </w:rPr>
              <w:t>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9" w:hRule="atLeast"/>
        </w:trPr>
        <w:tc>
          <w:tcPr>
            <w:tcW w:w="2382" w:type="dxa"/>
            <w:tcBorders>
              <w:top w:val="single" w:color="000000" w:sz="4" w:space="0"/>
              <w:bottom w:val="nil"/>
              <w:right w:val="single" w:color="000000" w:sz="4" w:space="0"/>
            </w:tcBorders>
          </w:tcPr>
          <w:p>
            <w:pPr>
              <w:pStyle w:val="12"/>
              <w:rPr>
                <w:rFonts w:ascii="Times New Roman"/>
                <w:sz w:val="22"/>
              </w:rPr>
            </w:pPr>
          </w:p>
        </w:tc>
        <w:tc>
          <w:tcPr>
            <w:tcW w:w="6488" w:type="dxa"/>
            <w:tcBorders>
              <w:top w:val="single" w:color="000000" w:sz="4" w:space="0"/>
              <w:left w:val="single" w:color="000000" w:sz="4" w:space="0"/>
              <w:bottom w:val="nil"/>
            </w:tcBorders>
          </w:tcPr>
          <w:p>
            <w:pPr>
              <w:pStyle w:val="12"/>
              <w:spacing w:before="78"/>
              <w:ind w:left="107"/>
              <w:rPr>
                <w:sz w:val="21"/>
              </w:rPr>
            </w:pPr>
            <w:r>
              <w:rPr>
                <w:b/>
                <w:spacing w:val="-2"/>
                <w:sz w:val="21"/>
              </w:rPr>
              <w:t>规划环境影响评价文件名称：</w:t>
            </w:r>
            <w:r>
              <w:rPr>
                <w:spacing w:val="-3"/>
                <w:sz w:val="21"/>
              </w:rPr>
              <w:t>《河北兴隆经济开发区总体规划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2382" w:type="dxa"/>
            <w:tcBorders>
              <w:top w:val="nil"/>
              <w:bottom w:val="nil"/>
              <w:right w:val="single" w:color="000000" w:sz="4" w:space="0"/>
            </w:tcBorders>
          </w:tcPr>
          <w:p>
            <w:pPr>
              <w:pStyle w:val="12"/>
              <w:rPr>
                <w:rFonts w:ascii="Times New Roman"/>
                <w:sz w:val="22"/>
              </w:rPr>
            </w:pPr>
          </w:p>
        </w:tc>
        <w:tc>
          <w:tcPr>
            <w:tcW w:w="6488" w:type="dxa"/>
            <w:tcBorders>
              <w:top w:val="nil"/>
              <w:left w:val="single" w:color="000000" w:sz="4" w:space="0"/>
              <w:bottom w:val="nil"/>
            </w:tcBorders>
          </w:tcPr>
          <w:p>
            <w:pPr>
              <w:pStyle w:val="12"/>
              <w:spacing w:before="48"/>
              <w:ind w:left="107"/>
              <w:rPr>
                <w:sz w:val="21"/>
              </w:rPr>
            </w:pPr>
            <w:r>
              <w:rPr>
                <w:spacing w:val="-2"/>
                <w:sz w:val="21"/>
              </w:rPr>
              <w:t>（</w:t>
            </w:r>
            <w:r>
              <w:rPr>
                <w:rFonts w:ascii="Times New Roman" w:eastAsia="Times New Roman"/>
                <w:spacing w:val="-2"/>
                <w:sz w:val="21"/>
              </w:rPr>
              <w:t>2018-2030</w:t>
            </w:r>
            <w:r>
              <w:rPr>
                <w:spacing w:val="-2"/>
                <w:sz w:val="21"/>
              </w:rPr>
              <w:t>）</w:t>
            </w:r>
            <w:r>
              <w:rPr>
                <w:spacing w:val="-4"/>
                <w:sz w:val="21"/>
              </w:rPr>
              <w:t>环境影响报告书》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8" w:hRule="atLeast"/>
        </w:trPr>
        <w:tc>
          <w:tcPr>
            <w:tcW w:w="2382" w:type="dxa"/>
            <w:tcBorders>
              <w:top w:val="nil"/>
              <w:bottom w:val="nil"/>
              <w:right w:val="single" w:color="000000" w:sz="4" w:space="0"/>
            </w:tcBorders>
          </w:tcPr>
          <w:p>
            <w:pPr>
              <w:pStyle w:val="12"/>
              <w:spacing w:before="20" w:line="242" w:lineRule="auto"/>
              <w:ind w:left="771" w:right="542" w:hanging="212"/>
              <w:rPr>
                <w:sz w:val="21"/>
              </w:rPr>
            </w:pPr>
            <w:r>
              <w:rPr>
                <w:spacing w:val="-2"/>
                <w:sz w:val="21"/>
              </w:rPr>
              <w:t>规划环境影响</w:t>
            </w:r>
            <w:r>
              <w:rPr>
                <w:spacing w:val="-4"/>
                <w:sz w:val="21"/>
              </w:rPr>
              <w:t>评价情况</w:t>
            </w:r>
          </w:p>
        </w:tc>
        <w:tc>
          <w:tcPr>
            <w:tcW w:w="6488" w:type="dxa"/>
            <w:tcBorders>
              <w:top w:val="nil"/>
              <w:left w:val="single" w:color="000000" w:sz="4" w:space="0"/>
              <w:bottom w:val="nil"/>
            </w:tcBorders>
          </w:tcPr>
          <w:p>
            <w:pPr>
              <w:pStyle w:val="12"/>
              <w:spacing w:before="54"/>
              <w:ind w:left="107"/>
              <w:rPr>
                <w:sz w:val="21"/>
              </w:rPr>
            </w:pPr>
            <w:r>
              <w:rPr>
                <w:b/>
                <w:spacing w:val="-2"/>
                <w:sz w:val="21"/>
              </w:rPr>
              <w:t>审查机关：</w:t>
            </w:r>
            <w:r>
              <w:rPr>
                <w:spacing w:val="-4"/>
                <w:sz w:val="21"/>
              </w:rPr>
              <w:t>河北省生态环境厅</w:t>
            </w:r>
          </w:p>
          <w:p>
            <w:pPr>
              <w:pStyle w:val="12"/>
              <w:spacing w:before="91"/>
              <w:ind w:left="107"/>
              <w:rPr>
                <w:sz w:val="21"/>
              </w:rPr>
            </w:pPr>
            <w:r>
              <w:rPr>
                <w:b/>
                <w:spacing w:val="-4"/>
                <w:sz w:val="21"/>
              </w:rPr>
              <w:t>审查文件名称：</w:t>
            </w:r>
            <w:r>
              <w:rPr>
                <w:spacing w:val="-5"/>
                <w:sz w:val="21"/>
              </w:rPr>
              <w:t>关于转送河北兴隆经济开发区总体规划环境影响报告</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8" w:hRule="atLeast"/>
        </w:trPr>
        <w:tc>
          <w:tcPr>
            <w:tcW w:w="2382" w:type="dxa"/>
            <w:tcBorders>
              <w:top w:val="nil"/>
              <w:bottom w:val="single" w:color="000000" w:sz="4" w:space="0"/>
              <w:right w:val="single" w:color="000000" w:sz="4" w:space="0"/>
            </w:tcBorders>
          </w:tcPr>
          <w:p>
            <w:pPr>
              <w:pStyle w:val="12"/>
              <w:rPr>
                <w:rFonts w:ascii="Times New Roman"/>
                <w:sz w:val="22"/>
              </w:rPr>
            </w:pPr>
          </w:p>
        </w:tc>
        <w:tc>
          <w:tcPr>
            <w:tcW w:w="6488" w:type="dxa"/>
            <w:tcBorders>
              <w:top w:val="nil"/>
              <w:left w:val="single" w:color="000000" w:sz="4" w:space="0"/>
              <w:bottom w:val="single" w:color="000000" w:sz="4" w:space="0"/>
            </w:tcBorders>
          </w:tcPr>
          <w:p>
            <w:pPr>
              <w:pStyle w:val="12"/>
              <w:spacing w:before="45"/>
              <w:ind w:left="107"/>
              <w:rPr>
                <w:sz w:val="21"/>
              </w:rPr>
            </w:pPr>
            <w:r>
              <w:rPr>
                <w:spacing w:val="-4"/>
                <w:sz w:val="21"/>
              </w:rPr>
              <w:t>书审查意见的函</w:t>
            </w:r>
          </w:p>
          <w:p>
            <w:pPr>
              <w:pStyle w:val="12"/>
              <w:spacing w:before="14" w:line="250" w:lineRule="exact"/>
              <w:ind w:left="107"/>
              <w:rPr>
                <w:sz w:val="21"/>
              </w:rPr>
            </w:pPr>
            <w:r>
              <w:rPr>
                <w:b/>
                <w:spacing w:val="-2"/>
                <w:sz w:val="21"/>
              </w:rPr>
              <w:t>文号：</w:t>
            </w:r>
            <w:r>
              <w:rPr>
                <w:spacing w:val="-2"/>
                <w:sz w:val="21"/>
              </w:rPr>
              <w:t>冀环环评函</w:t>
            </w:r>
            <w:r>
              <w:rPr>
                <w:rFonts w:ascii="Times New Roman" w:eastAsia="Times New Roman"/>
                <w:spacing w:val="-2"/>
                <w:sz w:val="21"/>
              </w:rPr>
              <w:t>[2020]55</w:t>
            </w:r>
            <w:r>
              <w:rPr>
                <w:spacing w:val="-12"/>
                <w:sz w:val="21"/>
              </w:rPr>
              <w:t>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69" w:hRule="atLeast"/>
        </w:trPr>
        <w:tc>
          <w:tcPr>
            <w:tcW w:w="2382" w:type="dxa"/>
            <w:tcBorders>
              <w:top w:val="single" w:color="000000" w:sz="4" w:space="0"/>
              <w:right w:val="single" w:color="000000" w:sz="4" w:space="0"/>
            </w:tcBorders>
          </w:tcPr>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spacing w:before="9"/>
              <w:rPr>
                <w:rFonts w:ascii="黑体"/>
                <w:sz w:val="19"/>
              </w:rPr>
            </w:pPr>
          </w:p>
          <w:p>
            <w:pPr>
              <w:pStyle w:val="12"/>
              <w:spacing w:line="242" w:lineRule="auto"/>
              <w:ind w:left="245" w:right="225" w:firstLine="208"/>
              <w:rPr>
                <w:sz w:val="21"/>
              </w:rPr>
            </w:pPr>
            <w:r>
              <w:rPr>
                <w:spacing w:val="-2"/>
                <w:sz w:val="21"/>
              </w:rPr>
              <w:t>规划及规划环境 影响评价符合性分析</w:t>
            </w:r>
          </w:p>
        </w:tc>
        <w:tc>
          <w:tcPr>
            <w:tcW w:w="6488" w:type="dxa"/>
            <w:tcBorders>
              <w:top w:val="single" w:color="000000" w:sz="4" w:space="0"/>
              <w:left w:val="single" w:color="000000" w:sz="4" w:space="0"/>
            </w:tcBorders>
          </w:tcPr>
          <w:p>
            <w:pPr>
              <w:pStyle w:val="12"/>
              <w:spacing w:before="1" w:line="364" w:lineRule="auto"/>
              <w:ind w:left="107" w:right="-44" w:firstLine="480"/>
              <w:rPr>
                <w:rFonts w:ascii="Times New Roman" w:hAnsi="Times New Roman" w:eastAsia="Times New Roman"/>
                <w:sz w:val="24"/>
              </w:rPr>
            </w:pPr>
            <w:r>
              <w:rPr>
                <w:b/>
                <w:spacing w:val="-2"/>
                <w:sz w:val="24"/>
              </w:rPr>
              <w:t>规划及规划环评符合性：</w:t>
            </w:r>
            <w:r>
              <w:rPr>
                <w:spacing w:val="-2"/>
                <w:sz w:val="24"/>
              </w:rPr>
              <w:t>本项目位于河北兴隆经济开发区平安堡组团，开发区的功能定位为“重点发展金属冶炼、压延及制品、家具和木制品生产、废弃资源综合利用等产业及相关产业”本项目技改内容为新增再生沥青混凝土生产设备回收沥青混凝土的设备，对破损公路路面沥青混凝土进行</w:t>
            </w:r>
            <w:r>
              <w:rPr>
                <w:spacing w:val="-4"/>
                <w:sz w:val="24"/>
              </w:rPr>
              <w:t>回收再利用，满足废弃资源利用这一定位，与园区规划相符，</w:t>
            </w:r>
            <w:r>
              <w:rPr>
                <w:spacing w:val="-2"/>
                <w:sz w:val="24"/>
              </w:rPr>
              <w:t>与区块定位不冲突。开发区产业布局图见附图</w:t>
            </w:r>
            <w:r>
              <w:rPr>
                <w:rFonts w:ascii="Times New Roman" w:hAnsi="Times New Roman" w:eastAsia="Times New Roman"/>
                <w:spacing w:val="-2"/>
                <w:sz w:val="24"/>
              </w:rPr>
              <w:t>5</w:t>
            </w:r>
          </w:p>
          <w:p>
            <w:pPr>
              <w:pStyle w:val="12"/>
              <w:spacing w:line="304" w:lineRule="exact"/>
              <w:ind w:left="587"/>
              <w:rPr>
                <w:b/>
                <w:sz w:val="24"/>
              </w:rPr>
            </w:pPr>
            <w:r>
              <w:rPr>
                <w:b/>
                <w:spacing w:val="-2"/>
                <w:sz w:val="24"/>
              </w:rPr>
              <w:t>规划环评审查意见符合性</w:t>
            </w:r>
            <w:r>
              <w:rPr>
                <w:b/>
                <w:spacing w:val="-10"/>
                <w:sz w:val="24"/>
              </w:rPr>
              <w:t>：</w:t>
            </w:r>
          </w:p>
          <w:p>
            <w:pPr>
              <w:pStyle w:val="12"/>
              <w:spacing w:before="158" w:line="364" w:lineRule="auto"/>
              <w:ind w:left="107" w:right="-44" w:firstLine="480"/>
              <w:rPr>
                <w:sz w:val="24"/>
              </w:rPr>
            </w:pPr>
            <w:r>
              <w:rPr>
                <w:spacing w:val="-2"/>
                <w:sz w:val="24"/>
              </w:rPr>
              <w:t>在开发区规划实施过程中，除严格落实《河北兴隆经济</w:t>
            </w:r>
            <w:r>
              <w:rPr>
                <w:spacing w:val="-10"/>
                <w:sz w:val="24"/>
              </w:rPr>
              <w:t>开发区总体规划</w:t>
            </w:r>
            <w:r>
              <w:rPr>
                <w:spacing w:val="-2"/>
                <w:sz w:val="24"/>
              </w:rPr>
              <w:t>（</w:t>
            </w:r>
            <w:r>
              <w:rPr>
                <w:rFonts w:ascii="Times New Roman" w:eastAsia="Times New Roman"/>
                <w:spacing w:val="-2"/>
                <w:sz w:val="24"/>
              </w:rPr>
              <w:t>2018-2030</w:t>
            </w:r>
            <w:r>
              <w:rPr>
                <w:spacing w:val="-2"/>
                <w:sz w:val="24"/>
              </w:rPr>
              <w:t>）</w:t>
            </w:r>
            <w:r>
              <w:rPr>
                <w:spacing w:val="-9"/>
                <w:sz w:val="24"/>
              </w:rPr>
              <w:t>环境影响报告书》各项要求外，</w:t>
            </w:r>
            <w:r>
              <w:rPr>
                <w:spacing w:val="-2"/>
                <w:sz w:val="24"/>
              </w:rPr>
              <w:t>还应做好以下工作</w:t>
            </w:r>
          </w:p>
          <w:p>
            <w:pPr>
              <w:pStyle w:val="12"/>
              <w:spacing w:line="364" w:lineRule="auto"/>
              <w:ind w:left="107" w:right="87" w:firstLine="480"/>
              <w:jc w:val="both"/>
              <w:rPr>
                <w:sz w:val="24"/>
              </w:rPr>
            </w:pPr>
            <w:r>
              <w:rPr>
                <w:spacing w:val="-2"/>
                <w:sz w:val="24"/>
              </w:rPr>
              <w:t>（一）严格环境准入，推动产业转型升级和绿色发展。</w:t>
            </w:r>
            <w:r>
              <w:rPr>
                <w:spacing w:val="-6"/>
                <w:sz w:val="24"/>
              </w:rPr>
              <w:t>入区企业应符合《产业结构调整指导目录（</w:t>
            </w:r>
            <w:r>
              <w:rPr>
                <w:rFonts w:ascii="Times New Roman" w:eastAsia="Times New Roman"/>
                <w:spacing w:val="-6"/>
                <w:sz w:val="24"/>
              </w:rPr>
              <w:t>2019</w:t>
            </w:r>
            <w:r>
              <w:rPr>
                <w:spacing w:val="-6"/>
                <w:sz w:val="24"/>
              </w:rPr>
              <w:t>年本）</w:t>
            </w:r>
            <w:r>
              <w:rPr>
                <w:spacing w:val="-32"/>
                <w:sz w:val="24"/>
              </w:rPr>
              <w:t>》《河</w:t>
            </w:r>
            <w:r>
              <w:rPr>
                <w:sz w:val="24"/>
              </w:rPr>
              <w:t>北省新增限制和淘汰类产业目录（</w:t>
            </w:r>
            <w:r>
              <w:rPr>
                <w:rFonts w:ascii="Times New Roman" w:eastAsia="Times New Roman"/>
                <w:sz w:val="24"/>
              </w:rPr>
              <w:t>2015</w:t>
            </w:r>
            <w:r>
              <w:rPr>
                <w:sz w:val="24"/>
              </w:rPr>
              <w:t>年本）》（</w:t>
            </w:r>
            <w:r>
              <w:rPr>
                <w:spacing w:val="-3"/>
                <w:sz w:val="24"/>
              </w:rPr>
              <w:t>冀政办发</w:t>
            </w:r>
          </w:p>
          <w:p>
            <w:pPr>
              <w:pStyle w:val="12"/>
              <w:spacing w:line="364" w:lineRule="auto"/>
              <w:ind w:left="107" w:right="87"/>
              <w:jc w:val="both"/>
              <w:rPr>
                <w:sz w:val="24"/>
              </w:rPr>
            </w:pPr>
            <w:r>
              <w:rPr>
                <w:spacing w:val="-4"/>
                <w:sz w:val="24"/>
              </w:rPr>
              <w:t>〔</w:t>
            </w:r>
            <w:r>
              <w:rPr>
                <w:rFonts w:ascii="Times New Roman" w:eastAsia="Times New Roman"/>
                <w:spacing w:val="-4"/>
                <w:sz w:val="24"/>
              </w:rPr>
              <w:t>2015</w:t>
            </w:r>
            <w:r>
              <w:rPr>
                <w:spacing w:val="-4"/>
                <w:sz w:val="24"/>
              </w:rPr>
              <w:t>〕</w:t>
            </w:r>
            <w:r>
              <w:rPr>
                <w:rFonts w:ascii="Times New Roman" w:eastAsia="Times New Roman"/>
                <w:spacing w:val="-4"/>
                <w:sz w:val="24"/>
              </w:rPr>
              <w:t>7</w:t>
            </w:r>
            <w:r>
              <w:rPr>
                <w:spacing w:val="-4"/>
                <w:sz w:val="24"/>
              </w:rPr>
              <w:t>号）、《承德市绿色发展战略环境评价》等文件要</w:t>
            </w:r>
            <w:r>
              <w:rPr>
                <w:spacing w:val="-2"/>
                <w:sz w:val="24"/>
              </w:rPr>
              <w:t>求，并严格落实环评报告中生态环境准入清单的管控要求。开发区不得在柳河新设排污口，柳河两岸不得设置污染较重建设项目，已有的化工项目在维持现有规模的情况下实现逐</w:t>
            </w:r>
            <w:r>
              <w:rPr>
                <w:spacing w:val="-4"/>
                <w:sz w:val="24"/>
              </w:rPr>
              <w:t>步退出。</w:t>
            </w:r>
          </w:p>
          <w:p>
            <w:pPr>
              <w:pStyle w:val="12"/>
              <w:spacing w:line="303" w:lineRule="exact"/>
              <w:ind w:left="107" w:firstLine="480"/>
              <w:rPr>
                <w:sz w:val="24"/>
              </w:rPr>
            </w:pPr>
            <w:r>
              <w:rPr>
                <w:spacing w:val="-1"/>
                <w:sz w:val="24"/>
              </w:rPr>
              <w:t>项目为砖瓦、石材等建筑材料制造项目，对照《国民经</w:t>
            </w:r>
          </w:p>
          <w:p>
            <w:pPr>
              <w:pStyle w:val="12"/>
              <w:spacing w:before="7" w:line="460" w:lineRule="atLeast"/>
              <w:ind w:left="107" w:right="87"/>
              <w:rPr>
                <w:sz w:val="24"/>
              </w:rPr>
            </w:pPr>
            <w:r>
              <w:rPr>
                <w:spacing w:val="-12"/>
                <w:sz w:val="24"/>
              </w:rPr>
              <w:t>济行业分类》</w:t>
            </w:r>
            <w:r>
              <w:rPr>
                <w:spacing w:val="-2"/>
                <w:sz w:val="24"/>
              </w:rPr>
              <w:t>（</w:t>
            </w:r>
            <w:r>
              <w:rPr>
                <w:rFonts w:ascii="Times New Roman" w:eastAsia="Times New Roman"/>
                <w:spacing w:val="-2"/>
                <w:sz w:val="24"/>
              </w:rPr>
              <w:t>GB/T4754-2017</w:t>
            </w:r>
            <w:r>
              <w:rPr>
                <w:spacing w:val="-2"/>
                <w:sz w:val="24"/>
              </w:rPr>
              <w:t>）及</w:t>
            </w:r>
            <w:r>
              <w:rPr>
                <w:rFonts w:ascii="Times New Roman" w:eastAsia="Times New Roman"/>
                <w:spacing w:val="-2"/>
                <w:sz w:val="24"/>
              </w:rPr>
              <w:t>2019</w:t>
            </w:r>
            <w:r>
              <w:rPr>
                <w:spacing w:val="-2"/>
                <w:sz w:val="24"/>
              </w:rPr>
              <w:t>年修改单，项目的类</w:t>
            </w:r>
            <w:r>
              <w:rPr>
                <w:sz w:val="24"/>
              </w:rPr>
              <w:t>别属于：其他非金属矿物制品制造</w:t>
            </w:r>
            <w:r>
              <w:rPr>
                <w:rFonts w:ascii="Times New Roman" w:eastAsia="Times New Roman"/>
                <w:sz w:val="24"/>
              </w:rPr>
              <w:t>C3099</w:t>
            </w:r>
            <w:r>
              <w:rPr>
                <w:spacing w:val="-2"/>
                <w:sz w:val="24"/>
              </w:rPr>
              <w:t>。项目不属于《产</w:t>
            </w:r>
          </w:p>
        </w:tc>
      </w:tr>
    </w:tbl>
    <w:p>
      <w:pPr>
        <w:spacing w:after="0" w:line="460" w:lineRule="atLeast"/>
        <w:rPr>
          <w:sz w:val="24"/>
        </w:rPr>
        <w:sectPr>
          <w:type w:val="continuous"/>
          <w:pgSz w:w="11910" w:h="16840"/>
          <w:pgMar w:top="1660" w:right="1300" w:bottom="1240" w:left="1300" w:header="0" w:footer="1043" w:gutter="0"/>
          <w:cols w:space="720" w:num="1"/>
        </w:sectPr>
      </w:pPr>
    </w:p>
    <w:tbl>
      <w:tblPr>
        <w:tblStyle w:val="5"/>
        <w:tblW w:w="0" w:type="auto"/>
        <w:tblInd w:w="2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382"/>
        <w:gridCol w:w="648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61" w:hRule="atLeast"/>
        </w:trPr>
        <w:tc>
          <w:tcPr>
            <w:tcW w:w="2382" w:type="dxa"/>
            <w:tcBorders>
              <w:right w:val="single" w:color="000000" w:sz="4" w:space="0"/>
            </w:tcBorders>
          </w:tcPr>
          <w:p>
            <w:pPr>
              <w:pStyle w:val="12"/>
              <w:rPr>
                <w:rFonts w:ascii="Times New Roman"/>
                <w:sz w:val="24"/>
              </w:rPr>
            </w:pPr>
          </w:p>
        </w:tc>
        <w:tc>
          <w:tcPr>
            <w:tcW w:w="6488" w:type="dxa"/>
            <w:tcBorders>
              <w:left w:val="single" w:color="000000" w:sz="4" w:space="0"/>
            </w:tcBorders>
          </w:tcPr>
          <w:p>
            <w:pPr>
              <w:pStyle w:val="12"/>
              <w:spacing w:line="362" w:lineRule="auto"/>
              <w:ind w:left="107" w:right="87"/>
              <w:rPr>
                <w:sz w:val="24"/>
              </w:rPr>
            </w:pPr>
            <w:r>
              <w:rPr>
                <w:spacing w:val="-2"/>
                <w:sz w:val="24"/>
              </w:rPr>
              <w:t>业结构调整指导目录（</w:t>
            </w:r>
            <w:r>
              <w:rPr>
                <w:rFonts w:ascii="Times New Roman" w:eastAsia="Times New Roman"/>
                <w:spacing w:val="-2"/>
                <w:sz w:val="24"/>
              </w:rPr>
              <w:t>2019</w:t>
            </w:r>
            <w:r>
              <w:rPr>
                <w:spacing w:val="-2"/>
                <w:sz w:val="24"/>
              </w:rPr>
              <w:t>年本）》中的限制类和淘汰类项</w:t>
            </w:r>
            <w:r>
              <w:rPr>
                <w:spacing w:val="-1"/>
                <w:sz w:val="24"/>
              </w:rPr>
              <w:t>目，属于允许类项目；根据河北省人民政府办公厅关于印发</w:t>
            </w:r>
          </w:p>
          <w:p>
            <w:pPr>
              <w:pStyle w:val="12"/>
              <w:ind w:left="107"/>
              <w:rPr>
                <w:sz w:val="24"/>
              </w:rPr>
            </w:pPr>
            <w:r>
              <w:rPr>
                <w:sz w:val="24"/>
              </w:rPr>
              <w:t>《河北省新增限制和淘汰类产业目录（</w:t>
            </w:r>
            <w:r>
              <w:rPr>
                <w:rFonts w:ascii="Times New Roman" w:eastAsia="Times New Roman"/>
                <w:sz w:val="24"/>
              </w:rPr>
              <w:t>2015</w:t>
            </w:r>
            <w:r>
              <w:rPr>
                <w:sz w:val="24"/>
              </w:rPr>
              <w:t>年版）</w:t>
            </w:r>
            <w:r>
              <w:rPr>
                <w:spacing w:val="-3"/>
                <w:sz w:val="24"/>
              </w:rPr>
              <w:t>》的通知</w:t>
            </w:r>
          </w:p>
          <w:p>
            <w:pPr>
              <w:pStyle w:val="12"/>
              <w:spacing w:before="157" w:line="364" w:lineRule="auto"/>
              <w:ind w:left="107" w:right="87"/>
              <w:jc w:val="both"/>
              <w:rPr>
                <w:sz w:val="24"/>
              </w:rPr>
            </w:pPr>
            <w:r>
              <w:rPr>
                <w:spacing w:val="-2"/>
                <w:sz w:val="24"/>
              </w:rPr>
              <w:t>（冀政办发</w:t>
            </w:r>
            <w:r>
              <w:rPr>
                <w:rFonts w:ascii="Times New Roman" w:eastAsia="Times New Roman"/>
                <w:spacing w:val="-2"/>
                <w:sz w:val="24"/>
              </w:rPr>
              <w:t>[2015]7</w:t>
            </w:r>
            <w:r>
              <w:rPr>
                <w:spacing w:val="-2"/>
                <w:sz w:val="24"/>
              </w:rPr>
              <w:t>号），本项目为砖瓦、石材等建筑材料制造，未列入河北省新增限制类、淘汰类产业目录。满足审查意见的环境准入条件。</w:t>
            </w:r>
          </w:p>
          <w:p>
            <w:pPr>
              <w:pStyle w:val="12"/>
              <w:spacing w:line="364" w:lineRule="auto"/>
              <w:ind w:left="107" w:right="87" w:firstLine="480"/>
              <w:jc w:val="both"/>
              <w:rPr>
                <w:sz w:val="24"/>
              </w:rPr>
            </w:pPr>
            <w:r>
              <w:rPr>
                <w:spacing w:val="-2"/>
                <w:sz w:val="24"/>
              </w:rPr>
              <w:t>（二）加强空间管制，优化生产空间和生活空间。该区域地表与地下水系统之间存在较密切水力联系，建设项目生产区特别是存在环境风险的生产单元、污水处理设施等单元应加强防渗措施。落实村庄搬迁方案，保障人民群众环境权益。控制开发区外居民点向开发区方向发展，确保区内企业与敏感点保持足够的环境防护距离，减少突发事件可能对居民区环境产生的影响，三类用地与居民区之间合理设置缓冲带，降低建设项目对居民影响，严格落实环评报告中生态空间管控要求。调整土地利用规划，严格执行国家土地管理政策。北营房组团南部位于小跳沟水源地二级保护区范围内，按照兴隆县人民政府说明文件要求，在小跳沟水源地保护区调整前不得发展北营房组团，确保饮用水水源安全。</w:t>
            </w:r>
          </w:p>
          <w:p>
            <w:pPr>
              <w:pStyle w:val="12"/>
              <w:spacing w:line="364" w:lineRule="auto"/>
              <w:ind w:left="107" w:right="-44" w:firstLine="480"/>
              <w:rPr>
                <w:sz w:val="24"/>
              </w:rPr>
            </w:pPr>
            <w:r>
              <w:rPr>
                <w:spacing w:val="-10"/>
                <w:sz w:val="24"/>
              </w:rPr>
              <w:t>本项目技改后不新增污水，用水为砂石库房水喷淋抑尘，</w:t>
            </w:r>
            <w:r>
              <w:rPr>
                <w:spacing w:val="-2"/>
                <w:sz w:val="24"/>
              </w:rPr>
              <w:t>抑尘水随原料烘干而蒸发，不外排，项目技改部分无污水处理设施，满足审查意见的加强空间管制要求。</w:t>
            </w:r>
          </w:p>
          <w:p>
            <w:pPr>
              <w:pStyle w:val="12"/>
              <w:spacing w:line="364" w:lineRule="auto"/>
              <w:ind w:left="107" w:right="87" w:firstLine="480"/>
              <w:jc w:val="both"/>
              <w:rPr>
                <w:sz w:val="24"/>
              </w:rPr>
            </w:pPr>
            <w:r>
              <w:rPr>
                <w:spacing w:val="-2"/>
                <w:sz w:val="24"/>
              </w:rPr>
              <w:t>（三）加强总量管控，促进环境质量改善。按照最不利条件并预留一定安全余量的原则，提出的污染物排放总量控制上线作为开发区污染物总量管控限值。严格落实区域污染物削减方案，并提升技术工艺及节能节水控污水平，不断改善环境质量。</w:t>
            </w:r>
          </w:p>
          <w:p>
            <w:pPr>
              <w:pStyle w:val="12"/>
              <w:spacing w:line="306" w:lineRule="exact"/>
              <w:ind w:left="587"/>
              <w:rPr>
                <w:sz w:val="24"/>
              </w:rPr>
            </w:pPr>
            <w:r>
              <w:rPr>
                <w:spacing w:val="-1"/>
                <w:sz w:val="24"/>
              </w:rPr>
              <w:t>项目技改后将处理有机物的光氧催化—等离子一体机改</w:t>
            </w:r>
          </w:p>
          <w:p>
            <w:pPr>
              <w:pStyle w:val="12"/>
              <w:spacing w:before="147"/>
              <w:ind w:left="107"/>
              <w:rPr>
                <w:sz w:val="24"/>
              </w:rPr>
            </w:pPr>
            <w:r>
              <w:rPr>
                <w:spacing w:val="-1"/>
                <w:sz w:val="24"/>
              </w:rPr>
              <w:t>为二级活性炭吸附装置，增加了对有机物的处理效率，满足</w:t>
            </w:r>
          </w:p>
        </w:tc>
      </w:tr>
    </w:tbl>
    <w:p>
      <w:pPr>
        <w:spacing w:after="0"/>
        <w:rPr>
          <w:sz w:val="24"/>
        </w:rPr>
        <w:sectPr>
          <w:type w:val="continuous"/>
          <w:pgSz w:w="11910" w:h="16840"/>
          <w:pgMar w:top="1660" w:right="1300" w:bottom="1240" w:left="1300" w:header="0" w:footer="1043" w:gutter="0"/>
          <w:cols w:space="720" w:num="1"/>
        </w:sectPr>
      </w:pPr>
    </w:p>
    <w:p>
      <w:pPr>
        <w:pStyle w:val="2"/>
        <w:spacing w:before="54"/>
        <w:ind w:left="2708"/>
      </w:pPr>
      <w:r>
        <w:pict>
          <v:group id="_x0000_s1041" o:spid="_x0000_s1041" o:spt="203" style="position:absolute;left:0pt;margin-left:75.4pt;margin-top:85.05pt;height:655.05pt;width:444.5pt;mso-position-horizontal-relative:page;mso-position-vertical-relative:page;z-index:-251583488;mso-width-relative:page;mso-height-relative:page;" coordorigin="1508,1701" coordsize="8890,13101">
            <o:lock v:ext="edit"/>
            <v:shape id="_x0000_s1042" o:spid="_x0000_s1042" style="position:absolute;left:1508;top:1701;height:13101;width:8890;" filled="f" stroked="t" coordorigin="1508,1701" coordsize="8890,13101" path="m1508,1711l10398,1711m1508,14792l10398,14792m1518,1701l1518,14801m10388,1720l10388,14801e">
              <v:path arrowok="t"/>
              <v:fill on="f" focussize="0,0"/>
              <v:stroke weight="0.96pt" color="#000000"/>
              <v:imagedata o:title=""/>
              <o:lock v:ext="edit"/>
            </v:shape>
            <v:line id="_x0000_s1043" o:spid="_x0000_s1043" o:spt="20" style="position:absolute;left:3900;top:1720;height:13062;width:0;" stroked="t" coordsize="21600,21600">
              <v:path arrowok="t"/>
              <v:fill focussize="0,0"/>
              <v:stroke weight="0.48pt" color="#000000"/>
              <v:imagedata o:title=""/>
              <o:lock v:ext="edit"/>
            </v:line>
          </v:group>
        </w:pict>
      </w:r>
      <w:r>
        <w:rPr>
          <w:spacing w:val="-1"/>
        </w:rPr>
        <w:t>审查意见中提升技术工艺及节能节水控污水平这一目标。</w:t>
      </w:r>
    </w:p>
    <w:p>
      <w:pPr>
        <w:pStyle w:val="2"/>
        <w:spacing w:before="158" w:line="364" w:lineRule="auto"/>
        <w:ind w:left="2708" w:right="324" w:firstLine="480"/>
        <w:jc w:val="right"/>
      </w:pPr>
      <w:r>
        <w:rPr>
          <w:spacing w:val="-2"/>
        </w:rPr>
        <w:t>（四）加强规划环评与项目环评联动，切实发挥规划和项目环评预防环境污染和生态破坏的作用。项目环评文件应落实规划环评提出的各项要求，选址符合性分析、区域大气环境容量、配套基础设施可行性可适当简化；重点开展项目准入条件符合性、工程分析、布局合理性、环保措施的可行性论证、污染物排放量与总量控制指标、大气环境防护距离符合性、清洁生产水平分析，并关注开发区基础设施及应急体系保障能力，强化环境监测和环境保护相关措施的落实。本项目环评对项目准入条件符合性、工程分析、布局合</w:t>
      </w:r>
    </w:p>
    <w:p>
      <w:pPr>
        <w:pStyle w:val="2"/>
        <w:spacing w:line="364" w:lineRule="auto"/>
        <w:ind w:left="2708" w:right="324"/>
        <w:jc w:val="both"/>
      </w:pPr>
      <w:r>
        <w:rPr>
          <w:spacing w:val="-2"/>
        </w:rPr>
        <w:t>理性、环保措施的可行性进行了论证、对污染物排放量与总量控制指标、大气环境防护距离符合性进行了分析，满足审查意见中加强规划环评与项目环评联动这一要求</w:t>
      </w:r>
    </w:p>
    <w:p>
      <w:pPr>
        <w:pStyle w:val="2"/>
        <w:spacing w:line="364" w:lineRule="auto"/>
        <w:ind w:left="2708" w:right="324" w:firstLine="480"/>
        <w:jc w:val="both"/>
      </w:pPr>
      <w:r>
        <w:rPr>
          <w:spacing w:val="-2"/>
        </w:rPr>
        <w:t xml:space="preserve">（五）注重开发区发展与区域资源承载力相协调，统筹规划建设开发区配套的基础设施。开发区六里坪地表水厂于 </w:t>
      </w:r>
      <w:r>
        <w:rPr>
          <w:rFonts w:ascii="Times New Roman" w:hAnsi="Times New Roman" w:eastAsia="Times New Roman"/>
          <w:spacing w:val="-2"/>
        </w:rPr>
        <w:t>2023</w:t>
      </w:r>
      <w:r>
        <w:rPr>
          <w:spacing w:val="-2"/>
        </w:rPr>
        <w:t>年年底前建成，地表水厂建成前，不得新建新增用水项目，逐年压减地下水使用量；柳源污水处理厂扩建工程（第二污水处理厂）已经建成，外排废水水质应满足《城镇污水处理厂污染物排放标准》（</w:t>
      </w:r>
      <w:r>
        <w:rPr>
          <w:rFonts w:ascii="Times New Roman" w:hAnsi="Times New Roman" w:eastAsia="Times New Roman"/>
          <w:spacing w:val="-2"/>
        </w:rPr>
        <w:t>GB18918-2002</w:t>
      </w:r>
      <w:r>
        <w:rPr>
          <w:spacing w:val="-2"/>
        </w:rPr>
        <w:t>）一级</w:t>
      </w:r>
      <w:r>
        <w:rPr>
          <w:rFonts w:ascii="Times New Roman" w:hAnsi="Times New Roman" w:eastAsia="Times New Roman"/>
          <w:spacing w:val="-2"/>
        </w:rPr>
        <w:t>A</w:t>
      </w:r>
      <w:r>
        <w:rPr>
          <w:spacing w:val="-2"/>
        </w:rPr>
        <w:t>标准，同时化学需氧量、五日生化需氧量、氨氮、总磷应满足《地表水环境质量标准》（</w:t>
      </w:r>
      <w:r>
        <w:rPr>
          <w:rFonts w:ascii="Times New Roman" w:hAnsi="Times New Roman" w:eastAsia="Times New Roman"/>
          <w:spacing w:val="-2"/>
        </w:rPr>
        <w:t>GB3838-2002</w:t>
      </w:r>
      <w:r>
        <w:rPr>
          <w:spacing w:val="-2"/>
        </w:rPr>
        <w:t>）Ⅲ类标准；再生水处理设施于</w:t>
      </w:r>
      <w:r>
        <w:rPr>
          <w:rFonts w:ascii="Times New Roman" w:hAnsi="Times New Roman" w:eastAsia="Times New Roman"/>
          <w:spacing w:val="-2"/>
        </w:rPr>
        <w:t>2020</w:t>
      </w:r>
      <w:r>
        <w:rPr>
          <w:spacing w:val="-2"/>
        </w:rPr>
        <w:t>年底前建成投运，设施建成前，使用中水的项目不得建设；开发区现状集中供热由鹏生热力提供，小东区组团热源厂（蒸汽）和水泉甸子组团热源厂（蒸汽）于</w:t>
      </w:r>
      <w:r>
        <w:rPr>
          <w:rFonts w:ascii="Times New Roman" w:hAnsi="Times New Roman" w:eastAsia="Times New Roman"/>
          <w:spacing w:val="-2"/>
        </w:rPr>
        <w:t>2025</w:t>
      </w:r>
      <w:r>
        <w:rPr>
          <w:spacing w:val="-2"/>
        </w:rPr>
        <w:t>年底前建成投运；开发区气源采用</w:t>
      </w:r>
      <w:r>
        <w:rPr>
          <w:rFonts w:ascii="Times New Roman" w:hAnsi="Times New Roman" w:eastAsia="Times New Roman"/>
          <w:spacing w:val="-2"/>
        </w:rPr>
        <w:t>CNG</w:t>
      </w:r>
      <w:r>
        <w:rPr>
          <w:spacing w:val="-2"/>
        </w:rPr>
        <w:t>压缩天然气、</w:t>
      </w:r>
      <w:r>
        <w:rPr>
          <w:rFonts w:ascii="Times New Roman" w:hAnsi="Times New Roman" w:eastAsia="Times New Roman"/>
          <w:spacing w:val="-2"/>
        </w:rPr>
        <w:t>LNG</w:t>
      </w:r>
      <w:r>
        <w:rPr>
          <w:spacing w:val="-2"/>
        </w:rPr>
        <w:t>液化天然气，采用撬车和罐车进行运输，不再进行管道建设。</w:t>
      </w:r>
    </w:p>
    <w:p>
      <w:pPr>
        <w:pStyle w:val="2"/>
        <w:spacing w:line="362" w:lineRule="auto"/>
        <w:ind w:left="2708" w:right="322" w:firstLine="480"/>
        <w:jc w:val="right"/>
      </w:pPr>
      <w:r>
        <w:rPr>
          <w:spacing w:val="-2"/>
        </w:rPr>
        <w:t>本技改项目不新增用水，不外排废水，不使用中水。项</w:t>
      </w:r>
      <w:r>
        <w:t>目使用的</w:t>
      </w:r>
      <w:r>
        <w:rPr>
          <w:rFonts w:ascii="Times New Roman" w:eastAsia="Times New Roman"/>
        </w:rPr>
        <w:t>LNG</w:t>
      </w:r>
      <w:r>
        <w:rPr>
          <w:spacing w:val="-1"/>
        </w:rPr>
        <w:t>液化天然气，采用罐车进行运输，满足审查意</w:t>
      </w:r>
    </w:p>
    <w:p>
      <w:pPr>
        <w:spacing w:after="0" w:line="362" w:lineRule="auto"/>
        <w:jc w:val="right"/>
        <w:sectPr>
          <w:pgSz w:w="11910" w:h="16840"/>
          <w:pgMar w:top="1640" w:right="1300" w:bottom="1240" w:left="1300" w:header="0" w:footer="1043" w:gutter="0"/>
          <w:cols w:space="720" w:num="1"/>
        </w:sectPr>
      </w:pPr>
    </w:p>
    <w:tbl>
      <w:tblPr>
        <w:tblStyle w:val="5"/>
        <w:tblW w:w="0" w:type="auto"/>
        <w:tblInd w:w="2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1844"/>
        <w:gridCol w:w="648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26" w:hRule="atLeast"/>
        </w:trPr>
        <w:tc>
          <w:tcPr>
            <w:tcW w:w="2382" w:type="dxa"/>
            <w:gridSpan w:val="2"/>
            <w:tcBorders>
              <w:bottom w:val="single" w:color="000000" w:sz="4" w:space="0"/>
              <w:right w:val="single" w:color="000000" w:sz="4" w:space="0"/>
            </w:tcBorders>
          </w:tcPr>
          <w:p>
            <w:pPr>
              <w:pStyle w:val="12"/>
              <w:rPr>
                <w:rFonts w:ascii="Times New Roman"/>
                <w:sz w:val="22"/>
              </w:rPr>
            </w:pPr>
          </w:p>
        </w:tc>
        <w:tc>
          <w:tcPr>
            <w:tcW w:w="6488" w:type="dxa"/>
            <w:tcBorders>
              <w:left w:val="single" w:color="000000" w:sz="4" w:space="0"/>
              <w:bottom w:val="single" w:color="000000" w:sz="4" w:space="0"/>
            </w:tcBorders>
          </w:tcPr>
          <w:p>
            <w:pPr>
              <w:pStyle w:val="12"/>
              <w:spacing w:line="299" w:lineRule="exact"/>
              <w:ind w:left="107"/>
              <w:rPr>
                <w:sz w:val="24"/>
              </w:rPr>
            </w:pPr>
            <w:r>
              <w:rPr>
                <w:spacing w:val="-1"/>
                <w:sz w:val="24"/>
              </w:rPr>
              <w:t>见中注重开发区发展与区域资源承载力相协调这一目标。</w:t>
            </w:r>
          </w:p>
          <w:p>
            <w:pPr>
              <w:pStyle w:val="12"/>
              <w:spacing w:before="158" w:line="364" w:lineRule="auto"/>
              <w:ind w:left="107" w:right="87" w:firstLine="480"/>
              <w:jc w:val="both"/>
              <w:rPr>
                <w:sz w:val="24"/>
              </w:rPr>
            </w:pPr>
            <w:r>
              <w:rPr>
                <w:spacing w:val="-2"/>
                <w:sz w:val="24"/>
              </w:rPr>
              <w:t>（六）加强区域环境污染防治和应急措施。强化区域环境大气、水污染防治措施，加强固体废物管理，危险废物坚持无害化、减量化、资源化原则，妥善利用或处置，确保环境安全。严格落实环评报告书中提出的各项环境风险防范措施，加强风险事故情况下的环境污染防范、应急响应和协同处置，防止对区域周边环境敏感点造成影响。</w:t>
            </w:r>
          </w:p>
          <w:p>
            <w:pPr>
              <w:pStyle w:val="12"/>
              <w:spacing w:line="364" w:lineRule="auto"/>
              <w:ind w:left="107" w:right="87" w:firstLine="480"/>
              <w:jc w:val="both"/>
              <w:rPr>
                <w:sz w:val="24"/>
              </w:rPr>
            </w:pPr>
            <w:r>
              <w:rPr>
                <w:spacing w:val="-2"/>
                <w:sz w:val="24"/>
              </w:rPr>
              <w:t>项目对产生的大气污染物、固体废物进行了处理，使其能够达标排放，项目所产生的危险废物均得到了妥善处置，满足审查意见提出的环保要求。</w:t>
            </w:r>
          </w:p>
          <w:p>
            <w:pPr>
              <w:pStyle w:val="12"/>
              <w:spacing w:line="304" w:lineRule="exact"/>
              <w:ind w:left="587"/>
              <w:rPr>
                <w:sz w:val="24"/>
              </w:rPr>
            </w:pPr>
            <w:r>
              <w:rPr>
                <w:spacing w:val="-1"/>
                <w:sz w:val="24"/>
              </w:rPr>
              <w:t>综上所述，本项目与规划环评审查意见相符。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34" w:hRule="atLeast"/>
        </w:trPr>
        <w:tc>
          <w:tcPr>
            <w:tcW w:w="538" w:type="dxa"/>
            <w:tcBorders>
              <w:top w:val="single" w:color="000000" w:sz="4" w:space="0"/>
              <w:right w:val="single" w:color="000000" w:sz="4" w:space="0"/>
            </w:tcBorders>
          </w:tcPr>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spacing w:before="5"/>
              <w:rPr>
                <w:sz w:val="18"/>
              </w:rPr>
            </w:pPr>
          </w:p>
          <w:p>
            <w:pPr>
              <w:pStyle w:val="12"/>
              <w:spacing w:line="242" w:lineRule="auto"/>
              <w:ind w:left="164" w:right="144"/>
              <w:jc w:val="both"/>
              <w:rPr>
                <w:sz w:val="21"/>
              </w:rPr>
            </w:pPr>
            <w:r>
              <w:rPr>
                <w:spacing w:val="-10"/>
                <w:sz w:val="21"/>
              </w:rPr>
              <w:t>其他符合性分析</w:t>
            </w:r>
          </w:p>
        </w:tc>
        <w:tc>
          <w:tcPr>
            <w:tcW w:w="8332" w:type="dxa"/>
            <w:gridSpan w:val="2"/>
            <w:tcBorders>
              <w:top w:val="single" w:color="000000" w:sz="4" w:space="0"/>
              <w:left w:val="single" w:color="000000" w:sz="4" w:space="0"/>
            </w:tcBorders>
          </w:tcPr>
          <w:p>
            <w:pPr>
              <w:pStyle w:val="12"/>
              <w:spacing w:before="1"/>
              <w:ind w:left="588"/>
              <w:rPr>
                <w:b/>
                <w:sz w:val="24"/>
              </w:rPr>
            </w:pPr>
            <w:r>
              <w:rPr>
                <w:b/>
                <w:spacing w:val="-2"/>
                <w:sz w:val="24"/>
              </w:rPr>
              <w:t>1．三线一单符合</w:t>
            </w:r>
            <w:r>
              <w:rPr>
                <w:b/>
                <w:spacing w:val="-10"/>
                <w:sz w:val="24"/>
              </w:rPr>
              <w:t>性</w:t>
            </w:r>
          </w:p>
          <w:p>
            <w:pPr>
              <w:pStyle w:val="12"/>
              <w:numPr>
                <w:ilvl w:val="0"/>
                <w:numId w:val="1"/>
              </w:numPr>
              <w:tabs>
                <w:tab w:val="left" w:pos="1190"/>
              </w:tabs>
              <w:spacing w:before="179" w:after="0" w:line="240" w:lineRule="auto"/>
              <w:ind w:left="1189" w:right="0" w:hanging="602"/>
              <w:jc w:val="left"/>
              <w:rPr>
                <w:b/>
                <w:sz w:val="24"/>
              </w:rPr>
            </w:pPr>
            <w:bookmarkStart w:id="1" w:name="（1）与生态保护红线符合性分析"/>
            <w:bookmarkEnd w:id="1"/>
            <w:r>
              <w:rPr>
                <w:b/>
                <w:spacing w:val="-2"/>
                <w:sz w:val="24"/>
              </w:rPr>
              <w:t>与生态保护红线符合性分</w:t>
            </w:r>
            <w:r>
              <w:rPr>
                <w:b/>
                <w:spacing w:val="-10"/>
                <w:sz w:val="24"/>
              </w:rPr>
              <w:t>析</w:t>
            </w:r>
          </w:p>
          <w:p>
            <w:pPr>
              <w:pStyle w:val="12"/>
              <w:spacing w:before="178" w:line="364" w:lineRule="auto"/>
              <w:ind w:left="108" w:right="87" w:firstLine="480"/>
              <w:jc w:val="both"/>
              <w:rPr>
                <w:sz w:val="24"/>
              </w:rPr>
            </w:pPr>
            <w:r>
              <w:rPr>
                <w:spacing w:val="-2"/>
                <w:sz w:val="24"/>
              </w:rPr>
              <w:t xml:space="preserve">项目位于河北省承德市兴隆县平安堡镇平安堡村，周围无自然保护区、风景名胜区、生活饮用水源地和其它特别需要保护的环境敏感目标，项目占地不占用生态保护红线范围，最近的生态保护红线在项目东北侧 </w:t>
            </w:r>
            <w:r>
              <w:rPr>
                <w:rFonts w:ascii="Times New Roman" w:eastAsia="Times New Roman"/>
                <w:sz w:val="24"/>
              </w:rPr>
              <w:t>1043m</w:t>
            </w:r>
            <w:r>
              <w:rPr>
                <w:sz w:val="24"/>
              </w:rPr>
              <w:t>。</w:t>
            </w:r>
          </w:p>
          <w:p>
            <w:pPr>
              <w:pStyle w:val="12"/>
              <w:numPr>
                <w:ilvl w:val="0"/>
                <w:numId w:val="1"/>
              </w:numPr>
              <w:tabs>
                <w:tab w:val="left" w:pos="1190"/>
              </w:tabs>
              <w:spacing w:before="21" w:after="0" w:line="240" w:lineRule="auto"/>
              <w:ind w:left="1189" w:right="0" w:hanging="602"/>
              <w:jc w:val="left"/>
              <w:rPr>
                <w:b/>
                <w:sz w:val="24"/>
              </w:rPr>
            </w:pPr>
            <w:bookmarkStart w:id="2" w:name="（2）与环境质量底线符合性分析"/>
            <w:bookmarkEnd w:id="2"/>
            <w:r>
              <w:rPr>
                <w:b/>
                <w:spacing w:val="-2"/>
                <w:sz w:val="24"/>
              </w:rPr>
              <w:t>与环境质量底线符合性分</w:t>
            </w:r>
            <w:r>
              <w:rPr>
                <w:b/>
                <w:spacing w:val="-10"/>
                <w:sz w:val="24"/>
              </w:rPr>
              <w:t>析</w:t>
            </w:r>
          </w:p>
          <w:p>
            <w:pPr>
              <w:pStyle w:val="12"/>
              <w:spacing w:before="177" w:line="364" w:lineRule="auto"/>
              <w:ind w:left="108" w:right="87" w:firstLine="480"/>
              <w:jc w:val="both"/>
              <w:rPr>
                <w:sz w:val="24"/>
              </w:rPr>
            </w:pPr>
            <w:r>
              <w:rPr>
                <w:sz w:val="24"/>
              </w:rPr>
              <w:t>根据《</w:t>
            </w:r>
            <w:r>
              <w:rPr>
                <w:rFonts w:ascii="Times New Roman" w:eastAsia="Times New Roman"/>
                <w:sz w:val="24"/>
              </w:rPr>
              <w:t>2021</w:t>
            </w:r>
            <w:r>
              <w:rPr>
                <w:rFonts w:ascii="Times New Roman" w:eastAsia="Times New Roman"/>
                <w:spacing w:val="-10"/>
                <w:sz w:val="24"/>
              </w:rPr>
              <w:t xml:space="preserve"> </w:t>
            </w:r>
            <w:r>
              <w:rPr>
                <w:sz w:val="24"/>
              </w:rPr>
              <w:t>年承德市生态环境状况公报》（</w:t>
            </w:r>
            <w:r>
              <w:rPr>
                <w:rFonts w:ascii="Times New Roman" w:eastAsia="Times New Roman"/>
                <w:sz w:val="24"/>
              </w:rPr>
              <w:t xml:space="preserve">2022 </w:t>
            </w:r>
            <w:r>
              <w:rPr>
                <w:spacing w:val="-15"/>
                <w:sz w:val="24"/>
              </w:rPr>
              <w:t xml:space="preserve">年 </w:t>
            </w:r>
            <w:r>
              <w:rPr>
                <w:rFonts w:ascii="Times New Roman" w:eastAsia="Times New Roman"/>
                <w:sz w:val="24"/>
              </w:rPr>
              <w:t xml:space="preserve">4 </w:t>
            </w:r>
            <w:r>
              <w:rPr>
                <w:sz w:val="24"/>
              </w:rPr>
              <w:t>月，承德市生态环</w:t>
            </w:r>
            <w:r>
              <w:rPr>
                <w:spacing w:val="-4"/>
                <w:sz w:val="24"/>
              </w:rPr>
              <w:t>境局），</w:t>
            </w:r>
            <w:r>
              <w:rPr>
                <w:rFonts w:ascii="Times New Roman" w:eastAsia="Times New Roman"/>
                <w:spacing w:val="-4"/>
                <w:sz w:val="24"/>
              </w:rPr>
              <w:t xml:space="preserve">2021 </w:t>
            </w:r>
            <w:r>
              <w:rPr>
                <w:spacing w:val="-4"/>
                <w:sz w:val="24"/>
              </w:rPr>
              <w:t>年兴隆县环境空气大气污染物基本项目全部达标，无超标项，兴</w:t>
            </w:r>
            <w:r>
              <w:rPr>
                <w:spacing w:val="-2"/>
                <w:sz w:val="24"/>
              </w:rPr>
              <w:t>隆县为环境空气质量达标区。根据环境质量现状监测，项目区域现状环境非甲</w:t>
            </w:r>
            <w:r>
              <w:rPr>
                <w:sz w:val="24"/>
              </w:rPr>
              <w:t>烷总烃满足《环境空气质量 非甲烷总烃限值》（</w:t>
            </w:r>
            <w:r>
              <w:rPr>
                <w:rFonts w:ascii="Times New Roman" w:eastAsia="Times New Roman"/>
                <w:sz w:val="24"/>
              </w:rPr>
              <w:t>DB13/1577-2012</w:t>
            </w:r>
            <w:r>
              <w:rPr>
                <w:sz w:val="24"/>
              </w:rPr>
              <w:t>）中对非甲</w:t>
            </w:r>
            <w:r>
              <w:rPr>
                <w:spacing w:val="-4"/>
                <w:sz w:val="24"/>
              </w:rPr>
              <w:t>烷总烃的限值要求，现状环境总悬浮颗粒物和苯并</w:t>
            </w:r>
            <w:r>
              <w:rPr>
                <w:rFonts w:ascii="Times New Roman" w:eastAsia="Times New Roman"/>
                <w:spacing w:val="-4"/>
                <w:sz w:val="24"/>
              </w:rPr>
              <w:t>[a]</w:t>
            </w:r>
            <w:r>
              <w:rPr>
                <w:spacing w:val="-4"/>
                <w:sz w:val="24"/>
              </w:rPr>
              <w:t>芘满足《环境空气质量标</w:t>
            </w:r>
            <w:r>
              <w:rPr>
                <w:spacing w:val="-2"/>
                <w:sz w:val="24"/>
              </w:rPr>
              <w:t>准》（</w:t>
            </w:r>
            <w:r>
              <w:rPr>
                <w:rFonts w:ascii="Times New Roman" w:eastAsia="Times New Roman"/>
                <w:spacing w:val="-2"/>
                <w:sz w:val="24"/>
              </w:rPr>
              <w:t>GB3095-2012</w:t>
            </w:r>
            <w:r>
              <w:rPr>
                <w:spacing w:val="-2"/>
                <w:sz w:val="24"/>
              </w:rPr>
              <w:t>）中对总悬浮颗粒物和苯并</w:t>
            </w:r>
            <w:r>
              <w:rPr>
                <w:rFonts w:ascii="Times New Roman" w:eastAsia="Times New Roman"/>
                <w:spacing w:val="-2"/>
                <w:sz w:val="24"/>
              </w:rPr>
              <w:t>[a]</w:t>
            </w:r>
            <w:r>
              <w:rPr>
                <w:spacing w:val="-2"/>
                <w:sz w:val="24"/>
              </w:rPr>
              <w:t>芘的限值要求。</w:t>
            </w:r>
          </w:p>
          <w:p>
            <w:pPr>
              <w:pStyle w:val="12"/>
              <w:spacing w:line="364" w:lineRule="auto"/>
              <w:ind w:left="108" w:right="87" w:firstLine="480"/>
              <w:jc w:val="both"/>
              <w:rPr>
                <w:sz w:val="24"/>
              </w:rPr>
            </w:pPr>
            <w:r>
              <w:rPr>
                <w:spacing w:val="-2"/>
                <w:sz w:val="24"/>
              </w:rPr>
              <w:t>根据工程分析，项目产生的大气污染物主要为再生料破碎筛分、配料工序产生的颗粒物，沥青再生料加热、搅拌和出料时产生的沥青烟气和天然气燃烧时产生的颗粒物、二氧化硫和氮氧化物。沥青烟气中主要包含非甲烷总烃、苯并</w:t>
            </w:r>
            <w:r>
              <w:rPr>
                <w:rFonts w:ascii="Times New Roman" w:eastAsia="Times New Roman"/>
                <w:spacing w:val="-2"/>
                <w:sz w:val="24"/>
              </w:rPr>
              <w:t>[a]</w:t>
            </w:r>
            <w:r>
              <w:rPr>
                <w:spacing w:val="-2"/>
                <w:sz w:val="24"/>
              </w:rPr>
              <w:t>芘和沥青烟。</w:t>
            </w:r>
          </w:p>
          <w:p>
            <w:pPr>
              <w:pStyle w:val="12"/>
              <w:spacing w:line="305" w:lineRule="exact"/>
              <w:ind w:left="588"/>
              <w:rPr>
                <w:sz w:val="24"/>
              </w:rPr>
            </w:pPr>
            <w:r>
              <w:rPr>
                <w:spacing w:val="-3"/>
                <w:sz w:val="24"/>
              </w:rPr>
              <w:t>沥青再生料的破碎、筛分产生的颗粒物由集气罩收集，经引风机引入布袋</w:t>
            </w:r>
          </w:p>
        </w:tc>
      </w:tr>
    </w:tbl>
    <w:p>
      <w:pPr>
        <w:spacing w:after="0" w:line="305" w:lineRule="exact"/>
        <w:rPr>
          <w:sz w:val="24"/>
        </w:rPr>
        <w:sectPr>
          <w:pgSz w:w="11910" w:h="16840"/>
          <w:pgMar w:top="1660" w:right="1300" w:bottom="1240" w:left="1300" w:header="0" w:footer="1043" w:gutter="0"/>
          <w:cols w:space="720" w:num="1"/>
        </w:sectPr>
      </w:pPr>
    </w:p>
    <w:p>
      <w:pPr>
        <w:pStyle w:val="2"/>
        <w:spacing w:before="54" w:line="364" w:lineRule="auto"/>
        <w:ind w:left="864" w:right="321"/>
        <w:jc w:val="both"/>
      </w:pPr>
      <w:r>
        <w:pict>
          <v:group id="_x0000_s1044" o:spid="_x0000_s1044" o:spt="203" style="position:absolute;left:0pt;margin-left:75.4pt;margin-top:85.05pt;height:656.05pt;width:444.5pt;mso-position-horizontal-relative:page;mso-position-vertical-relative:page;z-index:-251582464;mso-width-relative:page;mso-height-relative:page;" coordorigin="1508,1701" coordsize="8890,13121">
            <o:lock v:ext="edit"/>
            <v:shape id="_x0000_s1045" o:spid="_x0000_s1045" style="position:absolute;left:1508;top:1701;height:13121;width:8890;" filled="f" stroked="t" coordorigin="1508,1701" coordsize="8890,13121" path="m1508,1711l10398,1711m1508,14812l10398,14812m1518,1701l1518,14821m10388,1720l10388,14821e">
              <v:path arrowok="t"/>
              <v:fill on="f" focussize="0,0"/>
              <v:stroke weight="0.96pt" color="#000000"/>
              <v:imagedata o:title=""/>
              <o:lock v:ext="edit"/>
            </v:shape>
            <v:line id="_x0000_s1046" o:spid="_x0000_s1046" o:spt="20" style="position:absolute;left:2056;top:1720;height:13082;width:0;" stroked="t" coordsize="21600,21600">
              <v:path arrowok="t"/>
              <v:fill focussize="0,0"/>
              <v:stroke weight="0.48pt" color="#000000"/>
              <v:imagedata o:title=""/>
              <o:lock v:ext="edit"/>
            </v:line>
          </v:group>
        </w:pict>
      </w:r>
      <w:r>
        <w:rPr>
          <w:spacing w:val="-4"/>
        </w:rPr>
        <w:t xml:space="preserve">除尘器处理后，由一根距地面 </w:t>
      </w:r>
      <w:r>
        <w:rPr>
          <w:rFonts w:ascii="Times New Roman" w:eastAsia="Times New Roman"/>
          <w:spacing w:val="-2"/>
        </w:rPr>
        <w:t>15m</w:t>
      </w:r>
      <w:r>
        <w:rPr>
          <w:rFonts w:ascii="Times New Roman" w:eastAsia="Times New Roman"/>
          <w:spacing w:val="-13"/>
        </w:rPr>
        <w:t xml:space="preserve"> </w:t>
      </w:r>
      <w:r>
        <w:rPr>
          <w:spacing w:val="-8"/>
        </w:rPr>
        <w:t xml:space="preserve">高排气筒 </w:t>
      </w:r>
      <w:r>
        <w:rPr>
          <w:rFonts w:ascii="Times New Roman" w:eastAsia="Times New Roman"/>
          <w:spacing w:val="-2"/>
        </w:rPr>
        <w:t>P5</w:t>
      </w:r>
      <w:r>
        <w:rPr>
          <w:rFonts w:ascii="Times New Roman" w:eastAsia="Times New Roman"/>
          <w:spacing w:val="-13"/>
        </w:rPr>
        <w:t xml:space="preserve"> </w:t>
      </w:r>
      <w:r>
        <w:rPr>
          <w:spacing w:val="-2"/>
        </w:rPr>
        <w:t>排放。经布袋除尘器处理后，</w:t>
      </w:r>
      <w:r>
        <w:rPr>
          <w:spacing w:val="-4"/>
        </w:rPr>
        <w:t>颗粒物浓度满足《大气污染物综合排放标准》（</w:t>
      </w:r>
      <w:r>
        <w:rPr>
          <w:rFonts w:ascii="Times New Roman" w:eastAsia="Times New Roman"/>
          <w:spacing w:val="-4"/>
        </w:rPr>
        <w:t>GB16297-1996</w:t>
      </w:r>
      <w:r>
        <w:rPr>
          <w:spacing w:val="-4"/>
        </w:rPr>
        <w:t>）</w:t>
      </w:r>
      <w:r>
        <w:rPr>
          <w:spacing w:val="-15"/>
        </w:rPr>
        <w:t xml:space="preserve">表 </w:t>
      </w:r>
      <w:r>
        <w:rPr>
          <w:rFonts w:ascii="Times New Roman" w:eastAsia="Times New Roman"/>
          <w:spacing w:val="-4"/>
        </w:rPr>
        <w:t>2</w:t>
      </w:r>
      <w:r>
        <w:rPr>
          <w:rFonts w:ascii="Times New Roman" w:eastAsia="Times New Roman"/>
          <w:spacing w:val="-3"/>
        </w:rPr>
        <w:t xml:space="preserve"> </w:t>
      </w:r>
      <w:r>
        <w:rPr>
          <w:spacing w:val="-4"/>
        </w:rPr>
        <w:t>颗粒物浓</w:t>
      </w:r>
      <w:r>
        <w:rPr>
          <w:spacing w:val="-2"/>
        </w:rPr>
        <w:t>度限值及二级排放速率限值要求。沥青再生料烘干产生的非甲烷总烃、苯并</w:t>
      </w:r>
      <w:r>
        <w:rPr>
          <w:rFonts w:ascii="Times New Roman" w:eastAsia="Times New Roman"/>
          <w:spacing w:val="-2"/>
        </w:rPr>
        <w:t>[a]</w:t>
      </w:r>
      <w:r>
        <w:rPr>
          <w:spacing w:val="-2"/>
        </w:rPr>
        <w:t>芘和沥青烟经集气管道收集后通向布袋除尘器，经布袋除尘器处理后再进入二</w:t>
      </w:r>
      <w:r>
        <w:rPr>
          <w:spacing w:val="-4"/>
        </w:rPr>
        <w:t xml:space="preserve">级活性炭吸附装置，处理后的废气由 </w:t>
      </w:r>
      <w:r>
        <w:rPr>
          <w:rFonts w:ascii="Times New Roman" w:eastAsia="Times New Roman"/>
          <w:spacing w:val="-2"/>
        </w:rPr>
        <w:t>15m</w:t>
      </w:r>
      <w:r>
        <w:rPr>
          <w:rFonts w:ascii="Times New Roman" w:eastAsia="Times New Roman"/>
          <w:spacing w:val="-13"/>
        </w:rPr>
        <w:t xml:space="preserve"> </w:t>
      </w:r>
      <w:r>
        <w:rPr>
          <w:spacing w:val="-8"/>
        </w:rPr>
        <w:t xml:space="preserve">高排气筒 </w:t>
      </w:r>
      <w:r>
        <w:rPr>
          <w:rFonts w:ascii="Times New Roman" w:eastAsia="Times New Roman"/>
          <w:spacing w:val="-2"/>
        </w:rPr>
        <w:t>P3</w:t>
      </w:r>
      <w:r>
        <w:rPr>
          <w:rFonts w:ascii="Times New Roman" w:eastAsia="Times New Roman"/>
          <w:spacing w:val="-13"/>
        </w:rPr>
        <w:t xml:space="preserve"> </w:t>
      </w:r>
      <w:r>
        <w:rPr>
          <w:spacing w:val="-2"/>
        </w:rPr>
        <w:t>排放，沥青烟和苯并</w:t>
      </w:r>
      <w:r>
        <w:rPr>
          <w:rFonts w:ascii="Times New Roman" w:eastAsia="Times New Roman"/>
          <w:spacing w:val="-2"/>
        </w:rPr>
        <w:t>[a]</w:t>
      </w:r>
      <w:r>
        <w:rPr>
          <w:spacing w:val="-4"/>
        </w:rPr>
        <w:t>芘排放浓度满足《大气污染物综合排放标准》（</w:t>
      </w:r>
      <w:r>
        <w:rPr>
          <w:rFonts w:ascii="Times New Roman" w:eastAsia="Times New Roman"/>
          <w:spacing w:val="-4"/>
        </w:rPr>
        <w:t>GB16297-1996</w:t>
      </w:r>
      <w:r>
        <w:rPr>
          <w:spacing w:val="-4"/>
        </w:rPr>
        <w:t>）</w:t>
      </w:r>
      <w:r>
        <w:rPr>
          <w:spacing w:val="-15"/>
        </w:rPr>
        <w:t xml:space="preserve">表 </w:t>
      </w:r>
      <w:r>
        <w:rPr>
          <w:rFonts w:ascii="Times New Roman" w:eastAsia="Times New Roman"/>
          <w:spacing w:val="-4"/>
        </w:rPr>
        <w:t>2</w:t>
      </w:r>
      <w:r>
        <w:rPr>
          <w:rFonts w:ascii="Times New Roman" w:eastAsia="Times New Roman"/>
          <w:spacing w:val="-3"/>
        </w:rPr>
        <w:t xml:space="preserve"> </w:t>
      </w:r>
      <w:r>
        <w:rPr>
          <w:spacing w:val="-4"/>
        </w:rPr>
        <w:t>中二级标</w:t>
      </w:r>
      <w:r>
        <w:rPr>
          <w:spacing w:val="-2"/>
        </w:rPr>
        <w:t>准，非甲烷总烃排放浓度满足《工业企业挥发性有机物排放控制标准》</w:t>
      </w:r>
    </w:p>
    <w:p>
      <w:pPr>
        <w:pStyle w:val="2"/>
        <w:spacing w:line="364" w:lineRule="auto"/>
        <w:ind w:left="864" w:right="324"/>
        <w:jc w:val="both"/>
      </w:pPr>
      <w:r>
        <w:rPr>
          <w:spacing w:val="-2"/>
        </w:rPr>
        <w:t>（</w:t>
      </w:r>
      <w:r>
        <w:rPr>
          <w:rFonts w:ascii="Times New Roman" w:eastAsia="Times New Roman"/>
          <w:spacing w:val="-2"/>
        </w:rPr>
        <w:t>DB13/2322-2016</w:t>
      </w:r>
      <w:r>
        <w:rPr>
          <w:spacing w:val="-2"/>
        </w:rPr>
        <w:t>）</w:t>
      </w:r>
      <w:r>
        <w:rPr>
          <w:spacing w:val="-15"/>
        </w:rPr>
        <w:t xml:space="preserve">表 </w:t>
      </w:r>
      <w:r>
        <w:rPr>
          <w:rFonts w:ascii="Times New Roman" w:eastAsia="Times New Roman"/>
          <w:spacing w:val="-2"/>
        </w:rPr>
        <w:t>1</w:t>
      </w:r>
      <w:r>
        <w:rPr>
          <w:rFonts w:ascii="Times New Roman" w:eastAsia="Times New Roman"/>
          <w:spacing w:val="-13"/>
        </w:rPr>
        <w:t xml:space="preserve"> </w:t>
      </w:r>
      <w:r>
        <w:rPr>
          <w:spacing w:val="-2"/>
        </w:rPr>
        <w:t>其他行业标准，排放的颗粒物、二氧化硫、氮氧化物执行《工业炉窑大气污染物排放标准》（</w:t>
      </w:r>
      <w:r>
        <w:rPr>
          <w:rFonts w:ascii="Times New Roman" w:eastAsia="Times New Roman"/>
          <w:spacing w:val="-2"/>
        </w:rPr>
        <w:t>DB13/1640-2012</w:t>
      </w:r>
      <w:r>
        <w:rPr>
          <w:spacing w:val="-2"/>
        </w:rPr>
        <w:t>）</w:t>
      </w:r>
      <w:r>
        <w:rPr>
          <w:spacing w:val="-15"/>
        </w:rPr>
        <w:t xml:space="preserve">表 </w:t>
      </w:r>
      <w:r>
        <w:rPr>
          <w:rFonts w:ascii="Times New Roman" w:eastAsia="Times New Roman"/>
          <w:spacing w:val="-2"/>
        </w:rPr>
        <w:t>1</w:t>
      </w:r>
      <w:r>
        <w:rPr>
          <w:spacing w:val="-11"/>
        </w:rPr>
        <w:t xml:space="preserve">、表 </w:t>
      </w:r>
      <w:r>
        <w:rPr>
          <w:rFonts w:ascii="Times New Roman" w:eastAsia="Times New Roman"/>
          <w:spacing w:val="-2"/>
        </w:rPr>
        <w:t>2</w:t>
      </w:r>
      <w:r>
        <w:rPr>
          <w:rFonts w:ascii="Times New Roman" w:eastAsia="Times New Roman"/>
          <w:spacing w:val="-1"/>
        </w:rPr>
        <w:t xml:space="preserve"> </w:t>
      </w:r>
      <w:r>
        <w:rPr>
          <w:spacing w:val="-2"/>
        </w:rPr>
        <w:t xml:space="preserve">中新建炉窑标准，并同时满足环大气《承德市工业炉窑综合治理实施方案》（承环办 </w:t>
      </w:r>
      <w:r>
        <w:rPr>
          <w:rFonts w:ascii="Times New Roman" w:eastAsia="Times New Roman"/>
          <w:spacing w:val="-2"/>
        </w:rPr>
        <w:t xml:space="preserve">[2020]72 </w:t>
      </w:r>
      <w:r>
        <w:rPr>
          <w:spacing w:val="-2"/>
        </w:rPr>
        <w:t>号）中相关限值中的相关要求。导热油炉燃烧排放的颗粒物、二氧化硫和氮氧化物浓度满足《锅炉大气污染物排放标准》（</w:t>
      </w:r>
      <w:r>
        <w:rPr>
          <w:rFonts w:ascii="Times New Roman" w:eastAsia="Times New Roman"/>
          <w:spacing w:val="-2"/>
        </w:rPr>
        <w:t>DB13/5161-2020</w:t>
      </w:r>
      <w:r>
        <w:rPr>
          <w:spacing w:val="-2"/>
        </w:rPr>
        <w:t>）中的限值要求。</w:t>
      </w:r>
    </w:p>
    <w:p>
      <w:pPr>
        <w:pStyle w:val="2"/>
        <w:spacing w:line="364" w:lineRule="auto"/>
        <w:ind w:left="864" w:right="324" w:firstLine="480"/>
      </w:pPr>
      <w:r>
        <w:rPr>
          <w:spacing w:val="-2"/>
        </w:rPr>
        <w:t>项目产生的大气污染物采取相应治理措施后，经大气影响分析产生的影响较小，符合大气环境质量底线的要求。</w:t>
      </w:r>
    </w:p>
    <w:p>
      <w:pPr>
        <w:pStyle w:val="2"/>
        <w:spacing w:line="364" w:lineRule="auto"/>
        <w:ind w:left="864" w:right="324" w:firstLine="480"/>
      </w:pPr>
      <w:r>
        <w:rPr>
          <w:spacing w:val="-2"/>
        </w:rPr>
        <w:t>技改项目，不新增劳动定员，不新增生活污水。项目无污水外排。符合水环境质量底线的要求。</w:t>
      </w:r>
    </w:p>
    <w:p>
      <w:pPr>
        <w:pStyle w:val="2"/>
        <w:spacing w:line="364" w:lineRule="auto"/>
        <w:ind w:left="864" w:right="324" w:firstLine="480"/>
        <w:jc w:val="both"/>
      </w:pPr>
      <w:r>
        <w:rPr>
          <w:spacing w:val="-2"/>
        </w:rPr>
        <w:t>项目运行阶段通过选用低噪声设备，设置隔声减振措施，产噪设备均设在全封闭的生产厂房内，车辆运输过程，采取减速慢行，禁止鸣笛等措施以降低噪声影响，噪声达标排放。符合声环境质量底线的要求。</w:t>
      </w:r>
    </w:p>
    <w:p>
      <w:pPr>
        <w:pStyle w:val="2"/>
        <w:spacing w:line="364" w:lineRule="auto"/>
        <w:ind w:left="864" w:right="324" w:firstLine="480"/>
        <w:jc w:val="both"/>
      </w:pPr>
      <w:r>
        <w:rPr>
          <w:spacing w:val="-4"/>
        </w:rPr>
        <w:t>项目涉沥青工序会产生苯并</w:t>
      </w:r>
      <w:r>
        <w:rPr>
          <w:rFonts w:ascii="Times New Roman" w:eastAsia="Times New Roman"/>
          <w:spacing w:val="-4"/>
        </w:rPr>
        <w:t>[a]</w:t>
      </w:r>
      <w:r>
        <w:rPr>
          <w:spacing w:val="-4"/>
        </w:rPr>
        <w:t>芘，苯并</w:t>
      </w:r>
      <w:r>
        <w:rPr>
          <w:rFonts w:ascii="Times New Roman" w:eastAsia="Times New Roman"/>
          <w:spacing w:val="-4"/>
        </w:rPr>
        <w:t>[a]</w:t>
      </w:r>
      <w:r>
        <w:rPr>
          <w:spacing w:val="-4"/>
        </w:rPr>
        <w:t>芘在风力作用下，通过大气沉降</w:t>
      </w:r>
      <w:r>
        <w:rPr>
          <w:spacing w:val="-2"/>
        </w:rPr>
        <w:t>作用，进入下风向的土壤中，从而对土壤环境质量在一定范围内具有一定程度的影响，但根据其厂区下风向土地土壤环境质量监测报告，厂区下风向土壤监测点各项监测因子均满足《土壤环境质量</w:t>
      </w:r>
      <w:r>
        <w:rPr>
          <w:rFonts w:ascii="Times New Roman" w:eastAsia="Times New Roman"/>
          <w:spacing w:val="-2"/>
        </w:rPr>
        <w:t>-</w:t>
      </w:r>
      <w:r>
        <w:rPr>
          <w:spacing w:val="-2"/>
        </w:rPr>
        <w:t>建设用地土壤污染风险管控标准》</w:t>
      </w:r>
    </w:p>
    <w:p>
      <w:pPr>
        <w:pStyle w:val="2"/>
        <w:spacing w:line="364" w:lineRule="auto"/>
        <w:ind w:left="864" w:right="324"/>
      </w:pPr>
      <w:r>
        <w:t>（</w:t>
      </w:r>
      <w:r>
        <w:rPr>
          <w:rFonts w:ascii="Times New Roman" w:eastAsia="Times New Roman"/>
        </w:rPr>
        <w:t>GB36600 -2018</w:t>
      </w:r>
      <w:r>
        <w:t>）</w:t>
      </w:r>
      <w:r>
        <w:rPr>
          <w:spacing w:val="-26"/>
        </w:rPr>
        <w:t xml:space="preserve">表 </w:t>
      </w:r>
      <w:r>
        <w:rPr>
          <w:rFonts w:ascii="Times New Roman" w:eastAsia="Times New Roman"/>
        </w:rPr>
        <w:t xml:space="preserve">1 </w:t>
      </w:r>
      <w:r>
        <w:rPr>
          <w:spacing w:val="-17"/>
        </w:rPr>
        <w:t xml:space="preserve">及表 </w:t>
      </w:r>
      <w:r>
        <w:rPr>
          <w:rFonts w:ascii="Times New Roman" w:eastAsia="Times New Roman"/>
        </w:rPr>
        <w:t xml:space="preserve">2 </w:t>
      </w:r>
      <w:r>
        <w:t>第二类建设用地筛选值，现有项目运行至今，</w:t>
      </w:r>
      <w:r>
        <w:rPr>
          <w:spacing w:val="-2"/>
        </w:rPr>
        <w:t>公司现有工程的生产运行对区域土壤的累积影响是可控、可接受的，符合土壤环境质量底线要求。</w:t>
      </w:r>
    </w:p>
    <w:p>
      <w:pPr>
        <w:pStyle w:val="2"/>
        <w:spacing w:line="304" w:lineRule="exact"/>
        <w:ind w:left="1344"/>
      </w:pPr>
      <w:r>
        <w:rPr>
          <w:spacing w:val="-3"/>
        </w:rPr>
        <w:t>经分析，项目不存在地下水环境污染途径，对区域地下水环境质量影响较</w:t>
      </w:r>
    </w:p>
    <w:p>
      <w:pPr>
        <w:spacing w:after="0" w:line="304" w:lineRule="exact"/>
        <w:sectPr>
          <w:pgSz w:w="11910" w:h="16840"/>
          <w:pgMar w:top="1640" w:right="1300" w:bottom="1240" w:left="1300" w:header="0" w:footer="1043" w:gutter="0"/>
          <w:cols w:space="720" w:num="1"/>
        </w:sectPr>
      </w:pPr>
    </w:p>
    <w:p>
      <w:pPr>
        <w:pStyle w:val="2"/>
        <w:spacing w:before="54"/>
        <w:ind w:left="864"/>
      </w:pPr>
      <w:r>
        <w:pict>
          <v:group id="_x0000_s1047" o:spid="_x0000_s1047" o:spt="203" style="position:absolute;left:0pt;margin-left:75.4pt;margin-top:85.05pt;height:662.05pt;width:444.5pt;mso-position-horizontal-relative:page;mso-position-vertical-relative:page;z-index:-251581440;mso-width-relative:page;mso-height-relative:page;" coordorigin="1508,1701" coordsize="8890,13241">
            <o:lock v:ext="edit"/>
            <v:shape id="_x0000_s1048" o:spid="_x0000_s1048" style="position:absolute;left:1508;top:1701;height:13241;width:8890;" filled="f" stroked="t" coordorigin="1508,1701" coordsize="8890,13241" path="m1508,1711l10398,1711m1508,14932l10398,14932m1518,1701l1518,14941m10388,1720l10388,14941e">
              <v:path arrowok="t"/>
              <v:fill on="f" focussize="0,0"/>
              <v:stroke weight="0.96pt" color="#000000"/>
              <v:imagedata o:title=""/>
              <o:lock v:ext="edit"/>
            </v:shape>
            <v:line id="_x0000_s1049" o:spid="_x0000_s1049" o:spt="20" style="position:absolute;left:2056;top:1720;height:13202;width:0;" stroked="t" coordsize="21600,21600">
              <v:path arrowok="t"/>
              <v:fill focussize="0,0"/>
              <v:stroke weight="0.48pt" color="#000000"/>
              <v:imagedata o:title=""/>
              <o:lock v:ext="edit"/>
            </v:line>
          </v:group>
        </w:pict>
      </w:r>
      <w:r>
        <w:rPr>
          <w:spacing w:val="-1"/>
        </w:rPr>
        <w:t>小，符合地下水环境质量底线的要求。</w:t>
      </w:r>
    </w:p>
    <w:p>
      <w:pPr>
        <w:pStyle w:val="2"/>
        <w:spacing w:before="158" w:line="364" w:lineRule="auto"/>
        <w:ind w:left="864" w:right="324" w:firstLine="480"/>
      </w:pPr>
      <w:r>
        <w:rPr>
          <w:spacing w:val="-2"/>
        </w:rPr>
        <w:t>综上所述，项目产生的各类污染物采取相应治理措施后，经各环境要素影响分析，均满足相应的标准要求，项目符合环境质量底线的要求。</w:t>
      </w:r>
    </w:p>
    <w:p>
      <w:pPr>
        <w:pStyle w:val="10"/>
        <w:numPr>
          <w:ilvl w:val="0"/>
          <w:numId w:val="2"/>
        </w:numPr>
        <w:tabs>
          <w:tab w:val="left" w:pos="1946"/>
        </w:tabs>
        <w:spacing w:before="20" w:after="0" w:line="240" w:lineRule="auto"/>
        <w:ind w:left="1945" w:right="0" w:hanging="602"/>
        <w:jc w:val="left"/>
      </w:pPr>
      <w:bookmarkStart w:id="3" w:name="（3）与资源利用上线符合性分析"/>
      <w:bookmarkEnd w:id="3"/>
      <w:r>
        <w:rPr>
          <w:spacing w:val="-2"/>
        </w:rPr>
        <w:t>与资源利用上线符合性分</w:t>
      </w:r>
      <w:r>
        <w:rPr>
          <w:spacing w:val="-10"/>
        </w:rPr>
        <w:t>析</w:t>
      </w:r>
    </w:p>
    <w:p>
      <w:pPr>
        <w:pStyle w:val="2"/>
        <w:spacing w:before="180" w:line="364" w:lineRule="auto"/>
        <w:ind w:left="864" w:right="279" w:firstLine="480"/>
        <w:jc w:val="both"/>
      </w:pPr>
      <w:r>
        <w:rPr>
          <w:spacing w:val="-2"/>
        </w:rPr>
        <w:t>项目为技改项目，不新增劳动定员，不新增生活用水。项目新增喷淋降尘</w:t>
      </w:r>
      <w:r>
        <w:rPr>
          <w:spacing w:val="-5"/>
        </w:rPr>
        <w:t xml:space="preserve">用水 </w:t>
      </w:r>
      <w:r>
        <w:rPr>
          <w:rFonts w:ascii="Times New Roman" w:hAnsi="Times New Roman" w:eastAsia="Times New Roman"/>
          <w:spacing w:val="-2"/>
        </w:rPr>
        <w:t>18t/a</w:t>
      </w:r>
      <w:r>
        <w:rPr>
          <w:spacing w:val="-4"/>
        </w:rPr>
        <w:t xml:space="preserve">，新增年用电量为 </w:t>
      </w:r>
      <w:r>
        <w:rPr>
          <w:rFonts w:ascii="Times New Roman" w:hAnsi="Times New Roman" w:eastAsia="Times New Roman"/>
          <w:spacing w:val="-2"/>
        </w:rPr>
        <w:t>300000kW·h</w:t>
      </w:r>
      <w:r>
        <w:rPr>
          <w:spacing w:val="-2"/>
        </w:rPr>
        <w:t>（</w:t>
      </w:r>
      <w:r>
        <w:rPr>
          <w:rFonts w:ascii="Times New Roman" w:hAnsi="Times New Roman" w:eastAsia="Times New Roman"/>
          <w:spacing w:val="-2"/>
        </w:rPr>
        <w:t>1667kW·h/d</w:t>
      </w:r>
      <w:r>
        <w:rPr>
          <w:spacing w:val="-2"/>
        </w:rPr>
        <w:t>），新增用水及用电量较小。项目位于河北兴隆经济开发区平安堡组团，项目占地不涉及基本农田，不破坏其他土地资源，增用地为建设用地</w:t>
      </w:r>
      <w:r>
        <w:rPr>
          <w:spacing w:val="-2"/>
          <w:sz w:val="21"/>
        </w:rPr>
        <w:t>，</w:t>
      </w:r>
      <w:r>
        <w:rPr>
          <w:spacing w:val="-2"/>
        </w:rPr>
        <w:t>不突破区域土地利用上线。项目不属于高能耗类项目，不属于资源开发类项目，不涉及突破资源利用上线。</w:t>
      </w:r>
    </w:p>
    <w:p>
      <w:pPr>
        <w:pStyle w:val="10"/>
        <w:numPr>
          <w:ilvl w:val="0"/>
          <w:numId w:val="2"/>
        </w:numPr>
        <w:tabs>
          <w:tab w:val="left" w:pos="1946"/>
        </w:tabs>
        <w:spacing w:before="18" w:after="0" w:line="240" w:lineRule="auto"/>
        <w:ind w:left="1945" w:right="0" w:hanging="602"/>
        <w:jc w:val="left"/>
      </w:pPr>
      <w:bookmarkStart w:id="4" w:name="（4）与环境准入负面清单符合性分析"/>
      <w:bookmarkEnd w:id="4"/>
      <w:r>
        <w:rPr>
          <w:spacing w:val="-2"/>
        </w:rPr>
        <w:t>与环境准入负面清单符合性分</w:t>
      </w:r>
      <w:r>
        <w:rPr>
          <w:spacing w:val="-10"/>
        </w:rPr>
        <w:t>析</w:t>
      </w:r>
    </w:p>
    <w:p>
      <w:pPr>
        <w:pStyle w:val="2"/>
        <w:spacing w:before="179" w:line="364" w:lineRule="auto"/>
        <w:ind w:left="864" w:right="279" w:firstLine="480"/>
      </w:pPr>
      <w:r>
        <w:rPr>
          <w:spacing w:val="-2"/>
        </w:rPr>
        <w:t>环境准入负面清单是基于生态保护红线、环境质量底线和资源利用上线，以清单方式列出的禁止、限制等差别化环境准入条件和要求。根据国家发展改革委商务部关于印发《市场准入负面清单（</w:t>
      </w:r>
      <w:r>
        <w:rPr>
          <w:rFonts w:ascii="Times New Roman" w:hAnsi="Times New Roman" w:eastAsia="Times New Roman"/>
          <w:spacing w:val="-2"/>
        </w:rPr>
        <w:t>2022</w:t>
      </w:r>
      <w:r>
        <w:rPr>
          <w:rFonts w:ascii="Times New Roman" w:hAnsi="Times New Roman" w:eastAsia="Times New Roman"/>
          <w:spacing w:val="-13"/>
        </w:rPr>
        <w:t xml:space="preserve"> </w:t>
      </w:r>
      <w:r>
        <w:rPr>
          <w:spacing w:val="-2"/>
        </w:rPr>
        <w:t>年版）》的通知，本项目为砖瓦、石材等建筑材料制造，不属于禁止准入类。根据河北省发展和改革委员会</w:t>
      </w:r>
      <w:r>
        <w:rPr>
          <w:spacing w:val="-3"/>
        </w:rPr>
        <w:t xml:space="preserve">关于印发《灵寿县等 </w:t>
      </w:r>
      <w:r>
        <w:rPr>
          <w:rFonts w:ascii="Times New Roman" w:hAnsi="Times New Roman" w:eastAsia="Times New Roman"/>
        </w:rPr>
        <w:t xml:space="preserve">22 </w:t>
      </w:r>
      <w:r>
        <w:t>县（区）国家重点生态功能区产业准入负面清单（试行）》的通知（冀发改规划</w:t>
      </w:r>
      <w:r>
        <w:rPr>
          <w:rFonts w:ascii="Times New Roman" w:hAnsi="Times New Roman" w:eastAsia="Times New Roman"/>
        </w:rPr>
        <w:t xml:space="preserve">[2018]920 </w:t>
      </w:r>
      <w:r>
        <w:t>号），本项目为砖瓦、石材等建筑材料</w:t>
      </w:r>
      <w:r>
        <w:rPr>
          <w:spacing w:val="-19"/>
        </w:rPr>
        <w:t>制造，不属于“河北省兴隆县国家重点生态功能区产业准入负面清单”中的“限</w:t>
      </w:r>
      <w:r>
        <w:rPr>
          <w:spacing w:val="-2"/>
        </w:rPr>
        <w:t>制类”和“禁止类”。</w:t>
      </w:r>
    </w:p>
    <w:p>
      <w:pPr>
        <w:pStyle w:val="10"/>
        <w:numPr>
          <w:ilvl w:val="0"/>
          <w:numId w:val="2"/>
        </w:numPr>
        <w:tabs>
          <w:tab w:val="left" w:pos="1946"/>
        </w:tabs>
        <w:spacing w:before="15" w:after="0" w:line="364" w:lineRule="auto"/>
        <w:ind w:left="864" w:right="372" w:firstLine="480"/>
        <w:jc w:val="left"/>
      </w:pPr>
      <w:bookmarkStart w:id="5" w:name="（5）《承德市人民政府关于加快实施“三线一单”生态环境分区管控的意见》"/>
      <w:bookmarkEnd w:id="5"/>
      <w:r>
        <w:rPr>
          <w:spacing w:val="-2"/>
        </w:rPr>
        <w:t>《承德市人民政府关于加快实施</w:t>
      </w:r>
      <w:r>
        <w:rPr>
          <w:rFonts w:ascii="Times New Roman" w:hAnsi="Times New Roman" w:eastAsia="Times New Roman"/>
          <w:spacing w:val="-2"/>
        </w:rPr>
        <w:t>“</w:t>
      </w:r>
      <w:r>
        <w:rPr>
          <w:spacing w:val="-2"/>
        </w:rPr>
        <w:t>三线一单</w:t>
      </w:r>
      <w:r>
        <w:rPr>
          <w:rFonts w:ascii="Times New Roman" w:hAnsi="Times New Roman" w:eastAsia="Times New Roman"/>
          <w:spacing w:val="-2"/>
        </w:rPr>
        <w:t>”</w:t>
      </w:r>
      <w:r>
        <w:rPr>
          <w:spacing w:val="-2"/>
        </w:rPr>
        <w:t>生态环境分区管控的意</w:t>
      </w:r>
      <w:r>
        <w:rPr>
          <w:spacing w:val="-6"/>
        </w:rPr>
        <w:t>见》</w:t>
      </w:r>
    </w:p>
    <w:p>
      <w:pPr>
        <w:pStyle w:val="2"/>
        <w:spacing w:before="20" w:line="364" w:lineRule="auto"/>
        <w:ind w:left="864" w:right="324" w:firstLine="480"/>
        <w:jc w:val="both"/>
      </w:pPr>
      <w:r>
        <w:rPr>
          <w:spacing w:val="24"/>
        </w:rPr>
        <w:t>项目位于河北省承德市兴隆县平安堡镇平安堡村， 地理坐标为：</w:t>
      </w:r>
      <w:r>
        <w:t xml:space="preserve"> </w:t>
      </w:r>
      <w:r>
        <w:rPr>
          <w:rFonts w:ascii="Times New Roman" w:hAnsi="Times New Roman" w:eastAsia="Times New Roman"/>
          <w:spacing w:val="-4"/>
        </w:rPr>
        <w:t>E117°34′51.08373″</w:t>
      </w:r>
      <w:r>
        <w:rPr>
          <w:spacing w:val="-4"/>
        </w:rPr>
        <w:t>、</w:t>
      </w:r>
      <w:r>
        <w:rPr>
          <w:rFonts w:ascii="Times New Roman" w:hAnsi="Times New Roman" w:eastAsia="Times New Roman"/>
          <w:spacing w:val="-4"/>
        </w:rPr>
        <w:t>N40°31′0.97124″</w:t>
      </w:r>
      <w:r>
        <w:rPr>
          <w:spacing w:val="-4"/>
        </w:rPr>
        <w:t>，根据《承德市人民政府关于加快实施</w:t>
      </w:r>
      <w:r>
        <w:rPr>
          <w:rFonts w:ascii="Times New Roman" w:hAnsi="Times New Roman" w:eastAsia="Times New Roman"/>
          <w:spacing w:val="-4"/>
        </w:rPr>
        <w:t>“</w:t>
      </w:r>
      <w:r>
        <w:rPr>
          <w:spacing w:val="-4"/>
        </w:rPr>
        <w:t>三</w:t>
      </w:r>
      <w:r>
        <w:t>线一单</w:t>
      </w:r>
      <w:r>
        <w:rPr>
          <w:rFonts w:ascii="Times New Roman" w:hAnsi="Times New Roman" w:eastAsia="Times New Roman"/>
        </w:rPr>
        <w:t>”</w:t>
      </w:r>
      <w:r>
        <w:t>生态环境分区管控的意见》（</w:t>
      </w:r>
      <w:r>
        <w:rPr>
          <w:spacing w:val="-4"/>
        </w:rPr>
        <w:t xml:space="preserve">承德市人民政府 </w:t>
      </w:r>
      <w:r>
        <w:rPr>
          <w:rFonts w:ascii="Times New Roman" w:hAnsi="Times New Roman" w:eastAsia="Times New Roman"/>
        </w:rPr>
        <w:t>2021</w:t>
      </w:r>
      <w:r>
        <w:rPr>
          <w:rFonts w:ascii="Times New Roman" w:hAnsi="Times New Roman" w:eastAsia="Times New Roman"/>
          <w:spacing w:val="-15"/>
        </w:rPr>
        <w:t xml:space="preserve"> </w:t>
      </w:r>
      <w:r>
        <w:rPr>
          <w:spacing w:val="-15"/>
        </w:rPr>
        <w:t xml:space="preserve">年 </w:t>
      </w:r>
      <w:r>
        <w:rPr>
          <w:rFonts w:ascii="Times New Roman" w:hAnsi="Times New Roman" w:eastAsia="Times New Roman"/>
        </w:rPr>
        <w:t>6</w:t>
      </w:r>
      <w:r>
        <w:rPr>
          <w:rFonts w:ascii="Times New Roman" w:hAnsi="Times New Roman" w:eastAsia="Times New Roman"/>
          <w:spacing w:val="-15"/>
        </w:rPr>
        <w:t xml:space="preserve"> </w:t>
      </w:r>
      <w:r>
        <w:rPr>
          <w:spacing w:val="-15"/>
        </w:rPr>
        <w:t xml:space="preserve">月 </w:t>
      </w:r>
      <w:r>
        <w:rPr>
          <w:rFonts w:ascii="Times New Roman" w:hAnsi="Times New Roman" w:eastAsia="Times New Roman"/>
        </w:rPr>
        <w:t>18</w:t>
      </w:r>
      <w:r>
        <w:rPr>
          <w:rFonts w:ascii="Times New Roman" w:hAnsi="Times New Roman" w:eastAsia="Times New Roman"/>
          <w:spacing w:val="-5"/>
        </w:rPr>
        <w:t xml:space="preserve"> </w:t>
      </w:r>
      <w:r>
        <w:t>发布）</w:t>
      </w:r>
      <w:r>
        <w:rPr>
          <w:spacing w:val="-2"/>
        </w:rPr>
        <w:t>的附件《承德市</w:t>
      </w:r>
      <w:r>
        <w:rPr>
          <w:rFonts w:ascii="Times New Roman" w:hAnsi="Times New Roman" w:eastAsia="Times New Roman"/>
          <w:spacing w:val="-2"/>
        </w:rPr>
        <w:t>“</w:t>
      </w:r>
      <w:r>
        <w:rPr>
          <w:spacing w:val="-2"/>
        </w:rPr>
        <w:t>三线一单</w:t>
      </w:r>
      <w:r>
        <w:rPr>
          <w:rFonts w:ascii="Times New Roman" w:hAnsi="Times New Roman" w:eastAsia="Times New Roman"/>
          <w:spacing w:val="-2"/>
        </w:rPr>
        <w:t>”</w:t>
      </w:r>
      <w:r>
        <w:rPr>
          <w:spacing w:val="-2"/>
        </w:rPr>
        <w:t xml:space="preserve">生态环境准入清单》可知，项目所在区域编号为 </w:t>
      </w:r>
      <w:r>
        <w:rPr>
          <w:rFonts w:ascii="Times New Roman" w:hAnsi="Times New Roman" w:eastAsia="Times New Roman"/>
          <w:spacing w:val="-2"/>
        </w:rPr>
        <w:t>ZH13082720003</w:t>
      </w:r>
      <w:r>
        <w:rPr>
          <w:spacing w:val="-2"/>
        </w:rPr>
        <w:t>。</w:t>
      </w:r>
    </w:p>
    <w:p>
      <w:pPr>
        <w:pStyle w:val="2"/>
        <w:spacing w:line="364" w:lineRule="auto"/>
        <w:ind w:left="864" w:right="279" w:firstLine="480"/>
        <w:jc w:val="both"/>
      </w:pPr>
      <w:r>
        <w:rPr>
          <w:rFonts w:ascii="Times New Roman" w:hAnsi="Times New Roman" w:eastAsia="Times New Roman"/>
          <w:spacing w:val="-2"/>
        </w:rPr>
        <w:t xml:space="preserve">ZH13082720003 </w:t>
      </w:r>
      <w:r>
        <w:rPr>
          <w:spacing w:val="-2"/>
        </w:rPr>
        <w:t>管控类型为重点管控单元，环境要素类别为：“大气环境高排放重点管控区、河北兴隆经济开发区中区、水环境工业重点管控区”，维</w:t>
      </w:r>
      <w:r>
        <w:rPr>
          <w:spacing w:val="-1"/>
        </w:rPr>
        <w:t>度为：“空间布局约束、污染物排放管控、环境风险防控、资源利用效率”。</w:t>
      </w:r>
    </w:p>
    <w:p>
      <w:pPr>
        <w:spacing w:after="0" w:line="364" w:lineRule="auto"/>
        <w:jc w:val="both"/>
        <w:sectPr>
          <w:pgSz w:w="11910" w:h="16840"/>
          <w:pgMar w:top="1640" w:right="1300" w:bottom="1240" w:left="1300" w:header="0" w:footer="1043" w:gutter="0"/>
          <w:cols w:space="720" w:num="1"/>
        </w:sectPr>
      </w:pPr>
    </w:p>
    <w:tbl>
      <w:tblPr>
        <w:tblStyle w:val="5"/>
        <w:tblW w:w="0" w:type="auto"/>
        <w:tblInd w:w="2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114"/>
        <w:gridCol w:w="1955"/>
        <w:gridCol w:w="1953"/>
        <w:gridCol w:w="3424"/>
        <w:gridCol w:w="771"/>
        <w:gridCol w:w="1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0" w:hRule="atLeast"/>
        </w:trPr>
        <w:tc>
          <w:tcPr>
            <w:tcW w:w="538" w:type="dxa"/>
            <w:vMerge w:val="restart"/>
            <w:tcBorders>
              <w:right w:val="single" w:color="000000" w:sz="4" w:space="0"/>
            </w:tcBorders>
          </w:tcPr>
          <w:p>
            <w:pPr>
              <w:pStyle w:val="12"/>
              <w:rPr>
                <w:rFonts w:ascii="Times New Roman"/>
                <w:sz w:val="20"/>
              </w:rPr>
            </w:pPr>
          </w:p>
        </w:tc>
        <w:tc>
          <w:tcPr>
            <w:tcW w:w="8332" w:type="dxa"/>
            <w:gridSpan w:val="6"/>
            <w:tcBorders>
              <w:left w:val="single" w:color="000000" w:sz="4" w:space="0"/>
              <w:bottom w:val="single" w:color="000000" w:sz="4" w:space="0"/>
            </w:tcBorders>
          </w:tcPr>
          <w:p>
            <w:pPr>
              <w:pStyle w:val="12"/>
              <w:spacing w:line="299" w:lineRule="exact"/>
              <w:ind w:left="588"/>
              <w:rPr>
                <w:sz w:val="24"/>
              </w:rPr>
            </w:pPr>
            <w:r>
              <w:rPr>
                <w:spacing w:val="-1"/>
                <w:sz w:val="24"/>
              </w:rPr>
              <w:t>项目环境管控单元准入清单符合性分析判定内容如下表所示：</w:t>
            </w:r>
          </w:p>
          <w:p>
            <w:pPr>
              <w:pStyle w:val="12"/>
              <w:tabs>
                <w:tab w:val="left" w:pos="964"/>
              </w:tabs>
              <w:spacing w:before="159"/>
              <w:ind w:left="19"/>
              <w:jc w:val="center"/>
              <w:rPr>
                <w:b/>
                <w:sz w:val="21"/>
              </w:rPr>
            </w:pPr>
            <w:r>
              <w:rPr>
                <w:b/>
                <w:spacing w:val="-2"/>
                <w:sz w:val="21"/>
              </w:rPr>
              <w:t>表</w:t>
            </w:r>
            <w:r>
              <w:rPr>
                <w:b/>
                <w:spacing w:val="-51"/>
                <w:sz w:val="21"/>
              </w:rPr>
              <w:t xml:space="preserve"> </w:t>
            </w:r>
            <w:r>
              <w:rPr>
                <w:rFonts w:ascii="Times New Roman" w:eastAsia="Times New Roman"/>
                <w:b/>
                <w:spacing w:val="-2"/>
                <w:sz w:val="21"/>
              </w:rPr>
              <w:t>1-</w:t>
            </w:r>
            <w:r>
              <w:rPr>
                <w:rFonts w:ascii="Times New Roman" w:eastAsia="Times New Roman"/>
                <w:b/>
                <w:spacing w:val="-10"/>
                <w:sz w:val="21"/>
              </w:rPr>
              <w:t>1</w:t>
            </w:r>
            <w:r>
              <w:rPr>
                <w:rFonts w:ascii="Times New Roman" w:eastAsia="Times New Roman"/>
                <w:b/>
                <w:sz w:val="21"/>
              </w:rPr>
              <w:tab/>
            </w:r>
            <w:r>
              <w:rPr>
                <w:b/>
                <w:spacing w:val="-2"/>
                <w:sz w:val="21"/>
              </w:rPr>
              <w:t>环境管控单元准入清单符合性分析</w:t>
            </w:r>
            <w:r>
              <w:rPr>
                <w:b/>
                <w:spacing w:val="-10"/>
                <w:sz w:val="21"/>
              </w:rPr>
              <w:t>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5" w:hRule="atLeast"/>
        </w:trPr>
        <w:tc>
          <w:tcPr>
            <w:tcW w:w="538" w:type="dxa"/>
            <w:vMerge w:val="continue"/>
            <w:tcBorders>
              <w:top w:val="nil"/>
              <w:right w:val="single" w:color="000000" w:sz="4" w:space="0"/>
            </w:tcBorders>
          </w:tcPr>
          <w:p>
            <w:pPr>
              <w:rPr>
                <w:sz w:val="2"/>
                <w:szCs w:val="2"/>
              </w:rPr>
            </w:pPr>
          </w:p>
        </w:tc>
        <w:tc>
          <w:tcPr>
            <w:tcW w:w="114" w:type="dxa"/>
            <w:vMerge w:val="restart"/>
            <w:tcBorders>
              <w:top w:val="nil"/>
              <w:left w:val="single" w:color="000000" w:sz="4" w:space="0"/>
              <w:right w:val="single" w:color="000000" w:sz="4" w:space="0"/>
            </w:tcBorders>
          </w:tcPr>
          <w:p>
            <w:pPr>
              <w:pStyle w:val="12"/>
              <w:rPr>
                <w:rFonts w:ascii="Times New Roman"/>
                <w:sz w:val="20"/>
              </w:rPr>
            </w:pPr>
          </w:p>
        </w:tc>
        <w:tc>
          <w:tcPr>
            <w:tcW w:w="1955" w:type="dxa"/>
            <w:tcBorders>
              <w:top w:val="single" w:color="000000" w:sz="4" w:space="0"/>
              <w:left w:val="single" w:color="000000" w:sz="4" w:space="0"/>
              <w:bottom w:val="single" w:color="000000" w:sz="4" w:space="0"/>
              <w:right w:val="single" w:color="000000" w:sz="4" w:space="0"/>
            </w:tcBorders>
          </w:tcPr>
          <w:p>
            <w:pPr>
              <w:pStyle w:val="12"/>
              <w:spacing w:before="130"/>
              <w:ind w:left="754" w:right="740"/>
              <w:jc w:val="center"/>
              <w:rPr>
                <w:b/>
                <w:sz w:val="21"/>
              </w:rPr>
            </w:pPr>
            <w:r>
              <w:rPr>
                <w:b/>
                <w:spacing w:val="-6"/>
                <w:sz w:val="21"/>
              </w:rPr>
              <w:t>编号</w:t>
            </w:r>
          </w:p>
        </w:tc>
        <w:tc>
          <w:tcPr>
            <w:tcW w:w="1953" w:type="dxa"/>
            <w:tcBorders>
              <w:top w:val="single" w:color="000000" w:sz="4" w:space="0"/>
              <w:left w:val="single" w:color="000000" w:sz="4" w:space="0"/>
              <w:bottom w:val="single" w:color="000000" w:sz="4" w:space="0"/>
              <w:right w:val="single" w:color="000000" w:sz="4" w:space="0"/>
            </w:tcBorders>
          </w:tcPr>
          <w:p>
            <w:pPr>
              <w:pStyle w:val="12"/>
              <w:spacing w:before="130"/>
              <w:ind w:left="559"/>
              <w:rPr>
                <w:b/>
                <w:sz w:val="21"/>
              </w:rPr>
            </w:pPr>
            <w:r>
              <w:rPr>
                <w:b/>
                <w:spacing w:val="-2"/>
                <w:sz w:val="21"/>
              </w:rPr>
              <w:t>管控措</w:t>
            </w:r>
            <w:r>
              <w:rPr>
                <w:b/>
                <w:spacing w:val="-10"/>
                <w:sz w:val="21"/>
              </w:rPr>
              <w:t>施</w:t>
            </w:r>
          </w:p>
        </w:tc>
        <w:tc>
          <w:tcPr>
            <w:tcW w:w="3424" w:type="dxa"/>
            <w:tcBorders>
              <w:top w:val="single" w:color="000000" w:sz="4" w:space="0"/>
              <w:left w:val="single" w:color="000000" w:sz="4" w:space="0"/>
              <w:bottom w:val="single" w:color="000000" w:sz="4" w:space="0"/>
              <w:right w:val="single" w:color="000000" w:sz="4" w:space="0"/>
            </w:tcBorders>
          </w:tcPr>
          <w:p>
            <w:pPr>
              <w:pStyle w:val="12"/>
              <w:spacing w:before="130"/>
              <w:ind w:left="135" w:right="120"/>
              <w:jc w:val="center"/>
              <w:rPr>
                <w:b/>
                <w:sz w:val="21"/>
              </w:rPr>
            </w:pPr>
            <w:r>
              <w:rPr>
                <w:b/>
                <w:spacing w:val="-4"/>
                <w:sz w:val="21"/>
              </w:rPr>
              <w:t>项目情况</w:t>
            </w:r>
          </w:p>
        </w:tc>
        <w:tc>
          <w:tcPr>
            <w:tcW w:w="771" w:type="dxa"/>
            <w:tcBorders>
              <w:top w:val="single" w:color="000000" w:sz="4" w:space="0"/>
              <w:left w:val="single" w:color="000000" w:sz="4" w:space="0"/>
              <w:bottom w:val="single" w:color="000000" w:sz="4" w:space="0"/>
              <w:right w:val="single" w:color="000000" w:sz="4" w:space="0"/>
            </w:tcBorders>
          </w:tcPr>
          <w:p>
            <w:pPr>
              <w:pStyle w:val="12"/>
              <w:spacing w:line="265" w:lineRule="exact"/>
              <w:ind w:left="164" w:right="147"/>
              <w:jc w:val="center"/>
              <w:rPr>
                <w:b/>
                <w:sz w:val="21"/>
              </w:rPr>
            </w:pPr>
            <w:r>
              <w:rPr>
                <w:b/>
                <w:spacing w:val="-6"/>
                <w:sz w:val="21"/>
              </w:rPr>
              <w:t>符合</w:t>
            </w:r>
          </w:p>
          <w:p>
            <w:pPr>
              <w:pStyle w:val="12"/>
              <w:spacing w:before="2" w:line="248" w:lineRule="exact"/>
              <w:ind w:left="18"/>
              <w:jc w:val="center"/>
              <w:rPr>
                <w:b/>
                <w:sz w:val="21"/>
              </w:rPr>
            </w:pPr>
            <w:r>
              <w:rPr>
                <w:b/>
                <w:w w:val="99"/>
                <w:sz w:val="21"/>
              </w:rPr>
              <w:t>性</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4" w:hRule="atLeast"/>
        </w:trPr>
        <w:tc>
          <w:tcPr>
            <w:tcW w:w="538"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955" w:type="dxa"/>
            <w:vMerge w:val="restart"/>
            <w:tcBorders>
              <w:top w:val="single" w:color="000000" w:sz="4" w:space="0"/>
              <w:left w:val="single" w:color="000000" w:sz="4" w:space="0"/>
              <w:bottom w:val="thickThinMediumGap" w:color="000000" w:sz="4" w:space="0"/>
              <w:right w:val="single" w:color="000000" w:sz="4" w:space="0"/>
            </w:tcBorders>
          </w:tcPr>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spacing w:before="5"/>
              <w:rPr>
                <w:sz w:val="30"/>
              </w:rPr>
            </w:pPr>
          </w:p>
          <w:p>
            <w:pPr>
              <w:pStyle w:val="12"/>
              <w:ind w:left="263"/>
              <w:rPr>
                <w:rFonts w:ascii="Times New Roman"/>
                <w:sz w:val="21"/>
              </w:rPr>
            </w:pPr>
            <w:r>
              <w:rPr>
                <w:rFonts w:ascii="Times New Roman"/>
                <w:spacing w:val="-2"/>
                <w:sz w:val="21"/>
              </w:rPr>
              <w:t>ZH13082720003</w:t>
            </w:r>
          </w:p>
        </w:tc>
        <w:tc>
          <w:tcPr>
            <w:tcW w:w="1953" w:type="dxa"/>
            <w:tcBorders>
              <w:top w:val="single" w:color="000000" w:sz="4" w:space="0"/>
              <w:left w:val="single" w:color="000000" w:sz="4" w:space="0"/>
              <w:bottom w:val="single" w:color="000000" w:sz="4" w:space="0"/>
              <w:right w:val="single" w:color="000000" w:sz="4" w:space="0"/>
            </w:tcBorders>
          </w:tcPr>
          <w:p>
            <w:pPr>
              <w:pStyle w:val="12"/>
              <w:spacing w:line="242" w:lineRule="auto"/>
              <w:ind w:left="113" w:right="92"/>
              <w:jc w:val="both"/>
              <w:rPr>
                <w:sz w:val="21"/>
              </w:rPr>
            </w:pPr>
            <w:r>
              <w:rPr>
                <w:rFonts w:ascii="Times New Roman" w:eastAsia="Times New Roman"/>
                <w:spacing w:val="-2"/>
                <w:sz w:val="21"/>
              </w:rPr>
              <w:t>1</w:t>
            </w:r>
            <w:r>
              <w:rPr>
                <w:spacing w:val="-2"/>
                <w:sz w:val="21"/>
              </w:rPr>
              <w:t>.柳河两岸布局污</w:t>
            </w:r>
            <w:r>
              <w:rPr>
                <w:spacing w:val="43"/>
                <w:sz w:val="21"/>
              </w:rPr>
              <w:t>染较轻的工业</w:t>
            </w:r>
            <w:r>
              <w:rPr>
                <w:sz w:val="21"/>
              </w:rPr>
              <w:t>项目，避免对柳河</w:t>
            </w:r>
            <w:r>
              <w:rPr>
                <w:spacing w:val="-10"/>
                <w:sz w:val="21"/>
              </w:rPr>
              <w:t>地</w:t>
            </w:r>
          </w:p>
          <w:p>
            <w:pPr>
              <w:pStyle w:val="12"/>
              <w:spacing w:line="230" w:lineRule="exact"/>
              <w:ind w:left="113"/>
              <w:rPr>
                <w:sz w:val="21"/>
              </w:rPr>
            </w:pPr>
            <w:r>
              <w:rPr>
                <w:spacing w:val="-4"/>
                <w:sz w:val="21"/>
              </w:rPr>
              <w:t>表水体产生影响。</w:t>
            </w:r>
          </w:p>
        </w:tc>
        <w:tc>
          <w:tcPr>
            <w:tcW w:w="3424" w:type="dxa"/>
            <w:tcBorders>
              <w:top w:val="single" w:color="000000" w:sz="4" w:space="0"/>
              <w:left w:val="single" w:color="000000" w:sz="4" w:space="0"/>
              <w:bottom w:val="single" w:color="000000" w:sz="4" w:space="0"/>
              <w:right w:val="single" w:color="000000" w:sz="4" w:space="0"/>
            </w:tcBorders>
          </w:tcPr>
          <w:p>
            <w:pPr>
              <w:pStyle w:val="12"/>
              <w:spacing w:before="132" w:line="242" w:lineRule="auto"/>
              <w:ind w:left="142" w:right="120"/>
              <w:jc w:val="both"/>
              <w:rPr>
                <w:sz w:val="21"/>
              </w:rPr>
            </w:pPr>
            <w:r>
              <w:rPr>
                <w:spacing w:val="-2"/>
                <w:sz w:val="21"/>
              </w:rPr>
              <w:t>项目不产生生产废水，项目不新增劳动定员，不新增生活污水，现有工程生活污水洒水降尘，不外排</w:t>
            </w:r>
          </w:p>
        </w:tc>
        <w:tc>
          <w:tcPr>
            <w:tcW w:w="771"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147"/>
              <w:ind w:left="162" w:right="147"/>
              <w:jc w:val="center"/>
              <w:rPr>
                <w:sz w:val="21"/>
              </w:rPr>
            </w:pPr>
            <w:r>
              <w:rPr>
                <w:spacing w:val="-8"/>
                <w:sz w:val="21"/>
              </w:rPr>
              <w:t>符合</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5" w:hRule="atLeast"/>
        </w:trPr>
        <w:tc>
          <w:tcPr>
            <w:tcW w:w="538"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955"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1953" w:type="dxa"/>
            <w:tcBorders>
              <w:top w:val="single" w:color="000000" w:sz="4" w:space="0"/>
              <w:left w:val="single" w:color="000000" w:sz="4" w:space="0"/>
              <w:bottom w:val="single" w:color="000000" w:sz="4" w:space="0"/>
              <w:right w:val="single" w:color="000000" w:sz="4" w:space="0"/>
            </w:tcBorders>
          </w:tcPr>
          <w:p>
            <w:pPr>
              <w:pStyle w:val="12"/>
              <w:spacing w:line="249" w:lineRule="exact"/>
              <w:ind w:left="113"/>
              <w:rPr>
                <w:sz w:val="21"/>
              </w:rPr>
            </w:pPr>
            <w:r>
              <w:rPr>
                <w:rFonts w:ascii="Times New Roman" w:eastAsia="Times New Roman"/>
                <w:sz w:val="21"/>
              </w:rPr>
              <w:t>2</w:t>
            </w:r>
            <w:r>
              <w:rPr>
                <w:spacing w:val="-2"/>
                <w:sz w:val="21"/>
              </w:rPr>
              <w:t>.直接或者间接向</w:t>
            </w:r>
          </w:p>
          <w:p>
            <w:pPr>
              <w:pStyle w:val="12"/>
              <w:spacing w:before="4" w:line="242" w:lineRule="auto"/>
              <w:ind w:left="113" w:right="92"/>
              <w:jc w:val="both"/>
              <w:rPr>
                <w:sz w:val="21"/>
              </w:rPr>
            </w:pPr>
            <w:r>
              <w:rPr>
                <w:spacing w:val="-2"/>
                <w:sz w:val="21"/>
              </w:rPr>
              <w:t>水体排放工业废水和医疗污水以及其他按照规定应当取得排污许可证方可排放的废水、污水的企业事业单位和其他生产经营者，应当取得排污许可证；未依法取得排污许可证排放水污染物的，应责令改正或者责令限制生产、停产整治；情节严重的，报经有批准权的人民政府批准，责令停业、</w:t>
            </w:r>
            <w:r>
              <w:rPr>
                <w:sz w:val="21"/>
              </w:rPr>
              <w:t>关闭。环境风险</w:t>
            </w:r>
            <w:r>
              <w:rPr>
                <w:spacing w:val="-10"/>
                <w:sz w:val="21"/>
              </w:rPr>
              <w:t>防</w:t>
            </w:r>
          </w:p>
          <w:p>
            <w:pPr>
              <w:pStyle w:val="12"/>
              <w:spacing w:before="10" w:line="231" w:lineRule="exact"/>
              <w:ind w:left="113"/>
              <w:rPr>
                <w:sz w:val="21"/>
              </w:rPr>
            </w:pPr>
            <w:r>
              <w:rPr>
                <w:w w:val="99"/>
                <w:sz w:val="21"/>
              </w:rPr>
              <w:t>控</w:t>
            </w:r>
          </w:p>
        </w:tc>
        <w:tc>
          <w:tcPr>
            <w:tcW w:w="3424"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spacing w:before="11"/>
              <w:rPr>
                <w:sz w:val="17"/>
              </w:rPr>
            </w:pPr>
          </w:p>
          <w:p>
            <w:pPr>
              <w:pStyle w:val="12"/>
              <w:spacing w:line="242" w:lineRule="auto"/>
              <w:ind w:left="111" w:right="-15" w:hanging="101"/>
              <w:jc w:val="center"/>
              <w:rPr>
                <w:sz w:val="21"/>
              </w:rPr>
            </w:pPr>
            <w:r>
              <w:rPr>
                <w:spacing w:val="-2"/>
                <w:sz w:val="21"/>
              </w:rPr>
              <w:t>项目不产生工业废水和医疗废水，</w:t>
            </w:r>
            <w:r>
              <w:rPr>
                <w:spacing w:val="40"/>
                <w:sz w:val="21"/>
              </w:rPr>
              <w:t xml:space="preserve"> </w:t>
            </w:r>
            <w:r>
              <w:rPr>
                <w:spacing w:val="-2"/>
                <w:sz w:val="21"/>
              </w:rPr>
              <w:t>项目不新增劳动定员，不新增生活</w:t>
            </w:r>
            <w:r>
              <w:rPr>
                <w:spacing w:val="-4"/>
                <w:sz w:val="21"/>
              </w:rPr>
              <w:t>污水，现有工程生活污水洒水降尘，</w:t>
            </w:r>
            <w:r>
              <w:rPr>
                <w:spacing w:val="-2"/>
                <w:sz w:val="21"/>
              </w:rPr>
              <w:t>不向周围水体排放</w:t>
            </w:r>
          </w:p>
        </w:tc>
        <w:tc>
          <w:tcPr>
            <w:tcW w:w="771"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spacing w:before="9"/>
              <w:rPr>
                <w:sz w:val="29"/>
              </w:rPr>
            </w:pPr>
          </w:p>
          <w:p>
            <w:pPr>
              <w:pStyle w:val="12"/>
              <w:ind w:left="162" w:right="147"/>
              <w:jc w:val="center"/>
              <w:rPr>
                <w:sz w:val="21"/>
              </w:rPr>
            </w:pPr>
            <w:r>
              <w:rPr>
                <w:spacing w:val="-8"/>
                <w:sz w:val="21"/>
              </w:rPr>
              <w:t>符合</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65" w:hRule="atLeast"/>
        </w:trPr>
        <w:tc>
          <w:tcPr>
            <w:tcW w:w="538"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955"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1953" w:type="dxa"/>
            <w:tcBorders>
              <w:top w:val="single" w:color="000000" w:sz="4" w:space="0"/>
              <w:left w:val="single" w:color="000000" w:sz="4" w:space="0"/>
              <w:bottom w:val="single" w:color="000000" w:sz="4" w:space="0"/>
              <w:right w:val="single" w:color="000000" w:sz="4" w:space="0"/>
            </w:tcBorders>
          </w:tcPr>
          <w:p>
            <w:pPr>
              <w:pStyle w:val="12"/>
              <w:spacing w:line="248" w:lineRule="exact"/>
              <w:ind w:left="113"/>
              <w:rPr>
                <w:sz w:val="21"/>
              </w:rPr>
            </w:pPr>
            <w:r>
              <w:rPr>
                <w:rFonts w:ascii="Times New Roman" w:eastAsia="Times New Roman"/>
                <w:sz w:val="21"/>
              </w:rPr>
              <w:t>3</w:t>
            </w:r>
            <w:r>
              <w:rPr>
                <w:spacing w:val="-2"/>
                <w:sz w:val="21"/>
              </w:rPr>
              <w:t>.开发区及入区企</w:t>
            </w:r>
          </w:p>
          <w:p>
            <w:pPr>
              <w:pStyle w:val="12"/>
              <w:spacing w:before="4" w:line="242" w:lineRule="auto"/>
              <w:ind w:left="113" w:right="-15"/>
              <w:rPr>
                <w:sz w:val="21"/>
              </w:rPr>
            </w:pPr>
            <w:r>
              <w:rPr>
                <w:spacing w:val="-2"/>
                <w:sz w:val="21"/>
              </w:rPr>
              <w:t>业需组织编制《环</w:t>
            </w:r>
            <w:r>
              <w:rPr>
                <w:spacing w:val="-8"/>
                <w:sz w:val="21"/>
              </w:rPr>
              <w:t>境风险应急预案》，</w:t>
            </w:r>
            <w:r>
              <w:rPr>
                <w:spacing w:val="43"/>
                <w:sz w:val="21"/>
              </w:rPr>
              <w:t>成立应急组织</w:t>
            </w:r>
            <w:r>
              <w:rPr>
                <w:sz w:val="21"/>
              </w:rPr>
              <w:t>机</w:t>
            </w:r>
            <w:r>
              <w:rPr>
                <w:spacing w:val="-2"/>
                <w:sz w:val="21"/>
              </w:rPr>
              <w:t>构，定期开展应急演练，提高区域环</w:t>
            </w:r>
          </w:p>
          <w:p>
            <w:pPr>
              <w:pStyle w:val="12"/>
              <w:spacing w:before="2" w:line="232" w:lineRule="exact"/>
              <w:ind w:left="113"/>
              <w:rPr>
                <w:sz w:val="21"/>
              </w:rPr>
            </w:pPr>
            <w:r>
              <w:rPr>
                <w:spacing w:val="-4"/>
                <w:sz w:val="21"/>
              </w:rPr>
              <w:t>境风险防范能力</w:t>
            </w:r>
          </w:p>
        </w:tc>
        <w:tc>
          <w:tcPr>
            <w:tcW w:w="3424"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131" w:line="242" w:lineRule="auto"/>
              <w:ind w:left="142" w:right="120"/>
              <w:jc w:val="center"/>
              <w:rPr>
                <w:sz w:val="21"/>
              </w:rPr>
            </w:pPr>
            <w:r>
              <w:rPr>
                <w:spacing w:val="-2"/>
                <w:sz w:val="21"/>
              </w:rPr>
              <w:t>现有过程已经编写《环境风险应急预案》，成立了应急组织机构，定期开展应急演练，提高区域环境风险防范能力</w:t>
            </w:r>
          </w:p>
        </w:tc>
        <w:tc>
          <w:tcPr>
            <w:tcW w:w="771"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spacing w:before="1"/>
              <w:rPr>
                <w:sz w:val="22"/>
              </w:rPr>
            </w:pPr>
          </w:p>
          <w:p>
            <w:pPr>
              <w:pStyle w:val="12"/>
              <w:ind w:left="162" w:right="147"/>
              <w:jc w:val="center"/>
              <w:rPr>
                <w:sz w:val="21"/>
              </w:rPr>
            </w:pPr>
            <w:r>
              <w:rPr>
                <w:spacing w:val="-8"/>
                <w:sz w:val="21"/>
              </w:rPr>
              <w:t>符合</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13" w:hRule="atLeast"/>
        </w:trPr>
        <w:tc>
          <w:tcPr>
            <w:tcW w:w="538"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955"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1953" w:type="dxa"/>
            <w:tcBorders>
              <w:top w:val="single" w:color="000000" w:sz="4" w:space="0"/>
              <w:left w:val="single" w:color="000000" w:sz="4" w:space="0"/>
              <w:bottom w:val="thickThinMediumGap" w:color="000000" w:sz="4" w:space="0"/>
              <w:right w:val="single" w:color="000000" w:sz="4" w:space="0"/>
            </w:tcBorders>
          </w:tcPr>
          <w:p>
            <w:pPr>
              <w:pStyle w:val="12"/>
              <w:spacing w:line="250" w:lineRule="exact"/>
              <w:ind w:left="113"/>
              <w:rPr>
                <w:sz w:val="21"/>
              </w:rPr>
            </w:pPr>
            <w:r>
              <w:rPr>
                <w:rFonts w:ascii="Times New Roman" w:eastAsia="Times New Roman"/>
                <w:sz w:val="21"/>
              </w:rPr>
              <w:t>4</w:t>
            </w:r>
            <w:r>
              <w:rPr>
                <w:spacing w:val="-2"/>
                <w:sz w:val="21"/>
              </w:rPr>
              <w:t>.使用《有毒有害</w:t>
            </w:r>
          </w:p>
          <w:p>
            <w:pPr>
              <w:pStyle w:val="12"/>
              <w:spacing w:before="2" w:line="242" w:lineRule="auto"/>
              <w:ind w:left="113" w:right="92"/>
              <w:jc w:val="both"/>
              <w:rPr>
                <w:sz w:val="21"/>
              </w:rPr>
            </w:pPr>
            <w:r>
              <w:rPr>
                <w:spacing w:val="-2"/>
                <w:sz w:val="21"/>
              </w:rPr>
              <w:t>气体大气污染物名录》中有毒、有害原料进行生产或者</w:t>
            </w:r>
            <w:r>
              <w:rPr>
                <w:spacing w:val="43"/>
                <w:sz w:val="21"/>
              </w:rPr>
              <w:t>在生产中排放</w:t>
            </w:r>
            <w:r>
              <w:rPr>
                <w:sz w:val="21"/>
              </w:rPr>
              <w:t>有</w:t>
            </w:r>
            <w:r>
              <w:rPr>
                <w:spacing w:val="-2"/>
                <w:sz w:val="21"/>
              </w:rPr>
              <w:t>毒、有害物质的企业，应当实施强制性清洁生产审核。排放有毒有害大气污染物的企业事业单位，应当取得排</w:t>
            </w:r>
            <w:r>
              <w:rPr>
                <w:sz w:val="21"/>
              </w:rPr>
              <w:t>污许可证，并按</w:t>
            </w:r>
            <w:r>
              <w:rPr>
                <w:spacing w:val="-10"/>
                <w:sz w:val="21"/>
              </w:rPr>
              <w:t>照</w:t>
            </w:r>
          </w:p>
          <w:p>
            <w:pPr>
              <w:pStyle w:val="12"/>
              <w:spacing w:before="8" w:line="244" w:lineRule="exact"/>
              <w:ind w:left="113"/>
              <w:rPr>
                <w:sz w:val="21"/>
              </w:rPr>
            </w:pPr>
            <w:r>
              <w:rPr>
                <w:sz w:val="21"/>
              </w:rPr>
              <w:t>国家相关规定</w:t>
            </w:r>
            <w:r>
              <w:rPr>
                <w:spacing w:val="-5"/>
                <w:sz w:val="21"/>
              </w:rPr>
              <w:t>，建</w:t>
            </w:r>
          </w:p>
        </w:tc>
        <w:tc>
          <w:tcPr>
            <w:tcW w:w="3424" w:type="dxa"/>
            <w:tcBorders>
              <w:top w:val="single" w:color="000000" w:sz="4" w:space="0"/>
              <w:left w:val="single" w:color="000000" w:sz="4" w:space="0"/>
              <w:bottom w:val="thickThinMediumGap" w:color="000000" w:sz="4" w:space="0"/>
              <w:right w:val="single" w:color="000000" w:sz="4" w:space="0"/>
            </w:tcBorders>
          </w:tcPr>
          <w:p>
            <w:pPr>
              <w:pStyle w:val="12"/>
              <w:rPr>
                <w:sz w:val="20"/>
              </w:rPr>
            </w:pPr>
          </w:p>
          <w:p>
            <w:pPr>
              <w:pStyle w:val="12"/>
              <w:rPr>
                <w:sz w:val="20"/>
              </w:rPr>
            </w:pPr>
          </w:p>
          <w:p>
            <w:pPr>
              <w:pStyle w:val="12"/>
              <w:rPr>
                <w:sz w:val="20"/>
              </w:rPr>
            </w:pPr>
          </w:p>
          <w:p>
            <w:pPr>
              <w:pStyle w:val="12"/>
              <w:rPr>
                <w:sz w:val="20"/>
              </w:rPr>
            </w:pPr>
          </w:p>
          <w:p>
            <w:pPr>
              <w:pStyle w:val="12"/>
              <w:spacing w:before="9"/>
              <w:rPr>
                <w:sz w:val="24"/>
              </w:rPr>
            </w:pPr>
          </w:p>
          <w:p>
            <w:pPr>
              <w:pStyle w:val="12"/>
              <w:spacing w:line="242" w:lineRule="auto"/>
              <w:ind w:left="142" w:right="120"/>
              <w:jc w:val="center"/>
              <w:rPr>
                <w:sz w:val="21"/>
              </w:rPr>
            </w:pPr>
            <w:r>
              <w:rPr>
                <w:spacing w:val="-2"/>
                <w:sz w:val="21"/>
              </w:rPr>
              <w:t>项目在生产过程中使用的原料和排放的污染物均不涉及《有毒有害气体大气污染物名录》中的物质</w:t>
            </w:r>
          </w:p>
        </w:tc>
        <w:tc>
          <w:tcPr>
            <w:tcW w:w="771" w:type="dxa"/>
            <w:tcBorders>
              <w:top w:val="single" w:color="000000" w:sz="4" w:space="0"/>
              <w:left w:val="single" w:color="000000" w:sz="4" w:space="0"/>
              <w:bottom w:val="thickThinMediumGap" w:color="000000" w:sz="4" w:space="0"/>
              <w:right w:val="single" w:color="000000" w:sz="4" w:space="0"/>
            </w:tcBorders>
          </w:tcPr>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spacing w:before="11"/>
              <w:rPr>
                <w:sz w:val="25"/>
              </w:rPr>
            </w:pPr>
          </w:p>
          <w:p>
            <w:pPr>
              <w:pStyle w:val="12"/>
              <w:ind w:left="162" w:right="147"/>
              <w:jc w:val="center"/>
              <w:rPr>
                <w:sz w:val="21"/>
              </w:rPr>
            </w:pPr>
            <w:r>
              <w:rPr>
                <w:spacing w:val="-8"/>
                <w:sz w:val="21"/>
              </w:rPr>
              <w:t>符合</w:t>
            </w:r>
          </w:p>
        </w:tc>
        <w:tc>
          <w:tcPr>
            <w:tcW w:w="115" w:type="dxa"/>
            <w:tcBorders>
              <w:top w:val="nil"/>
              <w:left w:val="single" w:color="000000" w:sz="4" w:space="0"/>
            </w:tcBorders>
          </w:tcPr>
          <w:p>
            <w:pPr>
              <w:pStyle w:val="12"/>
              <w:rPr>
                <w:rFonts w:ascii="Times New Roman"/>
                <w:sz w:val="20"/>
              </w:rPr>
            </w:pPr>
          </w:p>
        </w:tc>
      </w:tr>
    </w:tbl>
    <w:p>
      <w:pPr>
        <w:spacing w:after="0"/>
        <w:rPr>
          <w:rFonts w:ascii="Times New Roman"/>
          <w:sz w:val="20"/>
        </w:rPr>
        <w:sectPr>
          <w:pgSz w:w="11910" w:h="16840"/>
          <w:pgMar w:top="1660" w:right="1300" w:bottom="1240" w:left="1300" w:header="0" w:footer="1043" w:gutter="0"/>
          <w:cols w:space="720" w:num="1"/>
        </w:sectPr>
      </w:pPr>
    </w:p>
    <w:tbl>
      <w:tblPr>
        <w:tblStyle w:val="5"/>
        <w:tblW w:w="0" w:type="auto"/>
        <w:tblInd w:w="2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114"/>
        <w:gridCol w:w="1955"/>
        <w:gridCol w:w="1953"/>
        <w:gridCol w:w="3424"/>
        <w:gridCol w:w="771"/>
        <w:gridCol w:w="1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01" w:hRule="atLeast"/>
        </w:trPr>
        <w:tc>
          <w:tcPr>
            <w:tcW w:w="538" w:type="dxa"/>
            <w:vMerge w:val="restart"/>
            <w:tcBorders>
              <w:right w:val="single" w:color="000000" w:sz="4" w:space="0"/>
            </w:tcBorders>
          </w:tcPr>
          <w:p>
            <w:pPr>
              <w:pStyle w:val="12"/>
              <w:rPr>
                <w:rFonts w:ascii="Times New Roman"/>
                <w:sz w:val="20"/>
              </w:rPr>
            </w:pPr>
          </w:p>
        </w:tc>
        <w:tc>
          <w:tcPr>
            <w:tcW w:w="114" w:type="dxa"/>
            <w:vMerge w:val="restart"/>
            <w:tcBorders>
              <w:left w:val="single" w:color="000000" w:sz="4" w:space="0"/>
              <w:bottom w:val="nil"/>
              <w:right w:val="single" w:color="000000" w:sz="4" w:space="0"/>
            </w:tcBorders>
          </w:tcPr>
          <w:p>
            <w:pPr>
              <w:pStyle w:val="12"/>
              <w:rPr>
                <w:rFonts w:ascii="Times New Roman"/>
                <w:sz w:val="20"/>
              </w:rPr>
            </w:pPr>
          </w:p>
        </w:tc>
        <w:tc>
          <w:tcPr>
            <w:tcW w:w="1955" w:type="dxa"/>
            <w:vMerge w:val="restart"/>
            <w:tcBorders>
              <w:left w:val="single" w:color="000000" w:sz="4" w:space="0"/>
              <w:bottom w:val="single" w:color="000000" w:sz="4" w:space="0"/>
              <w:right w:val="single" w:color="000000" w:sz="4" w:space="0"/>
            </w:tcBorders>
          </w:tcPr>
          <w:p>
            <w:pPr>
              <w:pStyle w:val="12"/>
              <w:rPr>
                <w:rFonts w:ascii="Times New Roman"/>
                <w:sz w:val="20"/>
              </w:rPr>
            </w:pPr>
          </w:p>
        </w:tc>
        <w:tc>
          <w:tcPr>
            <w:tcW w:w="1953" w:type="dxa"/>
            <w:tcBorders>
              <w:left w:val="single" w:color="000000" w:sz="4" w:space="0"/>
              <w:bottom w:val="single" w:color="000000" w:sz="4" w:space="0"/>
              <w:right w:val="single" w:color="000000" w:sz="4" w:space="0"/>
            </w:tcBorders>
          </w:tcPr>
          <w:p>
            <w:pPr>
              <w:pStyle w:val="12"/>
              <w:spacing w:before="2" w:line="242" w:lineRule="auto"/>
              <w:ind w:left="113" w:right="92"/>
              <w:jc w:val="both"/>
              <w:rPr>
                <w:sz w:val="21"/>
              </w:rPr>
            </w:pPr>
            <w:r>
              <w:rPr>
                <w:spacing w:val="-2"/>
                <w:sz w:val="21"/>
              </w:rPr>
              <w:t>立环境风险预警体系，对排放口和周边环境定期监测；评估环境风险，排查环境安全隐患；</w:t>
            </w:r>
            <w:r>
              <w:rPr>
                <w:sz w:val="21"/>
              </w:rPr>
              <w:t>有效措施防范环</w:t>
            </w:r>
            <w:r>
              <w:rPr>
                <w:spacing w:val="-10"/>
                <w:sz w:val="21"/>
              </w:rPr>
              <w:t>境</w:t>
            </w:r>
          </w:p>
          <w:p>
            <w:pPr>
              <w:pStyle w:val="12"/>
              <w:spacing w:before="1" w:line="247" w:lineRule="exact"/>
              <w:ind w:left="113"/>
              <w:rPr>
                <w:sz w:val="21"/>
              </w:rPr>
            </w:pPr>
            <w:r>
              <w:rPr>
                <w:spacing w:val="-5"/>
                <w:sz w:val="21"/>
              </w:rPr>
              <w:t>风险。</w:t>
            </w:r>
          </w:p>
        </w:tc>
        <w:tc>
          <w:tcPr>
            <w:tcW w:w="3424" w:type="dxa"/>
            <w:tcBorders>
              <w:left w:val="single" w:color="000000" w:sz="4" w:space="0"/>
              <w:bottom w:val="single" w:color="000000" w:sz="4" w:space="0"/>
              <w:right w:val="single" w:color="000000" w:sz="4" w:space="0"/>
            </w:tcBorders>
          </w:tcPr>
          <w:p>
            <w:pPr>
              <w:pStyle w:val="12"/>
              <w:rPr>
                <w:rFonts w:ascii="Times New Roman"/>
                <w:sz w:val="20"/>
              </w:rPr>
            </w:pPr>
          </w:p>
        </w:tc>
        <w:tc>
          <w:tcPr>
            <w:tcW w:w="771" w:type="dxa"/>
            <w:tcBorders>
              <w:left w:val="single" w:color="000000" w:sz="4" w:space="0"/>
              <w:bottom w:val="single" w:color="000000" w:sz="4" w:space="0"/>
              <w:right w:val="single" w:color="000000" w:sz="4" w:space="0"/>
            </w:tcBorders>
          </w:tcPr>
          <w:p>
            <w:pPr>
              <w:pStyle w:val="12"/>
              <w:rPr>
                <w:rFonts w:ascii="Times New Roman"/>
                <w:sz w:val="20"/>
              </w:rPr>
            </w:pPr>
          </w:p>
        </w:tc>
        <w:tc>
          <w:tcPr>
            <w:tcW w:w="115" w:type="dxa"/>
            <w:tcBorders>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85" w:hRule="atLeast"/>
        </w:trPr>
        <w:tc>
          <w:tcPr>
            <w:tcW w:w="538"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bottom w:val="nil"/>
              <w:right w:val="single" w:color="000000" w:sz="4" w:space="0"/>
            </w:tcBorders>
          </w:tcPr>
          <w:p>
            <w:pPr>
              <w:rPr>
                <w:sz w:val="2"/>
                <w:szCs w:val="2"/>
              </w:rPr>
            </w:pPr>
          </w:p>
        </w:tc>
        <w:tc>
          <w:tcPr>
            <w:tcW w:w="1955" w:type="dxa"/>
            <w:vMerge w:val="continue"/>
            <w:tcBorders>
              <w:top w:val="nil"/>
              <w:left w:val="single" w:color="000000" w:sz="4" w:space="0"/>
              <w:bottom w:val="single" w:color="000000" w:sz="4" w:space="0"/>
              <w:right w:val="single" w:color="000000" w:sz="4" w:space="0"/>
            </w:tcBorders>
          </w:tcPr>
          <w:p>
            <w:pPr>
              <w:rPr>
                <w:sz w:val="2"/>
                <w:szCs w:val="2"/>
              </w:rPr>
            </w:pPr>
          </w:p>
        </w:tc>
        <w:tc>
          <w:tcPr>
            <w:tcW w:w="1953" w:type="dxa"/>
            <w:tcBorders>
              <w:top w:val="single" w:color="000000" w:sz="4" w:space="0"/>
              <w:left w:val="single" w:color="000000" w:sz="4" w:space="0"/>
              <w:bottom w:val="single" w:color="000000" w:sz="4" w:space="0"/>
              <w:right w:val="single" w:color="000000" w:sz="4" w:space="0"/>
            </w:tcBorders>
          </w:tcPr>
          <w:p>
            <w:pPr>
              <w:pStyle w:val="12"/>
              <w:spacing w:line="242" w:lineRule="auto"/>
              <w:ind w:left="113" w:right="-15"/>
              <w:rPr>
                <w:sz w:val="21"/>
              </w:rPr>
            </w:pPr>
            <w:r>
              <w:rPr>
                <w:rFonts w:ascii="Times New Roman" w:eastAsia="Times New Roman"/>
                <w:spacing w:val="-2"/>
                <w:sz w:val="21"/>
              </w:rPr>
              <w:t>5</w:t>
            </w:r>
            <w:r>
              <w:rPr>
                <w:spacing w:val="-2"/>
                <w:sz w:val="21"/>
              </w:rPr>
              <w:t>.排放《有毒有害水污染物名录》中所列有毒有害污染物的企业事业单位</w:t>
            </w:r>
            <w:r>
              <w:rPr>
                <w:spacing w:val="36"/>
                <w:sz w:val="21"/>
              </w:rPr>
              <w:t>和其他生产经营</w:t>
            </w:r>
            <w:r>
              <w:rPr>
                <w:spacing w:val="-2"/>
                <w:sz w:val="21"/>
              </w:rPr>
              <w:t>者，应当对排污口和周边环境进行监</w:t>
            </w:r>
            <w:r>
              <w:rPr>
                <w:spacing w:val="-8"/>
                <w:sz w:val="21"/>
              </w:rPr>
              <w:t>测，评估环境风险，</w:t>
            </w:r>
            <w:r>
              <w:rPr>
                <w:spacing w:val="36"/>
                <w:sz w:val="21"/>
              </w:rPr>
              <w:t>排查环境安全隐</w:t>
            </w:r>
          </w:p>
          <w:p>
            <w:pPr>
              <w:pStyle w:val="12"/>
              <w:spacing w:line="270" w:lineRule="atLeast"/>
              <w:ind w:left="113" w:right="92"/>
              <w:rPr>
                <w:sz w:val="21"/>
              </w:rPr>
            </w:pPr>
            <w:r>
              <w:rPr>
                <w:spacing w:val="-2"/>
                <w:sz w:val="21"/>
              </w:rPr>
              <w:t>患，采取有效措施防范环境风险。</w:t>
            </w:r>
          </w:p>
        </w:tc>
        <w:tc>
          <w:tcPr>
            <w:tcW w:w="3424"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rPr>
                <w:sz w:val="20"/>
              </w:rPr>
            </w:pPr>
          </w:p>
          <w:p>
            <w:pPr>
              <w:pStyle w:val="12"/>
              <w:rPr>
                <w:sz w:val="20"/>
              </w:rPr>
            </w:pPr>
          </w:p>
          <w:p>
            <w:pPr>
              <w:pStyle w:val="12"/>
              <w:spacing w:before="3"/>
              <w:rPr>
                <w:sz w:val="15"/>
              </w:rPr>
            </w:pPr>
          </w:p>
          <w:p>
            <w:pPr>
              <w:pStyle w:val="12"/>
              <w:spacing w:line="244" w:lineRule="auto"/>
              <w:ind w:left="457" w:right="120" w:hanging="315"/>
              <w:rPr>
                <w:sz w:val="21"/>
              </w:rPr>
            </w:pPr>
            <w:r>
              <w:rPr>
                <w:spacing w:val="-2"/>
                <w:sz w:val="21"/>
              </w:rPr>
              <w:t>项目不排放《有毒有害水污染物名录》中所列有毒有害污染物</w:t>
            </w:r>
          </w:p>
        </w:tc>
        <w:tc>
          <w:tcPr>
            <w:tcW w:w="771"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rPr>
                <w:sz w:val="20"/>
              </w:rPr>
            </w:pPr>
          </w:p>
          <w:p>
            <w:pPr>
              <w:pStyle w:val="12"/>
              <w:rPr>
                <w:sz w:val="20"/>
              </w:rPr>
            </w:pPr>
          </w:p>
          <w:p>
            <w:pPr>
              <w:pStyle w:val="12"/>
              <w:spacing w:before="11"/>
              <w:rPr>
                <w:sz w:val="25"/>
              </w:rPr>
            </w:pPr>
          </w:p>
          <w:p>
            <w:pPr>
              <w:pStyle w:val="12"/>
              <w:spacing w:before="1"/>
              <w:ind w:left="162" w:right="147"/>
              <w:jc w:val="center"/>
              <w:rPr>
                <w:sz w:val="21"/>
              </w:rPr>
            </w:pPr>
            <w:r>
              <w:rPr>
                <w:spacing w:val="-8"/>
                <w:sz w:val="21"/>
              </w:rPr>
              <w:t>符合</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69" w:hRule="atLeast"/>
        </w:trPr>
        <w:tc>
          <w:tcPr>
            <w:tcW w:w="538"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bottom w:val="nil"/>
              <w:right w:val="single" w:color="000000" w:sz="4" w:space="0"/>
            </w:tcBorders>
          </w:tcPr>
          <w:p>
            <w:pPr>
              <w:rPr>
                <w:sz w:val="2"/>
                <w:szCs w:val="2"/>
              </w:rPr>
            </w:pPr>
          </w:p>
        </w:tc>
        <w:tc>
          <w:tcPr>
            <w:tcW w:w="1955" w:type="dxa"/>
            <w:vMerge w:val="continue"/>
            <w:tcBorders>
              <w:top w:val="nil"/>
              <w:left w:val="single" w:color="000000" w:sz="4" w:space="0"/>
              <w:bottom w:val="single" w:color="000000" w:sz="4" w:space="0"/>
              <w:right w:val="single" w:color="000000" w:sz="4" w:space="0"/>
            </w:tcBorders>
          </w:tcPr>
          <w:p>
            <w:pPr>
              <w:rPr>
                <w:sz w:val="2"/>
                <w:szCs w:val="2"/>
              </w:rPr>
            </w:pPr>
          </w:p>
        </w:tc>
        <w:tc>
          <w:tcPr>
            <w:tcW w:w="1953" w:type="dxa"/>
            <w:tcBorders>
              <w:top w:val="single" w:color="000000" w:sz="4" w:space="0"/>
              <w:left w:val="single" w:color="000000" w:sz="4" w:space="0"/>
              <w:bottom w:val="single" w:color="000000" w:sz="4" w:space="0"/>
              <w:right w:val="single" w:color="000000" w:sz="4" w:space="0"/>
            </w:tcBorders>
          </w:tcPr>
          <w:p>
            <w:pPr>
              <w:pStyle w:val="12"/>
              <w:spacing w:line="242" w:lineRule="auto"/>
              <w:ind w:left="113" w:right="-15"/>
              <w:rPr>
                <w:sz w:val="21"/>
              </w:rPr>
            </w:pPr>
            <w:r>
              <w:rPr>
                <w:rFonts w:ascii="Times New Roman" w:eastAsia="Times New Roman"/>
                <w:spacing w:val="-2"/>
                <w:sz w:val="21"/>
              </w:rPr>
              <w:t>6</w:t>
            </w:r>
            <w:r>
              <w:rPr>
                <w:spacing w:val="-2"/>
                <w:sz w:val="21"/>
              </w:rPr>
              <w:t>.推进企业内部工业用水循环利用，提高重复利用率。推进园区内企业间</w:t>
            </w:r>
            <w:r>
              <w:rPr>
                <w:spacing w:val="36"/>
                <w:sz w:val="21"/>
              </w:rPr>
              <w:t>用水系统集成优</w:t>
            </w:r>
            <w:r>
              <w:rPr>
                <w:spacing w:val="-8"/>
                <w:sz w:val="21"/>
              </w:rPr>
              <w:t>化，实现串联用水、</w:t>
            </w:r>
            <w:r>
              <w:rPr>
                <w:spacing w:val="-2"/>
                <w:sz w:val="21"/>
              </w:rPr>
              <w:t>分质用水、一水多</w:t>
            </w:r>
          </w:p>
          <w:p>
            <w:pPr>
              <w:pStyle w:val="12"/>
              <w:spacing w:before="1" w:line="246" w:lineRule="exact"/>
              <w:ind w:left="113"/>
              <w:rPr>
                <w:sz w:val="21"/>
              </w:rPr>
            </w:pPr>
            <w:r>
              <w:rPr>
                <w:spacing w:val="-4"/>
                <w:sz w:val="21"/>
              </w:rPr>
              <w:t>用和梯级利用。</w:t>
            </w:r>
          </w:p>
        </w:tc>
        <w:tc>
          <w:tcPr>
            <w:tcW w:w="3424"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spacing w:before="4"/>
              <w:rPr>
                <w:sz w:val="23"/>
              </w:rPr>
            </w:pPr>
          </w:p>
          <w:p>
            <w:pPr>
              <w:pStyle w:val="12"/>
              <w:spacing w:line="244" w:lineRule="auto"/>
              <w:ind w:left="1085" w:right="120" w:hanging="944"/>
              <w:rPr>
                <w:sz w:val="21"/>
              </w:rPr>
            </w:pPr>
            <w:r>
              <w:rPr>
                <w:spacing w:val="-2"/>
                <w:sz w:val="21"/>
              </w:rPr>
              <w:t>项目生活污水用于场地洒水降尘，提高水利用率</w:t>
            </w:r>
          </w:p>
        </w:tc>
        <w:tc>
          <w:tcPr>
            <w:tcW w:w="771"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rPr>
                <w:sz w:val="20"/>
              </w:rPr>
            </w:pPr>
          </w:p>
          <w:p>
            <w:pPr>
              <w:pStyle w:val="12"/>
              <w:spacing w:before="179"/>
              <w:ind w:left="162" w:right="147"/>
              <w:jc w:val="center"/>
              <w:rPr>
                <w:sz w:val="21"/>
              </w:rPr>
            </w:pPr>
            <w:r>
              <w:rPr>
                <w:spacing w:val="-8"/>
                <w:sz w:val="21"/>
              </w:rPr>
              <w:t>符合</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94" w:hRule="atLeast"/>
        </w:trPr>
        <w:tc>
          <w:tcPr>
            <w:tcW w:w="538" w:type="dxa"/>
            <w:vMerge w:val="continue"/>
            <w:tcBorders>
              <w:top w:val="nil"/>
              <w:right w:val="single" w:color="000000" w:sz="4" w:space="0"/>
            </w:tcBorders>
          </w:tcPr>
          <w:p>
            <w:pPr>
              <w:rPr>
                <w:sz w:val="2"/>
                <w:szCs w:val="2"/>
              </w:rPr>
            </w:pPr>
          </w:p>
        </w:tc>
        <w:tc>
          <w:tcPr>
            <w:tcW w:w="8332" w:type="dxa"/>
            <w:gridSpan w:val="6"/>
            <w:tcBorders>
              <w:top w:val="single" w:color="000000" w:sz="4" w:space="0"/>
              <w:left w:val="single" w:color="000000" w:sz="4" w:space="0"/>
            </w:tcBorders>
          </w:tcPr>
          <w:p>
            <w:pPr>
              <w:pStyle w:val="12"/>
              <w:spacing w:before="116"/>
              <w:ind w:left="588"/>
              <w:rPr>
                <w:sz w:val="24"/>
              </w:rPr>
            </w:pPr>
            <w:r>
              <w:rPr>
                <w:spacing w:val="-1"/>
                <w:sz w:val="24"/>
              </w:rPr>
              <w:t>承德市环境管控单元图见下图：</w:t>
            </w:r>
          </w:p>
          <w:p>
            <w:pPr>
              <w:pStyle w:val="12"/>
              <w:spacing w:before="3"/>
              <w:rPr>
                <w:sz w:val="12"/>
              </w:rPr>
            </w:pPr>
          </w:p>
          <w:p>
            <w:pPr>
              <w:pStyle w:val="12"/>
              <w:ind w:left="108"/>
              <w:rPr>
                <w:sz w:val="20"/>
              </w:rPr>
            </w:pPr>
            <w:r>
              <w:rPr>
                <w:sz w:val="20"/>
              </w:rPr>
              <w:drawing>
                <wp:inline distT="0" distB="0" distL="0" distR="0">
                  <wp:extent cx="5088255" cy="3319780"/>
                  <wp:effectExtent l="0" t="0" r="0"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jpeg"/>
                          <pic:cNvPicPr>
                            <a:picLocks noChangeAspect="1"/>
                          </pic:cNvPicPr>
                        </pic:nvPicPr>
                        <pic:blipFill>
                          <a:blip r:embed="rId78" cstate="print"/>
                          <a:stretch>
                            <a:fillRect/>
                          </a:stretch>
                        </pic:blipFill>
                        <pic:spPr>
                          <a:xfrm>
                            <a:off x="0" y="0"/>
                            <a:ext cx="5088703" cy="3320224"/>
                          </a:xfrm>
                          <a:prstGeom prst="rect">
                            <a:avLst/>
                          </a:prstGeom>
                        </pic:spPr>
                      </pic:pic>
                    </a:graphicData>
                  </a:graphic>
                </wp:inline>
              </w:drawing>
            </w:r>
          </w:p>
        </w:tc>
      </w:tr>
    </w:tbl>
    <w:p>
      <w:pPr>
        <w:spacing w:after="0"/>
        <w:rPr>
          <w:sz w:val="20"/>
        </w:rPr>
        <w:sectPr>
          <w:type w:val="continuous"/>
          <w:pgSz w:w="11910" w:h="16840"/>
          <w:pgMar w:top="1660" w:right="1300" w:bottom="1240" w:left="1300" w:header="0" w:footer="1043" w:gutter="0"/>
          <w:cols w:space="720" w:num="1"/>
        </w:sectPr>
      </w:pPr>
    </w:p>
    <w:p>
      <w:pPr>
        <w:spacing w:before="133"/>
        <w:ind w:left="3516" w:right="0" w:firstLine="0"/>
        <w:jc w:val="left"/>
        <w:rPr>
          <w:b/>
          <w:sz w:val="21"/>
        </w:rPr>
      </w:pPr>
      <w:r>
        <w:pict>
          <v:group id="_x0000_s1050" o:spid="_x0000_s1050" o:spt="203" style="position:absolute;left:0pt;margin-left:75.4pt;margin-top:85.05pt;height:666.3pt;width:444.5pt;mso-position-horizontal-relative:page;mso-position-vertical-relative:page;z-index:-251580416;mso-width-relative:page;mso-height-relative:page;" coordorigin="1508,1701" coordsize="8890,13326">
            <o:lock v:ext="edit"/>
            <v:shape id="_x0000_s1051" o:spid="_x0000_s1051" style="position:absolute;left:1508;top:1701;height:13326;width:8890;" filled="f" stroked="t" coordorigin="1508,1701" coordsize="8890,13326" path="m1508,1711l10398,1711m1508,15017l10398,15017m1518,1701l1518,15026m10388,1720l10388,15026e">
              <v:path arrowok="t"/>
              <v:fill on="f" focussize="0,0"/>
              <v:stroke weight="0.96pt" color="#000000"/>
              <v:imagedata o:title=""/>
              <o:lock v:ext="edit"/>
            </v:shape>
            <v:line id="_x0000_s1052" o:spid="_x0000_s1052" o:spt="20" style="position:absolute;left:2056;top:1720;height:13287;width:0;" stroked="t" coordsize="21600,21600">
              <v:path arrowok="t"/>
              <v:fill focussize="0,0"/>
              <v:stroke weight="0.48pt" color="#000000"/>
              <v:imagedata o:title=""/>
              <o:lock v:ext="edit"/>
            </v:line>
          </v:group>
        </w:pict>
      </w:r>
      <w:r>
        <w:rPr>
          <w:b/>
          <w:spacing w:val="-3"/>
          <w:sz w:val="21"/>
        </w:rPr>
        <w:t xml:space="preserve">图 </w:t>
      </w:r>
      <w:r>
        <w:rPr>
          <w:rFonts w:ascii="Times New Roman" w:eastAsia="Times New Roman"/>
          <w:b/>
          <w:sz w:val="21"/>
        </w:rPr>
        <w:t>1-1</w:t>
      </w:r>
      <w:r>
        <w:rPr>
          <w:rFonts w:ascii="Times New Roman" w:eastAsia="Times New Roman"/>
          <w:b/>
          <w:spacing w:val="49"/>
          <w:sz w:val="21"/>
        </w:rPr>
        <w:t xml:space="preserve"> </w:t>
      </w:r>
      <w:r>
        <w:rPr>
          <w:b/>
          <w:sz w:val="21"/>
        </w:rPr>
        <w:t>承德市环境管控单元</w:t>
      </w:r>
      <w:r>
        <w:rPr>
          <w:b/>
          <w:spacing w:val="-10"/>
          <w:sz w:val="21"/>
        </w:rPr>
        <w:t>图</w:t>
      </w:r>
    </w:p>
    <w:p>
      <w:pPr>
        <w:pStyle w:val="2"/>
        <w:spacing w:before="125" w:line="362" w:lineRule="auto"/>
        <w:ind w:left="864" w:right="324" w:firstLine="480"/>
      </w:pPr>
      <w:r>
        <w:rPr>
          <w:spacing w:val="-2"/>
        </w:rPr>
        <w:t>项目符合《承德市人民政府关于加快实施</w:t>
      </w:r>
      <w:r>
        <w:rPr>
          <w:rFonts w:ascii="Times New Roman" w:hAnsi="Times New Roman" w:eastAsia="Times New Roman"/>
          <w:spacing w:val="-2"/>
        </w:rPr>
        <w:t>“</w:t>
      </w:r>
      <w:r>
        <w:rPr>
          <w:spacing w:val="-2"/>
        </w:rPr>
        <w:t>三线一单</w:t>
      </w:r>
      <w:r>
        <w:rPr>
          <w:rFonts w:ascii="Times New Roman" w:hAnsi="Times New Roman" w:eastAsia="Times New Roman"/>
          <w:spacing w:val="-2"/>
        </w:rPr>
        <w:t>”</w:t>
      </w:r>
      <w:r>
        <w:rPr>
          <w:spacing w:val="-2"/>
        </w:rPr>
        <w:t>生态环境分区管控的意见》的环境管理要求。</w:t>
      </w:r>
    </w:p>
    <w:p>
      <w:pPr>
        <w:pStyle w:val="10"/>
        <w:numPr>
          <w:ilvl w:val="0"/>
          <w:numId w:val="2"/>
        </w:numPr>
        <w:tabs>
          <w:tab w:val="left" w:pos="1946"/>
        </w:tabs>
        <w:spacing w:before="25" w:after="0" w:line="240" w:lineRule="auto"/>
        <w:ind w:left="1945" w:right="0" w:hanging="602"/>
        <w:jc w:val="left"/>
      </w:pPr>
      <w:bookmarkStart w:id="6" w:name="（6）小结"/>
      <w:bookmarkEnd w:id="6"/>
      <w:r>
        <w:rPr>
          <w:spacing w:val="-4"/>
        </w:rPr>
        <w:t>小</w:t>
      </w:r>
      <w:r>
        <w:rPr>
          <w:spacing w:val="-10"/>
        </w:rPr>
        <w:t>结</w:t>
      </w:r>
    </w:p>
    <w:p>
      <w:pPr>
        <w:pStyle w:val="2"/>
        <w:spacing w:before="179" w:line="364" w:lineRule="auto"/>
        <w:ind w:left="864" w:right="324" w:firstLine="480"/>
      </w:pPr>
      <w:r>
        <w:rPr>
          <w:spacing w:val="-2"/>
        </w:rPr>
        <w:t>综上所述，项目符合《关于以改善环境质量为核心加强环境影响评价管理</w:t>
      </w:r>
      <w:r>
        <w:t>的通知》（环评</w:t>
      </w:r>
      <w:r>
        <w:rPr>
          <w:rFonts w:ascii="Times New Roman" w:hAnsi="Times New Roman" w:eastAsia="Times New Roman"/>
        </w:rPr>
        <w:t xml:space="preserve">[2016]150 </w:t>
      </w:r>
      <w:r>
        <w:t>号）、《承德市人民政府关于加快实施</w:t>
      </w:r>
      <w:r>
        <w:rPr>
          <w:rFonts w:ascii="Times New Roman" w:hAnsi="Times New Roman" w:eastAsia="Times New Roman"/>
        </w:rPr>
        <w:t>“</w:t>
      </w:r>
      <w:r>
        <w:t>三线一单</w:t>
      </w:r>
      <w:r>
        <w:rPr>
          <w:rFonts w:ascii="Times New Roman" w:hAnsi="Times New Roman" w:eastAsia="Times New Roman"/>
        </w:rPr>
        <w:t>”</w:t>
      </w:r>
      <w:r>
        <w:rPr>
          <w:spacing w:val="-2"/>
        </w:rPr>
        <w:t>生态环境分区管控的意见》（</w:t>
      </w:r>
      <w:r>
        <w:rPr>
          <w:spacing w:val="-10"/>
        </w:rPr>
        <w:t xml:space="preserve">承德市人民政府 </w:t>
      </w:r>
      <w:r>
        <w:rPr>
          <w:rFonts w:ascii="Times New Roman" w:hAnsi="Times New Roman" w:eastAsia="Times New Roman"/>
          <w:spacing w:val="-2"/>
        </w:rPr>
        <w:t>2021</w:t>
      </w:r>
      <w:r>
        <w:rPr>
          <w:rFonts w:ascii="Times New Roman" w:hAnsi="Times New Roman" w:eastAsia="Times New Roman"/>
          <w:spacing w:val="-5"/>
        </w:rPr>
        <w:t xml:space="preserve"> </w:t>
      </w:r>
      <w:r>
        <w:rPr>
          <w:spacing w:val="-31"/>
        </w:rPr>
        <w:t xml:space="preserve">年 </w:t>
      </w:r>
      <w:r>
        <w:rPr>
          <w:rFonts w:ascii="Times New Roman" w:hAnsi="Times New Roman" w:eastAsia="Times New Roman"/>
          <w:spacing w:val="-2"/>
        </w:rPr>
        <w:t xml:space="preserve">6 </w:t>
      </w:r>
      <w:r>
        <w:rPr>
          <w:spacing w:val="-31"/>
        </w:rPr>
        <w:t xml:space="preserve">月 </w:t>
      </w:r>
      <w:r>
        <w:rPr>
          <w:rFonts w:ascii="Times New Roman" w:hAnsi="Times New Roman" w:eastAsia="Times New Roman"/>
          <w:spacing w:val="-2"/>
        </w:rPr>
        <w:t xml:space="preserve">18 </w:t>
      </w:r>
      <w:r>
        <w:rPr>
          <w:spacing w:val="-2"/>
        </w:rPr>
        <w:t>发布）的环境管</w:t>
      </w:r>
      <w:r>
        <w:rPr>
          <w:spacing w:val="-4"/>
        </w:rPr>
        <w:t>理要求。</w:t>
      </w:r>
    </w:p>
    <w:p>
      <w:pPr>
        <w:pStyle w:val="10"/>
        <w:numPr>
          <w:ilvl w:val="0"/>
          <w:numId w:val="3"/>
        </w:numPr>
        <w:tabs>
          <w:tab w:val="left" w:pos="1706"/>
        </w:tabs>
        <w:spacing w:before="0" w:after="0" w:line="305" w:lineRule="exact"/>
        <w:ind w:left="1705" w:right="0" w:hanging="362"/>
        <w:jc w:val="left"/>
        <w:rPr>
          <w:sz w:val="22"/>
        </w:rPr>
      </w:pPr>
      <w:bookmarkStart w:id="7" w:name="2．产业政策符合性"/>
      <w:bookmarkEnd w:id="7"/>
      <w:r>
        <w:rPr>
          <w:spacing w:val="-2"/>
        </w:rPr>
        <w:t>产业政策符合</w:t>
      </w:r>
      <w:r>
        <w:rPr>
          <w:spacing w:val="-10"/>
        </w:rPr>
        <w:t>性</w:t>
      </w:r>
    </w:p>
    <w:p>
      <w:pPr>
        <w:pStyle w:val="2"/>
        <w:spacing w:before="12"/>
        <w:rPr>
          <w:b/>
          <w:sz w:val="21"/>
        </w:rPr>
      </w:pPr>
    </w:p>
    <w:p>
      <w:pPr>
        <w:pStyle w:val="2"/>
        <w:ind w:left="1344"/>
      </w:pPr>
      <w:r>
        <w:rPr>
          <w:spacing w:val="13"/>
        </w:rPr>
        <w:t>项目为砖瓦、石材等建筑材料制造项目，对照《国民经济行业分类》</w:t>
      </w:r>
    </w:p>
    <w:p>
      <w:pPr>
        <w:pStyle w:val="2"/>
        <w:spacing w:before="158" w:line="364" w:lineRule="auto"/>
        <w:ind w:left="864" w:right="204"/>
      </w:pPr>
      <w:r>
        <w:t>（</w:t>
      </w:r>
      <w:r>
        <w:rPr>
          <w:rFonts w:ascii="Times New Roman" w:eastAsia="Times New Roman"/>
        </w:rPr>
        <w:t>GB/T4754-2017</w:t>
      </w:r>
      <w:r>
        <w:t>）</w:t>
      </w:r>
      <w:r>
        <w:rPr>
          <w:spacing w:val="-27"/>
        </w:rPr>
        <w:t xml:space="preserve">及 </w:t>
      </w:r>
      <w:r>
        <w:rPr>
          <w:rFonts w:ascii="Times New Roman" w:eastAsia="Times New Roman"/>
        </w:rPr>
        <w:t xml:space="preserve">2019 </w:t>
      </w:r>
      <w:r>
        <w:t>年修改单，项目的类别属于：其他非金属矿物制品</w:t>
      </w:r>
      <w:r>
        <w:rPr>
          <w:spacing w:val="-20"/>
        </w:rPr>
        <w:t xml:space="preserve">制造 </w:t>
      </w:r>
      <w:r>
        <w:rPr>
          <w:rFonts w:ascii="Times New Roman" w:eastAsia="Times New Roman"/>
        </w:rPr>
        <w:t>C3099</w:t>
      </w:r>
      <w:r>
        <w:t>。项目不属于《产业结构调整指导目录（</w:t>
      </w:r>
      <w:r>
        <w:rPr>
          <w:rFonts w:ascii="Times New Roman" w:eastAsia="Times New Roman"/>
        </w:rPr>
        <w:t xml:space="preserve">2019 </w:t>
      </w:r>
      <w:r>
        <w:t>年本）》中的限制类</w:t>
      </w:r>
      <w:r>
        <w:rPr>
          <w:spacing w:val="-20"/>
        </w:rPr>
        <w:t>和淘汰类项目，属于允许类项目。项目涉及到的生产设备及生产工艺不属于《高</w:t>
      </w:r>
      <w:r>
        <w:rPr>
          <w:spacing w:val="-2"/>
        </w:rPr>
        <w:t>耗能落后机电设备（产品）淘汰目录》中的高耗能落后机电设备（产品），也</w:t>
      </w:r>
      <w:r>
        <w:t>不属于《部分工业行业淘汰落后生产工艺装备和产品指导目录（</w:t>
      </w:r>
      <w:r>
        <w:rPr>
          <w:rFonts w:ascii="Times New Roman" w:eastAsia="Times New Roman"/>
        </w:rPr>
        <w:t>2010</w:t>
      </w:r>
      <w:r>
        <w:rPr>
          <w:rFonts w:ascii="Times New Roman" w:eastAsia="Times New Roman"/>
          <w:spacing w:val="-15"/>
        </w:rPr>
        <w:t xml:space="preserve"> </w:t>
      </w:r>
      <w:r>
        <w:t>年本）》</w:t>
      </w:r>
      <w:r>
        <w:rPr>
          <w:spacing w:val="-2"/>
        </w:rPr>
        <w:t>中的淘汰落后类工艺装备；根据河北省人民政府办公厅关于印发《河北省新增</w:t>
      </w:r>
      <w:r>
        <w:t>限制和淘汰类产业目录（</w:t>
      </w:r>
      <w:r>
        <w:rPr>
          <w:rFonts w:ascii="Times New Roman" w:eastAsia="Times New Roman"/>
        </w:rPr>
        <w:t xml:space="preserve">2015 </w:t>
      </w:r>
      <w:r>
        <w:t>年版）》的通知（冀政办发</w:t>
      </w:r>
      <w:r>
        <w:rPr>
          <w:rFonts w:ascii="Times New Roman" w:eastAsia="Times New Roman"/>
        </w:rPr>
        <w:t xml:space="preserve">[2015]7 </w:t>
      </w:r>
      <w:r>
        <w:t>号），本项</w:t>
      </w:r>
      <w:r>
        <w:rPr>
          <w:spacing w:val="-14"/>
        </w:rPr>
        <w:t>目为砖瓦、石材等建筑材料制造，未列入河北省新增限制类、淘汰类产业目录。</w:t>
      </w:r>
    </w:p>
    <w:p>
      <w:pPr>
        <w:pStyle w:val="2"/>
        <w:spacing w:line="364" w:lineRule="auto"/>
        <w:ind w:left="864" w:right="324" w:firstLine="480"/>
      </w:pPr>
      <w:r>
        <w:rPr>
          <w:spacing w:val="-14"/>
        </w:rPr>
        <w:t xml:space="preserve">项目于 </w:t>
      </w:r>
      <w:r>
        <w:rPr>
          <w:rFonts w:ascii="Times New Roman" w:eastAsia="Times New Roman"/>
        </w:rPr>
        <w:t xml:space="preserve">2022 </w:t>
      </w:r>
      <w:r>
        <w:rPr>
          <w:spacing w:val="-27"/>
        </w:rPr>
        <w:t xml:space="preserve">年 </w:t>
      </w:r>
      <w:r>
        <w:rPr>
          <w:rFonts w:ascii="Times New Roman" w:eastAsia="Times New Roman"/>
        </w:rPr>
        <w:t xml:space="preserve">10 </w:t>
      </w:r>
      <w:r>
        <w:rPr>
          <w:spacing w:val="-26"/>
        </w:rPr>
        <w:t xml:space="preserve">月 </w:t>
      </w:r>
      <w:r>
        <w:rPr>
          <w:rFonts w:ascii="Times New Roman" w:eastAsia="Times New Roman"/>
        </w:rPr>
        <w:t xml:space="preserve">31 </w:t>
      </w:r>
      <w:r>
        <w:t>日在承德市兴隆县行政审批局进行了备案，备案编号为：兴审批投字</w:t>
      </w:r>
      <w:r>
        <w:rPr>
          <w:rFonts w:ascii="Times New Roman" w:eastAsia="Times New Roman"/>
        </w:rPr>
        <w:t xml:space="preserve">[2022]223 </w:t>
      </w:r>
      <w:r>
        <w:t>号。</w:t>
      </w:r>
    </w:p>
    <w:p>
      <w:pPr>
        <w:pStyle w:val="10"/>
        <w:numPr>
          <w:ilvl w:val="0"/>
          <w:numId w:val="3"/>
        </w:numPr>
        <w:tabs>
          <w:tab w:val="left" w:pos="1706"/>
        </w:tabs>
        <w:spacing w:before="0" w:after="0" w:line="306" w:lineRule="exact"/>
        <w:ind w:left="1705" w:right="0" w:hanging="362"/>
        <w:jc w:val="left"/>
        <w:rPr>
          <w:rFonts w:ascii="Times New Roman" w:eastAsia="Times New Roman"/>
          <w:sz w:val="22"/>
        </w:rPr>
      </w:pPr>
      <w:r>
        <w:rPr>
          <w:spacing w:val="-2"/>
        </w:rPr>
        <w:t>相关生态环境保护法律法规政策符合性分</w:t>
      </w:r>
      <w:r>
        <w:rPr>
          <w:spacing w:val="-10"/>
        </w:rPr>
        <w:t>析</w:t>
      </w:r>
    </w:p>
    <w:p>
      <w:pPr>
        <w:pStyle w:val="11"/>
        <w:numPr>
          <w:ilvl w:val="0"/>
          <w:numId w:val="4"/>
        </w:numPr>
        <w:tabs>
          <w:tab w:val="left" w:pos="1946"/>
        </w:tabs>
        <w:spacing w:before="156" w:after="0" w:line="240" w:lineRule="auto"/>
        <w:ind w:left="1945" w:right="0" w:hanging="602"/>
        <w:jc w:val="left"/>
        <w:rPr>
          <w:sz w:val="24"/>
        </w:rPr>
      </w:pPr>
      <w:r>
        <w:rPr>
          <w:spacing w:val="-1"/>
          <w:sz w:val="24"/>
        </w:rPr>
        <w:t>相关生态环境法律法规符合性</w:t>
      </w:r>
    </w:p>
    <w:p>
      <w:pPr>
        <w:pStyle w:val="2"/>
        <w:spacing w:before="158" w:line="364" w:lineRule="auto"/>
        <w:ind w:left="864" w:right="324" w:firstLine="480"/>
        <w:jc w:val="both"/>
      </w:pPr>
      <w:r>
        <w:rPr>
          <w:spacing w:val="-6"/>
        </w:rPr>
        <w:t>①《中华人民共和国环境保护法》（</w:t>
      </w:r>
      <w:r>
        <w:rPr>
          <w:rFonts w:ascii="Times New Roman" w:hAnsi="Times New Roman" w:eastAsia="Times New Roman"/>
          <w:spacing w:val="-6"/>
        </w:rPr>
        <w:t>2015</w:t>
      </w:r>
      <w:r>
        <w:rPr>
          <w:rFonts w:ascii="Times New Roman" w:hAnsi="Times New Roman" w:eastAsia="Times New Roman"/>
          <w:spacing w:val="-9"/>
        </w:rPr>
        <w:t xml:space="preserve"> </w:t>
      </w:r>
      <w:r>
        <w:rPr>
          <w:spacing w:val="-15"/>
        </w:rPr>
        <w:t xml:space="preserve">年 </w:t>
      </w:r>
      <w:r>
        <w:rPr>
          <w:rFonts w:ascii="Times New Roman" w:hAnsi="Times New Roman" w:eastAsia="Times New Roman"/>
          <w:spacing w:val="-6"/>
        </w:rPr>
        <w:t>1</w:t>
      </w:r>
      <w:r>
        <w:rPr>
          <w:rFonts w:ascii="Times New Roman" w:hAnsi="Times New Roman" w:eastAsia="Times New Roman"/>
          <w:spacing w:val="-9"/>
        </w:rPr>
        <w:t xml:space="preserve"> </w:t>
      </w:r>
      <w:r>
        <w:rPr>
          <w:spacing w:val="-15"/>
        </w:rPr>
        <w:t xml:space="preserve">月 </w:t>
      </w:r>
      <w:r>
        <w:rPr>
          <w:rFonts w:ascii="Times New Roman" w:hAnsi="Times New Roman" w:eastAsia="Times New Roman"/>
          <w:spacing w:val="-6"/>
        </w:rPr>
        <w:t>1</w:t>
      </w:r>
      <w:r>
        <w:rPr>
          <w:rFonts w:ascii="Times New Roman" w:hAnsi="Times New Roman" w:eastAsia="Times New Roman"/>
          <w:spacing w:val="11"/>
        </w:rPr>
        <w:t xml:space="preserve"> </w:t>
      </w:r>
      <w:r>
        <w:rPr>
          <w:spacing w:val="-6"/>
        </w:rPr>
        <w:t>日）中规定了：“排放</w:t>
      </w:r>
      <w:r>
        <w:rPr>
          <w:spacing w:val="-2"/>
        </w:rPr>
        <w:t>污染物的企业事业单位和其他生产经营者，应当采取措施，防治在生产建设或者其他活动中产生的废气、废水、废渣、医疗废物、粉尘、恶臭气体、放射性物质以及噪声、振动、光辐射、电磁辐射等对环境的污染和危害”。</w:t>
      </w:r>
    </w:p>
    <w:p>
      <w:pPr>
        <w:pStyle w:val="2"/>
        <w:spacing w:line="362" w:lineRule="auto"/>
        <w:ind w:left="864" w:right="279" w:firstLine="480"/>
      </w:pPr>
      <w:r>
        <w:rPr>
          <w:spacing w:val="-2"/>
        </w:rPr>
        <w:t>根据工程分析，项目在建设和运行过程中，针对产生的各类大气污染物、</w:t>
      </w:r>
      <w:r>
        <w:rPr>
          <w:spacing w:val="-3"/>
        </w:rPr>
        <w:t>水污染物、噪声、固体废物等，均采取相应的污染防治措施，以降低对环境的</w:t>
      </w:r>
    </w:p>
    <w:p>
      <w:pPr>
        <w:spacing w:after="0" w:line="362" w:lineRule="auto"/>
        <w:sectPr>
          <w:footerReference r:id="rId8" w:type="default"/>
          <w:footerReference r:id="rId9" w:type="even"/>
          <w:pgSz w:w="11910" w:h="16840"/>
          <w:pgMar w:top="1680" w:right="1300" w:bottom="1240" w:left="1300" w:header="0" w:footer="1043" w:gutter="0"/>
          <w:pgNumType w:start="10"/>
          <w:cols w:space="720" w:num="1"/>
        </w:sectPr>
      </w:pPr>
    </w:p>
    <w:p>
      <w:pPr>
        <w:pStyle w:val="2"/>
        <w:spacing w:before="54"/>
        <w:ind w:left="864"/>
        <w:jc w:val="both"/>
      </w:pPr>
      <w:r>
        <w:pict>
          <v:group id="_x0000_s1053" o:spid="_x0000_s1053" o:spt="203" style="position:absolute;left:0pt;margin-left:75.4pt;margin-top:85.05pt;height:656.05pt;width:444.5pt;mso-position-horizontal-relative:page;mso-position-vertical-relative:page;z-index:-251578368;mso-width-relative:page;mso-height-relative:page;" coordorigin="1508,1701" coordsize="8890,13121">
            <o:lock v:ext="edit"/>
            <v:shape id="_x0000_s1054" o:spid="_x0000_s1054" style="position:absolute;left:1508;top:1701;height:13121;width:8890;" filled="f" stroked="t" coordorigin="1508,1701" coordsize="8890,13121" path="m1508,1711l10398,1711m1508,14812l10398,14812m1518,1701l1518,14821m10388,1720l10388,14821e">
              <v:path arrowok="t"/>
              <v:fill on="f" focussize="0,0"/>
              <v:stroke weight="0.96pt" color="#000000"/>
              <v:imagedata o:title=""/>
              <o:lock v:ext="edit"/>
            </v:shape>
            <v:line id="_x0000_s1055" o:spid="_x0000_s1055" o:spt="20" style="position:absolute;left:2056;top:1720;height:13082;width:0;" stroked="t" coordsize="21600,21600">
              <v:path arrowok="t"/>
              <v:fill focussize="0,0"/>
              <v:stroke weight="0.48pt" color="#000000"/>
              <v:imagedata o:title=""/>
              <o:lock v:ext="edit"/>
            </v:line>
          </v:group>
        </w:pict>
      </w:r>
      <w:r>
        <w:rPr>
          <w:spacing w:val="-8"/>
        </w:rPr>
        <w:t>污染和危害，符合《中华人民共和国环境保护法》</w:t>
      </w:r>
      <w:r>
        <w:rPr>
          <w:spacing w:val="-4"/>
        </w:rPr>
        <w:t>（</w:t>
      </w:r>
      <w:r>
        <w:rPr>
          <w:rFonts w:ascii="Times New Roman" w:eastAsia="Times New Roman"/>
          <w:spacing w:val="-4"/>
        </w:rPr>
        <w:t>2015</w:t>
      </w:r>
      <w:r>
        <w:rPr>
          <w:rFonts w:ascii="Times New Roman" w:eastAsia="Times New Roman"/>
          <w:spacing w:val="-2"/>
        </w:rPr>
        <w:t xml:space="preserve"> </w:t>
      </w:r>
      <w:r>
        <w:rPr>
          <w:spacing w:val="-32"/>
        </w:rPr>
        <w:t xml:space="preserve">年 </w:t>
      </w:r>
      <w:r>
        <w:rPr>
          <w:rFonts w:ascii="Times New Roman" w:eastAsia="Times New Roman"/>
          <w:spacing w:val="-4"/>
        </w:rPr>
        <w:t>1</w:t>
      </w:r>
      <w:r>
        <w:rPr>
          <w:rFonts w:ascii="Times New Roman" w:eastAsia="Times New Roman"/>
        </w:rPr>
        <w:t xml:space="preserve"> </w:t>
      </w:r>
      <w:r>
        <w:rPr>
          <w:spacing w:val="-32"/>
        </w:rPr>
        <w:t xml:space="preserve">月 </w:t>
      </w:r>
      <w:r>
        <w:rPr>
          <w:rFonts w:ascii="Times New Roman" w:eastAsia="Times New Roman"/>
          <w:spacing w:val="-4"/>
        </w:rPr>
        <w:t>1</w:t>
      </w:r>
      <w:r>
        <w:rPr>
          <w:rFonts w:ascii="Times New Roman" w:eastAsia="Times New Roman"/>
          <w:spacing w:val="1"/>
        </w:rPr>
        <w:t xml:space="preserve"> </w:t>
      </w:r>
      <w:r>
        <w:rPr>
          <w:spacing w:val="-4"/>
        </w:rPr>
        <w:t>日）</w:t>
      </w:r>
      <w:r>
        <w:rPr>
          <w:spacing w:val="-6"/>
        </w:rPr>
        <w:t>的规定。</w:t>
      </w:r>
    </w:p>
    <w:p>
      <w:pPr>
        <w:pStyle w:val="2"/>
        <w:spacing w:before="158" w:line="364" w:lineRule="auto"/>
        <w:ind w:left="864" w:right="324" w:firstLine="480"/>
        <w:jc w:val="both"/>
      </w:pPr>
      <w:r>
        <w:rPr>
          <w:spacing w:val="-2"/>
        </w:rPr>
        <w:t>《中华人民共和国固体废物污染环境防治法》（</w:t>
      </w:r>
      <w:r>
        <w:rPr>
          <w:rFonts w:ascii="Times New Roman" w:hAnsi="Times New Roman" w:eastAsia="Times New Roman"/>
          <w:spacing w:val="-2"/>
        </w:rPr>
        <w:t>2020</w:t>
      </w:r>
      <w:r>
        <w:rPr>
          <w:rFonts w:ascii="Times New Roman" w:hAnsi="Times New Roman" w:eastAsia="Times New Roman"/>
          <w:spacing w:val="-13"/>
        </w:rPr>
        <w:t xml:space="preserve"> </w:t>
      </w:r>
      <w:r>
        <w:rPr>
          <w:spacing w:val="-15"/>
        </w:rPr>
        <w:t xml:space="preserve">年 </w:t>
      </w:r>
      <w:r>
        <w:rPr>
          <w:rFonts w:ascii="Times New Roman" w:hAnsi="Times New Roman" w:eastAsia="Times New Roman"/>
          <w:spacing w:val="-2"/>
        </w:rPr>
        <w:t>4</w:t>
      </w:r>
      <w:r>
        <w:rPr>
          <w:rFonts w:ascii="Times New Roman" w:hAnsi="Times New Roman" w:eastAsia="Times New Roman"/>
          <w:spacing w:val="-11"/>
        </w:rPr>
        <w:t xml:space="preserve"> </w:t>
      </w:r>
      <w:r>
        <w:rPr>
          <w:spacing w:val="-15"/>
        </w:rPr>
        <w:t xml:space="preserve">月 </w:t>
      </w:r>
      <w:r>
        <w:rPr>
          <w:rFonts w:ascii="Times New Roman" w:hAnsi="Times New Roman" w:eastAsia="Times New Roman"/>
          <w:spacing w:val="-2"/>
        </w:rPr>
        <w:t>29</w:t>
      </w:r>
      <w:r>
        <w:rPr>
          <w:rFonts w:ascii="Times New Roman" w:hAnsi="Times New Roman" w:eastAsia="Times New Roman"/>
          <w:spacing w:val="9"/>
        </w:rPr>
        <w:t xml:space="preserve"> </w:t>
      </w:r>
      <w:r>
        <w:rPr>
          <w:spacing w:val="-2"/>
        </w:rPr>
        <w:t>日）中规定了：“固体废物污染环境防治坚持减量化、资源化和无害化的原则”、“促进固体废物的综合利用，降低固体废物的危害性”。</w:t>
      </w:r>
    </w:p>
    <w:p>
      <w:pPr>
        <w:pStyle w:val="2"/>
        <w:spacing w:line="364" w:lineRule="auto"/>
        <w:ind w:left="864" w:right="204" w:firstLine="480"/>
        <w:jc w:val="both"/>
      </w:pPr>
      <w:r>
        <w:rPr>
          <w:spacing w:val="-9"/>
        </w:rPr>
        <w:t>项目产生的布袋除尘器回收尘作为原料再利用，满足资源化、无害化原则，</w:t>
      </w:r>
      <w:r>
        <w:rPr>
          <w:spacing w:val="-5"/>
        </w:rPr>
        <w:t>符合《中华人民共和国固体废物污染环境防治法》</w:t>
      </w:r>
      <w:r>
        <w:rPr>
          <w:spacing w:val="-2"/>
        </w:rPr>
        <w:t>（</w:t>
      </w:r>
      <w:r>
        <w:rPr>
          <w:rFonts w:ascii="Times New Roman" w:eastAsia="Times New Roman"/>
          <w:spacing w:val="-2"/>
        </w:rPr>
        <w:t>2020</w:t>
      </w:r>
      <w:r>
        <w:rPr>
          <w:rFonts w:ascii="Times New Roman" w:eastAsia="Times New Roman"/>
          <w:spacing w:val="3"/>
        </w:rPr>
        <w:t xml:space="preserve"> </w:t>
      </w:r>
      <w:r>
        <w:rPr>
          <w:spacing w:val="-30"/>
        </w:rPr>
        <w:t xml:space="preserve">年 </w:t>
      </w:r>
      <w:r>
        <w:rPr>
          <w:rFonts w:ascii="Times New Roman" w:eastAsia="Times New Roman"/>
          <w:spacing w:val="-2"/>
        </w:rPr>
        <w:t>4</w:t>
      </w:r>
      <w:r>
        <w:rPr>
          <w:rFonts w:ascii="Times New Roman" w:eastAsia="Times New Roman"/>
          <w:spacing w:val="3"/>
        </w:rPr>
        <w:t xml:space="preserve"> </w:t>
      </w:r>
      <w:r>
        <w:rPr>
          <w:spacing w:val="-30"/>
        </w:rPr>
        <w:t xml:space="preserve">月 </w:t>
      </w:r>
      <w:r>
        <w:rPr>
          <w:rFonts w:ascii="Times New Roman" w:eastAsia="Times New Roman"/>
          <w:spacing w:val="-2"/>
        </w:rPr>
        <w:t>29</w:t>
      </w:r>
      <w:r>
        <w:rPr>
          <w:rFonts w:ascii="Times New Roman" w:eastAsia="Times New Roman"/>
          <w:spacing w:val="3"/>
        </w:rPr>
        <w:t xml:space="preserve"> </w:t>
      </w:r>
      <w:r>
        <w:rPr>
          <w:spacing w:val="-2"/>
        </w:rPr>
        <w:t>日）</w:t>
      </w:r>
      <w:r>
        <w:rPr>
          <w:spacing w:val="-5"/>
        </w:rPr>
        <w:t>规定。</w:t>
      </w:r>
    </w:p>
    <w:p>
      <w:pPr>
        <w:pStyle w:val="11"/>
        <w:numPr>
          <w:ilvl w:val="0"/>
          <w:numId w:val="4"/>
        </w:numPr>
        <w:tabs>
          <w:tab w:val="left" w:pos="1946"/>
        </w:tabs>
        <w:spacing w:before="0" w:after="0" w:line="306" w:lineRule="exact"/>
        <w:ind w:left="1945" w:right="0" w:hanging="602"/>
        <w:jc w:val="left"/>
        <w:rPr>
          <w:sz w:val="24"/>
        </w:rPr>
      </w:pPr>
      <w:r>
        <w:rPr>
          <w:spacing w:val="-2"/>
          <w:sz w:val="24"/>
        </w:rPr>
        <w:t>相关政策符合性</w:t>
      </w:r>
    </w:p>
    <w:p>
      <w:pPr>
        <w:pStyle w:val="2"/>
        <w:spacing w:before="160" w:line="364" w:lineRule="auto"/>
        <w:ind w:left="864" w:right="324" w:firstLine="480"/>
        <w:jc w:val="both"/>
      </w:pPr>
      <w:r>
        <w:rPr>
          <w:spacing w:val="-4"/>
        </w:rPr>
        <w:t>《国务院关于加快发展节能环保产业的意见》（国发【</w:t>
      </w:r>
      <w:r>
        <w:rPr>
          <w:rFonts w:ascii="Times New Roman" w:eastAsia="Times New Roman"/>
          <w:spacing w:val="-4"/>
        </w:rPr>
        <w:t>2013</w:t>
      </w:r>
      <w:r>
        <w:rPr>
          <w:spacing w:val="-4"/>
        </w:rPr>
        <w:t>】</w:t>
      </w:r>
      <w:r>
        <w:rPr>
          <w:rFonts w:ascii="Times New Roman" w:eastAsia="Times New Roman"/>
          <w:spacing w:val="-4"/>
        </w:rPr>
        <w:t xml:space="preserve">30 </w:t>
      </w:r>
      <w:r>
        <w:rPr>
          <w:spacing w:val="-4"/>
        </w:rPr>
        <w:t>号）中提</w:t>
      </w:r>
      <w:r>
        <w:rPr>
          <w:spacing w:val="-2"/>
        </w:rPr>
        <w:t>出了：围绕重点领域，促进节能环保产业发展水平全面提升。发展资源循环利用技术装备，提高资源产出率。支持大宗固体废物综合利用，提高资源综合利用产品的技术含量和附加值。</w:t>
      </w:r>
    </w:p>
    <w:p>
      <w:pPr>
        <w:pStyle w:val="2"/>
        <w:spacing w:line="364" w:lineRule="auto"/>
        <w:ind w:left="864" w:right="324" w:firstLine="480"/>
        <w:jc w:val="both"/>
      </w:pPr>
      <w:r>
        <w:rPr>
          <w:spacing w:val="-2"/>
        </w:rPr>
        <w:t>项目产生的布袋除尘器回收尘作为原料再利用，项目进行技术改造，将废弃的沥青混凝土进行再利用，生产新的沥青混凝土，符合《国务院关于加快发</w:t>
      </w:r>
      <w:r>
        <w:t>展节能环保产业的意见》（国发【</w:t>
      </w:r>
      <w:r>
        <w:rPr>
          <w:rFonts w:ascii="Times New Roman" w:eastAsia="Times New Roman"/>
        </w:rPr>
        <w:t>2013</w:t>
      </w:r>
      <w:r>
        <w:t>】</w:t>
      </w:r>
      <w:r>
        <w:rPr>
          <w:rFonts w:ascii="Times New Roman" w:eastAsia="Times New Roman"/>
        </w:rPr>
        <w:t xml:space="preserve">30 </w:t>
      </w:r>
      <w:r>
        <w:t>号）的要求。</w:t>
      </w:r>
    </w:p>
    <w:p>
      <w:pPr>
        <w:pStyle w:val="11"/>
        <w:numPr>
          <w:ilvl w:val="0"/>
          <w:numId w:val="4"/>
        </w:numPr>
        <w:tabs>
          <w:tab w:val="left" w:pos="1946"/>
        </w:tabs>
        <w:spacing w:before="0" w:after="0" w:line="307" w:lineRule="exact"/>
        <w:ind w:left="1945" w:right="0" w:hanging="602"/>
        <w:jc w:val="left"/>
        <w:rPr>
          <w:sz w:val="24"/>
        </w:rPr>
      </w:pPr>
      <w:r>
        <w:rPr>
          <w:spacing w:val="-1"/>
          <w:sz w:val="24"/>
        </w:rPr>
        <w:t>相关生态环境保护法律法规政策符合性结论</w:t>
      </w:r>
    </w:p>
    <w:p>
      <w:pPr>
        <w:pStyle w:val="2"/>
        <w:spacing w:before="156"/>
        <w:ind w:left="1344"/>
      </w:pPr>
      <w:r>
        <w:rPr>
          <w:spacing w:val="-1"/>
        </w:rPr>
        <w:t>综上所述，项目符合相关生态环境保护法律法规政策的规定。</w:t>
      </w:r>
    </w:p>
    <w:p>
      <w:pPr>
        <w:pStyle w:val="10"/>
        <w:numPr>
          <w:ilvl w:val="0"/>
          <w:numId w:val="3"/>
        </w:numPr>
        <w:tabs>
          <w:tab w:val="left" w:pos="1706"/>
        </w:tabs>
        <w:spacing w:before="160" w:after="0" w:line="240" w:lineRule="auto"/>
        <w:ind w:left="1705" w:right="0" w:hanging="362"/>
        <w:jc w:val="left"/>
        <w:rPr>
          <w:rFonts w:ascii="Times New Roman" w:eastAsia="Times New Roman"/>
          <w:sz w:val="22"/>
        </w:rPr>
      </w:pPr>
      <w:r>
        <w:rPr>
          <w:spacing w:val="-2"/>
        </w:rPr>
        <w:t>相关生态环境保护规划符合性分</w:t>
      </w:r>
      <w:r>
        <w:rPr>
          <w:spacing w:val="-10"/>
        </w:rPr>
        <w:t>析</w:t>
      </w:r>
    </w:p>
    <w:p>
      <w:pPr>
        <w:pStyle w:val="11"/>
        <w:numPr>
          <w:ilvl w:val="0"/>
          <w:numId w:val="5"/>
        </w:numPr>
        <w:tabs>
          <w:tab w:val="left" w:pos="1946"/>
        </w:tabs>
        <w:spacing w:before="158" w:after="0" w:line="364" w:lineRule="auto"/>
        <w:ind w:left="1824" w:right="2901" w:hanging="480"/>
        <w:jc w:val="left"/>
        <w:rPr>
          <w:sz w:val="24"/>
        </w:rPr>
      </w:pPr>
      <w:r>
        <w:pict>
          <v:group id="_x0000_s1056" o:spid="_x0000_s1056" o:spt="203" style="position:absolute;left:0pt;margin-left:132.15pt;margin-top:33.05pt;height:12.05pt;width:12.05pt;mso-position-horizontal-relative:page;z-index:-251579392;mso-width-relative:page;mso-height-relative:page;" coordorigin="2644,662" coordsize="241,241">
            <o:lock v:ext="edit"/>
            <v:shape id="_x0000_s1057" o:spid="_x0000_s1057" o:spt="75" type="#_x0000_t75" style="position:absolute;left:2643;top:661;height:241;width:241;" filled="f" o:preferrelative="t" stroked="f" coordsize="21600,21600">
              <v:path/>
              <v:fill on="f" focussize="0,0"/>
              <v:stroke on="f" joinstyle="miter"/>
              <v:imagedata r:id="rId79" o:title=""/>
              <o:lock v:ext="edit" aspectratio="t"/>
            </v:shape>
            <v:shape id="_x0000_s1058" o:spid="_x0000_s1058" o:spt="202" type="#_x0000_t202" style="position:absolute;left:2643;top:661;height:241;width:241;" filled="f" stroked="f" coordsize="21600,21600">
              <v:path/>
              <v:fill on="f" focussize="0,0"/>
              <v:stroke on="f" joinstyle="miter"/>
              <v:imagedata o:title=""/>
              <o:lock v:ext="edit"/>
              <v:textbox inset="0mm,0mm,0mm,0mm">
                <w:txbxContent>
                  <w:p>
                    <w:pPr>
                      <w:spacing w:before="2" w:line="239" w:lineRule="exact"/>
                      <w:ind w:left="70" w:right="0" w:firstLine="0"/>
                      <w:jc w:val="left"/>
                      <w:rPr>
                        <w:sz w:val="20"/>
                      </w:rPr>
                    </w:pPr>
                    <w:r>
                      <w:rPr>
                        <w:w w:val="99"/>
                        <w:sz w:val="20"/>
                      </w:rPr>
                      <w:t>1</w:t>
                    </w:r>
                  </w:p>
                </w:txbxContent>
              </v:textbox>
            </v:shape>
          </v:group>
        </w:pict>
      </w:r>
      <w:r>
        <w:rPr>
          <w:sz w:val="24"/>
        </w:rPr>
        <w:t>《承德市城市总体规划（</w:t>
      </w:r>
      <w:r>
        <w:rPr>
          <w:rFonts w:ascii="Times New Roman" w:eastAsia="Times New Roman"/>
          <w:sz w:val="24"/>
        </w:rPr>
        <w:t>2016-2030</w:t>
      </w:r>
      <w:r>
        <w:rPr>
          <w:rFonts w:ascii="Times New Roman" w:eastAsia="Times New Roman"/>
          <w:spacing w:val="-15"/>
          <w:sz w:val="24"/>
        </w:rPr>
        <w:t xml:space="preserve"> </w:t>
      </w:r>
      <w:r>
        <w:rPr>
          <w:sz w:val="24"/>
        </w:rPr>
        <w:t>年）》</w:t>
      </w:r>
      <w:r>
        <w:rPr>
          <w:spacing w:val="-2"/>
          <w:sz w:val="24"/>
        </w:rPr>
        <w:t>规划期限、范围</w:t>
      </w:r>
    </w:p>
    <w:p>
      <w:pPr>
        <w:pStyle w:val="2"/>
        <w:spacing w:line="306" w:lineRule="exact"/>
        <w:ind w:left="1344"/>
      </w:pPr>
      <w:r>
        <w:rPr>
          <w:spacing w:val="-15"/>
        </w:rPr>
        <w:t xml:space="preserve">规划期限：规划期限为 </w:t>
      </w:r>
      <w:r>
        <w:rPr>
          <w:rFonts w:ascii="Times New Roman" w:eastAsia="Times New Roman"/>
        </w:rPr>
        <w:t xml:space="preserve">2016 </w:t>
      </w:r>
      <w:r>
        <w:rPr>
          <w:spacing w:val="-20"/>
        </w:rPr>
        <w:t xml:space="preserve">年至 </w:t>
      </w:r>
      <w:r>
        <w:rPr>
          <w:rFonts w:ascii="Times New Roman" w:eastAsia="Times New Roman"/>
        </w:rPr>
        <w:t xml:space="preserve">2030 </w:t>
      </w:r>
      <w:r>
        <w:rPr>
          <w:spacing w:val="-19"/>
        </w:rPr>
        <w:t xml:space="preserve">年。其中近期为 </w:t>
      </w:r>
      <w:r>
        <w:rPr>
          <w:rFonts w:ascii="Times New Roman" w:eastAsia="Times New Roman"/>
        </w:rPr>
        <w:t xml:space="preserve">2016 </w:t>
      </w:r>
      <w:r>
        <w:rPr>
          <w:spacing w:val="-20"/>
        </w:rPr>
        <w:t xml:space="preserve">年至 </w:t>
      </w:r>
      <w:r>
        <w:rPr>
          <w:rFonts w:ascii="Times New Roman" w:eastAsia="Times New Roman"/>
        </w:rPr>
        <w:t xml:space="preserve">2020 </w:t>
      </w:r>
      <w:r>
        <w:rPr>
          <w:spacing w:val="-5"/>
        </w:rPr>
        <w:t>年，</w:t>
      </w:r>
    </w:p>
    <w:p>
      <w:pPr>
        <w:pStyle w:val="2"/>
        <w:spacing w:before="161"/>
        <w:ind w:left="864"/>
        <w:jc w:val="both"/>
      </w:pPr>
      <w:r>
        <w:rPr>
          <w:spacing w:val="-15"/>
        </w:rPr>
        <w:t xml:space="preserve">远期为 </w:t>
      </w:r>
      <w:r>
        <w:rPr>
          <w:rFonts w:ascii="Times New Roman" w:eastAsia="Times New Roman"/>
        </w:rPr>
        <w:t xml:space="preserve">2021 </w:t>
      </w:r>
      <w:r>
        <w:rPr>
          <w:spacing w:val="-20"/>
        </w:rPr>
        <w:t xml:space="preserve">年至 </w:t>
      </w:r>
      <w:r>
        <w:rPr>
          <w:rFonts w:ascii="Times New Roman" w:eastAsia="Times New Roman"/>
        </w:rPr>
        <w:t xml:space="preserve">2030 </w:t>
      </w:r>
      <w:r>
        <w:rPr>
          <w:spacing w:val="-8"/>
        </w:rPr>
        <w:t xml:space="preserve">年，远景展望到 </w:t>
      </w:r>
      <w:r>
        <w:rPr>
          <w:rFonts w:ascii="Times New Roman" w:eastAsia="Times New Roman"/>
        </w:rPr>
        <w:t xml:space="preserve">2030 </w:t>
      </w:r>
      <w:r>
        <w:rPr>
          <w:spacing w:val="-3"/>
        </w:rPr>
        <w:t>年以后。</w:t>
      </w:r>
    </w:p>
    <w:p>
      <w:pPr>
        <w:pStyle w:val="2"/>
        <w:spacing w:before="158"/>
        <w:ind w:left="1344"/>
      </w:pPr>
      <w:r>
        <w:rPr>
          <w:spacing w:val="-2"/>
        </w:rPr>
        <w:t>近期：</w:t>
      </w:r>
      <w:r>
        <w:rPr>
          <w:rFonts w:ascii="Times New Roman" w:hAnsi="Times New Roman" w:eastAsia="Times New Roman"/>
          <w:spacing w:val="-2"/>
        </w:rPr>
        <w:t>2016—2020</w:t>
      </w:r>
      <w:r>
        <w:rPr>
          <w:rFonts w:ascii="Times New Roman" w:hAnsi="Times New Roman" w:eastAsia="Times New Roman"/>
          <w:spacing w:val="-13"/>
        </w:rPr>
        <w:t xml:space="preserve"> </w:t>
      </w:r>
      <w:r>
        <w:rPr>
          <w:spacing w:val="-12"/>
        </w:rPr>
        <w:t xml:space="preserve">年。规划到 </w:t>
      </w:r>
      <w:r>
        <w:rPr>
          <w:rFonts w:ascii="Times New Roman" w:hAnsi="Times New Roman" w:eastAsia="Times New Roman"/>
          <w:spacing w:val="-2"/>
        </w:rPr>
        <w:t>2020</w:t>
      </w:r>
      <w:r>
        <w:rPr>
          <w:rFonts w:ascii="Times New Roman" w:hAnsi="Times New Roman" w:eastAsia="Times New Roman"/>
          <w:spacing w:val="-13"/>
        </w:rPr>
        <w:t xml:space="preserve"> </w:t>
      </w:r>
      <w:r>
        <w:rPr>
          <w:spacing w:val="-8"/>
        </w:rPr>
        <w:t xml:space="preserve">年，中心城区人口规模 </w:t>
      </w:r>
      <w:r>
        <w:rPr>
          <w:rFonts w:ascii="Times New Roman" w:hAnsi="Times New Roman" w:eastAsia="Times New Roman"/>
          <w:spacing w:val="-2"/>
        </w:rPr>
        <w:t>80</w:t>
      </w:r>
      <w:r>
        <w:rPr>
          <w:rFonts w:ascii="Times New Roman" w:hAnsi="Times New Roman" w:eastAsia="Times New Roman"/>
          <w:spacing w:val="-8"/>
        </w:rPr>
        <w:t xml:space="preserve"> </w:t>
      </w:r>
      <w:r>
        <w:rPr>
          <w:spacing w:val="-4"/>
        </w:rPr>
        <w:t>万人，城市</w:t>
      </w:r>
    </w:p>
    <w:p>
      <w:pPr>
        <w:pStyle w:val="2"/>
        <w:spacing w:before="160"/>
        <w:ind w:left="864"/>
        <w:jc w:val="both"/>
      </w:pPr>
      <w:r>
        <w:rPr>
          <w:spacing w:val="-9"/>
        </w:rPr>
        <w:t xml:space="preserve">建设用地面积 </w:t>
      </w:r>
      <w:r>
        <w:rPr>
          <w:rFonts w:ascii="Times New Roman" w:eastAsia="Times New Roman"/>
        </w:rPr>
        <w:t xml:space="preserve">85 </w:t>
      </w:r>
      <w:r>
        <w:rPr>
          <w:spacing w:val="-2"/>
        </w:rPr>
        <w:t>平方公里。</w:t>
      </w:r>
    </w:p>
    <w:p>
      <w:pPr>
        <w:pStyle w:val="2"/>
        <w:spacing w:before="158"/>
        <w:ind w:left="1344"/>
      </w:pPr>
      <w:r>
        <w:rPr>
          <w:spacing w:val="-12"/>
        </w:rPr>
        <w:t xml:space="preserve">远期：到 </w:t>
      </w:r>
      <w:r>
        <w:rPr>
          <w:rFonts w:ascii="Times New Roman" w:eastAsia="Times New Roman"/>
        </w:rPr>
        <w:t>2030</w:t>
      </w:r>
      <w:r>
        <w:rPr>
          <w:rFonts w:ascii="Times New Roman" w:eastAsia="Times New Roman"/>
          <w:spacing w:val="-1"/>
        </w:rPr>
        <w:t xml:space="preserve"> </w:t>
      </w:r>
      <w:r>
        <w:rPr>
          <w:spacing w:val="-7"/>
        </w:rPr>
        <w:t xml:space="preserve">年，市域人口达到 </w:t>
      </w:r>
      <w:r>
        <w:rPr>
          <w:rFonts w:ascii="Times New Roman" w:eastAsia="Times New Roman"/>
        </w:rPr>
        <w:t xml:space="preserve">565 </w:t>
      </w:r>
      <w:r>
        <w:rPr>
          <w:spacing w:val="-6"/>
        </w:rPr>
        <w:t xml:space="preserve">万人，城镇化率达到 </w:t>
      </w:r>
      <w:r>
        <w:rPr>
          <w:rFonts w:ascii="Times New Roman" w:eastAsia="Times New Roman"/>
        </w:rPr>
        <w:t>70%</w:t>
      </w:r>
      <w:r>
        <w:rPr>
          <w:spacing w:val="-10"/>
        </w:rPr>
        <w:t>。</w:t>
      </w:r>
    </w:p>
    <w:p>
      <w:pPr>
        <w:pStyle w:val="2"/>
        <w:spacing w:before="161"/>
        <w:ind w:left="1344"/>
        <w:jc w:val="both"/>
      </w:pPr>
      <w:r>
        <w:rPr>
          <w:spacing w:val="-3"/>
        </w:rPr>
        <w:t xml:space="preserve">市域规划范围：承德市行政区划范围，总面积 </w:t>
      </w:r>
      <w:r>
        <w:rPr>
          <w:rFonts w:ascii="Times New Roman" w:eastAsia="Times New Roman"/>
        </w:rPr>
        <w:t xml:space="preserve">3.95 </w:t>
      </w:r>
      <w:r>
        <w:rPr>
          <w:spacing w:val="-2"/>
        </w:rPr>
        <w:t>万平方公里。</w:t>
      </w:r>
    </w:p>
    <w:p>
      <w:pPr>
        <w:pStyle w:val="2"/>
        <w:spacing w:before="158" w:line="364" w:lineRule="auto"/>
        <w:ind w:left="864" w:right="279" w:firstLine="480"/>
        <w:jc w:val="both"/>
      </w:pPr>
      <w:r>
        <w:rPr>
          <w:spacing w:val="-2"/>
        </w:rPr>
        <w:t>都市区规划范围：包括四区两县两镇一乡，即双桥区、双滦区、高新区、营子区、承德县、滦平县、隆化县中关镇、兴隆县平安堡镇和李家营乡，总面</w:t>
      </w:r>
      <w:r>
        <w:rPr>
          <w:spacing w:val="-11"/>
        </w:rPr>
        <w:t xml:space="preserve">积 </w:t>
      </w:r>
      <w:r>
        <w:rPr>
          <w:rFonts w:ascii="Times New Roman" w:eastAsia="Times New Roman"/>
        </w:rPr>
        <w:t xml:space="preserve">8216.4 </w:t>
      </w:r>
      <w:r>
        <w:t>平方公里。</w:t>
      </w:r>
    </w:p>
    <w:p>
      <w:pPr>
        <w:spacing w:after="0" w:line="364" w:lineRule="auto"/>
        <w:jc w:val="both"/>
        <w:sectPr>
          <w:pgSz w:w="11910" w:h="16840"/>
          <w:pgMar w:top="1640" w:right="1300" w:bottom="1240" w:left="1300" w:header="0" w:footer="1043" w:gutter="0"/>
          <w:cols w:space="720" w:num="1"/>
        </w:sectPr>
      </w:pPr>
    </w:p>
    <w:p>
      <w:pPr>
        <w:pStyle w:val="2"/>
        <w:spacing w:before="54" w:line="362" w:lineRule="auto"/>
        <w:ind w:left="864" w:right="324" w:firstLine="480"/>
      </w:pPr>
      <w:r>
        <w:pict>
          <v:group id="_x0000_s1059" o:spid="_x0000_s1059" o:spt="203" style="position:absolute;left:0pt;margin-left:75.4pt;margin-top:85.05pt;height:656.05pt;width:444.5pt;mso-position-horizontal-relative:page;mso-position-vertical-relative:page;z-index:-251575296;mso-width-relative:page;mso-height-relative:page;" coordorigin="1508,1701" coordsize="8890,13121">
            <o:lock v:ext="edit"/>
            <v:shape id="_x0000_s1060" o:spid="_x0000_s1060" style="position:absolute;left:1508;top:1701;height:13121;width:8890;" filled="f" stroked="t" coordorigin="1508,1701" coordsize="8890,13121" path="m1508,1711l10398,1711m1508,14812l10398,14812m1518,1701l1518,14821m10388,1720l10388,14821e">
              <v:path arrowok="t"/>
              <v:fill on="f" focussize="0,0"/>
              <v:stroke weight="0.96pt" color="#000000"/>
              <v:imagedata o:title=""/>
              <o:lock v:ext="edit"/>
            </v:shape>
            <v:line id="_x0000_s1061" o:spid="_x0000_s1061" o:spt="20" style="position:absolute;left:2056;top:1720;height:13082;width:0;" stroked="t" coordsize="21600,21600">
              <v:path arrowok="t"/>
              <v:fill focussize="0,0"/>
              <v:stroke weight="0.48pt" color="#000000"/>
              <v:imagedata o:title=""/>
              <o:lock v:ext="edit"/>
            </v:line>
          </v:group>
        </w:pict>
      </w:r>
      <w:r>
        <w:rPr>
          <w:spacing w:val="-7"/>
        </w:rPr>
        <w:t xml:space="preserve">中心城区规划范围：包括双桥区、双滦区、高新区，总面积 </w:t>
      </w:r>
      <w:r>
        <w:rPr>
          <w:rFonts w:ascii="Times New Roman" w:eastAsia="Times New Roman"/>
          <w:spacing w:val="-4"/>
        </w:rPr>
        <w:t xml:space="preserve">1103.4 </w:t>
      </w:r>
      <w:r>
        <w:rPr>
          <w:spacing w:val="-4"/>
        </w:rPr>
        <w:t>平方公</w:t>
      </w:r>
      <w:r>
        <w:rPr>
          <w:spacing w:val="-6"/>
        </w:rPr>
        <w:t>里。</w:t>
      </w:r>
    </w:p>
    <w:p>
      <w:pPr>
        <w:pStyle w:val="2"/>
        <w:spacing w:before="5"/>
        <w:ind w:left="1824"/>
      </w:pPr>
      <w:r>
        <w:pict>
          <v:group id="_x0000_s1062" o:spid="_x0000_s1062" o:spt="203" style="position:absolute;left:0pt;margin-left:132.15pt;margin-top:2.05pt;height:12.05pt;width:12.05pt;mso-position-horizontal-relative:page;z-index:-251577344;mso-width-relative:page;mso-height-relative:page;" coordorigin="2644,42" coordsize="241,241">
            <o:lock v:ext="edit"/>
            <v:shape id="_x0000_s1063" o:spid="_x0000_s1063" o:spt="75" type="#_x0000_t75" style="position:absolute;left:2643;top:41;height:241;width:241;" filled="f" o:preferrelative="t" stroked="f" coordsize="21600,21600">
              <v:path/>
              <v:fill on="f" focussize="0,0"/>
              <v:stroke on="f" joinstyle="miter"/>
              <v:imagedata r:id="rId79" o:title=""/>
              <o:lock v:ext="edit" aspectratio="t"/>
            </v:shape>
            <v:shape id="_x0000_s1064" o:spid="_x0000_s1064" o:spt="202" type="#_x0000_t202" style="position:absolute;left:2643;top:41;height:241;width:241;" filled="f" stroked="f" coordsize="21600,21600">
              <v:path/>
              <v:fill on="f" focussize="0,0"/>
              <v:stroke on="f" joinstyle="miter"/>
              <v:imagedata o:title=""/>
              <o:lock v:ext="edit"/>
              <v:textbox inset="0mm,0mm,0mm,0mm">
                <w:txbxContent>
                  <w:p>
                    <w:pPr>
                      <w:spacing w:before="3" w:line="238" w:lineRule="exact"/>
                      <w:ind w:left="70" w:right="0" w:firstLine="0"/>
                      <w:jc w:val="left"/>
                      <w:rPr>
                        <w:sz w:val="20"/>
                      </w:rPr>
                    </w:pPr>
                    <w:r>
                      <w:rPr>
                        <w:w w:val="99"/>
                        <w:sz w:val="20"/>
                      </w:rPr>
                      <w:t>2</w:t>
                    </w:r>
                  </w:p>
                </w:txbxContent>
              </v:textbox>
            </v:shape>
          </v:group>
        </w:pict>
      </w:r>
      <w:r>
        <w:rPr>
          <w:spacing w:val="-2"/>
        </w:rPr>
        <w:t>城市发展总目标</w:t>
      </w:r>
    </w:p>
    <w:p>
      <w:pPr>
        <w:pStyle w:val="2"/>
        <w:spacing w:before="160" w:line="364" w:lineRule="auto"/>
        <w:ind w:left="864" w:right="324" w:firstLine="480"/>
        <w:jc w:val="both"/>
      </w:pPr>
      <w:r>
        <w:rPr>
          <w:spacing w:val="-2"/>
        </w:rPr>
        <w:t>全市经济实力、城镇综合实力得到显著增强。城乡人居环境、人民健康水平、公共服务能力得到大幅提高。生态环境质量得到根本改善，成为京津冀水源涵养功能区和京津冀地区环境最优、生态质量最好的城市。</w:t>
      </w:r>
    </w:p>
    <w:p>
      <w:pPr>
        <w:pStyle w:val="2"/>
        <w:spacing w:line="364" w:lineRule="auto"/>
        <w:ind w:left="864" w:right="324" w:firstLine="480"/>
        <w:jc w:val="both"/>
      </w:pPr>
      <w:r>
        <w:rPr>
          <w:spacing w:val="-15"/>
        </w:rPr>
        <w:t xml:space="preserve">到 </w:t>
      </w:r>
      <w:r>
        <w:rPr>
          <w:rFonts w:ascii="Times New Roman" w:eastAsia="Times New Roman"/>
          <w:spacing w:val="-4"/>
        </w:rPr>
        <w:t>2030</w:t>
      </w:r>
      <w:r>
        <w:rPr>
          <w:rFonts w:ascii="Times New Roman" w:eastAsia="Times New Roman"/>
          <w:spacing w:val="-11"/>
        </w:rPr>
        <w:t xml:space="preserve"> </w:t>
      </w:r>
      <w:r>
        <w:rPr>
          <w:spacing w:val="-9"/>
        </w:rPr>
        <w:t xml:space="preserve">年，全市 </w:t>
      </w:r>
      <w:r>
        <w:rPr>
          <w:rFonts w:ascii="Times New Roman" w:eastAsia="Times New Roman"/>
          <w:spacing w:val="-4"/>
        </w:rPr>
        <w:t>GDP</w:t>
      </w:r>
      <w:r>
        <w:rPr>
          <w:rFonts w:ascii="Times New Roman" w:eastAsia="Times New Roman"/>
          <w:spacing w:val="-11"/>
        </w:rPr>
        <w:t xml:space="preserve"> </w:t>
      </w:r>
      <w:r>
        <w:rPr>
          <w:spacing w:val="-12"/>
        </w:rPr>
        <w:t xml:space="preserve">达到 </w:t>
      </w:r>
      <w:r>
        <w:rPr>
          <w:rFonts w:ascii="Times New Roman" w:eastAsia="Times New Roman"/>
          <w:spacing w:val="-4"/>
        </w:rPr>
        <w:t>3665</w:t>
      </w:r>
      <w:r>
        <w:rPr>
          <w:rFonts w:ascii="Times New Roman" w:eastAsia="Times New Roman"/>
          <w:spacing w:val="-11"/>
        </w:rPr>
        <w:t xml:space="preserve"> </w:t>
      </w:r>
      <w:r>
        <w:rPr>
          <w:spacing w:val="-8"/>
        </w:rPr>
        <w:t xml:space="preserve">亿元，人均 </w:t>
      </w:r>
      <w:r>
        <w:rPr>
          <w:rFonts w:ascii="Times New Roman" w:eastAsia="Times New Roman"/>
          <w:spacing w:val="-4"/>
        </w:rPr>
        <w:t>GDP</w:t>
      </w:r>
      <w:r>
        <w:rPr>
          <w:rFonts w:ascii="Times New Roman" w:eastAsia="Times New Roman"/>
          <w:spacing w:val="-11"/>
        </w:rPr>
        <w:t xml:space="preserve"> </w:t>
      </w:r>
      <w:r>
        <w:rPr>
          <w:spacing w:val="-12"/>
        </w:rPr>
        <w:t xml:space="preserve">达到 </w:t>
      </w:r>
      <w:r>
        <w:rPr>
          <w:rFonts w:ascii="Times New Roman" w:eastAsia="Times New Roman"/>
          <w:spacing w:val="-4"/>
        </w:rPr>
        <w:t>6.5</w:t>
      </w:r>
      <w:r>
        <w:rPr>
          <w:rFonts w:ascii="Times New Roman" w:eastAsia="Times New Roman"/>
          <w:spacing w:val="3"/>
        </w:rPr>
        <w:t xml:space="preserve"> </w:t>
      </w:r>
      <w:r>
        <w:rPr>
          <w:spacing w:val="-4"/>
        </w:rPr>
        <w:t>万元，三次产</w:t>
      </w:r>
      <w:r>
        <w:rPr>
          <w:spacing w:val="-13"/>
        </w:rPr>
        <w:t xml:space="preserve">业结构由 </w:t>
      </w:r>
      <w:r>
        <w:rPr>
          <w:rFonts w:ascii="Times New Roman" w:eastAsia="Times New Roman"/>
          <w:spacing w:val="-2"/>
        </w:rPr>
        <w:t>17.4:46.8:35.8</w:t>
      </w:r>
      <w:r>
        <w:rPr>
          <w:rFonts w:ascii="Times New Roman" w:eastAsia="Times New Roman"/>
          <w:spacing w:val="1"/>
        </w:rPr>
        <w:t xml:space="preserve"> </w:t>
      </w:r>
      <w:r>
        <w:rPr>
          <w:spacing w:val="-16"/>
        </w:rPr>
        <w:t xml:space="preserve">调整为 </w:t>
      </w:r>
      <w:r>
        <w:rPr>
          <w:rFonts w:ascii="Times New Roman" w:eastAsia="Times New Roman"/>
          <w:spacing w:val="-2"/>
        </w:rPr>
        <w:t>12:45:43</w:t>
      </w:r>
      <w:r>
        <w:rPr>
          <w:spacing w:val="-9"/>
        </w:rPr>
        <w:t xml:space="preserve">。全市人口规模 </w:t>
      </w:r>
      <w:r>
        <w:rPr>
          <w:rFonts w:ascii="Times New Roman" w:eastAsia="Times New Roman"/>
          <w:spacing w:val="-2"/>
        </w:rPr>
        <w:t>565</w:t>
      </w:r>
      <w:r>
        <w:rPr>
          <w:rFonts w:ascii="Times New Roman" w:eastAsia="Times New Roman"/>
          <w:spacing w:val="4"/>
        </w:rPr>
        <w:t xml:space="preserve"> </w:t>
      </w:r>
      <w:r>
        <w:rPr>
          <w:spacing w:val="-3"/>
        </w:rPr>
        <w:t>万人，城镇化率达</w:t>
      </w:r>
    </w:p>
    <w:p>
      <w:pPr>
        <w:pStyle w:val="2"/>
        <w:spacing w:line="362" w:lineRule="auto"/>
        <w:ind w:left="864" w:right="324"/>
        <w:jc w:val="both"/>
      </w:pPr>
      <w:r>
        <w:rPr>
          <w:spacing w:val="-15"/>
        </w:rPr>
        <w:t xml:space="preserve">到 </w:t>
      </w:r>
      <w:r>
        <w:rPr>
          <w:rFonts w:ascii="Times New Roman" w:eastAsia="Times New Roman"/>
          <w:spacing w:val="-2"/>
        </w:rPr>
        <w:t>70%</w:t>
      </w:r>
      <w:r>
        <w:rPr>
          <w:spacing w:val="-4"/>
        </w:rPr>
        <w:t xml:space="preserve">。城镇居民人均可支配收入达到 </w:t>
      </w:r>
      <w:r>
        <w:rPr>
          <w:rFonts w:ascii="Times New Roman" w:eastAsia="Times New Roman"/>
          <w:spacing w:val="-2"/>
        </w:rPr>
        <w:t>6.7</w:t>
      </w:r>
      <w:r>
        <w:rPr>
          <w:rFonts w:ascii="Times New Roman" w:eastAsia="Times New Roman"/>
          <w:spacing w:val="-13"/>
        </w:rPr>
        <w:t xml:space="preserve"> </w:t>
      </w:r>
      <w:r>
        <w:rPr>
          <w:spacing w:val="-4"/>
        </w:rPr>
        <w:t xml:space="preserve">万元，农民人均纯收入达到 </w:t>
      </w:r>
      <w:r>
        <w:rPr>
          <w:rFonts w:ascii="Times New Roman" w:eastAsia="Times New Roman"/>
          <w:spacing w:val="-2"/>
        </w:rPr>
        <w:t>2.1</w:t>
      </w:r>
      <w:r>
        <w:rPr>
          <w:rFonts w:ascii="Times New Roman" w:eastAsia="Times New Roman"/>
          <w:spacing w:val="12"/>
        </w:rPr>
        <w:t xml:space="preserve"> </w:t>
      </w:r>
      <w:r>
        <w:rPr>
          <w:spacing w:val="-2"/>
        </w:rPr>
        <w:t>万</w:t>
      </w:r>
      <w:r>
        <w:rPr>
          <w:spacing w:val="-8"/>
        </w:rPr>
        <w:t xml:space="preserve">元。单位 </w:t>
      </w:r>
      <w:r>
        <w:rPr>
          <w:rFonts w:ascii="Times New Roman" w:eastAsia="Times New Roman"/>
          <w:spacing w:val="-2"/>
        </w:rPr>
        <w:t>GDP</w:t>
      </w:r>
      <w:r>
        <w:rPr>
          <w:rFonts w:ascii="Times New Roman" w:eastAsia="Times New Roman"/>
          <w:spacing w:val="-13"/>
        </w:rPr>
        <w:t xml:space="preserve"> </w:t>
      </w:r>
      <w:r>
        <w:rPr>
          <w:spacing w:val="-6"/>
        </w:rPr>
        <w:t xml:space="preserve">能耗水平小于 </w:t>
      </w:r>
      <w:r>
        <w:rPr>
          <w:rFonts w:ascii="Times New Roman" w:eastAsia="Times New Roman"/>
          <w:spacing w:val="-2"/>
        </w:rPr>
        <w:t>0.5</w:t>
      </w:r>
      <w:r>
        <w:rPr>
          <w:rFonts w:ascii="Times New Roman" w:eastAsia="Times New Roman"/>
          <w:spacing w:val="6"/>
        </w:rPr>
        <w:t xml:space="preserve"> </w:t>
      </w:r>
      <w:r>
        <w:rPr>
          <w:spacing w:val="-2"/>
        </w:rPr>
        <w:t>吨标准煤</w:t>
      </w:r>
      <w:r>
        <w:rPr>
          <w:rFonts w:ascii="Times New Roman" w:eastAsia="Times New Roman"/>
          <w:spacing w:val="-2"/>
        </w:rPr>
        <w:t>/</w:t>
      </w:r>
      <w:r>
        <w:rPr>
          <w:spacing w:val="-5"/>
        </w:rPr>
        <w:t xml:space="preserve">万元，森林覆盖率达到 </w:t>
      </w:r>
      <w:r>
        <w:rPr>
          <w:rFonts w:ascii="Times New Roman" w:eastAsia="Times New Roman"/>
          <w:spacing w:val="-2"/>
        </w:rPr>
        <w:t>70%</w:t>
      </w:r>
      <w:r>
        <w:rPr>
          <w:spacing w:val="-2"/>
        </w:rPr>
        <w:t>，空气</w:t>
      </w:r>
      <w:r>
        <w:rPr>
          <w:spacing w:val="-7"/>
        </w:rPr>
        <w:t xml:space="preserve">质量优、良天数达标率达到 </w:t>
      </w:r>
      <w:r>
        <w:rPr>
          <w:rFonts w:ascii="Times New Roman" w:eastAsia="Times New Roman"/>
          <w:spacing w:val="-6"/>
        </w:rPr>
        <w:t>100%</w:t>
      </w:r>
      <w:r>
        <w:rPr>
          <w:spacing w:val="-7"/>
        </w:rPr>
        <w:t xml:space="preserve">。城市污水处理率达到 </w:t>
      </w:r>
      <w:r>
        <w:rPr>
          <w:rFonts w:ascii="Times New Roman" w:eastAsia="Times New Roman"/>
          <w:spacing w:val="-6"/>
        </w:rPr>
        <w:t>100%</w:t>
      </w:r>
      <w:r>
        <w:rPr>
          <w:spacing w:val="-6"/>
        </w:rPr>
        <w:t>，资源化利用率</w:t>
      </w:r>
      <w:r>
        <w:rPr>
          <w:spacing w:val="-10"/>
          <w:position w:val="2"/>
        </w:rPr>
        <w:t xml:space="preserve">达到 </w:t>
      </w:r>
      <w:r>
        <w:rPr>
          <w:rFonts w:ascii="Times New Roman" w:eastAsia="Times New Roman"/>
          <w:position w:val="2"/>
        </w:rPr>
        <w:t>90%</w:t>
      </w:r>
      <w:r>
        <w:rPr>
          <w:spacing w:val="-3"/>
          <w:position w:val="2"/>
        </w:rPr>
        <w:t xml:space="preserve">，垃圾无害化处理率达到 </w:t>
      </w:r>
      <w:r>
        <w:rPr>
          <w:rFonts w:ascii="Times New Roman" w:eastAsia="Times New Roman"/>
          <w:position w:val="2"/>
        </w:rPr>
        <w:t>100%</w:t>
      </w:r>
      <w:r>
        <w:rPr>
          <w:position w:val="2"/>
        </w:rPr>
        <w:t>，</w:t>
      </w:r>
      <w:r>
        <w:rPr>
          <w:rFonts w:ascii="Times New Roman" w:eastAsia="Times New Roman"/>
          <w:position w:val="2"/>
        </w:rPr>
        <w:t>SO</w:t>
      </w:r>
      <w:r>
        <w:rPr>
          <w:rFonts w:ascii="Times New Roman" w:eastAsia="Times New Roman"/>
          <w:sz w:val="15"/>
        </w:rPr>
        <w:t>2</w:t>
      </w:r>
      <w:r>
        <w:rPr>
          <w:position w:val="2"/>
        </w:rPr>
        <w:t>、</w:t>
      </w:r>
      <w:r>
        <w:rPr>
          <w:rFonts w:ascii="Times New Roman" w:eastAsia="Times New Roman"/>
          <w:position w:val="2"/>
        </w:rPr>
        <w:t>CO</w:t>
      </w:r>
      <w:r>
        <w:rPr>
          <w:rFonts w:ascii="Times New Roman" w:eastAsia="Times New Roman"/>
          <w:sz w:val="15"/>
        </w:rPr>
        <w:t xml:space="preserve">2 </w:t>
      </w:r>
      <w:r>
        <w:rPr>
          <w:spacing w:val="-4"/>
          <w:position w:val="2"/>
        </w:rPr>
        <w:t xml:space="preserve">排放削减率达到 </w:t>
      </w:r>
      <w:r>
        <w:rPr>
          <w:rFonts w:ascii="Times New Roman" w:eastAsia="Times New Roman"/>
          <w:position w:val="2"/>
        </w:rPr>
        <w:t>30%</w:t>
      </w:r>
      <w:r>
        <w:rPr>
          <w:position w:val="2"/>
        </w:rPr>
        <w:t>。</w:t>
      </w:r>
    </w:p>
    <w:p>
      <w:pPr>
        <w:pStyle w:val="2"/>
        <w:spacing w:before="6"/>
        <w:ind w:left="1824"/>
      </w:pPr>
      <w:r>
        <w:pict>
          <v:group id="_x0000_s1065" o:spid="_x0000_s1065" o:spt="203" style="position:absolute;left:0pt;margin-left:132.15pt;margin-top:2.15pt;height:12.05pt;width:12.05pt;mso-position-horizontal-relative:page;z-index:-251576320;mso-width-relative:page;mso-height-relative:page;" coordorigin="2644,44" coordsize="241,241">
            <o:lock v:ext="edit"/>
            <v:shape id="_x0000_s1066" o:spid="_x0000_s1066" o:spt="75" type="#_x0000_t75" style="position:absolute;left:2643;top:43;height:241;width:241;" filled="f" o:preferrelative="t" stroked="f" coordsize="21600,21600">
              <v:path/>
              <v:fill on="f" focussize="0,0"/>
              <v:stroke on="f" joinstyle="miter"/>
              <v:imagedata r:id="rId79" o:title=""/>
              <o:lock v:ext="edit" aspectratio="t"/>
            </v:shape>
            <v:shape id="_x0000_s1067" o:spid="_x0000_s1067" o:spt="202" type="#_x0000_t202" style="position:absolute;left:2643;top:43;height:241;width:241;" filled="f" stroked="f" coordsize="21600,21600">
              <v:path/>
              <v:fill on="f" focussize="0,0"/>
              <v:stroke on="f" joinstyle="miter"/>
              <v:imagedata o:title=""/>
              <o:lock v:ext="edit"/>
              <v:textbox inset="0mm,0mm,0mm,0mm">
                <w:txbxContent>
                  <w:p>
                    <w:pPr>
                      <w:spacing w:before="2" w:line="239" w:lineRule="exact"/>
                      <w:ind w:left="70" w:right="0" w:firstLine="0"/>
                      <w:jc w:val="left"/>
                      <w:rPr>
                        <w:sz w:val="20"/>
                      </w:rPr>
                    </w:pPr>
                    <w:r>
                      <w:rPr>
                        <w:w w:val="99"/>
                        <w:sz w:val="20"/>
                      </w:rPr>
                      <w:t>3</w:t>
                    </w:r>
                  </w:p>
                </w:txbxContent>
              </v:textbox>
            </v:shape>
          </v:group>
        </w:pict>
      </w:r>
      <w:r>
        <w:rPr>
          <w:spacing w:val="-2"/>
        </w:rPr>
        <w:t>规划区空间管制</w:t>
      </w:r>
    </w:p>
    <w:p>
      <w:pPr>
        <w:pStyle w:val="11"/>
        <w:numPr>
          <w:ilvl w:val="0"/>
          <w:numId w:val="6"/>
        </w:numPr>
        <w:tabs>
          <w:tab w:val="left" w:pos="1705"/>
        </w:tabs>
        <w:spacing w:before="161" w:after="0" w:line="240" w:lineRule="auto"/>
        <w:ind w:left="1704" w:right="0" w:hanging="421"/>
        <w:jc w:val="both"/>
        <w:rPr>
          <w:sz w:val="24"/>
        </w:rPr>
      </w:pPr>
      <w:r>
        <w:rPr>
          <w:spacing w:val="-1"/>
          <w:sz w:val="24"/>
        </w:rPr>
        <w:t>按空间管制要求，划分为禁止建设区、限制建设区、适宜建设区。</w:t>
      </w:r>
    </w:p>
    <w:p>
      <w:pPr>
        <w:pStyle w:val="11"/>
        <w:numPr>
          <w:ilvl w:val="1"/>
          <w:numId w:val="6"/>
        </w:numPr>
        <w:tabs>
          <w:tab w:val="left" w:pos="1705"/>
        </w:tabs>
        <w:spacing w:before="160" w:after="0" w:line="240" w:lineRule="auto"/>
        <w:ind w:left="1704" w:right="0" w:hanging="421"/>
        <w:jc w:val="both"/>
        <w:rPr>
          <w:sz w:val="24"/>
        </w:rPr>
      </w:pPr>
      <w:r>
        <w:rPr>
          <w:spacing w:val="-2"/>
          <w:sz w:val="24"/>
        </w:rPr>
        <w:t>禁止建设区</w:t>
      </w:r>
    </w:p>
    <w:p>
      <w:pPr>
        <w:pStyle w:val="2"/>
        <w:spacing w:before="158" w:line="364" w:lineRule="auto"/>
        <w:ind w:left="864" w:right="279" w:firstLine="480"/>
        <w:jc w:val="both"/>
      </w:pPr>
      <w:r>
        <w:rPr>
          <w:spacing w:val="-2"/>
        </w:rPr>
        <w:t>指基本农田保护区；行洪河道；水源地一级保护区；风景名胜区核心区；自然保护区核心区和缓冲区；文物保护单位保护范围；重要生态培育、生态建设地区；矿产采空区等均为禁止建设区。</w:t>
      </w:r>
    </w:p>
    <w:p>
      <w:pPr>
        <w:pStyle w:val="11"/>
        <w:numPr>
          <w:ilvl w:val="1"/>
          <w:numId w:val="6"/>
        </w:numPr>
        <w:tabs>
          <w:tab w:val="left" w:pos="1705"/>
        </w:tabs>
        <w:spacing w:before="0" w:after="0" w:line="307" w:lineRule="exact"/>
        <w:ind w:left="1704" w:right="0" w:hanging="421"/>
        <w:jc w:val="both"/>
        <w:rPr>
          <w:sz w:val="24"/>
        </w:rPr>
      </w:pPr>
      <w:r>
        <w:rPr>
          <w:spacing w:val="-2"/>
          <w:sz w:val="24"/>
        </w:rPr>
        <w:t>限制建设区</w:t>
      </w:r>
    </w:p>
    <w:p>
      <w:pPr>
        <w:pStyle w:val="2"/>
        <w:spacing w:before="158" w:line="364" w:lineRule="auto"/>
        <w:ind w:left="864" w:right="324" w:firstLine="480"/>
        <w:jc w:val="both"/>
      </w:pPr>
      <w:r>
        <w:rPr>
          <w:spacing w:val="-2"/>
        </w:rPr>
        <w:t>指地表水源二级保护区，地表水准保护区，地下水源二、三级保护区；地下水防护区、风景名胜区非核心区、自然保护区非核心区、森林公园非生态保育区、文物地下埋藏区、地质灾害易发区。一般农田保护区；林业用地区；河流湿地的生态控制区；文物保护单位的建设控制地带等。</w:t>
      </w:r>
    </w:p>
    <w:p>
      <w:pPr>
        <w:pStyle w:val="11"/>
        <w:numPr>
          <w:ilvl w:val="1"/>
          <w:numId w:val="6"/>
        </w:numPr>
        <w:tabs>
          <w:tab w:val="left" w:pos="1705"/>
        </w:tabs>
        <w:spacing w:before="0" w:after="0" w:line="305" w:lineRule="exact"/>
        <w:ind w:left="1704" w:right="0" w:hanging="421"/>
        <w:jc w:val="both"/>
        <w:rPr>
          <w:sz w:val="24"/>
        </w:rPr>
      </w:pPr>
      <w:r>
        <w:rPr>
          <w:spacing w:val="-2"/>
          <w:sz w:val="24"/>
        </w:rPr>
        <w:t>适宜建设区</w:t>
      </w:r>
    </w:p>
    <w:p>
      <w:pPr>
        <w:pStyle w:val="2"/>
        <w:spacing w:before="161" w:line="362" w:lineRule="auto"/>
        <w:ind w:left="864" w:right="324" w:firstLine="480"/>
      </w:pPr>
      <w:r>
        <w:rPr>
          <w:spacing w:val="-2"/>
        </w:rPr>
        <w:t>指城镇建设用地优先选择的区域，主要包括中心城区、县城和各乡镇的规划城镇建设用地区域、乡村居民点等范围。</w:t>
      </w:r>
    </w:p>
    <w:p>
      <w:pPr>
        <w:pStyle w:val="11"/>
        <w:numPr>
          <w:ilvl w:val="0"/>
          <w:numId w:val="6"/>
        </w:numPr>
        <w:tabs>
          <w:tab w:val="left" w:pos="1704"/>
          <w:tab w:val="left" w:pos="1705"/>
        </w:tabs>
        <w:spacing w:before="5" w:after="0" w:line="240" w:lineRule="auto"/>
        <w:ind w:left="1704" w:right="0" w:hanging="421"/>
        <w:jc w:val="left"/>
        <w:rPr>
          <w:sz w:val="24"/>
        </w:rPr>
      </w:pPr>
      <w:r>
        <w:rPr>
          <w:spacing w:val="-1"/>
          <w:sz w:val="24"/>
        </w:rPr>
        <w:t>市域空间管制规划要求</w:t>
      </w:r>
    </w:p>
    <w:p>
      <w:pPr>
        <w:pStyle w:val="2"/>
        <w:spacing w:before="158"/>
        <w:ind w:left="1344"/>
      </w:pPr>
      <w:r>
        <w:rPr>
          <w:spacing w:val="-1"/>
        </w:rPr>
        <w:t>禁止建设区原则上禁止任何建设活动，严格遵守国家、省、市有关法律、</w:t>
      </w:r>
    </w:p>
    <w:p>
      <w:pPr>
        <w:spacing w:after="0"/>
        <w:sectPr>
          <w:pgSz w:w="11910" w:h="16840"/>
          <w:pgMar w:top="1640" w:right="1300" w:bottom="1240" w:left="1300" w:header="0" w:footer="1043" w:gutter="0"/>
          <w:cols w:space="720" w:num="1"/>
        </w:sectPr>
      </w:pPr>
    </w:p>
    <w:tbl>
      <w:tblPr>
        <w:tblStyle w:val="5"/>
        <w:tblW w:w="0" w:type="auto"/>
        <w:tblInd w:w="2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113"/>
        <w:gridCol w:w="755"/>
        <w:gridCol w:w="822"/>
        <w:gridCol w:w="1016"/>
        <w:gridCol w:w="1515"/>
        <w:gridCol w:w="1159"/>
        <w:gridCol w:w="2836"/>
        <w:gridCol w:w="11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30" w:hRule="atLeast"/>
        </w:trPr>
        <w:tc>
          <w:tcPr>
            <w:tcW w:w="538" w:type="dxa"/>
            <w:vMerge w:val="restart"/>
            <w:tcBorders>
              <w:right w:val="single" w:color="000000" w:sz="4" w:space="0"/>
            </w:tcBorders>
          </w:tcPr>
          <w:p>
            <w:pPr>
              <w:pStyle w:val="12"/>
              <w:rPr>
                <w:rFonts w:ascii="Times New Roman"/>
                <w:sz w:val="22"/>
              </w:rPr>
            </w:pPr>
          </w:p>
        </w:tc>
        <w:tc>
          <w:tcPr>
            <w:tcW w:w="8332" w:type="dxa"/>
            <w:gridSpan w:val="8"/>
            <w:tcBorders>
              <w:left w:val="single" w:color="000000" w:sz="4" w:space="0"/>
              <w:bottom w:val="single" w:color="000000" w:sz="4" w:space="0"/>
            </w:tcBorders>
          </w:tcPr>
          <w:p>
            <w:pPr>
              <w:pStyle w:val="12"/>
              <w:spacing w:line="299" w:lineRule="exact"/>
              <w:ind w:left="108"/>
              <w:rPr>
                <w:sz w:val="24"/>
              </w:rPr>
            </w:pPr>
            <w:r>
              <w:rPr>
                <w:spacing w:val="-1"/>
                <w:sz w:val="24"/>
              </w:rPr>
              <w:t>法规和规章。现状不符合保护要求的项目要逐渐搬迁。</w:t>
            </w:r>
          </w:p>
          <w:p>
            <w:pPr>
              <w:pStyle w:val="12"/>
              <w:spacing w:before="158" w:line="364" w:lineRule="auto"/>
              <w:ind w:left="108" w:right="87" w:firstLine="480"/>
              <w:rPr>
                <w:sz w:val="24"/>
              </w:rPr>
            </w:pPr>
            <w:r>
              <w:rPr>
                <w:spacing w:val="-2"/>
                <w:sz w:val="24"/>
              </w:rPr>
              <w:t>限制建设区内严格控制各类开发建设活动，从严控制项目的性质、规模和开发强度。</w:t>
            </w:r>
          </w:p>
          <w:p>
            <w:pPr>
              <w:pStyle w:val="12"/>
              <w:spacing w:before="1" w:line="364" w:lineRule="auto"/>
              <w:ind w:left="108" w:right="87" w:firstLine="480"/>
              <w:jc w:val="both"/>
              <w:rPr>
                <w:sz w:val="24"/>
              </w:rPr>
            </w:pPr>
            <w:r>
              <w:rPr>
                <w:spacing w:val="-2"/>
                <w:sz w:val="24"/>
              </w:rPr>
              <w:t>适宜建设区内须明确划定规划建设用地范围，加强规划执行力度，高效集约利用土地资源，根据资源条件和环境容量，科学合理的确定开发模式和开发强度。进行城乡建设前，必须进行地质灾害评估，在保证安全的前提下，方可进行城乡建设。</w:t>
            </w:r>
          </w:p>
          <w:p>
            <w:pPr>
              <w:pStyle w:val="12"/>
              <w:spacing w:line="305" w:lineRule="exact"/>
              <w:ind w:left="658"/>
              <w:jc w:val="both"/>
              <w:rPr>
                <w:sz w:val="24"/>
              </w:rPr>
            </w:pPr>
            <w:r>
              <w:rPr>
                <w:sz w:val="20"/>
              </w:rPr>
              <w:t>4</w:t>
            </w:r>
            <w:r>
              <w:rPr>
                <w:spacing w:val="209"/>
                <w:sz w:val="20"/>
              </w:rPr>
              <w:t xml:space="preserve"> </w:t>
            </w:r>
            <w:r>
              <w:rPr>
                <w:spacing w:val="-2"/>
                <w:sz w:val="24"/>
              </w:rPr>
              <w:t>生态功能区划</w:t>
            </w:r>
          </w:p>
          <w:p>
            <w:pPr>
              <w:pStyle w:val="12"/>
              <w:spacing w:before="161" w:line="364" w:lineRule="auto"/>
              <w:ind w:left="108" w:right="41" w:firstLine="480"/>
              <w:jc w:val="both"/>
              <w:rPr>
                <w:sz w:val="24"/>
              </w:rPr>
            </w:pPr>
            <w:r>
              <w:rPr>
                <w:spacing w:val="2"/>
                <w:sz w:val="24"/>
              </w:rPr>
              <w:t>《承德市城市总体规划》（</w:t>
            </w:r>
            <w:r>
              <w:rPr>
                <w:rFonts w:ascii="Times New Roman" w:eastAsia="Times New Roman"/>
                <w:sz w:val="24"/>
              </w:rPr>
              <w:t>2016</w:t>
            </w:r>
            <w:r>
              <w:rPr>
                <w:rFonts w:ascii="Times New Roman" w:eastAsia="Times New Roman"/>
                <w:spacing w:val="-1"/>
                <w:sz w:val="24"/>
              </w:rPr>
              <w:t>-</w:t>
            </w:r>
            <w:r>
              <w:rPr>
                <w:rFonts w:ascii="Times New Roman" w:eastAsia="Times New Roman"/>
                <w:sz w:val="24"/>
              </w:rPr>
              <w:t>203</w:t>
            </w:r>
            <w:r>
              <w:rPr>
                <w:rFonts w:ascii="Times New Roman" w:eastAsia="Times New Roman"/>
                <w:spacing w:val="4"/>
                <w:sz w:val="24"/>
              </w:rPr>
              <w:t>0</w:t>
            </w:r>
            <w:r>
              <w:rPr>
                <w:spacing w:val="4"/>
                <w:sz w:val="24"/>
              </w:rPr>
              <w:t>）</w:t>
            </w:r>
            <w:r>
              <w:rPr>
                <w:spacing w:val="1"/>
                <w:sz w:val="24"/>
              </w:rPr>
              <w:t>中的生态功能区划将承德市划分</w:t>
            </w:r>
            <w:r>
              <w:rPr>
                <w:sz w:val="24"/>
              </w:rPr>
              <w:t>出一级区两个，即坝上高原生态区、冀北及燕山山地生态区；生态亚区六个，</w:t>
            </w:r>
            <w:r>
              <w:rPr>
                <w:spacing w:val="-3"/>
                <w:sz w:val="24"/>
              </w:rPr>
              <w:t>即坝上高原西部草原生态亚区、坝上高原东部森林草原生态亚区、冀北山地森</w:t>
            </w:r>
            <w:r>
              <w:rPr>
                <w:spacing w:val="-8"/>
                <w:sz w:val="24"/>
              </w:rPr>
              <w:t>林生态亚区、七老图山森林灌草生态亚区、燕山山地南部林果生态亚区、城市规划发展生态亚区。</w:t>
            </w:r>
          </w:p>
          <w:p>
            <w:pPr>
              <w:pStyle w:val="12"/>
              <w:spacing w:line="364" w:lineRule="auto"/>
              <w:ind w:left="108" w:right="87" w:firstLine="480"/>
              <w:jc w:val="both"/>
              <w:rPr>
                <w:sz w:val="24"/>
              </w:rPr>
            </w:pPr>
            <w:r>
              <w:rPr>
                <w:spacing w:val="-2"/>
                <w:sz w:val="24"/>
              </w:rPr>
              <w:t>本项目位于兴隆县平安堡镇平安堡村，根据承德市总体规划，平安堡村属于</w:t>
            </w:r>
            <w:r>
              <w:rPr>
                <w:rFonts w:ascii="Times New Roman" w:hAnsi="Times New Roman" w:eastAsia="Times New Roman"/>
                <w:spacing w:val="-2"/>
                <w:sz w:val="24"/>
              </w:rPr>
              <w:t>“</w:t>
            </w:r>
            <w:r>
              <w:rPr>
                <w:spacing w:val="-2"/>
                <w:sz w:val="24"/>
              </w:rPr>
              <w:t>冀北及燕山山地生态区（</w:t>
            </w:r>
            <w:r>
              <w:rPr>
                <w:rFonts w:ascii="Times New Roman" w:hAnsi="Times New Roman" w:eastAsia="Times New Roman"/>
                <w:spacing w:val="-2"/>
                <w:sz w:val="24"/>
              </w:rPr>
              <w:t>Ⅱ</w:t>
            </w:r>
            <w:r>
              <w:rPr>
                <w:spacing w:val="-2"/>
                <w:sz w:val="24"/>
              </w:rPr>
              <w:t>）—燕山山地南部林果生态亚区（</w:t>
            </w:r>
            <w:r>
              <w:rPr>
                <w:rFonts w:ascii="Times New Roman" w:hAnsi="Times New Roman" w:eastAsia="Times New Roman"/>
                <w:spacing w:val="-2"/>
                <w:sz w:val="24"/>
              </w:rPr>
              <w:t>Ⅱ-4</w:t>
            </w:r>
            <w:r>
              <w:rPr>
                <w:spacing w:val="-2"/>
                <w:sz w:val="24"/>
              </w:rPr>
              <w:t>）—雾灵山生物多样性、长城历史遗产保护生态功能区（</w:t>
            </w:r>
            <w:r>
              <w:rPr>
                <w:rFonts w:ascii="Times New Roman" w:hAnsi="Times New Roman" w:eastAsia="Times New Roman"/>
                <w:spacing w:val="-2"/>
                <w:sz w:val="24"/>
              </w:rPr>
              <w:t>Ⅱ-4-3</w:t>
            </w:r>
            <w:r>
              <w:rPr>
                <w:spacing w:val="-2"/>
                <w:sz w:val="24"/>
              </w:rPr>
              <w:t>）</w:t>
            </w:r>
            <w:r>
              <w:rPr>
                <w:rFonts w:ascii="Times New Roman" w:hAnsi="Times New Roman" w:eastAsia="Times New Roman"/>
                <w:spacing w:val="-2"/>
                <w:sz w:val="24"/>
              </w:rPr>
              <w:t>”</w:t>
            </w:r>
            <w:r>
              <w:rPr>
                <w:spacing w:val="-2"/>
                <w:sz w:val="24"/>
              </w:rPr>
              <w:t>，该区域主要生态环境问题、生态服务功能、建设方向及措施如下表所示。</w:t>
            </w:r>
          </w:p>
          <w:p>
            <w:pPr>
              <w:pStyle w:val="12"/>
              <w:spacing w:line="265" w:lineRule="exact"/>
              <w:ind w:left="1973"/>
              <w:jc w:val="both"/>
              <w:rPr>
                <w:b/>
                <w:sz w:val="21"/>
              </w:rPr>
            </w:pPr>
            <w:r>
              <w:rPr>
                <w:b/>
                <w:spacing w:val="-27"/>
                <w:sz w:val="21"/>
              </w:rPr>
              <w:t xml:space="preserve">表 </w:t>
            </w:r>
            <w:r>
              <w:rPr>
                <w:rFonts w:ascii="Times New Roman" w:eastAsia="Times New Roman"/>
                <w:b/>
                <w:sz w:val="21"/>
              </w:rPr>
              <w:t>1-2</w:t>
            </w:r>
            <w:r>
              <w:rPr>
                <w:rFonts w:ascii="Times New Roman" w:eastAsia="Times New Roman"/>
                <w:b/>
                <w:spacing w:val="38"/>
                <w:sz w:val="21"/>
              </w:rPr>
              <w:t xml:space="preserve"> </w:t>
            </w:r>
            <w:r>
              <w:rPr>
                <w:b/>
                <w:sz w:val="21"/>
              </w:rPr>
              <w:t>承德市总体规划中生态功能区划相关功能分</w:t>
            </w:r>
            <w:r>
              <w:rPr>
                <w:b/>
                <w:spacing w:val="-10"/>
                <w:sz w:val="21"/>
              </w:rPr>
              <w:t>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4" w:hRule="atLeast"/>
        </w:trPr>
        <w:tc>
          <w:tcPr>
            <w:tcW w:w="538" w:type="dxa"/>
            <w:vMerge w:val="continue"/>
            <w:tcBorders>
              <w:top w:val="nil"/>
              <w:right w:val="single" w:color="000000" w:sz="4" w:space="0"/>
            </w:tcBorders>
          </w:tcPr>
          <w:p>
            <w:pPr>
              <w:rPr>
                <w:sz w:val="2"/>
                <w:szCs w:val="2"/>
              </w:rPr>
            </w:pPr>
          </w:p>
        </w:tc>
        <w:tc>
          <w:tcPr>
            <w:tcW w:w="113" w:type="dxa"/>
            <w:vMerge w:val="restart"/>
            <w:tcBorders>
              <w:top w:val="nil"/>
              <w:left w:val="single" w:color="000000" w:sz="4" w:space="0"/>
              <w:right w:val="single" w:color="000000" w:sz="4" w:space="0"/>
            </w:tcBorders>
          </w:tcPr>
          <w:p>
            <w:pPr>
              <w:pStyle w:val="12"/>
              <w:rPr>
                <w:rFonts w:ascii="Times New Roman"/>
                <w:sz w:val="22"/>
              </w:rPr>
            </w:pPr>
          </w:p>
        </w:tc>
        <w:tc>
          <w:tcPr>
            <w:tcW w:w="755" w:type="dxa"/>
            <w:tcBorders>
              <w:top w:val="single" w:color="000000" w:sz="4" w:space="0"/>
              <w:left w:val="single" w:color="000000" w:sz="4" w:space="0"/>
              <w:bottom w:val="single" w:color="000000" w:sz="4" w:space="0"/>
              <w:right w:val="single" w:color="000000" w:sz="4" w:space="0"/>
            </w:tcBorders>
          </w:tcPr>
          <w:p>
            <w:pPr>
              <w:pStyle w:val="12"/>
              <w:spacing w:line="266" w:lineRule="exact"/>
              <w:ind w:left="155" w:right="139"/>
              <w:jc w:val="center"/>
              <w:rPr>
                <w:b/>
                <w:sz w:val="21"/>
              </w:rPr>
            </w:pPr>
            <w:r>
              <w:rPr>
                <w:b/>
                <w:spacing w:val="-6"/>
                <w:sz w:val="21"/>
              </w:rPr>
              <w:t>生态</w:t>
            </w:r>
          </w:p>
          <w:p>
            <w:pPr>
              <w:pStyle w:val="12"/>
              <w:spacing w:before="2" w:line="247" w:lineRule="exact"/>
              <w:ind w:left="16"/>
              <w:jc w:val="center"/>
              <w:rPr>
                <w:b/>
                <w:sz w:val="21"/>
              </w:rPr>
            </w:pPr>
            <w:r>
              <w:rPr>
                <w:b/>
                <w:w w:val="99"/>
                <w:sz w:val="21"/>
              </w:rPr>
              <w:t>区</w:t>
            </w:r>
          </w:p>
        </w:tc>
        <w:tc>
          <w:tcPr>
            <w:tcW w:w="822" w:type="dxa"/>
            <w:tcBorders>
              <w:top w:val="single" w:color="000000" w:sz="4" w:space="0"/>
              <w:left w:val="single" w:color="000000" w:sz="4" w:space="0"/>
              <w:bottom w:val="single" w:color="000000" w:sz="4" w:space="0"/>
              <w:right w:val="single" w:color="000000" w:sz="4" w:space="0"/>
            </w:tcBorders>
          </w:tcPr>
          <w:p>
            <w:pPr>
              <w:pStyle w:val="12"/>
              <w:spacing w:line="266" w:lineRule="exact"/>
              <w:ind w:left="205"/>
              <w:rPr>
                <w:b/>
                <w:sz w:val="21"/>
              </w:rPr>
            </w:pPr>
            <w:r>
              <w:rPr>
                <w:b/>
                <w:spacing w:val="-6"/>
                <w:sz w:val="21"/>
              </w:rPr>
              <w:t>生态</w:t>
            </w:r>
          </w:p>
          <w:p>
            <w:pPr>
              <w:pStyle w:val="12"/>
              <w:spacing w:before="2" w:line="247" w:lineRule="exact"/>
              <w:ind w:left="205"/>
              <w:rPr>
                <w:b/>
                <w:sz w:val="21"/>
              </w:rPr>
            </w:pPr>
            <w:r>
              <w:rPr>
                <w:b/>
                <w:spacing w:val="-6"/>
                <w:sz w:val="21"/>
              </w:rPr>
              <w:t>亚区</w:t>
            </w:r>
          </w:p>
        </w:tc>
        <w:tc>
          <w:tcPr>
            <w:tcW w:w="1016" w:type="dxa"/>
            <w:tcBorders>
              <w:top w:val="single" w:color="000000" w:sz="4" w:space="0"/>
              <w:left w:val="single" w:color="000000" w:sz="4" w:space="0"/>
              <w:bottom w:val="single" w:color="000000" w:sz="4" w:space="0"/>
              <w:right w:val="single" w:color="000000" w:sz="4" w:space="0"/>
            </w:tcBorders>
          </w:tcPr>
          <w:p>
            <w:pPr>
              <w:pStyle w:val="12"/>
              <w:spacing w:line="266" w:lineRule="exact"/>
              <w:ind w:left="183" w:right="164"/>
              <w:jc w:val="center"/>
              <w:rPr>
                <w:b/>
                <w:sz w:val="21"/>
              </w:rPr>
            </w:pPr>
            <w:r>
              <w:rPr>
                <w:b/>
                <w:spacing w:val="-2"/>
                <w:sz w:val="21"/>
              </w:rPr>
              <w:t>生态</w:t>
            </w:r>
            <w:r>
              <w:rPr>
                <w:b/>
                <w:spacing w:val="-10"/>
                <w:sz w:val="21"/>
              </w:rPr>
              <w:t>功</w:t>
            </w:r>
          </w:p>
          <w:p>
            <w:pPr>
              <w:pStyle w:val="12"/>
              <w:spacing w:before="2" w:line="247" w:lineRule="exact"/>
              <w:ind w:left="183" w:right="164"/>
              <w:jc w:val="center"/>
              <w:rPr>
                <w:b/>
                <w:sz w:val="21"/>
              </w:rPr>
            </w:pPr>
            <w:r>
              <w:rPr>
                <w:b/>
                <w:spacing w:val="-6"/>
                <w:sz w:val="21"/>
              </w:rPr>
              <w:t>能区</w:t>
            </w:r>
          </w:p>
        </w:tc>
        <w:tc>
          <w:tcPr>
            <w:tcW w:w="1515" w:type="dxa"/>
            <w:tcBorders>
              <w:top w:val="single" w:color="000000" w:sz="4" w:space="0"/>
              <w:left w:val="single" w:color="000000" w:sz="4" w:space="0"/>
              <w:bottom w:val="single" w:color="000000" w:sz="4" w:space="0"/>
              <w:right w:val="single" w:color="000000" w:sz="4" w:space="0"/>
            </w:tcBorders>
          </w:tcPr>
          <w:p>
            <w:pPr>
              <w:pStyle w:val="12"/>
              <w:spacing w:line="266" w:lineRule="exact"/>
              <w:ind w:left="118" w:right="103"/>
              <w:jc w:val="center"/>
              <w:rPr>
                <w:b/>
                <w:sz w:val="21"/>
              </w:rPr>
            </w:pPr>
            <w:r>
              <w:rPr>
                <w:b/>
                <w:spacing w:val="-2"/>
                <w:sz w:val="21"/>
              </w:rPr>
              <w:t>主要生</w:t>
            </w:r>
            <w:r>
              <w:rPr>
                <w:b/>
                <w:spacing w:val="-5"/>
                <w:sz w:val="21"/>
              </w:rPr>
              <w:t>态环境</w:t>
            </w:r>
          </w:p>
          <w:p>
            <w:pPr>
              <w:pStyle w:val="12"/>
              <w:spacing w:before="2" w:line="247" w:lineRule="exact"/>
              <w:ind w:left="118" w:right="101"/>
              <w:jc w:val="center"/>
              <w:rPr>
                <w:b/>
                <w:sz w:val="21"/>
              </w:rPr>
            </w:pPr>
            <w:r>
              <w:rPr>
                <w:b/>
                <w:spacing w:val="-6"/>
                <w:sz w:val="21"/>
              </w:rPr>
              <w:t>问题</w:t>
            </w:r>
          </w:p>
        </w:tc>
        <w:tc>
          <w:tcPr>
            <w:tcW w:w="1159" w:type="dxa"/>
            <w:tcBorders>
              <w:top w:val="single" w:color="000000" w:sz="4" w:space="0"/>
              <w:left w:val="single" w:color="000000" w:sz="4" w:space="0"/>
              <w:bottom w:val="single" w:color="000000" w:sz="4" w:space="0"/>
              <w:right w:val="single" w:color="000000" w:sz="4" w:space="0"/>
            </w:tcBorders>
          </w:tcPr>
          <w:p>
            <w:pPr>
              <w:pStyle w:val="12"/>
              <w:spacing w:line="266" w:lineRule="exact"/>
              <w:ind w:left="149" w:right="132"/>
              <w:jc w:val="center"/>
              <w:rPr>
                <w:b/>
                <w:sz w:val="21"/>
              </w:rPr>
            </w:pPr>
            <w:r>
              <w:rPr>
                <w:b/>
                <w:spacing w:val="-2"/>
                <w:sz w:val="21"/>
              </w:rPr>
              <w:t>生态服</w:t>
            </w:r>
            <w:r>
              <w:rPr>
                <w:b/>
                <w:spacing w:val="-10"/>
                <w:sz w:val="21"/>
              </w:rPr>
              <w:t>务</w:t>
            </w:r>
          </w:p>
          <w:p>
            <w:pPr>
              <w:pStyle w:val="12"/>
              <w:spacing w:before="2" w:line="247" w:lineRule="exact"/>
              <w:ind w:left="149" w:right="132"/>
              <w:jc w:val="center"/>
              <w:rPr>
                <w:b/>
                <w:sz w:val="21"/>
              </w:rPr>
            </w:pPr>
            <w:r>
              <w:rPr>
                <w:b/>
                <w:spacing w:val="-6"/>
                <w:sz w:val="21"/>
              </w:rPr>
              <w:t>功能</w:t>
            </w:r>
          </w:p>
        </w:tc>
        <w:tc>
          <w:tcPr>
            <w:tcW w:w="2836" w:type="dxa"/>
            <w:tcBorders>
              <w:top w:val="single" w:color="000000" w:sz="4" w:space="0"/>
              <w:left w:val="single" w:color="000000" w:sz="4" w:space="0"/>
              <w:bottom w:val="single" w:color="000000" w:sz="4" w:space="0"/>
              <w:right w:val="single" w:color="000000" w:sz="4" w:space="0"/>
            </w:tcBorders>
          </w:tcPr>
          <w:p>
            <w:pPr>
              <w:pStyle w:val="12"/>
              <w:spacing w:before="131"/>
              <w:ind w:left="685"/>
              <w:rPr>
                <w:b/>
                <w:sz w:val="21"/>
              </w:rPr>
            </w:pPr>
            <w:r>
              <w:rPr>
                <w:b/>
                <w:spacing w:val="-2"/>
                <w:sz w:val="21"/>
              </w:rPr>
              <w:t>建设方向及措</w:t>
            </w:r>
            <w:r>
              <w:rPr>
                <w:b/>
                <w:spacing w:val="-10"/>
                <w:sz w:val="21"/>
              </w:rPr>
              <w:t>施</w:t>
            </w:r>
          </w:p>
        </w:tc>
        <w:tc>
          <w:tcPr>
            <w:tcW w:w="116"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55" w:hRule="atLeast"/>
        </w:trPr>
        <w:tc>
          <w:tcPr>
            <w:tcW w:w="538"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755" w:type="dxa"/>
            <w:tcBorders>
              <w:top w:val="single" w:color="000000" w:sz="4" w:space="0"/>
              <w:left w:val="single" w:color="000000" w:sz="4" w:space="0"/>
              <w:bottom w:val="thickThinMediumGap" w:color="000000" w:sz="4" w:space="0"/>
              <w:right w:val="single" w:color="000000" w:sz="4" w:space="0"/>
            </w:tcBorders>
          </w:tcPr>
          <w:p>
            <w:pPr>
              <w:pStyle w:val="12"/>
              <w:rPr>
                <w:sz w:val="20"/>
              </w:rPr>
            </w:pPr>
          </w:p>
          <w:p>
            <w:pPr>
              <w:pStyle w:val="12"/>
              <w:rPr>
                <w:sz w:val="20"/>
              </w:rPr>
            </w:pPr>
          </w:p>
          <w:p>
            <w:pPr>
              <w:pStyle w:val="12"/>
              <w:rPr>
                <w:sz w:val="20"/>
              </w:rPr>
            </w:pPr>
          </w:p>
          <w:p>
            <w:pPr>
              <w:pStyle w:val="12"/>
              <w:rPr>
                <w:sz w:val="20"/>
              </w:rPr>
            </w:pPr>
          </w:p>
          <w:p>
            <w:pPr>
              <w:pStyle w:val="12"/>
              <w:spacing w:before="11"/>
              <w:rPr>
                <w:sz w:val="25"/>
              </w:rPr>
            </w:pPr>
          </w:p>
          <w:p>
            <w:pPr>
              <w:pStyle w:val="12"/>
              <w:spacing w:before="1"/>
              <w:ind w:left="113"/>
              <w:rPr>
                <w:sz w:val="21"/>
              </w:rPr>
            </w:pPr>
            <w:r>
              <w:rPr>
                <w:sz w:val="21"/>
              </w:rPr>
              <w:t>冀 北</w:t>
            </w:r>
          </w:p>
          <w:p>
            <w:pPr>
              <w:pStyle w:val="12"/>
              <w:spacing w:before="2"/>
              <w:ind w:left="113"/>
              <w:rPr>
                <w:sz w:val="21"/>
              </w:rPr>
            </w:pPr>
            <w:r>
              <w:rPr>
                <w:sz w:val="21"/>
              </w:rPr>
              <w:t>及 燕</w:t>
            </w:r>
          </w:p>
          <w:p>
            <w:pPr>
              <w:pStyle w:val="12"/>
              <w:spacing w:before="4"/>
              <w:ind w:left="113"/>
              <w:rPr>
                <w:sz w:val="21"/>
              </w:rPr>
            </w:pPr>
            <w:r>
              <w:rPr>
                <w:sz w:val="21"/>
              </w:rPr>
              <w:t>山 山</w:t>
            </w:r>
          </w:p>
          <w:p>
            <w:pPr>
              <w:pStyle w:val="12"/>
              <w:spacing w:before="2"/>
              <w:ind w:left="113"/>
              <w:rPr>
                <w:sz w:val="21"/>
              </w:rPr>
            </w:pPr>
            <w:r>
              <w:rPr>
                <w:sz w:val="21"/>
              </w:rPr>
              <w:t>地 生</w:t>
            </w:r>
          </w:p>
          <w:p>
            <w:pPr>
              <w:pStyle w:val="12"/>
              <w:spacing w:before="5" w:line="242" w:lineRule="auto"/>
              <w:ind w:left="113" w:right="92"/>
              <w:rPr>
                <w:sz w:val="21"/>
              </w:rPr>
            </w:pPr>
            <w:r>
              <w:rPr>
                <w:spacing w:val="-9"/>
                <w:sz w:val="21"/>
              </w:rPr>
              <w:t>态 区</w:t>
            </w:r>
            <w:r>
              <w:rPr>
                <w:sz w:val="21"/>
              </w:rPr>
              <w:t xml:space="preserve"> </w:t>
            </w:r>
            <w:r>
              <w:rPr>
                <w:spacing w:val="-10"/>
                <w:sz w:val="21"/>
              </w:rPr>
              <w:t>Ⅱ</w:t>
            </w:r>
          </w:p>
        </w:tc>
        <w:tc>
          <w:tcPr>
            <w:tcW w:w="822" w:type="dxa"/>
            <w:tcBorders>
              <w:top w:val="single" w:color="000000" w:sz="4" w:space="0"/>
              <w:left w:val="single" w:color="000000" w:sz="4" w:space="0"/>
              <w:bottom w:val="thickThinMediumGap" w:color="000000" w:sz="4" w:space="0"/>
              <w:right w:val="single" w:color="000000" w:sz="4" w:space="0"/>
            </w:tcBorders>
          </w:tcPr>
          <w:p>
            <w:pPr>
              <w:pStyle w:val="12"/>
              <w:rPr>
                <w:sz w:val="20"/>
              </w:rPr>
            </w:pPr>
          </w:p>
          <w:p>
            <w:pPr>
              <w:pStyle w:val="12"/>
              <w:rPr>
                <w:sz w:val="20"/>
              </w:rPr>
            </w:pPr>
          </w:p>
          <w:p>
            <w:pPr>
              <w:pStyle w:val="12"/>
              <w:rPr>
                <w:sz w:val="20"/>
              </w:rPr>
            </w:pPr>
          </w:p>
          <w:p>
            <w:pPr>
              <w:pStyle w:val="12"/>
              <w:rPr>
                <w:sz w:val="20"/>
              </w:rPr>
            </w:pPr>
          </w:p>
          <w:p>
            <w:pPr>
              <w:pStyle w:val="12"/>
              <w:spacing w:before="3"/>
              <w:rPr>
                <w:sz w:val="15"/>
              </w:rPr>
            </w:pPr>
          </w:p>
          <w:p>
            <w:pPr>
              <w:pStyle w:val="12"/>
              <w:ind w:left="111"/>
              <w:rPr>
                <w:sz w:val="21"/>
              </w:rPr>
            </w:pPr>
            <w:r>
              <w:rPr>
                <w:spacing w:val="22"/>
                <w:sz w:val="21"/>
              </w:rPr>
              <w:t>燕 山</w:t>
            </w:r>
          </w:p>
          <w:p>
            <w:pPr>
              <w:pStyle w:val="12"/>
              <w:spacing w:before="4"/>
              <w:ind w:left="111"/>
              <w:rPr>
                <w:sz w:val="21"/>
              </w:rPr>
            </w:pPr>
            <w:r>
              <w:rPr>
                <w:spacing w:val="22"/>
                <w:sz w:val="21"/>
              </w:rPr>
              <w:t>山 地</w:t>
            </w:r>
          </w:p>
          <w:p>
            <w:pPr>
              <w:pStyle w:val="12"/>
              <w:spacing w:before="3"/>
              <w:ind w:left="111"/>
              <w:rPr>
                <w:sz w:val="21"/>
              </w:rPr>
            </w:pPr>
            <w:r>
              <w:rPr>
                <w:spacing w:val="22"/>
                <w:sz w:val="21"/>
              </w:rPr>
              <w:t>南 部</w:t>
            </w:r>
          </w:p>
          <w:p>
            <w:pPr>
              <w:pStyle w:val="12"/>
              <w:spacing w:before="4"/>
              <w:ind w:left="111"/>
              <w:rPr>
                <w:sz w:val="21"/>
              </w:rPr>
            </w:pPr>
            <w:r>
              <w:rPr>
                <w:spacing w:val="22"/>
                <w:sz w:val="21"/>
              </w:rPr>
              <w:t>林 果</w:t>
            </w:r>
          </w:p>
          <w:p>
            <w:pPr>
              <w:pStyle w:val="12"/>
              <w:spacing w:before="2"/>
              <w:ind w:left="111"/>
              <w:rPr>
                <w:sz w:val="21"/>
              </w:rPr>
            </w:pPr>
            <w:r>
              <w:rPr>
                <w:spacing w:val="22"/>
                <w:sz w:val="21"/>
              </w:rPr>
              <w:t>生 态</w:t>
            </w:r>
          </w:p>
          <w:p>
            <w:pPr>
              <w:pStyle w:val="12"/>
              <w:spacing w:before="2" w:line="244" w:lineRule="auto"/>
              <w:ind w:left="111" w:right="93"/>
              <w:rPr>
                <w:rFonts w:ascii="Times New Roman" w:hAnsi="Times New Roman" w:eastAsia="Times New Roman"/>
                <w:sz w:val="21"/>
              </w:rPr>
            </w:pPr>
            <w:r>
              <w:rPr>
                <w:spacing w:val="13"/>
                <w:sz w:val="21"/>
              </w:rPr>
              <w:t>亚 区</w:t>
            </w:r>
            <w:r>
              <w:rPr>
                <w:sz w:val="21"/>
              </w:rPr>
              <w:t xml:space="preserve"> </w:t>
            </w:r>
            <w:r>
              <w:rPr>
                <w:spacing w:val="-4"/>
                <w:sz w:val="21"/>
              </w:rPr>
              <w:t>Ⅱ-</w:t>
            </w:r>
            <w:r>
              <w:rPr>
                <w:rFonts w:ascii="Times New Roman" w:hAnsi="Times New Roman" w:eastAsia="Times New Roman"/>
                <w:spacing w:val="-4"/>
                <w:sz w:val="21"/>
              </w:rPr>
              <w:t>4</w:t>
            </w:r>
          </w:p>
        </w:tc>
        <w:tc>
          <w:tcPr>
            <w:tcW w:w="1016" w:type="dxa"/>
            <w:tcBorders>
              <w:top w:val="single" w:color="000000" w:sz="4" w:space="0"/>
              <w:left w:val="single" w:color="000000" w:sz="4" w:space="0"/>
              <w:bottom w:val="thickThinMediumGap" w:color="000000" w:sz="4" w:space="0"/>
              <w:right w:val="single" w:color="000000" w:sz="4" w:space="0"/>
            </w:tcBorders>
          </w:tcPr>
          <w:p>
            <w:pPr>
              <w:pStyle w:val="12"/>
              <w:rPr>
                <w:sz w:val="22"/>
              </w:rPr>
            </w:pPr>
          </w:p>
          <w:p>
            <w:pPr>
              <w:pStyle w:val="12"/>
              <w:rPr>
                <w:sz w:val="22"/>
              </w:rPr>
            </w:pPr>
          </w:p>
          <w:p>
            <w:pPr>
              <w:pStyle w:val="12"/>
              <w:rPr>
                <w:sz w:val="22"/>
              </w:rPr>
            </w:pPr>
          </w:p>
          <w:p>
            <w:pPr>
              <w:pStyle w:val="12"/>
              <w:spacing w:before="9"/>
              <w:rPr>
                <w:sz w:val="18"/>
              </w:rPr>
            </w:pPr>
          </w:p>
          <w:p>
            <w:pPr>
              <w:pStyle w:val="12"/>
              <w:spacing w:line="242" w:lineRule="auto"/>
              <w:ind w:left="113" w:right="91"/>
              <w:jc w:val="both"/>
              <w:rPr>
                <w:rFonts w:ascii="Times New Roman" w:hAnsi="Times New Roman" w:eastAsia="Times New Roman"/>
                <w:sz w:val="21"/>
              </w:rPr>
            </w:pPr>
            <w:r>
              <w:rPr>
                <w:spacing w:val="-12"/>
                <w:sz w:val="21"/>
              </w:rPr>
              <w:t>雾 灵 山生 物 多样性、长城 历 史遗 产 保护 生 态功 能 区</w:t>
            </w:r>
            <w:r>
              <w:rPr>
                <w:sz w:val="21"/>
              </w:rPr>
              <w:t xml:space="preserve"> </w:t>
            </w:r>
            <w:r>
              <w:rPr>
                <w:spacing w:val="-2"/>
                <w:sz w:val="21"/>
              </w:rPr>
              <w:t>Ⅱ-</w:t>
            </w:r>
            <w:r>
              <w:rPr>
                <w:rFonts w:ascii="Times New Roman" w:hAnsi="Times New Roman" w:eastAsia="Times New Roman"/>
                <w:spacing w:val="-2"/>
                <w:sz w:val="21"/>
              </w:rPr>
              <w:t>4</w:t>
            </w:r>
            <w:r>
              <w:rPr>
                <w:spacing w:val="-2"/>
                <w:sz w:val="21"/>
              </w:rPr>
              <w:t>-</w:t>
            </w:r>
            <w:r>
              <w:rPr>
                <w:rFonts w:ascii="Times New Roman" w:hAnsi="Times New Roman" w:eastAsia="Times New Roman"/>
                <w:spacing w:val="-2"/>
                <w:sz w:val="21"/>
              </w:rPr>
              <w:t>3</w:t>
            </w:r>
          </w:p>
        </w:tc>
        <w:tc>
          <w:tcPr>
            <w:tcW w:w="1515" w:type="dxa"/>
            <w:tcBorders>
              <w:top w:val="single" w:color="000000" w:sz="4" w:space="0"/>
              <w:left w:val="single" w:color="000000" w:sz="4" w:space="0"/>
              <w:bottom w:val="thickThinMediumGap" w:color="000000" w:sz="4" w:space="0"/>
              <w:right w:val="single" w:color="000000" w:sz="4" w:space="0"/>
            </w:tcBorders>
          </w:tcPr>
          <w:p>
            <w:pPr>
              <w:pStyle w:val="12"/>
              <w:spacing w:line="242" w:lineRule="auto"/>
              <w:ind w:left="112" w:right="-15"/>
              <w:rPr>
                <w:sz w:val="21"/>
              </w:rPr>
            </w:pPr>
            <w:r>
              <w:rPr>
                <w:spacing w:val="-2"/>
                <w:sz w:val="21"/>
              </w:rPr>
              <w:t>本生态功能区山高坡陡，坡耕地多</w:t>
            </w:r>
            <w:r>
              <w:rPr>
                <w:spacing w:val="-19"/>
                <w:sz w:val="21"/>
              </w:rPr>
              <w:t>，跑水、</w:t>
            </w:r>
            <w:r>
              <w:rPr>
                <w:spacing w:val="-2"/>
                <w:sz w:val="21"/>
              </w:rPr>
              <w:t>跑土、跑肥问题突出，水土</w:t>
            </w:r>
            <w:r>
              <w:rPr>
                <w:sz w:val="21"/>
              </w:rPr>
              <w:t>流</w:t>
            </w:r>
            <w:r>
              <w:rPr>
                <w:spacing w:val="-15"/>
                <w:sz w:val="21"/>
              </w:rPr>
              <w:t xml:space="preserve"> 失 较 为 严</w:t>
            </w:r>
            <w:r>
              <w:rPr>
                <w:spacing w:val="-13"/>
                <w:sz w:val="21"/>
              </w:rPr>
              <w:t>重。水源不足，</w:t>
            </w:r>
            <w:r>
              <w:rPr>
                <w:spacing w:val="-2"/>
                <w:sz w:val="21"/>
              </w:rPr>
              <w:t>多数耕地和果树浇不上水，而且部分地方人畜饮水比较</w:t>
            </w:r>
            <w:r>
              <w:rPr>
                <w:spacing w:val="-19"/>
                <w:sz w:val="21"/>
              </w:rPr>
              <w:t>困难。山</w:t>
            </w:r>
            <w:r>
              <w:rPr>
                <w:spacing w:val="-2"/>
                <w:sz w:val="21"/>
              </w:rPr>
              <w:t>地多、土层薄，有机肥施用量少，无机肥增加，</w:t>
            </w:r>
          </w:p>
          <w:p>
            <w:pPr>
              <w:pStyle w:val="12"/>
              <w:spacing w:before="5" w:line="255" w:lineRule="exact"/>
              <w:ind w:left="112"/>
              <w:rPr>
                <w:sz w:val="21"/>
              </w:rPr>
            </w:pPr>
            <w:r>
              <w:rPr>
                <w:sz w:val="21"/>
              </w:rPr>
              <w:t>土壤板结</w:t>
            </w:r>
            <w:r>
              <w:rPr>
                <w:spacing w:val="-5"/>
                <w:sz w:val="21"/>
              </w:rPr>
              <w:t>，养</w:t>
            </w:r>
          </w:p>
        </w:tc>
        <w:tc>
          <w:tcPr>
            <w:tcW w:w="1159" w:type="dxa"/>
            <w:tcBorders>
              <w:top w:val="single" w:color="000000" w:sz="4" w:space="0"/>
              <w:left w:val="single" w:color="000000" w:sz="4" w:space="0"/>
              <w:bottom w:val="thickThinMediumGap" w:color="000000" w:sz="4" w:space="0"/>
              <w:right w:val="single" w:color="000000" w:sz="4" w:space="0"/>
            </w:tcBorders>
          </w:tcPr>
          <w:p>
            <w:pPr>
              <w:pStyle w:val="12"/>
              <w:rPr>
                <w:sz w:val="20"/>
              </w:rPr>
            </w:pPr>
          </w:p>
          <w:p>
            <w:pPr>
              <w:pStyle w:val="12"/>
              <w:rPr>
                <w:sz w:val="20"/>
              </w:rPr>
            </w:pPr>
          </w:p>
          <w:p>
            <w:pPr>
              <w:pStyle w:val="12"/>
              <w:rPr>
                <w:sz w:val="20"/>
              </w:rPr>
            </w:pPr>
          </w:p>
          <w:p>
            <w:pPr>
              <w:pStyle w:val="12"/>
              <w:rPr>
                <w:sz w:val="20"/>
              </w:rPr>
            </w:pPr>
          </w:p>
          <w:p>
            <w:pPr>
              <w:pStyle w:val="12"/>
              <w:spacing w:before="3"/>
              <w:rPr>
                <w:sz w:val="15"/>
              </w:rPr>
            </w:pPr>
          </w:p>
          <w:p>
            <w:pPr>
              <w:pStyle w:val="12"/>
              <w:spacing w:line="242" w:lineRule="auto"/>
              <w:ind w:left="111" w:right="94"/>
              <w:jc w:val="both"/>
              <w:rPr>
                <w:sz w:val="21"/>
              </w:rPr>
            </w:pPr>
            <w:r>
              <w:rPr>
                <w:sz w:val="21"/>
              </w:rPr>
              <w:t>水 源 涵</w:t>
            </w:r>
            <w:r>
              <w:rPr>
                <w:spacing w:val="29"/>
                <w:sz w:val="21"/>
              </w:rPr>
              <w:t>养、</w:t>
            </w:r>
            <w:r>
              <w:rPr>
                <w:spacing w:val="14"/>
                <w:sz w:val="21"/>
              </w:rPr>
              <w:t>水土</w:t>
            </w:r>
            <w:r>
              <w:rPr>
                <w:spacing w:val="29"/>
                <w:sz w:val="21"/>
              </w:rPr>
              <w:t>保持</w:t>
            </w:r>
            <w:r>
              <w:rPr>
                <w:spacing w:val="14"/>
                <w:sz w:val="21"/>
              </w:rPr>
              <w:t>、生</w:t>
            </w:r>
            <w:r>
              <w:rPr>
                <w:spacing w:val="29"/>
                <w:sz w:val="21"/>
              </w:rPr>
              <w:t>物多</w:t>
            </w:r>
            <w:r>
              <w:rPr>
                <w:spacing w:val="14"/>
                <w:sz w:val="21"/>
              </w:rPr>
              <w:t>样性</w:t>
            </w:r>
            <w:r>
              <w:rPr>
                <w:spacing w:val="29"/>
                <w:sz w:val="21"/>
              </w:rPr>
              <w:t>保护</w:t>
            </w:r>
            <w:r>
              <w:rPr>
                <w:spacing w:val="14"/>
                <w:sz w:val="21"/>
              </w:rPr>
              <w:t>、水</w:t>
            </w:r>
            <w:r>
              <w:rPr>
                <w:sz w:val="21"/>
              </w:rPr>
              <w:t>资 源 保</w:t>
            </w:r>
            <w:r>
              <w:rPr>
                <w:spacing w:val="-6"/>
                <w:sz w:val="21"/>
              </w:rPr>
              <w:t>护。</w:t>
            </w:r>
          </w:p>
        </w:tc>
        <w:tc>
          <w:tcPr>
            <w:tcW w:w="2836" w:type="dxa"/>
            <w:tcBorders>
              <w:top w:val="single" w:color="000000" w:sz="4" w:space="0"/>
              <w:left w:val="single" w:color="000000" w:sz="4" w:space="0"/>
              <w:bottom w:val="thickThinMediumGap" w:color="000000" w:sz="4" w:space="0"/>
              <w:right w:val="single" w:color="000000" w:sz="4" w:space="0"/>
            </w:tcBorders>
          </w:tcPr>
          <w:p>
            <w:pPr>
              <w:pStyle w:val="12"/>
              <w:spacing w:line="242" w:lineRule="auto"/>
              <w:ind w:left="111" w:right="-15"/>
              <w:rPr>
                <w:sz w:val="21"/>
              </w:rPr>
            </w:pPr>
            <w:r>
              <w:rPr>
                <w:spacing w:val="3"/>
                <w:sz w:val="21"/>
              </w:rPr>
              <w:t>加强</w:t>
            </w:r>
            <w:r>
              <w:rPr>
                <w:sz w:val="21"/>
              </w:rPr>
              <w:t>封山育</w:t>
            </w:r>
            <w:r>
              <w:rPr>
                <w:spacing w:val="3"/>
                <w:sz w:val="21"/>
              </w:rPr>
              <w:t>林，</w:t>
            </w:r>
            <w:r>
              <w:rPr>
                <w:sz w:val="21"/>
              </w:rPr>
              <w:t>治</w:t>
            </w:r>
            <w:r>
              <w:rPr>
                <w:spacing w:val="7"/>
                <w:sz w:val="21"/>
              </w:rPr>
              <w:t>理</w:t>
            </w:r>
            <w:r>
              <w:rPr>
                <w:sz w:val="21"/>
              </w:rPr>
              <w:t>水土流</w:t>
            </w:r>
            <w:r>
              <w:rPr>
                <w:spacing w:val="3"/>
                <w:sz w:val="21"/>
              </w:rPr>
              <w:t>失。</w:t>
            </w:r>
            <w:r>
              <w:rPr>
                <w:sz w:val="21"/>
              </w:rPr>
              <w:t>以封山</w:t>
            </w:r>
            <w:r>
              <w:rPr>
                <w:spacing w:val="7"/>
                <w:sz w:val="21"/>
              </w:rPr>
              <w:t>育</w:t>
            </w:r>
            <w:r>
              <w:rPr>
                <w:sz w:val="21"/>
              </w:rPr>
              <w:t>林为</w:t>
            </w:r>
            <w:r>
              <w:rPr>
                <w:spacing w:val="3"/>
                <w:sz w:val="21"/>
              </w:rPr>
              <w:t>主，</w:t>
            </w:r>
            <w:r>
              <w:rPr>
                <w:sz w:val="21"/>
              </w:rPr>
              <w:t>封育</w:t>
            </w:r>
            <w:r>
              <w:rPr>
                <w:spacing w:val="3"/>
                <w:sz w:val="21"/>
              </w:rPr>
              <w:t>不易</w:t>
            </w:r>
            <w:r>
              <w:rPr>
                <w:sz w:val="21"/>
              </w:rPr>
              <w:t>成林地</w:t>
            </w:r>
            <w:r>
              <w:rPr>
                <w:spacing w:val="7"/>
                <w:sz w:val="21"/>
              </w:rPr>
              <w:t>方</w:t>
            </w:r>
            <w:r>
              <w:rPr>
                <w:sz w:val="21"/>
              </w:rPr>
              <w:t>应有</w:t>
            </w:r>
            <w:r>
              <w:rPr>
                <w:spacing w:val="7"/>
                <w:sz w:val="21"/>
              </w:rPr>
              <w:t>计</w:t>
            </w:r>
            <w:r>
              <w:rPr>
                <w:sz w:val="21"/>
              </w:rPr>
              <w:t>划地补</w:t>
            </w:r>
            <w:r>
              <w:rPr>
                <w:spacing w:val="3"/>
                <w:sz w:val="21"/>
              </w:rPr>
              <w:t>造。</w:t>
            </w:r>
            <w:r>
              <w:rPr>
                <w:sz w:val="21"/>
              </w:rPr>
              <w:t>对土层</w:t>
            </w:r>
            <w:r>
              <w:rPr>
                <w:spacing w:val="3"/>
                <w:sz w:val="21"/>
              </w:rPr>
              <w:t>薄，</w:t>
            </w:r>
            <w:r>
              <w:rPr>
                <w:sz w:val="21"/>
              </w:rPr>
              <w:t>立</w:t>
            </w:r>
            <w:r>
              <w:rPr>
                <w:spacing w:val="7"/>
                <w:sz w:val="21"/>
              </w:rPr>
              <w:t>地</w:t>
            </w:r>
            <w:r>
              <w:rPr>
                <w:sz w:val="21"/>
              </w:rPr>
              <w:t>条件差</w:t>
            </w:r>
            <w:r>
              <w:rPr>
                <w:spacing w:val="-2"/>
                <w:sz w:val="21"/>
              </w:rPr>
              <w:t>的地区，要乔、灌、草结合，</w:t>
            </w:r>
            <w:r>
              <w:rPr>
                <w:spacing w:val="3"/>
                <w:sz w:val="21"/>
              </w:rPr>
              <w:t>草灌</w:t>
            </w:r>
            <w:r>
              <w:rPr>
                <w:sz w:val="21"/>
              </w:rPr>
              <w:t>先行</w:t>
            </w:r>
            <w:r>
              <w:rPr>
                <w:spacing w:val="3"/>
                <w:sz w:val="21"/>
              </w:rPr>
              <w:t>，实</w:t>
            </w:r>
            <w:r>
              <w:rPr>
                <w:sz w:val="21"/>
              </w:rPr>
              <w:t>行封</w:t>
            </w:r>
            <w:r>
              <w:rPr>
                <w:spacing w:val="7"/>
                <w:sz w:val="21"/>
              </w:rPr>
              <w:t>山</w:t>
            </w:r>
            <w:r>
              <w:rPr>
                <w:sz w:val="21"/>
              </w:rPr>
              <w:t>育林，</w:t>
            </w:r>
            <w:r>
              <w:rPr>
                <w:spacing w:val="3"/>
                <w:sz w:val="21"/>
              </w:rPr>
              <w:t>养草</w:t>
            </w:r>
            <w:r>
              <w:rPr>
                <w:sz w:val="21"/>
              </w:rPr>
              <w:t>与人工</w:t>
            </w:r>
            <w:r>
              <w:rPr>
                <w:spacing w:val="7"/>
                <w:sz w:val="21"/>
              </w:rPr>
              <w:t>造</w:t>
            </w:r>
            <w:r>
              <w:rPr>
                <w:sz w:val="21"/>
              </w:rPr>
              <w:t>林相</w:t>
            </w:r>
            <w:r>
              <w:rPr>
                <w:spacing w:val="7"/>
                <w:sz w:val="21"/>
              </w:rPr>
              <w:t>结</w:t>
            </w:r>
            <w:r>
              <w:rPr>
                <w:sz w:val="21"/>
              </w:rPr>
              <w:t>合的方</w:t>
            </w:r>
            <w:r>
              <w:rPr>
                <w:spacing w:val="3"/>
                <w:sz w:val="21"/>
              </w:rPr>
              <w:t>针，</w:t>
            </w:r>
            <w:r>
              <w:rPr>
                <w:sz w:val="21"/>
              </w:rPr>
              <w:t>加快荒</w:t>
            </w:r>
            <w:r>
              <w:rPr>
                <w:spacing w:val="7"/>
                <w:sz w:val="21"/>
              </w:rPr>
              <w:t>山</w:t>
            </w:r>
            <w:r>
              <w:rPr>
                <w:sz w:val="21"/>
              </w:rPr>
              <w:t>绿化</w:t>
            </w:r>
            <w:r>
              <w:rPr>
                <w:spacing w:val="7"/>
                <w:sz w:val="21"/>
              </w:rPr>
              <w:t>速</w:t>
            </w:r>
            <w:r>
              <w:rPr>
                <w:sz w:val="21"/>
              </w:rPr>
              <w:t>度。积</w:t>
            </w:r>
            <w:r>
              <w:rPr>
                <w:spacing w:val="3"/>
                <w:sz w:val="21"/>
              </w:rPr>
              <w:t>极发</w:t>
            </w:r>
            <w:r>
              <w:rPr>
                <w:sz w:val="21"/>
              </w:rPr>
              <w:t>展以落</w:t>
            </w:r>
            <w:r>
              <w:rPr>
                <w:spacing w:val="7"/>
                <w:sz w:val="21"/>
              </w:rPr>
              <w:t>叶</w:t>
            </w:r>
            <w:r>
              <w:rPr>
                <w:sz w:val="21"/>
              </w:rPr>
              <w:t>松、</w:t>
            </w:r>
            <w:r>
              <w:rPr>
                <w:spacing w:val="7"/>
                <w:sz w:val="21"/>
              </w:rPr>
              <w:t>油</w:t>
            </w:r>
            <w:r>
              <w:rPr>
                <w:sz w:val="21"/>
              </w:rPr>
              <w:t>松、速</w:t>
            </w:r>
            <w:r>
              <w:rPr>
                <w:spacing w:val="3"/>
                <w:sz w:val="21"/>
              </w:rPr>
              <w:t>生杨</w:t>
            </w:r>
            <w:r>
              <w:rPr>
                <w:sz w:val="21"/>
              </w:rPr>
              <w:t>等为主</w:t>
            </w:r>
            <w:r>
              <w:rPr>
                <w:spacing w:val="7"/>
                <w:sz w:val="21"/>
              </w:rPr>
              <w:t>的</w:t>
            </w:r>
            <w:r>
              <w:rPr>
                <w:sz w:val="21"/>
              </w:rPr>
              <w:t>用材</w:t>
            </w:r>
            <w:r>
              <w:rPr>
                <w:spacing w:val="3"/>
                <w:sz w:val="21"/>
              </w:rPr>
              <w:t>林，</w:t>
            </w:r>
            <w:r>
              <w:rPr>
                <w:sz w:val="21"/>
              </w:rPr>
              <w:t>以洋</w:t>
            </w:r>
            <w:r>
              <w:rPr>
                <w:spacing w:val="3"/>
                <w:sz w:val="21"/>
              </w:rPr>
              <w:t>刺槐</w:t>
            </w:r>
            <w:r>
              <w:rPr>
                <w:sz w:val="21"/>
              </w:rPr>
              <w:t>、侧柏</w:t>
            </w:r>
            <w:r>
              <w:rPr>
                <w:spacing w:val="7"/>
                <w:sz w:val="21"/>
              </w:rPr>
              <w:t>、</w:t>
            </w:r>
            <w:r>
              <w:rPr>
                <w:sz w:val="21"/>
              </w:rPr>
              <w:t>紫穗</w:t>
            </w:r>
            <w:r>
              <w:rPr>
                <w:spacing w:val="7"/>
                <w:sz w:val="21"/>
              </w:rPr>
              <w:t>槐</w:t>
            </w:r>
            <w:r>
              <w:rPr>
                <w:sz w:val="21"/>
              </w:rPr>
              <w:t>、荆条</w:t>
            </w:r>
            <w:r>
              <w:rPr>
                <w:spacing w:val="-2"/>
                <w:sz w:val="21"/>
              </w:rPr>
              <w:t>为主的水土保持林，以苹果、</w:t>
            </w:r>
            <w:r>
              <w:rPr>
                <w:spacing w:val="3"/>
                <w:sz w:val="21"/>
              </w:rPr>
              <w:t>红果</w:t>
            </w:r>
            <w:r>
              <w:rPr>
                <w:sz w:val="21"/>
              </w:rPr>
              <w:t>及杂果</w:t>
            </w:r>
            <w:r>
              <w:rPr>
                <w:spacing w:val="7"/>
                <w:sz w:val="21"/>
              </w:rPr>
              <w:t>为</w:t>
            </w:r>
            <w:r>
              <w:rPr>
                <w:sz w:val="21"/>
              </w:rPr>
              <w:t>主的</w:t>
            </w:r>
            <w:r>
              <w:rPr>
                <w:spacing w:val="7"/>
                <w:sz w:val="21"/>
              </w:rPr>
              <w:t>经</w:t>
            </w:r>
            <w:r>
              <w:rPr>
                <w:sz w:val="21"/>
              </w:rPr>
              <w:t>济林。</w:t>
            </w:r>
            <w:r>
              <w:rPr>
                <w:spacing w:val="3"/>
                <w:sz w:val="21"/>
              </w:rPr>
              <w:t>搞好</w:t>
            </w:r>
            <w:r>
              <w:rPr>
                <w:sz w:val="21"/>
              </w:rPr>
              <w:t>护林、</w:t>
            </w:r>
            <w:r>
              <w:rPr>
                <w:spacing w:val="7"/>
                <w:sz w:val="21"/>
              </w:rPr>
              <w:t>管</w:t>
            </w:r>
            <w:r>
              <w:rPr>
                <w:sz w:val="21"/>
              </w:rPr>
              <w:t>林</w:t>
            </w:r>
            <w:r>
              <w:rPr>
                <w:spacing w:val="3"/>
                <w:sz w:val="21"/>
              </w:rPr>
              <w:t>，增</w:t>
            </w:r>
            <w:r>
              <w:rPr>
                <w:sz w:val="21"/>
              </w:rPr>
              <w:t>加植被</w:t>
            </w:r>
            <w:r>
              <w:rPr>
                <w:spacing w:val="-2"/>
                <w:sz w:val="21"/>
              </w:rPr>
              <w:t>覆盖率，提高水源涵养能力，</w:t>
            </w:r>
          </w:p>
          <w:p>
            <w:pPr>
              <w:pStyle w:val="12"/>
              <w:spacing w:before="5" w:line="255" w:lineRule="exact"/>
              <w:ind w:left="111"/>
              <w:rPr>
                <w:sz w:val="21"/>
              </w:rPr>
            </w:pPr>
            <w:r>
              <w:rPr>
                <w:spacing w:val="5"/>
                <w:sz w:val="21"/>
              </w:rPr>
              <w:t>加强</w:t>
            </w:r>
            <w:r>
              <w:rPr>
                <w:sz w:val="21"/>
              </w:rPr>
              <w:t>小流域</w:t>
            </w:r>
            <w:r>
              <w:rPr>
                <w:spacing w:val="11"/>
                <w:sz w:val="21"/>
              </w:rPr>
              <w:t>水</w:t>
            </w:r>
            <w:r>
              <w:rPr>
                <w:sz w:val="21"/>
              </w:rPr>
              <w:t>土流</w:t>
            </w:r>
            <w:r>
              <w:rPr>
                <w:spacing w:val="11"/>
                <w:sz w:val="21"/>
              </w:rPr>
              <w:t>失</w:t>
            </w:r>
            <w:r>
              <w:rPr>
                <w:sz w:val="21"/>
              </w:rPr>
              <w:t>治理</w:t>
            </w:r>
            <w:r>
              <w:rPr>
                <w:spacing w:val="-10"/>
                <w:sz w:val="21"/>
              </w:rPr>
              <w:t>，</w:t>
            </w:r>
          </w:p>
        </w:tc>
        <w:tc>
          <w:tcPr>
            <w:tcW w:w="116" w:type="dxa"/>
            <w:tcBorders>
              <w:top w:val="nil"/>
              <w:left w:val="single" w:color="000000" w:sz="4" w:space="0"/>
            </w:tcBorders>
          </w:tcPr>
          <w:p>
            <w:pPr>
              <w:pStyle w:val="12"/>
              <w:rPr>
                <w:rFonts w:ascii="Times New Roman"/>
                <w:sz w:val="22"/>
              </w:rPr>
            </w:pPr>
          </w:p>
        </w:tc>
      </w:tr>
    </w:tbl>
    <w:p>
      <w:pPr>
        <w:rPr>
          <w:sz w:val="2"/>
          <w:szCs w:val="2"/>
        </w:rPr>
      </w:pPr>
      <w:r>
        <w:drawing>
          <wp:anchor distT="0" distB="0" distL="0" distR="0" simplePos="0" relativeHeight="251742208" behindDoc="1" locked="0" layoutInCell="1" allowOverlap="1">
            <wp:simplePos x="0" y="0"/>
            <wp:positionH relativeFrom="page">
              <wp:posOffset>1678305</wp:posOffset>
            </wp:positionH>
            <wp:positionV relativeFrom="page">
              <wp:posOffset>3185795</wp:posOffset>
            </wp:positionV>
            <wp:extent cx="152400" cy="152400"/>
            <wp:effectExtent l="0" t="0" r="0" b="0"/>
            <wp:wrapNone/>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png"/>
                    <pic:cNvPicPr>
                      <a:picLocks noChangeAspect="1"/>
                    </pic:cNvPicPr>
                  </pic:nvPicPr>
                  <pic:blipFill>
                    <a:blip r:embed="rId79" cstate="print"/>
                    <a:stretch>
                      <a:fillRect/>
                    </a:stretch>
                  </pic:blipFill>
                  <pic:spPr>
                    <a:xfrm>
                      <a:off x="0" y="0"/>
                      <a:ext cx="152400" cy="152400"/>
                    </a:xfrm>
                    <a:prstGeom prst="rect">
                      <a:avLst/>
                    </a:prstGeom>
                  </pic:spPr>
                </pic:pic>
              </a:graphicData>
            </a:graphic>
          </wp:anchor>
        </w:drawing>
      </w:r>
    </w:p>
    <w:p>
      <w:pPr>
        <w:spacing w:after="0"/>
        <w:rPr>
          <w:sz w:val="2"/>
          <w:szCs w:val="2"/>
        </w:rPr>
        <w:sectPr>
          <w:pgSz w:w="11910" w:h="16840"/>
          <w:pgMar w:top="1660" w:right="1300" w:bottom="1240" w:left="1300" w:header="0" w:footer="1043" w:gutter="0"/>
          <w:cols w:space="720" w:num="1"/>
        </w:sectPr>
      </w:pPr>
    </w:p>
    <w:tbl>
      <w:tblPr>
        <w:tblStyle w:val="5"/>
        <w:tblW w:w="0" w:type="auto"/>
        <w:tblInd w:w="2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113"/>
        <w:gridCol w:w="755"/>
        <w:gridCol w:w="822"/>
        <w:gridCol w:w="1016"/>
        <w:gridCol w:w="1515"/>
        <w:gridCol w:w="1159"/>
        <w:gridCol w:w="2836"/>
        <w:gridCol w:w="11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07" w:hRule="atLeast"/>
        </w:trPr>
        <w:tc>
          <w:tcPr>
            <w:tcW w:w="538" w:type="dxa"/>
            <w:vMerge w:val="restart"/>
            <w:tcBorders>
              <w:right w:val="single" w:color="000000" w:sz="4" w:space="0"/>
            </w:tcBorders>
          </w:tcPr>
          <w:p>
            <w:pPr>
              <w:pStyle w:val="12"/>
              <w:rPr>
                <w:rFonts w:ascii="Times New Roman"/>
                <w:sz w:val="20"/>
              </w:rPr>
            </w:pPr>
          </w:p>
        </w:tc>
        <w:tc>
          <w:tcPr>
            <w:tcW w:w="113" w:type="dxa"/>
            <w:tcBorders>
              <w:left w:val="single" w:color="000000" w:sz="4" w:space="0"/>
              <w:bottom w:val="nil"/>
              <w:right w:val="single" w:color="000000" w:sz="4" w:space="0"/>
            </w:tcBorders>
          </w:tcPr>
          <w:p>
            <w:pPr>
              <w:pStyle w:val="12"/>
              <w:rPr>
                <w:rFonts w:ascii="Times New Roman"/>
                <w:sz w:val="20"/>
              </w:rPr>
            </w:pPr>
          </w:p>
        </w:tc>
        <w:tc>
          <w:tcPr>
            <w:tcW w:w="755" w:type="dxa"/>
            <w:tcBorders>
              <w:left w:val="single" w:color="000000" w:sz="4" w:space="0"/>
              <w:bottom w:val="single" w:color="000000" w:sz="4" w:space="0"/>
              <w:right w:val="single" w:color="000000" w:sz="4" w:space="0"/>
            </w:tcBorders>
          </w:tcPr>
          <w:p>
            <w:pPr>
              <w:pStyle w:val="12"/>
              <w:rPr>
                <w:rFonts w:ascii="Times New Roman"/>
                <w:sz w:val="20"/>
              </w:rPr>
            </w:pPr>
          </w:p>
        </w:tc>
        <w:tc>
          <w:tcPr>
            <w:tcW w:w="822" w:type="dxa"/>
            <w:tcBorders>
              <w:left w:val="single" w:color="000000" w:sz="4" w:space="0"/>
              <w:bottom w:val="single" w:color="000000" w:sz="4" w:space="0"/>
              <w:right w:val="single" w:color="000000" w:sz="4" w:space="0"/>
            </w:tcBorders>
          </w:tcPr>
          <w:p>
            <w:pPr>
              <w:pStyle w:val="12"/>
              <w:rPr>
                <w:rFonts w:ascii="Times New Roman"/>
                <w:sz w:val="20"/>
              </w:rPr>
            </w:pPr>
          </w:p>
        </w:tc>
        <w:tc>
          <w:tcPr>
            <w:tcW w:w="1016" w:type="dxa"/>
            <w:tcBorders>
              <w:left w:val="single" w:color="000000" w:sz="4" w:space="0"/>
              <w:bottom w:val="single" w:color="000000" w:sz="4" w:space="0"/>
              <w:right w:val="single" w:color="000000" w:sz="4" w:space="0"/>
            </w:tcBorders>
          </w:tcPr>
          <w:p>
            <w:pPr>
              <w:pStyle w:val="12"/>
              <w:rPr>
                <w:rFonts w:ascii="Times New Roman"/>
                <w:sz w:val="20"/>
              </w:rPr>
            </w:pPr>
          </w:p>
        </w:tc>
        <w:tc>
          <w:tcPr>
            <w:tcW w:w="1515" w:type="dxa"/>
            <w:tcBorders>
              <w:left w:val="single" w:color="000000" w:sz="4" w:space="0"/>
              <w:bottom w:val="single" w:color="000000" w:sz="4" w:space="0"/>
              <w:right w:val="single" w:color="000000" w:sz="4" w:space="0"/>
            </w:tcBorders>
          </w:tcPr>
          <w:p>
            <w:pPr>
              <w:pStyle w:val="12"/>
              <w:spacing w:before="2" w:line="242" w:lineRule="auto"/>
              <w:ind w:left="112" w:right="92"/>
              <w:jc w:val="both"/>
              <w:rPr>
                <w:sz w:val="21"/>
              </w:rPr>
            </w:pPr>
            <w:r>
              <w:rPr>
                <w:spacing w:val="-2"/>
                <w:sz w:val="21"/>
              </w:rPr>
              <w:t>分比例失调，</w:t>
            </w:r>
            <w:r>
              <w:rPr>
                <w:spacing w:val="-22"/>
                <w:sz w:val="21"/>
              </w:rPr>
              <w:t>不 能 满 足 果</w:t>
            </w:r>
            <w:r>
              <w:rPr>
                <w:spacing w:val="-2"/>
                <w:sz w:val="21"/>
              </w:rPr>
              <w:t>树、农作物生</w:t>
            </w:r>
            <w:r>
              <w:rPr>
                <w:spacing w:val="-22"/>
                <w:sz w:val="21"/>
              </w:rPr>
              <w:t>长 发 育 的 需</w:t>
            </w:r>
            <w:r>
              <w:rPr>
                <w:spacing w:val="-2"/>
                <w:sz w:val="21"/>
              </w:rPr>
              <w:t>要。由于基本</w:t>
            </w:r>
            <w:r>
              <w:rPr>
                <w:spacing w:val="-22"/>
                <w:sz w:val="21"/>
              </w:rPr>
              <w:t>生 产 条 件 较</w:t>
            </w:r>
            <w:r>
              <w:rPr>
                <w:spacing w:val="-2"/>
                <w:sz w:val="21"/>
              </w:rPr>
              <w:t>差，粮果产量不稳，增长速度缓慢。由于旅游资源的开发，导致景区生态环境存在</w:t>
            </w:r>
            <w:r>
              <w:rPr>
                <w:sz w:val="21"/>
              </w:rPr>
              <w:t>一定程度的</w:t>
            </w:r>
            <w:r>
              <w:rPr>
                <w:spacing w:val="-10"/>
                <w:sz w:val="21"/>
              </w:rPr>
              <w:t>破</w:t>
            </w:r>
          </w:p>
          <w:p>
            <w:pPr>
              <w:pStyle w:val="12"/>
              <w:spacing w:before="7" w:line="246" w:lineRule="exact"/>
              <w:ind w:left="112"/>
              <w:rPr>
                <w:sz w:val="21"/>
              </w:rPr>
            </w:pPr>
            <w:r>
              <w:rPr>
                <w:spacing w:val="-7"/>
                <w:sz w:val="21"/>
              </w:rPr>
              <w:t>坏现象。</w:t>
            </w:r>
          </w:p>
        </w:tc>
        <w:tc>
          <w:tcPr>
            <w:tcW w:w="1159" w:type="dxa"/>
            <w:tcBorders>
              <w:left w:val="single" w:color="000000" w:sz="4" w:space="0"/>
              <w:bottom w:val="single" w:color="000000" w:sz="4" w:space="0"/>
              <w:right w:val="single" w:color="000000" w:sz="4" w:space="0"/>
            </w:tcBorders>
          </w:tcPr>
          <w:p>
            <w:pPr>
              <w:pStyle w:val="12"/>
              <w:rPr>
                <w:rFonts w:ascii="Times New Roman"/>
                <w:sz w:val="20"/>
              </w:rPr>
            </w:pPr>
          </w:p>
        </w:tc>
        <w:tc>
          <w:tcPr>
            <w:tcW w:w="2836" w:type="dxa"/>
            <w:tcBorders>
              <w:left w:val="single" w:color="000000" w:sz="4" w:space="0"/>
              <w:bottom w:val="single" w:color="000000" w:sz="4" w:space="0"/>
              <w:right w:val="single" w:color="000000" w:sz="4" w:space="0"/>
            </w:tcBorders>
          </w:tcPr>
          <w:p>
            <w:pPr>
              <w:pStyle w:val="12"/>
              <w:spacing w:before="2" w:line="242" w:lineRule="auto"/>
              <w:ind w:left="111" w:right="93"/>
              <w:jc w:val="both"/>
              <w:rPr>
                <w:sz w:val="21"/>
              </w:rPr>
            </w:pPr>
            <w:r>
              <w:rPr>
                <w:spacing w:val="3"/>
                <w:sz w:val="21"/>
              </w:rPr>
              <w:t>形成</w:t>
            </w:r>
            <w:r>
              <w:rPr>
                <w:sz w:val="21"/>
              </w:rPr>
              <w:t>较为完</w:t>
            </w:r>
            <w:r>
              <w:rPr>
                <w:spacing w:val="7"/>
                <w:sz w:val="21"/>
              </w:rPr>
              <w:t>善</w:t>
            </w:r>
            <w:r>
              <w:rPr>
                <w:sz w:val="21"/>
              </w:rPr>
              <w:t>的绿</w:t>
            </w:r>
            <w:r>
              <w:rPr>
                <w:spacing w:val="7"/>
                <w:sz w:val="21"/>
              </w:rPr>
              <w:t>色</w:t>
            </w:r>
            <w:r>
              <w:rPr>
                <w:sz w:val="21"/>
              </w:rPr>
              <w:t>生态屏</w:t>
            </w:r>
            <w:r>
              <w:rPr>
                <w:spacing w:val="3"/>
                <w:sz w:val="21"/>
              </w:rPr>
              <w:t>障。</w:t>
            </w:r>
            <w:r>
              <w:rPr>
                <w:sz w:val="21"/>
              </w:rPr>
              <w:t>对于雾</w:t>
            </w:r>
            <w:r>
              <w:rPr>
                <w:spacing w:val="7"/>
                <w:sz w:val="21"/>
              </w:rPr>
              <w:t>灵</w:t>
            </w:r>
            <w:r>
              <w:rPr>
                <w:sz w:val="21"/>
              </w:rPr>
              <w:t>山生</w:t>
            </w:r>
            <w:r>
              <w:rPr>
                <w:spacing w:val="7"/>
                <w:sz w:val="21"/>
              </w:rPr>
              <w:t>态</w:t>
            </w:r>
            <w:r>
              <w:rPr>
                <w:sz w:val="21"/>
              </w:rPr>
              <w:t>旅游示</w:t>
            </w:r>
            <w:r>
              <w:rPr>
                <w:spacing w:val="3"/>
                <w:sz w:val="21"/>
              </w:rPr>
              <w:t>范区</w:t>
            </w:r>
            <w:r>
              <w:rPr>
                <w:sz w:val="21"/>
              </w:rPr>
              <w:t>的旅游</w:t>
            </w:r>
            <w:r>
              <w:rPr>
                <w:spacing w:val="7"/>
                <w:sz w:val="21"/>
              </w:rPr>
              <w:t>发</w:t>
            </w:r>
            <w:r>
              <w:rPr>
                <w:sz w:val="21"/>
              </w:rPr>
              <w:t>展定</w:t>
            </w:r>
            <w:r>
              <w:rPr>
                <w:spacing w:val="7"/>
                <w:sz w:val="21"/>
              </w:rPr>
              <w:t>位</w:t>
            </w:r>
            <w:r>
              <w:rPr>
                <w:sz w:val="21"/>
              </w:rPr>
              <w:t>确定为</w:t>
            </w:r>
            <w:r>
              <w:rPr>
                <w:spacing w:val="3"/>
                <w:sz w:val="21"/>
              </w:rPr>
              <w:t>以保</w:t>
            </w:r>
            <w:r>
              <w:rPr>
                <w:sz w:val="21"/>
              </w:rPr>
              <w:t>护自然</w:t>
            </w:r>
            <w:r>
              <w:rPr>
                <w:spacing w:val="7"/>
                <w:sz w:val="21"/>
              </w:rPr>
              <w:t>生</w:t>
            </w:r>
            <w:r>
              <w:rPr>
                <w:sz w:val="21"/>
              </w:rPr>
              <w:t>态环</w:t>
            </w:r>
            <w:r>
              <w:rPr>
                <w:spacing w:val="7"/>
                <w:sz w:val="21"/>
              </w:rPr>
              <w:t>境</w:t>
            </w:r>
            <w:r>
              <w:rPr>
                <w:sz w:val="21"/>
              </w:rPr>
              <w:t>为主，</w:t>
            </w:r>
            <w:r>
              <w:rPr>
                <w:spacing w:val="3"/>
                <w:sz w:val="21"/>
              </w:rPr>
              <w:t>保护</w:t>
            </w:r>
            <w:r>
              <w:rPr>
                <w:sz w:val="21"/>
              </w:rPr>
              <w:t>生物的</w:t>
            </w:r>
            <w:r>
              <w:rPr>
                <w:spacing w:val="7"/>
                <w:sz w:val="21"/>
              </w:rPr>
              <w:t>多</w:t>
            </w:r>
            <w:r>
              <w:rPr>
                <w:sz w:val="21"/>
              </w:rPr>
              <w:t>样性</w:t>
            </w:r>
            <w:r>
              <w:rPr>
                <w:spacing w:val="7"/>
                <w:sz w:val="21"/>
              </w:rPr>
              <w:t>，</w:t>
            </w:r>
            <w:r>
              <w:rPr>
                <w:sz w:val="21"/>
              </w:rPr>
              <w:t>适度有</w:t>
            </w:r>
            <w:r>
              <w:rPr>
                <w:spacing w:val="3"/>
                <w:sz w:val="21"/>
              </w:rPr>
              <w:t>节制</w:t>
            </w:r>
            <w:r>
              <w:rPr>
                <w:sz w:val="21"/>
              </w:rPr>
              <w:t>地开发</w:t>
            </w:r>
            <w:r>
              <w:rPr>
                <w:spacing w:val="7"/>
                <w:sz w:val="21"/>
              </w:rPr>
              <w:t>、</w:t>
            </w:r>
            <w:r>
              <w:rPr>
                <w:sz w:val="21"/>
              </w:rPr>
              <w:t>开放</w:t>
            </w:r>
            <w:r>
              <w:rPr>
                <w:spacing w:val="7"/>
                <w:sz w:val="21"/>
              </w:rPr>
              <w:t>以</w:t>
            </w:r>
            <w:r>
              <w:rPr>
                <w:sz w:val="21"/>
              </w:rPr>
              <w:t>观光型</w:t>
            </w:r>
            <w:r>
              <w:rPr>
                <w:spacing w:val="3"/>
                <w:sz w:val="21"/>
              </w:rPr>
              <w:t>旅游</w:t>
            </w:r>
            <w:r>
              <w:rPr>
                <w:sz w:val="21"/>
              </w:rPr>
              <w:t>为主导</w:t>
            </w:r>
            <w:r>
              <w:rPr>
                <w:spacing w:val="7"/>
                <w:sz w:val="21"/>
              </w:rPr>
              <w:t>的</w:t>
            </w:r>
            <w:r>
              <w:rPr>
                <w:sz w:val="21"/>
              </w:rPr>
              <w:t>生态</w:t>
            </w:r>
            <w:r>
              <w:rPr>
                <w:spacing w:val="7"/>
                <w:sz w:val="21"/>
              </w:rPr>
              <w:t>旅</w:t>
            </w:r>
            <w:r>
              <w:rPr>
                <w:sz w:val="21"/>
              </w:rPr>
              <w:t>游。积</w:t>
            </w:r>
            <w:r>
              <w:rPr>
                <w:spacing w:val="3"/>
                <w:sz w:val="21"/>
              </w:rPr>
              <w:t>极争</w:t>
            </w:r>
            <w:r>
              <w:rPr>
                <w:sz w:val="21"/>
              </w:rPr>
              <w:t>取项目</w:t>
            </w:r>
            <w:r>
              <w:rPr>
                <w:spacing w:val="7"/>
                <w:sz w:val="21"/>
              </w:rPr>
              <w:t>，</w:t>
            </w:r>
            <w:r>
              <w:rPr>
                <w:sz w:val="21"/>
              </w:rPr>
              <w:t>内引</w:t>
            </w:r>
            <w:r>
              <w:rPr>
                <w:spacing w:val="7"/>
                <w:sz w:val="21"/>
              </w:rPr>
              <w:t>外</w:t>
            </w:r>
            <w:r>
              <w:rPr>
                <w:sz w:val="21"/>
              </w:rPr>
              <w:t>联，积</w:t>
            </w:r>
            <w:r>
              <w:rPr>
                <w:spacing w:val="-2"/>
                <w:sz w:val="21"/>
              </w:rPr>
              <w:t>极创造条件，开发水源。</w:t>
            </w:r>
          </w:p>
        </w:tc>
        <w:tc>
          <w:tcPr>
            <w:tcW w:w="116" w:type="dxa"/>
            <w:tcBorders>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9" w:hRule="atLeast"/>
        </w:trPr>
        <w:tc>
          <w:tcPr>
            <w:tcW w:w="538" w:type="dxa"/>
            <w:vMerge w:val="continue"/>
            <w:tcBorders>
              <w:top w:val="nil"/>
              <w:right w:val="single" w:color="000000" w:sz="4" w:space="0"/>
            </w:tcBorders>
          </w:tcPr>
          <w:p>
            <w:pPr>
              <w:rPr>
                <w:sz w:val="2"/>
                <w:szCs w:val="2"/>
              </w:rPr>
            </w:pPr>
          </w:p>
        </w:tc>
        <w:tc>
          <w:tcPr>
            <w:tcW w:w="8332" w:type="dxa"/>
            <w:gridSpan w:val="8"/>
            <w:tcBorders>
              <w:top w:val="single" w:color="000000" w:sz="4" w:space="0"/>
              <w:left w:val="single" w:color="000000" w:sz="4" w:space="0"/>
            </w:tcBorders>
          </w:tcPr>
          <w:p>
            <w:pPr>
              <w:pStyle w:val="12"/>
              <w:spacing w:line="304" w:lineRule="exact"/>
              <w:ind w:left="588"/>
              <w:rPr>
                <w:sz w:val="24"/>
              </w:rPr>
            </w:pPr>
            <w:r>
              <w:rPr>
                <w:spacing w:val="-1"/>
                <w:sz w:val="24"/>
              </w:rPr>
              <w:t>承德市城市总体规划中生态功能区如下图所示：</w:t>
            </w:r>
          </w:p>
        </w:tc>
      </w:tr>
    </w:tbl>
    <w:p>
      <w:pPr>
        <w:spacing w:after="0" w:line="304" w:lineRule="exact"/>
        <w:rPr>
          <w:sz w:val="24"/>
        </w:rPr>
        <w:sectPr>
          <w:type w:val="continuous"/>
          <w:pgSz w:w="11910" w:h="16840"/>
          <w:pgMar w:top="1660" w:right="1300" w:bottom="1240" w:left="1300" w:header="0" w:footer="1043" w:gutter="0"/>
          <w:cols w:space="720" w:num="1"/>
        </w:sectPr>
      </w:pPr>
    </w:p>
    <w:p>
      <w:pPr>
        <w:pStyle w:val="2"/>
        <w:rPr>
          <w:sz w:val="20"/>
        </w:rPr>
      </w:pPr>
      <w:r>
        <w:pict>
          <v:group id="_x0000_s1068" o:spid="_x0000_s1068" o:spt="203" style="position:absolute;left:0pt;margin-left:75.4pt;margin-top:85.05pt;height:671.65pt;width:444.5pt;mso-position-horizontal-relative:page;mso-position-vertical-relative:page;z-index:-251573248;mso-width-relative:page;mso-height-relative:page;" coordorigin="1508,1701" coordsize="8890,13433">
            <o:lock v:ext="edit"/>
            <v:shape id="_x0000_s1069" o:spid="_x0000_s1069" o:spt="75" type="#_x0000_t75" style="position:absolute;left:2179;top:1711;height:11439;width:8086;" filled="f" o:preferrelative="t" stroked="f" coordsize="21600,21600">
              <v:path/>
              <v:fill on="f" focussize="0,0"/>
              <v:stroke on="f" joinstyle="miter"/>
              <v:imagedata r:id="rId80" o:title=""/>
              <o:lock v:ext="edit" aspectratio="t"/>
            </v:shape>
            <v:shape id="_x0000_s1070" o:spid="_x0000_s1070" style="position:absolute;left:1508;top:1701;height:13433;width:8890;" filled="f" stroked="t" coordorigin="1508,1701" coordsize="8890,13433" path="m1508,1711l10398,1711m1508,15124l10398,15124m1518,1701l1518,15133m10388,1720l10388,15133e">
              <v:path arrowok="t"/>
              <v:fill on="f" focussize="0,0"/>
              <v:stroke weight="0.96pt" color="#000000"/>
              <v:imagedata o:title=""/>
              <o:lock v:ext="edit"/>
            </v:shape>
            <v:line id="_x0000_s1071" o:spid="_x0000_s1071" o:spt="20" style="position:absolute;left:2056;top:1720;height:13394;width:0;" stroked="t" coordsize="21600,21600">
              <v:path arrowok="t"/>
              <v:fill focussize="0,0"/>
              <v:stroke weight="0.48pt" color="#000000"/>
              <v:imagedata o:title=""/>
              <o:lock v:ext="edit"/>
            </v:line>
            <v:shape id="_x0000_s1072" o:spid="_x0000_s1072" style="position:absolute;left:4356;top:9084;height:718;width:1596;" fillcolor="#FFFFFF" filled="t" stroked="f" coordorigin="4356,9084" coordsize="1596,718" path="m5952,9802l5064,9607,4356,9607,4356,9084,5570,9084,5570,9607,5366,9607,5952,9802xe">
              <v:path arrowok="t"/>
              <v:fill on="t" focussize="0,0"/>
              <v:stroke on="f"/>
              <v:imagedata o:title=""/>
              <o:lock v:ext="edit"/>
            </v:shape>
            <v:shape id="_x0000_s1073" o:spid="_x0000_s1073" style="position:absolute;left:4335;top:9063;height:759;width:1637;" fillcolor="#000000" filled="t" stroked="f" coordorigin="4335,9063" coordsize="1637,759" path="m5062,9628l4355,9628,4351,9628,4347,9626,4344,9625,4341,9622,4338,9619,4337,9616,4335,9612,4335,9608,4335,9083,4335,9079,4337,9075,4338,9072,4341,9069,4344,9066,4347,9065,4351,9063,4355,9063,5570,9063,5574,9063,5578,9065,5581,9066,5584,9069,5587,9072,5588,9075,5590,9079,5590,9083,4375,9083,4355,9103,4375,9103,4375,9588,4355,9588,4375,9608,5157,9608,5247,9628,5059,9628,5062,9628xm4375,9103l4355,9103,4375,9083,4375,9103xm5550,9103l4375,9103,4375,9083,5550,9083,5550,9103xm5550,9608l5550,9083,5570,9103,5590,9103,5590,9588,5570,9588,5550,9608xm5590,9103l5570,9103,5550,9083,5590,9083,5590,9103xm4375,9608l4355,9588,4375,9588,4375,9608xm5157,9608l4375,9608,4375,9588,5064,9588,5068,9588,5157,9608xm5958,9821l5946,9821,5956,9782,5586,9702,5361,9627,5357,9625,5354,9623,5351,9619,5349,9615,5348,9611,5348,9607,5348,9603,5350,9599,5352,9595,5355,9592,5359,9590,5363,9588,5368,9588,5550,9588,5550,9589,5374,9589,5368,9628,5491,9628,5958,9783,5962,9785,5966,9787,5969,9791,5971,9795,5972,9799,5972,9803,5971,9807,5970,9811,5967,9815,5964,9818,5960,9820,5958,9821xm5590,9608l5550,9608,5570,9588,5590,9588,5590,9608xm5491,9628l5368,9628,5374,9589,5491,9628xm5570,9628l5491,9628,5374,9589,5550,9589,5550,9608,5590,9608,5590,9612,5588,9616,5587,9619,5584,9622,5581,9625,5578,9626,5574,9628,5570,9628xm5952,9822l5948,9822,5059,9628,5064,9628,5249,9628,5586,9702,5946,9821,5958,9821,5956,9822,5952,9822xm5249,9628l5064,9628,5059,9628,5247,9628,5249,9628xm5946,9821l5586,9702,5956,9782,5946,9821xe">
              <v:path arrowok="t"/>
              <v:fill on="t" focussize="0,0"/>
              <v:stroke on="f"/>
              <v:imagedata o:title=""/>
              <o:lock v:ext="edit"/>
            </v:shape>
            <v:shape id="_x0000_s1074" o:spid="_x0000_s1074" o:spt="75" type="#_x0000_t75" style="position:absolute;left:5863;top:9750;height:205;width:175;" filled="f" o:preferrelative="t" stroked="f" coordsize="21600,21600">
              <v:path/>
              <v:fill on="f" focussize="0,0"/>
              <v:stroke on="f" joinstyle="miter"/>
              <v:imagedata r:id="rId81" o:title=""/>
              <o:lock v:ext="edit" aspectratio="t"/>
            </v:shape>
          </v:group>
        </w:pict>
      </w: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1"/>
        <w:rPr>
          <w:sz w:val="18"/>
        </w:rPr>
      </w:pPr>
    </w:p>
    <w:p>
      <w:pPr>
        <w:spacing w:before="70"/>
        <w:ind w:left="558" w:right="2542" w:firstLine="0"/>
        <w:jc w:val="center"/>
        <w:rPr>
          <w:sz w:val="21"/>
        </w:rPr>
      </w:pPr>
      <w:r>
        <w:rPr>
          <w:spacing w:val="-7"/>
          <w:sz w:val="21"/>
        </w:rPr>
        <w:t>项目选址</w:t>
      </w: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11"/>
        <w:rPr>
          <w:sz w:val="19"/>
        </w:rPr>
      </w:pPr>
    </w:p>
    <w:p>
      <w:pPr>
        <w:spacing w:before="0"/>
        <w:ind w:left="3888" w:right="0" w:firstLine="0"/>
        <w:jc w:val="left"/>
        <w:rPr>
          <w:b/>
          <w:sz w:val="21"/>
        </w:rPr>
      </w:pPr>
      <w:r>
        <w:rPr>
          <w:b/>
          <w:spacing w:val="-26"/>
          <w:sz w:val="21"/>
        </w:rPr>
        <w:t xml:space="preserve">图 </w:t>
      </w:r>
      <w:r>
        <w:rPr>
          <w:rFonts w:ascii="Times New Roman" w:eastAsia="Times New Roman"/>
          <w:b/>
          <w:sz w:val="21"/>
        </w:rPr>
        <w:t>1-2</w:t>
      </w:r>
      <w:r>
        <w:rPr>
          <w:rFonts w:ascii="Times New Roman" w:eastAsia="Times New Roman"/>
          <w:b/>
          <w:spacing w:val="43"/>
          <w:sz w:val="21"/>
        </w:rPr>
        <w:t xml:space="preserve"> </w:t>
      </w:r>
      <w:r>
        <w:rPr>
          <w:b/>
          <w:sz w:val="21"/>
        </w:rPr>
        <w:t>承德市生态功能区</w:t>
      </w:r>
      <w:r>
        <w:rPr>
          <w:b/>
          <w:spacing w:val="-10"/>
          <w:sz w:val="21"/>
        </w:rPr>
        <w:t>图</w:t>
      </w:r>
    </w:p>
    <w:p>
      <w:pPr>
        <w:pStyle w:val="2"/>
        <w:spacing w:before="143"/>
        <w:ind w:left="1824"/>
      </w:pPr>
      <w:r>
        <w:pict>
          <v:group id="_x0000_s1075" o:spid="_x0000_s1075" o:spt="203" style="position:absolute;left:0pt;margin-left:132.15pt;margin-top:8.9pt;height:12.05pt;width:12.05pt;mso-position-horizontal-relative:page;z-index:251702272;mso-width-relative:page;mso-height-relative:page;" coordorigin="2644,179" coordsize="241,241">
            <o:lock v:ext="edit"/>
            <v:shape id="_x0000_s1076" o:spid="_x0000_s1076" o:spt="75" type="#_x0000_t75" style="position:absolute;left:2643;top:178;height:241;width:241;" filled="f" o:preferrelative="t" stroked="f" coordsize="21600,21600">
              <v:path/>
              <v:fill on="f" focussize="0,0"/>
              <v:stroke on="f" joinstyle="miter"/>
              <v:imagedata r:id="rId79" o:title=""/>
              <o:lock v:ext="edit" aspectratio="t"/>
            </v:shape>
            <v:shape id="_x0000_s1077" o:spid="_x0000_s1077" o:spt="202" type="#_x0000_t202" style="position:absolute;left:2643;top:178;height:241;width:241;" filled="f" stroked="f" coordsize="21600,21600">
              <v:path/>
              <v:fill on="f" focussize="0,0"/>
              <v:stroke on="f" joinstyle="miter"/>
              <v:imagedata o:title=""/>
              <o:lock v:ext="edit"/>
              <v:textbox inset="0mm,0mm,0mm,0mm">
                <w:txbxContent>
                  <w:p>
                    <w:pPr>
                      <w:spacing w:before="2" w:line="239" w:lineRule="exact"/>
                      <w:ind w:left="70" w:right="0" w:firstLine="0"/>
                      <w:jc w:val="left"/>
                      <w:rPr>
                        <w:sz w:val="20"/>
                      </w:rPr>
                    </w:pPr>
                    <w:r>
                      <w:rPr>
                        <w:w w:val="99"/>
                        <w:sz w:val="20"/>
                      </w:rPr>
                      <w:t>5</w:t>
                    </w:r>
                  </w:p>
                </w:txbxContent>
              </v:textbox>
            </v:shape>
          </v:group>
        </w:pict>
      </w:r>
      <w:r>
        <w:rPr>
          <w:spacing w:val="-1"/>
        </w:rPr>
        <w:t>项目与规划符合性分析</w:t>
      </w:r>
    </w:p>
    <w:p>
      <w:pPr>
        <w:pStyle w:val="2"/>
        <w:spacing w:before="158" w:line="364" w:lineRule="auto"/>
        <w:ind w:left="864" w:right="324" w:firstLine="480"/>
      </w:pPr>
      <w:r>
        <w:rPr>
          <w:spacing w:val="-2"/>
        </w:rPr>
        <w:t>项目选址不在禁止建设以及限制建设区域，项目现有全厂地面均进行了硬</w:t>
      </w:r>
      <w:r>
        <w:rPr>
          <w:spacing w:val="-3"/>
        </w:rPr>
        <w:t>化，可有效防止水土流失，同时厂区周边采取绿化措施，可有效改善区域的生</w:t>
      </w:r>
    </w:p>
    <w:p>
      <w:pPr>
        <w:spacing w:after="0" w:line="364" w:lineRule="auto"/>
        <w:sectPr>
          <w:pgSz w:w="11910" w:h="16840"/>
          <w:pgMar w:top="1680" w:right="1300" w:bottom="1240" w:left="1300" w:header="0" w:footer="1043" w:gutter="0"/>
          <w:cols w:space="720" w:num="1"/>
        </w:sectPr>
      </w:pPr>
    </w:p>
    <w:p>
      <w:pPr>
        <w:pStyle w:val="2"/>
        <w:spacing w:before="54" w:line="364" w:lineRule="auto"/>
        <w:ind w:left="864" w:right="324"/>
        <w:jc w:val="both"/>
      </w:pPr>
      <w:r>
        <w:pict>
          <v:group id="_x0000_s1078" o:spid="_x0000_s1078" o:spt="203" style="position:absolute;left:0pt;margin-left:75.4pt;margin-top:85.05pt;height:656.05pt;width:444.5pt;mso-position-horizontal-relative:page;mso-position-vertical-relative:page;z-index:-251572224;mso-width-relative:page;mso-height-relative:page;" coordorigin="1508,1701" coordsize="8890,13121">
            <o:lock v:ext="edit"/>
            <v:shape id="_x0000_s1079" o:spid="_x0000_s1079" style="position:absolute;left:1508;top:1701;height:13121;width:8890;" filled="f" stroked="t" coordorigin="1508,1701" coordsize="8890,13121" path="m1508,1711l10398,1711m1508,14812l10398,14812m1518,1701l1518,14821m10388,1720l10388,14821e">
              <v:path arrowok="t"/>
              <v:fill on="f" focussize="0,0"/>
              <v:stroke weight="0.96pt" color="#000000"/>
              <v:imagedata o:title=""/>
              <o:lock v:ext="edit"/>
            </v:shape>
            <v:line id="_x0000_s1080" o:spid="_x0000_s1080" o:spt="20" style="position:absolute;left:2056;top:1720;height:13082;width:0;" stroked="t" coordsize="21600,21600">
              <v:path arrowok="t"/>
              <v:fill focussize="0,0"/>
              <v:stroke weight="0.48pt" color="#000000"/>
              <v:imagedata o:title=""/>
              <o:lock v:ext="edit"/>
            </v:line>
          </v:group>
        </w:pict>
      </w:r>
      <w:r>
        <w:rPr>
          <w:spacing w:val="-2"/>
        </w:rPr>
        <w:t>态环境。技改项目主要以沥青再生料为原料，添加部分矿粉、木纤维，生产沥青混凝土，不属于矿产资源开发类项目，符合该区域的生态功能区划要求，同时，产出的产品都是城市建设所必不可少的建筑材料。城市的快速发展，依赖于基础设施的完备，项目的实施，有利于推进兴隆县城镇化建设的步伐，有利于促进城市生态文明的推进，有利于各类基础设施的统筹与构建，是城镇建设</w:t>
      </w:r>
      <w:r>
        <w:rPr>
          <w:spacing w:val="-23"/>
        </w:rPr>
        <w:t>中，现代产业发展的一部分。因此，项目符合《承德市城市总体规划</w:t>
      </w:r>
      <w:r>
        <w:rPr>
          <w:spacing w:val="-2"/>
        </w:rPr>
        <w:t>（</w:t>
      </w:r>
      <w:r>
        <w:rPr>
          <w:rFonts w:ascii="Times New Roman" w:eastAsia="Times New Roman"/>
          <w:spacing w:val="-2"/>
        </w:rPr>
        <w:t>2016-2030</w:t>
      </w:r>
      <w:r>
        <w:rPr>
          <w:spacing w:val="-4"/>
        </w:rPr>
        <w:t>年）》。</w:t>
      </w:r>
    </w:p>
    <w:p>
      <w:pPr>
        <w:pStyle w:val="11"/>
        <w:numPr>
          <w:ilvl w:val="0"/>
          <w:numId w:val="5"/>
        </w:numPr>
        <w:tabs>
          <w:tab w:val="left" w:pos="1946"/>
        </w:tabs>
        <w:spacing w:before="0" w:after="0" w:line="305" w:lineRule="exact"/>
        <w:ind w:left="1945" w:right="0" w:hanging="602"/>
        <w:jc w:val="left"/>
        <w:rPr>
          <w:sz w:val="24"/>
        </w:rPr>
      </w:pPr>
      <w:r>
        <w:rPr>
          <w:spacing w:val="-2"/>
          <w:sz w:val="24"/>
        </w:rPr>
        <w:t>《承德市生态文明示范建设规划（</w:t>
      </w:r>
      <w:r>
        <w:rPr>
          <w:rFonts w:ascii="Times New Roman" w:eastAsia="Times New Roman"/>
          <w:spacing w:val="-2"/>
          <w:sz w:val="24"/>
        </w:rPr>
        <w:t>2021-2025</w:t>
      </w:r>
      <w:r>
        <w:rPr>
          <w:spacing w:val="-2"/>
          <w:sz w:val="24"/>
        </w:rPr>
        <w:t>）</w:t>
      </w:r>
      <w:r>
        <w:rPr>
          <w:spacing w:val="-10"/>
          <w:sz w:val="24"/>
        </w:rPr>
        <w:t>》</w:t>
      </w:r>
    </w:p>
    <w:p>
      <w:pPr>
        <w:pStyle w:val="2"/>
        <w:spacing w:before="160" w:line="362" w:lineRule="auto"/>
        <w:ind w:left="864" w:right="324" w:firstLine="480"/>
      </w:pPr>
      <w:r>
        <w:rPr>
          <w:spacing w:val="-2"/>
        </w:rPr>
        <w:t>根据《承德市生态文明示范建设规划（</w:t>
      </w:r>
      <w:r>
        <w:rPr>
          <w:rFonts w:ascii="Times New Roman" w:eastAsia="Times New Roman"/>
          <w:spacing w:val="-2"/>
        </w:rPr>
        <w:t>2021-2025</w:t>
      </w:r>
      <w:r>
        <w:rPr>
          <w:spacing w:val="-2"/>
        </w:rPr>
        <w:t>）》：要改善生态环境质量，防范化解生态环境风险。具体包括：</w:t>
      </w:r>
    </w:p>
    <w:p>
      <w:pPr>
        <w:pStyle w:val="2"/>
        <w:spacing w:before="3" w:line="364" w:lineRule="auto"/>
        <w:ind w:left="864" w:right="324" w:firstLine="480"/>
        <w:jc w:val="both"/>
      </w:pPr>
      <w:r>
        <w:rPr>
          <w:spacing w:val="-2"/>
        </w:rPr>
        <w:t>要加强一般工业固体废物的综合利用。完善工业固废综合利用方案，提升工业固废综合利用示范项目的影响力，打造工业固废综合、高效利用的产业模式。建设固体废物信息化管理系统，建立大宗工业固体废物产生、综合利用及推荐状况等数据信息收集渠道和公共信息平台，推进工业固体废物的资源化利用。全面规范工业固体废物的堆存场所，严防土壤、地下水污染。积极开展循环发展引领行动，加快工业绿色制造系统集成，推进生态设计示范。建设工业</w:t>
      </w:r>
      <w:r>
        <w:rPr>
          <w:spacing w:val="-9"/>
        </w:rPr>
        <w:t xml:space="preserve">固体废物综合利用产业基地，大力推进多品种工业固体废物协同利用。到 </w:t>
      </w:r>
      <w:r>
        <w:rPr>
          <w:rFonts w:ascii="Times New Roman" w:eastAsia="Times New Roman"/>
          <w:spacing w:val="-2"/>
        </w:rPr>
        <w:t>2025</w:t>
      </w:r>
      <w:r>
        <w:rPr>
          <w:spacing w:val="-5"/>
        </w:rPr>
        <w:t xml:space="preserve">年，力争全市一般工业固体废物综合利用率达到 </w:t>
      </w:r>
      <w:r>
        <w:rPr>
          <w:rFonts w:ascii="Times New Roman" w:eastAsia="Times New Roman"/>
          <w:spacing w:val="-4"/>
        </w:rPr>
        <w:t>50%</w:t>
      </w:r>
      <w:r>
        <w:rPr>
          <w:spacing w:val="-4"/>
        </w:rPr>
        <w:t>，一般工业固体废物综合</w:t>
      </w:r>
      <w:r>
        <w:rPr>
          <w:spacing w:val="-6"/>
        </w:rPr>
        <w:t xml:space="preserve">利用处置率达到 </w:t>
      </w:r>
      <w:r>
        <w:rPr>
          <w:rFonts w:ascii="Times New Roman" w:eastAsia="Times New Roman"/>
        </w:rPr>
        <w:t>100%</w:t>
      </w:r>
      <w:r>
        <w:t>。</w:t>
      </w:r>
    </w:p>
    <w:p>
      <w:pPr>
        <w:pStyle w:val="2"/>
        <w:spacing w:line="364" w:lineRule="auto"/>
        <w:ind w:left="864" w:right="204" w:firstLine="480"/>
      </w:pPr>
      <w:r>
        <w:rPr>
          <w:spacing w:val="-2"/>
        </w:rPr>
        <w:t>项目产生的布袋除尘器回收尘作为原料再利用，项目进行技术改造，将废</w:t>
      </w:r>
      <w:r>
        <w:rPr>
          <w:spacing w:val="-13"/>
        </w:rPr>
        <w:t>弃的沥青混凝土进行再利用，生产新的沥青混凝土，可实现固体废物的资源化、</w:t>
      </w:r>
      <w:r>
        <w:rPr>
          <w:spacing w:val="-2"/>
        </w:rPr>
        <w:t>减量化、无害化的处置要求。为固体废物的合理处置开辟了行之有效的道路。项目符合《承德市生态文明示范建设规划（</w:t>
      </w:r>
      <w:r>
        <w:rPr>
          <w:rFonts w:ascii="Times New Roman" w:eastAsia="Times New Roman"/>
          <w:spacing w:val="-2"/>
        </w:rPr>
        <w:t>2021-2025</w:t>
      </w:r>
      <w:r>
        <w:rPr>
          <w:spacing w:val="-2"/>
        </w:rPr>
        <w:t>）》的相关要求。</w:t>
      </w:r>
    </w:p>
    <w:p>
      <w:pPr>
        <w:pStyle w:val="11"/>
        <w:numPr>
          <w:ilvl w:val="0"/>
          <w:numId w:val="5"/>
        </w:numPr>
        <w:tabs>
          <w:tab w:val="left" w:pos="1946"/>
        </w:tabs>
        <w:spacing w:before="0" w:after="0" w:line="305" w:lineRule="exact"/>
        <w:ind w:left="1945" w:right="0" w:hanging="602"/>
        <w:jc w:val="left"/>
        <w:rPr>
          <w:sz w:val="24"/>
        </w:rPr>
      </w:pPr>
      <w:r>
        <w:rPr>
          <w:spacing w:val="-1"/>
          <w:sz w:val="24"/>
        </w:rPr>
        <w:t>《承德市生态环境保护“十四五”规划》</w:t>
      </w:r>
    </w:p>
    <w:p>
      <w:pPr>
        <w:pStyle w:val="2"/>
        <w:spacing w:before="156" w:line="362" w:lineRule="auto"/>
        <w:ind w:left="864" w:right="300" w:firstLine="480"/>
      </w:pPr>
      <w:r>
        <w:t>根据《承德市生态环境保护“十四五”规划》（承市政字</w:t>
      </w:r>
      <w:r>
        <w:rPr>
          <w:rFonts w:ascii="Times New Roman" w:hAnsi="Times New Roman" w:eastAsia="Times New Roman"/>
        </w:rPr>
        <w:t>[2022]16</w:t>
      </w:r>
      <w:r>
        <w:rPr>
          <w:rFonts w:ascii="Times New Roman" w:hAnsi="Times New Roman" w:eastAsia="Times New Roman"/>
          <w:spacing w:val="-15"/>
        </w:rPr>
        <w:t xml:space="preserve"> </w:t>
      </w:r>
      <w:r>
        <w:t>号）：</w:t>
      </w:r>
      <w:r>
        <w:rPr>
          <w:spacing w:val="-2"/>
        </w:rPr>
        <w:t>要强化工业固体废物污染防治。具体包括：</w:t>
      </w:r>
    </w:p>
    <w:p>
      <w:pPr>
        <w:pStyle w:val="2"/>
        <w:spacing w:before="5" w:line="362" w:lineRule="auto"/>
        <w:ind w:left="864" w:right="324" w:firstLine="480"/>
      </w:pPr>
      <w:r>
        <w:rPr>
          <w:spacing w:val="-2"/>
        </w:rPr>
        <w:t>持续开展非法和不规范堆存渣场排查整治，建立排污单位工业固体废物管</w:t>
      </w:r>
      <w:r>
        <w:rPr>
          <w:spacing w:val="-3"/>
        </w:rPr>
        <w:t>理台账。推行生产企业“逆向回收”等模式，推动大宗工业固体废物贮存处置</w:t>
      </w:r>
    </w:p>
    <w:p>
      <w:pPr>
        <w:spacing w:after="0" w:line="362" w:lineRule="auto"/>
        <w:sectPr>
          <w:pgSz w:w="11910" w:h="16840"/>
          <w:pgMar w:top="1640" w:right="1300" w:bottom="1240" w:left="1300" w:header="0" w:footer="1043" w:gutter="0"/>
          <w:cols w:space="720" w:num="1"/>
        </w:sectPr>
      </w:pPr>
    </w:p>
    <w:p>
      <w:pPr>
        <w:pStyle w:val="2"/>
        <w:ind w:left="198"/>
        <w:rPr>
          <w:sz w:val="20"/>
        </w:rPr>
      </w:pPr>
      <w:r>
        <w:rPr>
          <w:sz w:val="20"/>
        </w:rPr>
        <w:pict>
          <v:group id="_x0000_s1081" o:spid="_x0000_s1081" o:spt="203" style="height:240.95pt;width:444.5pt;" coordsize="8890,4819">
            <o:lock v:ext="edit"/>
            <v:shape id="_x0000_s1082" o:spid="_x0000_s1082" style="position:absolute;left:0;top:0;height:4819;width:8890;" filled="f" stroked="t" coordsize="8890,4819" path="m0,10l8889,10m0,4809l8889,4809m10,0l10,4818m8880,19l8880,4818e">
              <v:path arrowok="t"/>
              <v:fill on="f" focussize="0,0"/>
              <v:stroke weight="0.96pt" color="#000000"/>
              <v:imagedata o:title=""/>
              <o:lock v:ext="edit"/>
            </v:shape>
            <v:line id="_x0000_s1083" o:spid="_x0000_s1083" o:spt="20" style="position:absolute;left:548;top:19;height:4780;width:0;" stroked="t" coordsize="21600,21600">
              <v:path arrowok="t"/>
              <v:fill focussize="0,0"/>
              <v:stroke weight="0.48pt" color="#000000"/>
              <v:imagedata o:title=""/>
              <o:lock v:ext="edit"/>
            </v:line>
            <v:shape id="_x0000_s1084" o:spid="_x0000_s1084" o:spt="202" type="#_x0000_t202" style="position:absolute;left:552;top:19;height:4780;width:8318;" filled="f" stroked="f" coordsize="21600,21600">
              <v:path/>
              <v:fill on="f" focussize="0,0"/>
              <v:stroke on="f" joinstyle="miter"/>
              <v:imagedata o:title=""/>
              <o:lock v:ext="edit"/>
              <v:textbox inset="0mm,0mm,0mm,0mm">
                <w:txbxContent>
                  <w:p>
                    <w:pPr>
                      <w:spacing w:before="0" w:line="362" w:lineRule="auto"/>
                      <w:ind w:left="104" w:right="97" w:firstLine="0"/>
                      <w:jc w:val="left"/>
                      <w:rPr>
                        <w:sz w:val="24"/>
                      </w:rPr>
                    </w:pPr>
                    <w:r>
                      <w:rPr>
                        <w:spacing w:val="-2"/>
                        <w:sz w:val="24"/>
                      </w:rPr>
                      <w:t>总量趋零增长。探索钢铁行业大宗固体废弃物综合利用示范模式，推进综合利用产业集聚发展，提升综合利用水平。</w:t>
                    </w:r>
                  </w:p>
                  <w:p>
                    <w:pPr>
                      <w:spacing w:before="0" w:line="364" w:lineRule="auto"/>
                      <w:ind w:left="104" w:right="97" w:firstLine="480"/>
                      <w:jc w:val="both"/>
                      <w:rPr>
                        <w:sz w:val="24"/>
                      </w:rPr>
                    </w:pPr>
                    <w:r>
                      <w:rPr>
                        <w:spacing w:val="-2"/>
                        <w:sz w:val="24"/>
                      </w:rPr>
                      <w:t>项目产生的布袋除尘器回收尘作为原料再利用，项目进行技术改造，将废弃的沥青混凝土进行再利用，生产新的沥青混凝土。项目的实施，是对固体废物实现综合利用的有效解决途径，可实现固体废物的资源化、减量化、无害化的处置要求。为固体废物的合理处置开辟了行之有效的道路，有利于提升固体废物的综合利用水平。项目符合《承德市生态环境保护“十四五”规划》的相</w:t>
                    </w:r>
                    <w:r>
                      <w:rPr>
                        <w:spacing w:val="-4"/>
                        <w:sz w:val="24"/>
                      </w:rPr>
                      <w:t>关要求。</w:t>
                    </w:r>
                  </w:p>
                  <w:p>
                    <w:pPr>
                      <w:spacing w:before="0" w:line="306" w:lineRule="exact"/>
                      <w:ind w:left="584" w:right="0" w:firstLine="0"/>
                      <w:jc w:val="left"/>
                      <w:rPr>
                        <w:sz w:val="24"/>
                      </w:rPr>
                    </w:pPr>
                    <w:r>
                      <w:rPr>
                        <w:spacing w:val="-2"/>
                        <w:sz w:val="24"/>
                      </w:rPr>
                      <w:t>（</w:t>
                    </w:r>
                    <w:r>
                      <w:rPr>
                        <w:rFonts w:ascii="Times New Roman" w:eastAsia="Times New Roman"/>
                        <w:spacing w:val="-2"/>
                        <w:sz w:val="24"/>
                      </w:rPr>
                      <w:t>4</w:t>
                    </w:r>
                    <w:r>
                      <w:rPr>
                        <w:spacing w:val="-2"/>
                        <w:sz w:val="24"/>
                      </w:rPr>
                      <w:t>）</w:t>
                    </w:r>
                    <w:r>
                      <w:rPr>
                        <w:spacing w:val="-3"/>
                        <w:sz w:val="24"/>
                      </w:rPr>
                      <w:t>相关生态环境保护规划符合性结论</w:t>
                    </w:r>
                  </w:p>
                  <w:p>
                    <w:pPr>
                      <w:spacing w:before="5" w:line="240" w:lineRule="auto"/>
                      <w:rPr>
                        <w:sz w:val="21"/>
                      </w:rPr>
                    </w:pPr>
                  </w:p>
                  <w:p>
                    <w:pPr>
                      <w:spacing w:before="1"/>
                      <w:ind w:left="584" w:right="0" w:firstLine="0"/>
                      <w:jc w:val="left"/>
                      <w:rPr>
                        <w:sz w:val="24"/>
                      </w:rPr>
                    </w:pPr>
                    <w:r>
                      <w:rPr>
                        <w:spacing w:val="-3"/>
                        <w:sz w:val="24"/>
                      </w:rPr>
                      <w:t>综上，项目符合相关生态环境保护规划的规定。</w:t>
                    </w:r>
                  </w:p>
                </w:txbxContent>
              </v:textbox>
            </v:shape>
            <w10:wrap type="none"/>
            <w10:anchorlock/>
          </v:group>
        </w:pict>
      </w:r>
    </w:p>
    <w:p>
      <w:pPr>
        <w:spacing w:after="0"/>
        <w:rPr>
          <w:sz w:val="20"/>
        </w:rPr>
        <w:sectPr>
          <w:pgSz w:w="11910" w:h="16840"/>
          <w:pgMar w:top="1680" w:right="1300" w:bottom="1240" w:left="1300" w:header="0" w:footer="1043" w:gutter="0"/>
          <w:cols w:space="720" w:num="1"/>
        </w:sectPr>
      </w:pPr>
    </w:p>
    <w:p>
      <w:pPr>
        <w:spacing w:before="45"/>
        <w:ind w:left="2541" w:right="2542" w:firstLine="0"/>
        <w:jc w:val="center"/>
        <w:rPr>
          <w:rFonts w:ascii="黑体" w:eastAsia="黑体"/>
          <w:sz w:val="30"/>
        </w:rPr>
      </w:pPr>
      <w:r>
        <w:pict>
          <v:group id="_x0000_s1085" o:spid="_x0000_s1085" o:spt="203" style="position:absolute;left:0pt;margin-left:70.65pt;margin-top:132.5pt;height:612.6pt;width:454pt;mso-position-horizontal-relative:page;mso-position-vertical-relative:page;z-index:-251571200;mso-width-relative:page;mso-height-relative:page;" coordorigin="1413,2650" coordsize="9080,12252">
            <o:lock v:ext="edit"/>
            <v:shape id="_x0000_s1086" o:spid="_x0000_s1086" style="position:absolute;left:1413;top:2650;height:12252;width:9080;" filled="f" stroked="t" coordorigin="1413,2650" coordsize="9080,12252" path="m1413,2660l10493,2660m1413,14892l10493,14892m1423,2650l1423,14901m10483,2669l10483,14901e">
              <v:path arrowok="t"/>
              <v:fill on="f" focussize="0,0"/>
              <v:stroke weight="0.96pt" color="#000000"/>
              <v:imagedata o:title=""/>
              <o:lock v:ext="edit"/>
            </v:shape>
            <v:line id="_x0000_s1087" o:spid="_x0000_s1087" o:spt="20" style="position:absolute;left:1848;top:2669;height:12213;width:0;" stroked="t" coordsize="21600,21600">
              <v:path arrowok="t"/>
              <v:fill focussize="0,0"/>
              <v:stroke weight="0.48pt" color="#000000"/>
              <v:imagedata o:title=""/>
              <o:lock v:ext="edit"/>
            </v:line>
          </v:group>
        </w:pict>
      </w:r>
      <w:r>
        <w:rPr>
          <w:rFonts w:ascii="黑体" w:eastAsia="黑体"/>
          <w:spacing w:val="-1"/>
          <w:sz w:val="30"/>
        </w:rPr>
        <w:t>二、建设项目工程分析</w:t>
      </w:r>
    </w:p>
    <w:p>
      <w:pPr>
        <w:pStyle w:val="2"/>
        <w:spacing w:before="12"/>
        <w:rPr>
          <w:rFonts w:ascii="黑体"/>
          <w:sz w:val="27"/>
        </w:rPr>
      </w:pPr>
    </w:p>
    <w:p>
      <w:pPr>
        <w:pStyle w:val="10"/>
        <w:spacing w:before="67"/>
        <w:ind w:left="1136"/>
      </w:pPr>
      <w:r>
        <w:rPr>
          <w:spacing w:val="-2"/>
        </w:rPr>
        <w:t>技改工程内容</w:t>
      </w:r>
      <w:r>
        <w:rPr>
          <w:spacing w:val="-4"/>
        </w:rPr>
        <w:t>工程分析</w:t>
      </w:r>
    </w:p>
    <w:p>
      <w:pPr>
        <w:spacing w:before="158"/>
        <w:ind w:left="1136" w:right="0" w:firstLine="0"/>
        <w:jc w:val="left"/>
        <w:rPr>
          <w:b/>
          <w:sz w:val="24"/>
        </w:rPr>
      </w:pPr>
      <w:r>
        <w:rPr>
          <w:rFonts w:ascii="Times New Roman" w:eastAsia="Times New Roman"/>
          <w:b/>
          <w:spacing w:val="-2"/>
          <w:sz w:val="24"/>
        </w:rPr>
        <w:t>1.</w:t>
      </w:r>
      <w:r>
        <w:rPr>
          <w:b/>
          <w:spacing w:val="-2"/>
          <w:sz w:val="24"/>
        </w:rPr>
        <w:t>技改工程内</w:t>
      </w:r>
      <w:r>
        <w:rPr>
          <w:b/>
          <w:spacing w:val="-10"/>
          <w:sz w:val="24"/>
        </w:rPr>
        <w:t>容</w:t>
      </w:r>
    </w:p>
    <w:p>
      <w:pPr>
        <w:pStyle w:val="2"/>
        <w:spacing w:before="160" w:line="362" w:lineRule="auto"/>
        <w:ind w:left="656" w:right="108" w:firstLine="480"/>
        <w:jc w:val="both"/>
      </w:pPr>
      <w:r>
        <w:rPr>
          <w:spacing w:val="-2"/>
        </w:rPr>
        <w:t>项目备案的主要建设内容为：对现有项目进行技术改造，新增沥青混凝土回</w:t>
      </w:r>
      <w:r>
        <w:rPr>
          <w:spacing w:val="-19"/>
        </w:rPr>
        <w:t xml:space="preserve">收设备，增加再生料破碎、筛分、烘干处理等设备；总建筑占地面积 </w:t>
      </w:r>
      <w:r>
        <w:rPr>
          <w:rFonts w:ascii="Times New Roman" w:eastAsia="Times New Roman"/>
        </w:rPr>
        <w:t xml:space="preserve">1400 </w:t>
      </w:r>
      <w:r>
        <w:rPr>
          <w:spacing w:val="-3"/>
        </w:rPr>
        <w:t>平方米，</w:t>
      </w:r>
    </w:p>
    <w:p>
      <w:pPr>
        <w:pStyle w:val="2"/>
        <w:spacing w:before="5" w:line="364" w:lineRule="auto"/>
        <w:ind w:left="656" w:right="228"/>
        <w:jc w:val="both"/>
      </w:pPr>
      <w:r>
        <w:rPr>
          <w:spacing w:val="-7"/>
        </w:rPr>
        <w:t xml:space="preserve">总用地面积 </w:t>
      </w:r>
      <w:r>
        <w:rPr>
          <w:rFonts w:ascii="Times New Roman" w:eastAsia="Times New Roman"/>
          <w:spacing w:val="-2"/>
        </w:rPr>
        <w:t>1400</w:t>
      </w:r>
      <w:r>
        <w:rPr>
          <w:rFonts w:ascii="Times New Roman" w:eastAsia="Times New Roman"/>
          <w:spacing w:val="-13"/>
        </w:rPr>
        <w:t xml:space="preserve"> </w:t>
      </w:r>
      <w:r>
        <w:rPr>
          <w:spacing w:val="-4"/>
        </w:rPr>
        <w:t xml:space="preserve">平方米，其中新建沥青再生料库房 </w:t>
      </w:r>
      <w:r>
        <w:rPr>
          <w:rFonts w:ascii="Times New Roman" w:eastAsia="Times New Roman"/>
          <w:spacing w:val="-2"/>
        </w:rPr>
        <w:t>1300</w:t>
      </w:r>
      <w:r>
        <w:rPr>
          <w:rFonts w:ascii="Times New Roman" w:eastAsia="Times New Roman"/>
          <w:spacing w:val="-13"/>
        </w:rPr>
        <w:t xml:space="preserve"> </w:t>
      </w:r>
      <w:r>
        <w:rPr>
          <w:spacing w:val="-6"/>
        </w:rPr>
        <w:t xml:space="preserve">平方米，上料仓 </w:t>
      </w:r>
      <w:r>
        <w:rPr>
          <w:rFonts w:ascii="Times New Roman" w:eastAsia="Times New Roman"/>
          <w:spacing w:val="-2"/>
        </w:rPr>
        <w:t>100</w:t>
      </w:r>
      <w:r>
        <w:rPr>
          <w:rFonts w:ascii="Times New Roman" w:eastAsia="Times New Roman"/>
          <w:spacing w:val="-7"/>
        </w:rPr>
        <w:t xml:space="preserve"> </w:t>
      </w:r>
      <w:r>
        <w:rPr>
          <w:spacing w:val="-2"/>
        </w:rPr>
        <w:t>平</w:t>
      </w:r>
      <w:r>
        <w:rPr>
          <w:spacing w:val="-6"/>
        </w:rPr>
        <w:t xml:space="preserve">方米，年产沥青混凝土仍为 </w:t>
      </w:r>
      <w:r>
        <w:rPr>
          <w:rFonts w:ascii="Times New Roman" w:eastAsia="Times New Roman"/>
          <w:spacing w:val="-4"/>
        </w:rPr>
        <w:t>6.5</w:t>
      </w:r>
      <w:r>
        <w:rPr>
          <w:rFonts w:ascii="Times New Roman" w:eastAsia="Times New Roman"/>
          <w:spacing w:val="-1"/>
        </w:rPr>
        <w:t xml:space="preserve"> </w:t>
      </w:r>
      <w:r>
        <w:rPr>
          <w:spacing w:val="-15"/>
        </w:rPr>
        <w:t xml:space="preserve">万 </w:t>
      </w:r>
      <w:r>
        <w:rPr>
          <w:rFonts w:ascii="Times New Roman" w:eastAsia="Times New Roman"/>
          <w:spacing w:val="-4"/>
        </w:rPr>
        <w:t>t</w:t>
      </w:r>
      <w:r>
        <w:rPr>
          <w:spacing w:val="-4"/>
        </w:rPr>
        <w:t>，和技改之前保持不变。技改项目位置位于河</w:t>
      </w:r>
      <w:r>
        <w:rPr>
          <w:spacing w:val="-2"/>
        </w:rPr>
        <w:t>北省承德市兴隆县平安堡镇平安堡村，除新建的沥青再生料库房外，其他技改设施全部在现有项目厂区内，沥青再生料库房新建在厂区西南侧，大门西侧，紧挨着厂界围墙。</w:t>
      </w:r>
    </w:p>
    <w:p>
      <w:pPr>
        <w:pStyle w:val="11"/>
        <w:numPr>
          <w:ilvl w:val="0"/>
          <w:numId w:val="7"/>
        </w:numPr>
        <w:tabs>
          <w:tab w:val="left" w:pos="1076"/>
        </w:tabs>
        <w:spacing w:before="0" w:after="0" w:line="303" w:lineRule="exact"/>
        <w:ind w:left="1076" w:right="0" w:hanging="420"/>
        <w:jc w:val="both"/>
        <w:rPr>
          <w:rFonts w:ascii="Times New Roman" w:eastAsia="Times New Roman"/>
          <w:sz w:val="24"/>
        </w:rPr>
      </w:pPr>
      <w:r>
        <w:rPr>
          <w:spacing w:val="-2"/>
          <w:sz w:val="24"/>
        </w:rPr>
        <w:t>技改新增建设内容</w:t>
      </w:r>
    </w:p>
    <w:p>
      <w:pPr>
        <w:pStyle w:val="2"/>
        <w:spacing w:before="161"/>
        <w:ind w:left="1136"/>
      </w:pPr>
      <w:r>
        <w:rPr>
          <w:spacing w:val="-1"/>
        </w:rPr>
        <w:t>技改新增的建设内容详见下表：</w:t>
      </w:r>
    </w:p>
    <w:p>
      <w:pPr>
        <w:spacing w:before="159"/>
        <w:ind w:left="2592" w:right="0" w:firstLine="0"/>
        <w:jc w:val="both"/>
        <w:rPr>
          <w:b/>
          <w:sz w:val="21"/>
        </w:rPr>
      </w:pPr>
      <w:r>
        <w:rPr>
          <w:b/>
          <w:spacing w:val="-27"/>
          <w:sz w:val="21"/>
        </w:rPr>
        <w:t xml:space="preserve">表 </w:t>
      </w:r>
      <w:r>
        <w:rPr>
          <w:rFonts w:ascii="Times New Roman" w:eastAsia="Times New Roman"/>
          <w:b/>
          <w:sz w:val="21"/>
        </w:rPr>
        <w:t>2-1</w:t>
      </w:r>
      <w:r>
        <w:rPr>
          <w:rFonts w:ascii="Times New Roman" w:eastAsia="Times New Roman"/>
          <w:b/>
          <w:spacing w:val="82"/>
          <w:sz w:val="21"/>
        </w:rPr>
        <w:t xml:space="preserve"> </w:t>
      </w:r>
      <w:r>
        <w:rPr>
          <w:b/>
          <w:sz w:val="21"/>
        </w:rPr>
        <w:t>技改工程新增建设内容组成情况一</w:t>
      </w:r>
      <w:r>
        <w:rPr>
          <w:b/>
          <w:spacing w:val="-5"/>
          <w:sz w:val="21"/>
        </w:rPr>
        <w:t>览表</w:t>
      </w:r>
    </w:p>
    <w:p>
      <w:pPr>
        <w:spacing w:before="36" w:line="242" w:lineRule="auto"/>
        <w:ind w:left="231" w:right="8863" w:firstLine="0"/>
        <w:jc w:val="both"/>
        <w:rPr>
          <w:sz w:val="21"/>
        </w:rPr>
      </w:pPr>
      <w:r>
        <w:pict>
          <v:shape id="_x0000_s1088" o:spid="_x0000_s1088" o:spt="202" type="#_x0000_t202" style="position:absolute;left:0pt;margin-left:99.2pt;margin-top:6.9pt;height:257.35pt;width:418.1pt;mso-position-horizontal-relative:page;z-index:251703296;mso-width-relative:page;mso-height-relative:page;" filled="f" stroked="f" coordsize="21600,21600">
            <v:path/>
            <v:fill on="f" focussize="0,0"/>
            <v:stroke on="f" joinstyle="miter"/>
            <v:imagedata o:title=""/>
            <o:lock v:ext="edit"/>
            <v:textbox inset="0mm,0mm,0mm,0mm">
              <w:txbxContent>
                <w:tbl>
                  <w:tblPr>
                    <w:tblStyle w:val="5"/>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37"/>
                    <w:gridCol w:w="994"/>
                    <w:gridCol w:w="661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737" w:type="dxa"/>
                      </w:tcPr>
                      <w:p>
                        <w:pPr>
                          <w:pStyle w:val="12"/>
                          <w:spacing w:before="147"/>
                          <w:ind w:left="155"/>
                          <w:rPr>
                            <w:b/>
                            <w:sz w:val="21"/>
                          </w:rPr>
                        </w:pPr>
                        <w:r>
                          <w:rPr>
                            <w:b/>
                            <w:spacing w:val="-6"/>
                            <w:sz w:val="21"/>
                          </w:rPr>
                          <w:t>类别</w:t>
                        </w:r>
                      </w:p>
                    </w:tc>
                    <w:tc>
                      <w:tcPr>
                        <w:tcW w:w="994" w:type="dxa"/>
                      </w:tcPr>
                      <w:p>
                        <w:pPr>
                          <w:pStyle w:val="12"/>
                          <w:spacing w:before="147"/>
                          <w:ind w:left="65" w:right="54"/>
                          <w:jc w:val="center"/>
                          <w:rPr>
                            <w:b/>
                            <w:sz w:val="21"/>
                          </w:rPr>
                        </w:pPr>
                        <w:r>
                          <w:rPr>
                            <w:b/>
                            <w:spacing w:val="-6"/>
                            <w:sz w:val="21"/>
                          </w:rPr>
                          <w:t>名称</w:t>
                        </w:r>
                      </w:p>
                    </w:tc>
                    <w:tc>
                      <w:tcPr>
                        <w:tcW w:w="6616" w:type="dxa"/>
                      </w:tcPr>
                      <w:p>
                        <w:pPr>
                          <w:pStyle w:val="12"/>
                          <w:spacing w:before="147"/>
                          <w:ind w:left="2664" w:right="2653"/>
                          <w:jc w:val="center"/>
                          <w:rPr>
                            <w:b/>
                            <w:sz w:val="21"/>
                          </w:rPr>
                        </w:pPr>
                        <w:r>
                          <w:rPr>
                            <w:b/>
                            <w:spacing w:val="-2"/>
                            <w:sz w:val="21"/>
                          </w:rPr>
                          <w:t>工程建</w:t>
                        </w:r>
                        <w:r>
                          <w:rPr>
                            <w:b/>
                            <w:spacing w:val="-5"/>
                            <w:sz w:val="21"/>
                          </w:rPr>
                          <w:t>设内容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90" w:hRule="atLeast"/>
                    </w:trPr>
                    <w:tc>
                      <w:tcPr>
                        <w:tcW w:w="737" w:type="dxa"/>
                      </w:tcPr>
                      <w:p>
                        <w:pPr>
                          <w:pStyle w:val="12"/>
                          <w:spacing w:before="2" w:line="242" w:lineRule="auto"/>
                          <w:ind w:left="263" w:right="247"/>
                          <w:jc w:val="both"/>
                          <w:rPr>
                            <w:sz w:val="21"/>
                          </w:rPr>
                        </w:pPr>
                        <w:r>
                          <w:rPr>
                            <w:spacing w:val="-10"/>
                            <w:sz w:val="21"/>
                          </w:rPr>
                          <w:t>主体工</w:t>
                        </w:r>
                      </w:p>
                      <w:p>
                        <w:pPr>
                          <w:pStyle w:val="12"/>
                          <w:spacing w:line="252" w:lineRule="exact"/>
                          <w:ind w:left="14"/>
                          <w:jc w:val="center"/>
                          <w:rPr>
                            <w:sz w:val="21"/>
                          </w:rPr>
                        </w:pPr>
                        <w:r>
                          <w:rPr>
                            <w:w w:val="99"/>
                            <w:sz w:val="21"/>
                          </w:rPr>
                          <w:t>程</w:t>
                        </w:r>
                      </w:p>
                    </w:tc>
                    <w:tc>
                      <w:tcPr>
                        <w:tcW w:w="994" w:type="dxa"/>
                      </w:tcPr>
                      <w:p>
                        <w:pPr>
                          <w:pStyle w:val="12"/>
                          <w:spacing w:before="136" w:line="242" w:lineRule="auto"/>
                          <w:ind w:left="76" w:right="62"/>
                          <w:jc w:val="both"/>
                          <w:rPr>
                            <w:sz w:val="21"/>
                          </w:rPr>
                        </w:pPr>
                        <w:r>
                          <w:rPr>
                            <w:spacing w:val="-4"/>
                            <w:sz w:val="21"/>
                          </w:rPr>
                          <w:t>沥青再生料回收利</w:t>
                        </w:r>
                        <w:r>
                          <w:rPr>
                            <w:spacing w:val="-7"/>
                            <w:sz w:val="21"/>
                          </w:rPr>
                          <w:t>用生产线</w:t>
                        </w:r>
                      </w:p>
                    </w:tc>
                    <w:tc>
                      <w:tcPr>
                        <w:tcW w:w="6616" w:type="dxa"/>
                      </w:tcPr>
                      <w:p>
                        <w:pPr>
                          <w:pStyle w:val="12"/>
                          <w:spacing w:before="136" w:line="242" w:lineRule="auto"/>
                          <w:ind w:left="107" w:right="93"/>
                          <w:jc w:val="both"/>
                          <w:rPr>
                            <w:sz w:val="21"/>
                          </w:rPr>
                        </w:pPr>
                        <w:r>
                          <w:rPr>
                            <w:spacing w:val="-2"/>
                            <w:sz w:val="21"/>
                          </w:rPr>
                          <w:t>沥青再生料回收利用生产线主要由沥青再生料破碎、筛分、烘干机和沥青再生料保温罐组成，保温罐内的沥青再生料作为现有项目砂石骨料的替代进入现有项目后续的搅拌工序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trPr>
                    <w:tc>
                      <w:tcPr>
                        <w:tcW w:w="737" w:type="dxa"/>
                        <w:vMerge w:val="restart"/>
                      </w:tcPr>
                      <w:p>
                        <w:pPr>
                          <w:pStyle w:val="12"/>
                          <w:spacing w:before="3"/>
                          <w:rPr>
                            <w:sz w:val="23"/>
                          </w:rPr>
                        </w:pPr>
                      </w:p>
                      <w:p>
                        <w:pPr>
                          <w:pStyle w:val="12"/>
                          <w:spacing w:line="242" w:lineRule="auto"/>
                          <w:ind w:left="263" w:right="247"/>
                          <w:jc w:val="both"/>
                          <w:rPr>
                            <w:sz w:val="21"/>
                          </w:rPr>
                        </w:pPr>
                        <w:r>
                          <w:rPr>
                            <w:spacing w:val="-10"/>
                            <w:sz w:val="21"/>
                          </w:rPr>
                          <w:t>储运工程</w:t>
                        </w:r>
                      </w:p>
                    </w:tc>
                    <w:tc>
                      <w:tcPr>
                        <w:tcW w:w="994" w:type="dxa"/>
                      </w:tcPr>
                      <w:p>
                        <w:pPr>
                          <w:pStyle w:val="12"/>
                          <w:spacing w:before="1"/>
                          <w:ind w:left="76"/>
                          <w:rPr>
                            <w:sz w:val="21"/>
                          </w:rPr>
                        </w:pPr>
                        <w:r>
                          <w:rPr>
                            <w:spacing w:val="-7"/>
                            <w:sz w:val="21"/>
                          </w:rPr>
                          <w:t>沥青再生</w:t>
                        </w:r>
                      </w:p>
                      <w:p>
                        <w:pPr>
                          <w:pStyle w:val="12"/>
                          <w:spacing w:before="2" w:line="252" w:lineRule="exact"/>
                          <w:ind w:left="76"/>
                          <w:rPr>
                            <w:sz w:val="21"/>
                          </w:rPr>
                        </w:pPr>
                        <w:r>
                          <w:rPr>
                            <w:spacing w:val="-7"/>
                            <w:sz w:val="21"/>
                          </w:rPr>
                          <w:t>料原料库</w:t>
                        </w:r>
                      </w:p>
                    </w:tc>
                    <w:tc>
                      <w:tcPr>
                        <w:tcW w:w="6616" w:type="dxa"/>
                      </w:tcPr>
                      <w:p>
                        <w:pPr>
                          <w:pStyle w:val="12"/>
                          <w:spacing w:before="1"/>
                          <w:ind w:left="107"/>
                          <w:rPr>
                            <w:sz w:val="21"/>
                          </w:rPr>
                        </w:pPr>
                        <w:r>
                          <w:rPr>
                            <w:spacing w:val="-2"/>
                            <w:sz w:val="21"/>
                          </w:rPr>
                          <w:t>沥青再生料料棚共</w:t>
                        </w:r>
                        <w:r>
                          <w:rPr>
                            <w:rFonts w:ascii="Times New Roman" w:eastAsia="Times New Roman"/>
                            <w:spacing w:val="-2"/>
                            <w:sz w:val="21"/>
                          </w:rPr>
                          <w:t>1</w:t>
                        </w:r>
                        <w:r>
                          <w:rPr>
                            <w:spacing w:val="-2"/>
                            <w:sz w:val="21"/>
                          </w:rPr>
                          <w:t>座，占地面积为</w:t>
                        </w:r>
                        <w:r>
                          <w:rPr>
                            <w:rFonts w:ascii="Times New Roman" w:eastAsia="Times New Roman"/>
                            <w:spacing w:val="-2"/>
                            <w:sz w:val="21"/>
                          </w:rPr>
                          <w:t>1300m</w:t>
                        </w:r>
                        <w:r>
                          <w:rPr>
                            <w:rFonts w:ascii="Times New Roman" w:eastAsia="Times New Roman"/>
                            <w:spacing w:val="-2"/>
                            <w:sz w:val="21"/>
                            <w:vertAlign w:val="superscript"/>
                          </w:rPr>
                          <w:t>2</w:t>
                        </w:r>
                        <w:r>
                          <w:rPr>
                            <w:spacing w:val="-3"/>
                            <w:sz w:val="21"/>
                            <w:vertAlign w:val="baseline"/>
                          </w:rPr>
                          <w:t>。顶棚及侧板为彩钢结构，</w:t>
                        </w:r>
                      </w:p>
                      <w:p>
                        <w:pPr>
                          <w:pStyle w:val="12"/>
                          <w:spacing w:before="2" w:line="252" w:lineRule="exact"/>
                          <w:ind w:left="107"/>
                          <w:rPr>
                            <w:sz w:val="21"/>
                          </w:rPr>
                        </w:pPr>
                        <w:r>
                          <w:rPr>
                            <w:spacing w:val="-3"/>
                            <w:sz w:val="21"/>
                          </w:rPr>
                          <w:t>钢立柱支撑，为三面半封闭结构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737" w:type="dxa"/>
                        <w:vMerge w:val="continue"/>
                        <w:tcBorders>
                          <w:top w:val="nil"/>
                        </w:tcBorders>
                      </w:tcPr>
                      <w:p>
                        <w:pPr>
                          <w:rPr>
                            <w:sz w:val="2"/>
                            <w:szCs w:val="2"/>
                          </w:rPr>
                        </w:pPr>
                      </w:p>
                    </w:tc>
                    <w:tc>
                      <w:tcPr>
                        <w:tcW w:w="994" w:type="dxa"/>
                      </w:tcPr>
                      <w:p>
                        <w:pPr>
                          <w:pStyle w:val="12"/>
                          <w:spacing w:before="147"/>
                          <w:ind w:left="67" w:right="54"/>
                          <w:jc w:val="center"/>
                          <w:rPr>
                            <w:sz w:val="21"/>
                          </w:rPr>
                        </w:pPr>
                        <w:r>
                          <w:rPr>
                            <w:spacing w:val="-5"/>
                            <w:sz w:val="21"/>
                          </w:rPr>
                          <w:t>上料仓</w:t>
                        </w:r>
                      </w:p>
                    </w:tc>
                    <w:tc>
                      <w:tcPr>
                        <w:tcW w:w="6616" w:type="dxa"/>
                      </w:tcPr>
                      <w:p>
                        <w:pPr>
                          <w:pStyle w:val="12"/>
                          <w:spacing w:before="7" w:line="270" w:lineRule="atLeast"/>
                          <w:ind w:left="107" w:right="93"/>
                          <w:rPr>
                            <w:sz w:val="21"/>
                          </w:rPr>
                        </w:pPr>
                        <w:r>
                          <w:rPr>
                            <w:spacing w:val="-4"/>
                            <w:sz w:val="21"/>
                          </w:rPr>
                          <w:t>新建上料仓一座</w:t>
                        </w:r>
                        <w:r>
                          <w:rPr>
                            <w:spacing w:val="-10"/>
                            <w:sz w:val="21"/>
                          </w:rPr>
                          <w:t xml:space="preserve">，占地面积为 </w:t>
                        </w:r>
                        <w:r>
                          <w:rPr>
                            <w:rFonts w:ascii="Times New Roman" w:eastAsia="Times New Roman"/>
                            <w:spacing w:val="-4"/>
                            <w:sz w:val="21"/>
                          </w:rPr>
                          <w:t>100m</w:t>
                        </w:r>
                        <w:r>
                          <w:rPr>
                            <w:rFonts w:ascii="Times New Roman" w:eastAsia="Times New Roman"/>
                            <w:spacing w:val="-4"/>
                            <w:sz w:val="21"/>
                            <w:vertAlign w:val="superscript"/>
                          </w:rPr>
                          <w:t>2</w:t>
                        </w:r>
                        <w:r>
                          <w:rPr>
                            <w:spacing w:val="-4"/>
                            <w:sz w:val="21"/>
                            <w:vertAlign w:val="baseline"/>
                          </w:rPr>
                          <w:t>。顶棚及侧板为彩钢结构，钢立柱</w:t>
                        </w:r>
                        <w:r>
                          <w:rPr>
                            <w:spacing w:val="-2"/>
                            <w:sz w:val="21"/>
                            <w:vertAlign w:val="baseline"/>
                          </w:rPr>
                          <w:t>支撑，为三面半封闭结构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trPr>
                    <w:tc>
                      <w:tcPr>
                        <w:tcW w:w="737" w:type="dxa"/>
                        <w:vMerge w:val="continue"/>
                        <w:tcBorders>
                          <w:top w:val="nil"/>
                        </w:tcBorders>
                      </w:tcPr>
                      <w:p>
                        <w:pPr>
                          <w:rPr>
                            <w:sz w:val="2"/>
                            <w:szCs w:val="2"/>
                          </w:rPr>
                        </w:pPr>
                      </w:p>
                    </w:tc>
                    <w:tc>
                      <w:tcPr>
                        <w:tcW w:w="994" w:type="dxa"/>
                      </w:tcPr>
                      <w:p>
                        <w:pPr>
                          <w:pStyle w:val="12"/>
                          <w:spacing w:line="270" w:lineRule="atLeast"/>
                          <w:ind w:left="76" w:right="62"/>
                          <w:rPr>
                            <w:sz w:val="21"/>
                          </w:rPr>
                        </w:pPr>
                        <w:r>
                          <w:rPr>
                            <w:spacing w:val="-4"/>
                            <w:sz w:val="21"/>
                          </w:rPr>
                          <w:t>沥青再生</w:t>
                        </w:r>
                        <w:r>
                          <w:rPr>
                            <w:spacing w:val="-7"/>
                            <w:sz w:val="21"/>
                          </w:rPr>
                          <w:t>料保温罐</w:t>
                        </w:r>
                      </w:p>
                    </w:tc>
                    <w:tc>
                      <w:tcPr>
                        <w:tcW w:w="6616" w:type="dxa"/>
                      </w:tcPr>
                      <w:p>
                        <w:pPr>
                          <w:pStyle w:val="12"/>
                          <w:spacing w:before="136"/>
                          <w:ind w:left="1722"/>
                          <w:rPr>
                            <w:rFonts w:ascii="Times New Roman" w:eastAsia="Times New Roman"/>
                            <w:sz w:val="21"/>
                          </w:rPr>
                        </w:pPr>
                        <w:r>
                          <w:rPr>
                            <w:rFonts w:ascii="Times New Roman" w:eastAsia="Times New Roman"/>
                            <w:spacing w:val="-2"/>
                            <w:sz w:val="21"/>
                          </w:rPr>
                          <w:t>1</w:t>
                        </w:r>
                        <w:r>
                          <w:rPr>
                            <w:spacing w:val="-2"/>
                            <w:sz w:val="21"/>
                          </w:rPr>
                          <w:t>个，热源为导热油炉，容积为</w:t>
                        </w:r>
                        <w:r>
                          <w:rPr>
                            <w:rFonts w:ascii="Times New Roman" w:eastAsia="Times New Roman"/>
                            <w:spacing w:val="-5"/>
                            <w:sz w:val="21"/>
                          </w:rPr>
                          <w:t>6m</w:t>
                        </w:r>
                        <w:r>
                          <w:rPr>
                            <w:rFonts w:ascii="Times New Roman" w:eastAsia="Times New Roman"/>
                            <w:spacing w:val="-5"/>
                            <w:sz w:val="21"/>
                            <w:vertAlign w:val="superscript"/>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6" w:hRule="atLeast"/>
                    </w:trPr>
                    <w:tc>
                      <w:tcPr>
                        <w:tcW w:w="737" w:type="dxa"/>
                        <w:vMerge w:val="restart"/>
                      </w:tcPr>
                      <w:p>
                        <w:pPr>
                          <w:pStyle w:val="12"/>
                          <w:rPr>
                            <w:sz w:val="25"/>
                          </w:rPr>
                        </w:pPr>
                      </w:p>
                      <w:p>
                        <w:pPr>
                          <w:pStyle w:val="12"/>
                          <w:spacing w:line="242" w:lineRule="auto"/>
                          <w:ind w:left="263" w:right="247"/>
                          <w:jc w:val="both"/>
                          <w:rPr>
                            <w:sz w:val="21"/>
                          </w:rPr>
                        </w:pPr>
                        <w:r>
                          <w:rPr>
                            <w:spacing w:val="-10"/>
                            <w:sz w:val="21"/>
                          </w:rPr>
                          <w:t>环保工程</w:t>
                        </w:r>
                      </w:p>
                    </w:tc>
                    <w:tc>
                      <w:tcPr>
                        <w:tcW w:w="994" w:type="dxa"/>
                        <w:vMerge w:val="restart"/>
                      </w:tcPr>
                      <w:p>
                        <w:pPr>
                          <w:pStyle w:val="12"/>
                          <w:rPr>
                            <w:sz w:val="20"/>
                          </w:rPr>
                        </w:pPr>
                      </w:p>
                      <w:p>
                        <w:pPr>
                          <w:pStyle w:val="12"/>
                          <w:spacing w:before="4"/>
                          <w:rPr>
                            <w:sz w:val="26"/>
                          </w:rPr>
                        </w:pPr>
                      </w:p>
                      <w:p>
                        <w:pPr>
                          <w:pStyle w:val="12"/>
                          <w:spacing w:before="1" w:line="242" w:lineRule="auto"/>
                          <w:ind w:left="287" w:right="62" w:hanging="212"/>
                          <w:rPr>
                            <w:sz w:val="21"/>
                          </w:rPr>
                        </w:pPr>
                        <w:r>
                          <w:rPr>
                            <w:spacing w:val="-4"/>
                            <w:sz w:val="21"/>
                          </w:rPr>
                          <w:t>废气治理</w:t>
                        </w:r>
                        <w:r>
                          <w:rPr>
                            <w:spacing w:val="-6"/>
                            <w:sz w:val="21"/>
                          </w:rPr>
                          <w:t>工程</w:t>
                        </w:r>
                      </w:p>
                    </w:tc>
                    <w:tc>
                      <w:tcPr>
                        <w:tcW w:w="6616" w:type="dxa"/>
                      </w:tcPr>
                      <w:p>
                        <w:pPr>
                          <w:pStyle w:val="12"/>
                          <w:spacing w:before="148"/>
                          <w:ind w:left="107"/>
                          <w:rPr>
                            <w:sz w:val="21"/>
                          </w:rPr>
                        </w:pPr>
                        <w:r>
                          <w:rPr>
                            <w:spacing w:val="-3"/>
                            <w:sz w:val="21"/>
                          </w:rPr>
                          <w:t>沥青再生料库房设置喷淋抑尘装置。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737" w:type="dxa"/>
                        <w:vMerge w:val="continue"/>
                        <w:tcBorders>
                          <w:top w:val="nil"/>
                        </w:tcBorders>
                      </w:tcPr>
                      <w:p>
                        <w:pPr>
                          <w:rPr>
                            <w:sz w:val="2"/>
                            <w:szCs w:val="2"/>
                          </w:rPr>
                        </w:pPr>
                      </w:p>
                    </w:tc>
                    <w:tc>
                      <w:tcPr>
                        <w:tcW w:w="994" w:type="dxa"/>
                        <w:vMerge w:val="continue"/>
                        <w:tcBorders>
                          <w:top w:val="nil"/>
                        </w:tcBorders>
                      </w:tcPr>
                      <w:p>
                        <w:pPr>
                          <w:rPr>
                            <w:sz w:val="2"/>
                            <w:szCs w:val="2"/>
                          </w:rPr>
                        </w:pPr>
                      </w:p>
                    </w:tc>
                    <w:tc>
                      <w:tcPr>
                        <w:tcW w:w="6616" w:type="dxa"/>
                      </w:tcPr>
                      <w:p>
                        <w:pPr>
                          <w:pStyle w:val="12"/>
                          <w:spacing w:before="7" w:line="270" w:lineRule="atLeast"/>
                          <w:ind w:left="107" w:right="93"/>
                          <w:rPr>
                            <w:sz w:val="21"/>
                          </w:rPr>
                        </w:pPr>
                        <w:r>
                          <w:rPr>
                            <w:spacing w:val="-2"/>
                            <w:sz w:val="21"/>
                          </w:rPr>
                          <w:t xml:space="preserve">沥青再生料破碎、筛分设置集气罩，通过引风管道进入布袋除尘器，由布袋除尘器处理后经 </w:t>
                        </w:r>
                        <w:r>
                          <w:rPr>
                            <w:rFonts w:ascii="Times New Roman" w:eastAsia="Times New Roman"/>
                            <w:sz w:val="21"/>
                          </w:rPr>
                          <w:t xml:space="preserve">1 </w:t>
                        </w:r>
                        <w:r>
                          <w:rPr>
                            <w:spacing w:val="-9"/>
                            <w:sz w:val="21"/>
                          </w:rPr>
                          <w:t xml:space="preserve">根 </w:t>
                        </w:r>
                        <w:r>
                          <w:rPr>
                            <w:rFonts w:ascii="Times New Roman" w:eastAsia="Times New Roman"/>
                            <w:sz w:val="21"/>
                          </w:rPr>
                          <w:t xml:space="preserve">15m </w:t>
                        </w:r>
                        <w:r>
                          <w:rPr>
                            <w:sz w:val="21"/>
                          </w:rPr>
                          <w:t>高排气筒（</w:t>
                        </w:r>
                        <w:r>
                          <w:rPr>
                            <w:rFonts w:ascii="Times New Roman" w:eastAsia="Times New Roman"/>
                            <w:sz w:val="21"/>
                          </w:rPr>
                          <w:t>P5</w:t>
                        </w:r>
                        <w:r>
                          <w:rPr>
                            <w:sz w:val="21"/>
                          </w:rPr>
                          <w:t>）排放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737" w:type="dxa"/>
                        <w:vMerge w:val="continue"/>
                        <w:tcBorders>
                          <w:top w:val="nil"/>
                        </w:tcBorders>
                      </w:tcPr>
                      <w:p>
                        <w:pPr>
                          <w:rPr>
                            <w:sz w:val="2"/>
                            <w:szCs w:val="2"/>
                          </w:rPr>
                        </w:pPr>
                      </w:p>
                    </w:tc>
                    <w:tc>
                      <w:tcPr>
                        <w:tcW w:w="994" w:type="dxa"/>
                        <w:vMerge w:val="continue"/>
                        <w:tcBorders>
                          <w:top w:val="nil"/>
                        </w:tcBorders>
                      </w:tcPr>
                      <w:p>
                        <w:pPr>
                          <w:rPr>
                            <w:sz w:val="2"/>
                            <w:szCs w:val="2"/>
                          </w:rPr>
                        </w:pPr>
                      </w:p>
                    </w:tc>
                    <w:tc>
                      <w:tcPr>
                        <w:tcW w:w="6616" w:type="dxa"/>
                      </w:tcPr>
                      <w:p>
                        <w:pPr>
                          <w:pStyle w:val="12"/>
                          <w:spacing w:before="7" w:line="270" w:lineRule="atLeast"/>
                          <w:ind w:left="107" w:right="93"/>
                          <w:rPr>
                            <w:sz w:val="21"/>
                          </w:rPr>
                        </w:pPr>
                        <w:r>
                          <w:rPr>
                            <w:spacing w:val="-2"/>
                            <w:sz w:val="21"/>
                          </w:rPr>
                          <w:t>沥青再生料烘干废气由布袋除尘设施处理，再经过二级活性炭吸附装</w:t>
                        </w:r>
                        <w:r>
                          <w:rPr>
                            <w:spacing w:val="-3"/>
                            <w:sz w:val="21"/>
                          </w:rPr>
                          <w:t xml:space="preserve">置处理后经 </w:t>
                        </w:r>
                        <w:r>
                          <w:rPr>
                            <w:rFonts w:ascii="Times New Roman" w:eastAsia="Times New Roman"/>
                            <w:sz w:val="21"/>
                          </w:rPr>
                          <w:t xml:space="preserve">1 </w:t>
                        </w:r>
                        <w:r>
                          <w:rPr>
                            <w:spacing w:val="-9"/>
                            <w:sz w:val="21"/>
                          </w:rPr>
                          <w:t xml:space="preserve">根 </w:t>
                        </w:r>
                        <w:r>
                          <w:rPr>
                            <w:rFonts w:ascii="Times New Roman" w:eastAsia="Times New Roman"/>
                            <w:sz w:val="21"/>
                          </w:rPr>
                          <w:t xml:space="preserve">15m </w:t>
                        </w:r>
                        <w:r>
                          <w:rPr>
                            <w:sz w:val="21"/>
                          </w:rPr>
                          <w:t>高排气筒（</w:t>
                        </w:r>
                        <w:r>
                          <w:rPr>
                            <w:rFonts w:ascii="Times New Roman" w:eastAsia="Times New Roman"/>
                            <w:sz w:val="21"/>
                          </w:rPr>
                          <w:t>P3</w:t>
                        </w:r>
                        <w:r>
                          <w:rPr>
                            <w:sz w:val="21"/>
                          </w:rPr>
                          <w:t>）排放。</w:t>
                        </w:r>
                      </w:p>
                    </w:tc>
                  </w:tr>
                </w:tbl>
                <w:p>
                  <w:pPr>
                    <w:pStyle w:val="2"/>
                  </w:pPr>
                </w:p>
              </w:txbxContent>
            </v:textbox>
          </v:shape>
        </w:pict>
      </w:r>
      <w:r>
        <w:rPr>
          <w:spacing w:val="-10"/>
          <w:sz w:val="21"/>
        </w:rPr>
        <w:t>建设内容</w:t>
      </w: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1"/>
        <w:rPr>
          <w:sz w:val="25"/>
        </w:rPr>
      </w:pPr>
    </w:p>
    <w:p>
      <w:pPr>
        <w:pStyle w:val="11"/>
        <w:numPr>
          <w:ilvl w:val="0"/>
          <w:numId w:val="7"/>
        </w:numPr>
        <w:tabs>
          <w:tab w:val="left" w:pos="1076"/>
        </w:tabs>
        <w:spacing w:before="0" w:after="0" w:line="240" w:lineRule="auto"/>
        <w:ind w:left="1076" w:right="0" w:hanging="420"/>
        <w:jc w:val="both"/>
        <w:rPr>
          <w:sz w:val="24"/>
        </w:rPr>
      </w:pPr>
      <w:r>
        <w:rPr>
          <w:spacing w:val="-2"/>
          <w:sz w:val="24"/>
        </w:rPr>
        <w:t>技改新增产品及产能</w:t>
      </w:r>
    </w:p>
    <w:p>
      <w:pPr>
        <w:pStyle w:val="2"/>
        <w:spacing w:before="158" w:line="364" w:lineRule="auto"/>
        <w:ind w:left="656" w:right="108" w:firstLine="480"/>
        <w:jc w:val="both"/>
      </w:pPr>
      <w:r>
        <w:rPr>
          <w:spacing w:val="-2"/>
        </w:rPr>
        <w:t>技改工程仅用部分沥青再生料替换砂石骨料进行搅拌，其他仍和现有工程相</w:t>
      </w:r>
      <w:r>
        <w:rPr>
          <w:spacing w:val="-16"/>
        </w:rPr>
        <w:t xml:space="preserve">同，技改工程不新增产品，产能和现有工程相同，仍为年生产沥青混凝土 </w:t>
      </w:r>
      <w:r>
        <w:rPr>
          <w:rFonts w:ascii="Times New Roman" w:eastAsia="Times New Roman"/>
        </w:rPr>
        <w:t xml:space="preserve">6.5 </w:t>
      </w:r>
      <w:r>
        <w:rPr>
          <w:spacing w:val="-30"/>
        </w:rPr>
        <w:t xml:space="preserve">万 </w:t>
      </w:r>
      <w:r>
        <w:rPr>
          <w:rFonts w:ascii="Times New Roman" w:eastAsia="Times New Roman"/>
        </w:rPr>
        <w:t>t</w:t>
      </w:r>
      <w:r>
        <w:rPr>
          <w:spacing w:val="-10"/>
        </w:rPr>
        <w:t>。</w:t>
      </w:r>
    </w:p>
    <w:p>
      <w:pPr>
        <w:spacing w:after="0" w:line="364" w:lineRule="auto"/>
        <w:jc w:val="both"/>
        <w:sectPr>
          <w:footerReference r:id="rId10" w:type="default"/>
          <w:footerReference r:id="rId11" w:type="even"/>
          <w:pgSz w:w="11910" w:h="16840"/>
          <w:pgMar w:top="1920" w:right="1300" w:bottom="1000" w:left="1300" w:header="0" w:footer="818" w:gutter="0"/>
          <w:pgNumType w:start="18"/>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5"/>
        <w:gridCol w:w="122"/>
        <w:gridCol w:w="412"/>
        <w:gridCol w:w="551"/>
        <w:gridCol w:w="6154"/>
        <w:gridCol w:w="1274"/>
        <w:gridCol w:w="12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1254" w:hRule="atLeast"/>
        </w:trPr>
        <w:tc>
          <w:tcPr>
            <w:tcW w:w="425" w:type="dxa"/>
            <w:vMerge w:val="restart"/>
            <w:tcBorders>
              <w:right w:val="single" w:color="000000" w:sz="4" w:space="0"/>
            </w:tcBorders>
          </w:tcPr>
          <w:p>
            <w:pPr>
              <w:pStyle w:val="12"/>
              <w:rPr>
                <w:rFonts w:ascii="Times New Roman"/>
                <w:sz w:val="20"/>
              </w:rPr>
            </w:pPr>
          </w:p>
        </w:tc>
        <w:tc>
          <w:tcPr>
            <w:tcW w:w="8635" w:type="dxa"/>
            <w:gridSpan w:val="6"/>
            <w:tcBorders>
              <w:left w:val="single" w:color="000000" w:sz="4" w:space="0"/>
              <w:bottom w:val="single" w:color="000000" w:sz="6" w:space="0"/>
            </w:tcBorders>
          </w:tcPr>
          <w:p>
            <w:pPr>
              <w:pStyle w:val="12"/>
              <w:numPr>
                <w:ilvl w:val="0"/>
                <w:numId w:val="8"/>
              </w:numPr>
              <w:tabs>
                <w:tab w:val="left" w:pos="528"/>
              </w:tabs>
              <w:spacing w:before="1" w:after="0" w:line="240" w:lineRule="auto"/>
              <w:ind w:left="527" w:right="0" w:hanging="421"/>
              <w:jc w:val="left"/>
              <w:rPr>
                <w:sz w:val="24"/>
              </w:rPr>
            </w:pPr>
            <w:r>
              <w:rPr>
                <w:spacing w:val="-1"/>
                <w:sz w:val="24"/>
              </w:rPr>
              <w:t>技改新增生产设施及设施参数</w:t>
            </w:r>
          </w:p>
          <w:p>
            <w:pPr>
              <w:pStyle w:val="12"/>
              <w:spacing w:before="160"/>
              <w:ind w:left="587"/>
              <w:rPr>
                <w:sz w:val="24"/>
              </w:rPr>
            </w:pPr>
            <w:r>
              <w:rPr>
                <w:spacing w:val="-1"/>
                <w:sz w:val="24"/>
              </w:rPr>
              <w:t>技改新增生产设施及设施参数列表如下：</w:t>
            </w:r>
          </w:p>
          <w:p>
            <w:pPr>
              <w:pStyle w:val="12"/>
              <w:spacing w:before="157"/>
              <w:ind w:left="2255"/>
              <w:rPr>
                <w:b/>
                <w:sz w:val="21"/>
              </w:rPr>
            </w:pPr>
            <w:r>
              <w:rPr>
                <w:b/>
                <w:spacing w:val="-27"/>
                <w:sz w:val="21"/>
              </w:rPr>
              <w:t xml:space="preserve">表 </w:t>
            </w:r>
            <w:r>
              <w:rPr>
                <w:rFonts w:ascii="Times New Roman" w:eastAsia="Times New Roman"/>
                <w:b/>
                <w:sz w:val="21"/>
              </w:rPr>
              <w:t>2-2</w:t>
            </w:r>
            <w:r>
              <w:rPr>
                <w:rFonts w:ascii="Times New Roman" w:eastAsia="Times New Roman"/>
                <w:b/>
                <w:spacing w:val="83"/>
                <w:sz w:val="21"/>
              </w:rPr>
              <w:t xml:space="preserve"> </w:t>
            </w:r>
            <w:r>
              <w:rPr>
                <w:b/>
                <w:sz w:val="21"/>
              </w:rPr>
              <w:t>技改新增生产设备使用情况一览</w:t>
            </w:r>
            <w:r>
              <w:rPr>
                <w:b/>
                <w:spacing w:val="-10"/>
                <w:sz w:val="21"/>
              </w:rPr>
              <w:t>表</w:t>
            </w: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spacing w:before="1"/>
              <w:rPr>
                <w:sz w:val="21"/>
              </w:rPr>
            </w:pPr>
          </w:p>
          <w:p>
            <w:pPr>
              <w:pStyle w:val="12"/>
              <w:numPr>
                <w:ilvl w:val="0"/>
                <w:numId w:val="8"/>
              </w:numPr>
              <w:tabs>
                <w:tab w:val="left" w:pos="528"/>
              </w:tabs>
              <w:spacing w:before="0" w:after="0" w:line="364" w:lineRule="auto"/>
              <w:ind w:left="587" w:right="3285" w:hanging="480"/>
              <w:jc w:val="left"/>
              <w:rPr>
                <w:sz w:val="24"/>
              </w:rPr>
            </w:pPr>
            <w:r>
              <w:rPr>
                <w:spacing w:val="-2"/>
                <w:sz w:val="24"/>
              </w:rPr>
              <w:t>技改新增原辅材料及能源、燃料的种类和用量技改新增原辅材料及用量情况列表如下：</w:t>
            </w:r>
          </w:p>
          <w:p>
            <w:pPr>
              <w:pStyle w:val="12"/>
              <w:ind w:left="2150"/>
              <w:rPr>
                <w:b/>
                <w:sz w:val="21"/>
              </w:rPr>
            </w:pPr>
            <w:r>
              <w:rPr>
                <w:b/>
                <w:spacing w:val="-27"/>
                <w:sz w:val="21"/>
              </w:rPr>
              <w:t xml:space="preserve">表 </w:t>
            </w:r>
            <w:r>
              <w:rPr>
                <w:rFonts w:ascii="Times New Roman" w:eastAsia="Times New Roman"/>
                <w:b/>
                <w:sz w:val="21"/>
              </w:rPr>
              <w:t>2-3</w:t>
            </w:r>
            <w:r>
              <w:rPr>
                <w:rFonts w:ascii="Times New Roman" w:eastAsia="Times New Roman"/>
                <w:b/>
                <w:spacing w:val="85"/>
                <w:sz w:val="21"/>
              </w:rPr>
              <w:t xml:space="preserve"> </w:t>
            </w:r>
            <w:r>
              <w:rPr>
                <w:b/>
                <w:sz w:val="21"/>
              </w:rPr>
              <w:t>技改新增原辅材料及用量情况一览</w:t>
            </w:r>
            <w:r>
              <w:rPr>
                <w:b/>
                <w:spacing w:val="-10"/>
                <w:sz w:val="21"/>
              </w:rPr>
              <w:t>表</w:t>
            </w: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spacing w:before="6"/>
              <w:rPr>
                <w:sz w:val="32"/>
              </w:rPr>
            </w:pPr>
          </w:p>
          <w:p>
            <w:pPr>
              <w:pStyle w:val="12"/>
              <w:numPr>
                <w:ilvl w:val="0"/>
                <w:numId w:val="8"/>
              </w:numPr>
              <w:tabs>
                <w:tab w:val="left" w:pos="528"/>
              </w:tabs>
              <w:spacing w:before="0" w:after="0" w:line="240" w:lineRule="auto"/>
              <w:ind w:left="527" w:right="0" w:hanging="421"/>
              <w:jc w:val="left"/>
              <w:rPr>
                <w:sz w:val="24"/>
              </w:rPr>
            </w:pPr>
            <w:r>
              <w:rPr>
                <w:spacing w:val="-2"/>
                <w:sz w:val="24"/>
              </w:rPr>
              <w:t>技改新增劳动定员</w:t>
            </w:r>
          </w:p>
          <w:p>
            <w:pPr>
              <w:pStyle w:val="12"/>
              <w:spacing w:before="161"/>
              <w:ind w:left="587"/>
              <w:rPr>
                <w:sz w:val="24"/>
              </w:rPr>
            </w:pPr>
            <w:r>
              <w:rPr>
                <w:spacing w:val="-3"/>
                <w:sz w:val="24"/>
              </w:rPr>
              <w:t xml:space="preserve">技改不新增劳动定员，技改后和现有劳动定员相同，仍为 </w:t>
            </w:r>
            <w:r>
              <w:rPr>
                <w:rFonts w:ascii="Times New Roman" w:eastAsia="Times New Roman"/>
                <w:sz w:val="24"/>
              </w:rPr>
              <w:t xml:space="preserve">16 </w:t>
            </w:r>
            <w:r>
              <w:rPr>
                <w:spacing w:val="-10"/>
                <w:sz w:val="24"/>
              </w:rPr>
              <w:t>人</w:t>
            </w:r>
          </w:p>
          <w:p>
            <w:pPr>
              <w:pStyle w:val="12"/>
              <w:spacing w:before="158"/>
              <w:ind w:left="587"/>
              <w:rPr>
                <w:b/>
                <w:sz w:val="24"/>
              </w:rPr>
            </w:pPr>
            <w:r>
              <w:rPr>
                <w:rFonts w:ascii="Times New Roman" w:eastAsia="Times New Roman"/>
                <w:b/>
                <w:spacing w:val="-2"/>
                <w:sz w:val="24"/>
              </w:rPr>
              <w:t>2.</w:t>
            </w:r>
            <w:r>
              <w:rPr>
                <w:b/>
                <w:spacing w:val="-2"/>
                <w:sz w:val="24"/>
              </w:rPr>
              <w:t>项目技改后工程内</w:t>
            </w:r>
            <w:r>
              <w:rPr>
                <w:b/>
                <w:spacing w:val="-10"/>
                <w:sz w:val="24"/>
              </w:rPr>
              <w:t>容</w:t>
            </w:r>
          </w:p>
          <w:p>
            <w:pPr>
              <w:pStyle w:val="12"/>
              <w:spacing w:before="5"/>
              <w:ind w:left="587"/>
              <w:rPr>
                <w:sz w:val="24"/>
              </w:rPr>
            </w:pPr>
            <w:r>
              <w:rPr>
                <w:spacing w:val="-1"/>
                <w:sz w:val="24"/>
              </w:rPr>
              <w:t>本项目主要建设内容详见下表。</w:t>
            </w:r>
          </w:p>
          <w:p>
            <w:pPr>
              <w:pStyle w:val="12"/>
              <w:spacing w:before="3"/>
              <w:ind w:left="2150"/>
              <w:rPr>
                <w:b/>
                <w:sz w:val="21"/>
              </w:rPr>
            </w:pPr>
            <w:r>
              <w:rPr>
                <w:b/>
                <w:spacing w:val="-27"/>
                <w:sz w:val="21"/>
              </w:rPr>
              <w:t xml:space="preserve">表 </w:t>
            </w:r>
            <w:r>
              <w:rPr>
                <w:rFonts w:ascii="Times New Roman" w:eastAsia="Times New Roman"/>
                <w:b/>
                <w:sz w:val="21"/>
              </w:rPr>
              <w:t>2-4</w:t>
            </w:r>
            <w:r>
              <w:rPr>
                <w:rFonts w:ascii="Times New Roman" w:eastAsia="Times New Roman"/>
                <w:b/>
                <w:spacing w:val="85"/>
                <w:sz w:val="21"/>
              </w:rPr>
              <w:t xml:space="preserve"> </w:t>
            </w:r>
            <w:r>
              <w:rPr>
                <w:b/>
                <w:sz w:val="21"/>
              </w:rPr>
              <w:t>项目技改后全厂工程组成情况一览</w:t>
            </w:r>
            <w:r>
              <w:rPr>
                <w:b/>
                <w:spacing w:val="-10"/>
                <w:sz w:val="21"/>
              </w:rPr>
              <w:t>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2" w:hRule="atLeast"/>
        </w:trPr>
        <w:tc>
          <w:tcPr>
            <w:tcW w:w="425" w:type="dxa"/>
            <w:vMerge w:val="continue"/>
            <w:tcBorders>
              <w:top w:val="nil"/>
              <w:right w:val="single" w:color="000000" w:sz="4" w:space="0"/>
            </w:tcBorders>
          </w:tcPr>
          <w:p>
            <w:pPr>
              <w:rPr>
                <w:sz w:val="2"/>
                <w:szCs w:val="2"/>
              </w:rPr>
            </w:pPr>
          </w:p>
        </w:tc>
        <w:tc>
          <w:tcPr>
            <w:tcW w:w="122" w:type="dxa"/>
            <w:vMerge w:val="restart"/>
            <w:tcBorders>
              <w:top w:val="nil"/>
              <w:left w:val="single" w:color="000000" w:sz="4" w:space="0"/>
              <w:right w:val="single" w:color="000000" w:sz="6" w:space="0"/>
            </w:tcBorders>
          </w:tcPr>
          <w:p>
            <w:pPr>
              <w:pStyle w:val="12"/>
              <w:rPr>
                <w:rFonts w:ascii="Times New Roman"/>
                <w:sz w:val="20"/>
              </w:rPr>
            </w:pPr>
          </w:p>
        </w:tc>
        <w:tc>
          <w:tcPr>
            <w:tcW w:w="412" w:type="dxa"/>
            <w:tcBorders>
              <w:top w:val="single" w:color="000000" w:sz="6" w:space="0"/>
              <w:left w:val="single" w:color="000000" w:sz="6" w:space="0"/>
              <w:bottom w:val="single" w:color="000000" w:sz="6" w:space="0"/>
              <w:right w:val="single" w:color="000000" w:sz="6" w:space="0"/>
            </w:tcBorders>
          </w:tcPr>
          <w:p>
            <w:pPr>
              <w:pStyle w:val="12"/>
              <w:spacing w:before="2" w:line="270" w:lineRule="atLeast"/>
              <w:ind w:left="100" w:right="85"/>
              <w:rPr>
                <w:b/>
                <w:sz w:val="21"/>
              </w:rPr>
            </w:pPr>
            <w:r>
              <w:rPr>
                <w:b/>
                <w:spacing w:val="-10"/>
                <w:sz w:val="21"/>
              </w:rPr>
              <w:t>类别</w:t>
            </w:r>
          </w:p>
        </w:tc>
        <w:tc>
          <w:tcPr>
            <w:tcW w:w="551" w:type="dxa"/>
            <w:tcBorders>
              <w:top w:val="single" w:color="000000" w:sz="6" w:space="0"/>
              <w:left w:val="single" w:color="000000" w:sz="6" w:space="0"/>
              <w:bottom w:val="single" w:color="000000" w:sz="6" w:space="0"/>
              <w:right w:val="single" w:color="000000" w:sz="6" w:space="0"/>
            </w:tcBorders>
          </w:tcPr>
          <w:p>
            <w:pPr>
              <w:pStyle w:val="12"/>
              <w:spacing w:before="144"/>
              <w:ind w:left="65"/>
              <w:rPr>
                <w:b/>
                <w:sz w:val="21"/>
              </w:rPr>
            </w:pPr>
            <w:r>
              <w:rPr>
                <w:b/>
                <w:spacing w:val="-6"/>
                <w:sz w:val="21"/>
              </w:rPr>
              <w:t>名称</w:t>
            </w:r>
          </w:p>
        </w:tc>
        <w:tc>
          <w:tcPr>
            <w:tcW w:w="6154" w:type="dxa"/>
            <w:tcBorders>
              <w:top w:val="single" w:color="000000" w:sz="6" w:space="0"/>
              <w:left w:val="single" w:color="000000" w:sz="6" w:space="0"/>
              <w:bottom w:val="single" w:color="000000" w:sz="6" w:space="0"/>
              <w:right w:val="single" w:color="000000" w:sz="6" w:space="0"/>
            </w:tcBorders>
          </w:tcPr>
          <w:p>
            <w:pPr>
              <w:pStyle w:val="12"/>
              <w:spacing w:before="144"/>
              <w:ind w:left="763" w:right="747"/>
              <w:jc w:val="center"/>
              <w:rPr>
                <w:b/>
                <w:sz w:val="21"/>
              </w:rPr>
            </w:pPr>
            <w:r>
              <w:rPr>
                <w:b/>
                <w:spacing w:val="-2"/>
                <w:sz w:val="21"/>
              </w:rPr>
              <w:t>工程建设内</w:t>
            </w:r>
            <w:r>
              <w:rPr>
                <w:b/>
                <w:spacing w:val="-10"/>
                <w:sz w:val="21"/>
              </w:rPr>
              <w:t>容</w:t>
            </w:r>
          </w:p>
        </w:tc>
        <w:tc>
          <w:tcPr>
            <w:tcW w:w="1274" w:type="dxa"/>
            <w:tcBorders>
              <w:top w:val="single" w:color="000000" w:sz="6" w:space="0"/>
              <w:left w:val="single" w:color="000000" w:sz="6" w:space="0"/>
              <w:bottom w:val="single" w:color="000000" w:sz="6" w:space="0"/>
              <w:right w:val="single" w:color="000000" w:sz="6" w:space="0"/>
            </w:tcBorders>
          </w:tcPr>
          <w:p>
            <w:pPr>
              <w:pStyle w:val="12"/>
              <w:spacing w:before="144"/>
              <w:ind w:left="428"/>
              <w:rPr>
                <w:b/>
                <w:sz w:val="21"/>
              </w:rPr>
            </w:pPr>
            <w:r>
              <w:rPr>
                <w:b/>
                <w:spacing w:val="-6"/>
                <w:sz w:val="21"/>
              </w:rPr>
              <w:t>备注</w:t>
            </w:r>
          </w:p>
        </w:tc>
        <w:tc>
          <w:tcPr>
            <w:tcW w:w="122"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2" w:hRule="atLeast"/>
        </w:trPr>
        <w:tc>
          <w:tcPr>
            <w:tcW w:w="425" w:type="dxa"/>
            <w:vMerge w:val="continue"/>
            <w:tcBorders>
              <w:top w:val="nil"/>
              <w:right w:val="single" w:color="000000" w:sz="4" w:space="0"/>
            </w:tcBorders>
          </w:tcPr>
          <w:p>
            <w:pPr>
              <w:rPr>
                <w:sz w:val="2"/>
                <w:szCs w:val="2"/>
              </w:rPr>
            </w:pPr>
          </w:p>
        </w:tc>
        <w:tc>
          <w:tcPr>
            <w:tcW w:w="122" w:type="dxa"/>
            <w:vMerge w:val="continue"/>
            <w:tcBorders>
              <w:top w:val="nil"/>
              <w:left w:val="single" w:color="000000" w:sz="4" w:space="0"/>
              <w:right w:val="single" w:color="000000" w:sz="6" w:space="0"/>
            </w:tcBorders>
          </w:tcPr>
          <w:p>
            <w:pPr>
              <w:rPr>
                <w:sz w:val="2"/>
                <w:szCs w:val="2"/>
              </w:rPr>
            </w:pPr>
          </w:p>
        </w:tc>
        <w:tc>
          <w:tcPr>
            <w:tcW w:w="412" w:type="dxa"/>
            <w:vMerge w:val="restart"/>
            <w:tcBorders>
              <w:top w:val="single" w:color="000000" w:sz="6" w:space="0"/>
              <w:left w:val="single" w:color="000000" w:sz="6" w:space="0"/>
              <w:right w:val="single" w:color="000000" w:sz="6" w:space="0"/>
            </w:tcBorders>
          </w:tcPr>
          <w:p>
            <w:pPr>
              <w:pStyle w:val="12"/>
              <w:spacing w:before="153" w:line="242" w:lineRule="auto"/>
              <w:ind w:left="103" w:right="82"/>
              <w:jc w:val="both"/>
              <w:rPr>
                <w:sz w:val="21"/>
              </w:rPr>
            </w:pPr>
            <w:r>
              <w:rPr>
                <w:spacing w:val="-10"/>
                <w:sz w:val="21"/>
              </w:rPr>
              <w:t>主体工程</w:t>
            </w:r>
          </w:p>
        </w:tc>
        <w:tc>
          <w:tcPr>
            <w:tcW w:w="551" w:type="dxa"/>
            <w:tcBorders>
              <w:top w:val="single" w:color="000000" w:sz="6" w:space="0"/>
              <w:left w:val="single" w:color="000000" w:sz="6" w:space="0"/>
              <w:bottom w:val="single" w:color="000000" w:sz="6" w:space="0"/>
              <w:right w:val="single" w:color="000000" w:sz="6" w:space="0"/>
            </w:tcBorders>
          </w:tcPr>
          <w:p>
            <w:pPr>
              <w:pStyle w:val="12"/>
              <w:spacing w:line="268" w:lineRule="exact"/>
              <w:ind w:left="68"/>
              <w:rPr>
                <w:sz w:val="21"/>
              </w:rPr>
            </w:pPr>
            <w:r>
              <w:rPr>
                <w:spacing w:val="-8"/>
                <w:sz w:val="21"/>
              </w:rPr>
              <w:t>沥青</w:t>
            </w:r>
          </w:p>
          <w:p>
            <w:pPr>
              <w:pStyle w:val="12"/>
              <w:spacing w:line="270" w:lineRule="atLeast"/>
              <w:ind w:left="171" w:right="48" w:hanging="104"/>
              <w:rPr>
                <w:sz w:val="21"/>
              </w:rPr>
            </w:pPr>
            <w:r>
              <w:rPr>
                <w:spacing w:val="-6"/>
                <w:sz w:val="21"/>
              </w:rPr>
              <w:t>拌合</w:t>
            </w:r>
            <w:r>
              <w:rPr>
                <w:spacing w:val="-10"/>
                <w:sz w:val="21"/>
              </w:rPr>
              <w:t>站</w:t>
            </w:r>
          </w:p>
        </w:tc>
        <w:tc>
          <w:tcPr>
            <w:tcW w:w="6154" w:type="dxa"/>
            <w:tcBorders>
              <w:top w:val="single" w:color="000000" w:sz="6" w:space="0"/>
              <w:left w:val="single" w:color="000000" w:sz="6" w:space="0"/>
              <w:bottom w:val="single" w:color="000000" w:sz="6" w:space="0"/>
              <w:right w:val="single" w:color="000000" w:sz="6" w:space="0"/>
            </w:tcBorders>
          </w:tcPr>
          <w:p>
            <w:pPr>
              <w:pStyle w:val="12"/>
              <w:spacing w:line="268" w:lineRule="exact"/>
              <w:ind w:left="109"/>
              <w:rPr>
                <w:sz w:val="21"/>
              </w:rPr>
            </w:pPr>
            <w:r>
              <w:rPr>
                <w:rFonts w:ascii="Times New Roman" w:hAnsi="Times New Roman" w:eastAsia="Times New Roman"/>
                <w:spacing w:val="-2"/>
                <w:sz w:val="21"/>
              </w:rPr>
              <w:t>LJ</w:t>
            </w:r>
            <w:r>
              <w:rPr>
                <w:spacing w:val="-2"/>
                <w:sz w:val="21"/>
              </w:rPr>
              <w:t>—</w:t>
            </w:r>
            <w:r>
              <w:rPr>
                <w:rFonts w:ascii="Times New Roman" w:hAnsi="Times New Roman" w:eastAsia="Times New Roman"/>
                <w:spacing w:val="-2"/>
                <w:sz w:val="21"/>
              </w:rPr>
              <w:t>3000</w:t>
            </w:r>
            <w:r>
              <w:rPr>
                <w:rFonts w:ascii="Times New Roman" w:hAnsi="Times New Roman" w:eastAsia="Times New Roman"/>
                <w:spacing w:val="21"/>
                <w:sz w:val="21"/>
              </w:rPr>
              <w:t xml:space="preserve"> </w:t>
            </w:r>
            <w:r>
              <w:rPr>
                <w:spacing w:val="-2"/>
                <w:sz w:val="21"/>
              </w:rPr>
              <w:t>型沥青拌合站一座，包括冷骨料供给系统、烘</w:t>
            </w:r>
            <w:r>
              <w:rPr>
                <w:spacing w:val="-4"/>
                <w:sz w:val="21"/>
              </w:rPr>
              <w:t>干加热系</w:t>
            </w:r>
          </w:p>
          <w:p>
            <w:pPr>
              <w:pStyle w:val="12"/>
              <w:spacing w:line="270" w:lineRule="atLeast"/>
              <w:ind w:left="109" w:right="89"/>
              <w:rPr>
                <w:sz w:val="21"/>
              </w:rPr>
            </w:pPr>
            <w:r>
              <w:rPr>
                <w:spacing w:val="-2"/>
                <w:sz w:val="21"/>
              </w:rPr>
              <w:t>统、燃烧系统、筛分系统、沥青粉料供给系统、计量系统、搅拌系统、除尘系统等。用于生产沥青混凝土。</w:t>
            </w:r>
          </w:p>
        </w:tc>
        <w:tc>
          <w:tcPr>
            <w:tcW w:w="1274" w:type="dxa"/>
            <w:tcBorders>
              <w:top w:val="single" w:color="000000" w:sz="6" w:space="0"/>
              <w:left w:val="single" w:color="000000" w:sz="6" w:space="0"/>
              <w:bottom w:val="single" w:color="000000" w:sz="6" w:space="0"/>
              <w:right w:val="single" w:color="000000" w:sz="6" w:space="0"/>
            </w:tcBorders>
          </w:tcPr>
          <w:p>
            <w:pPr>
              <w:pStyle w:val="12"/>
              <w:spacing w:before="1"/>
              <w:rPr>
                <w:sz w:val="21"/>
              </w:rPr>
            </w:pPr>
          </w:p>
          <w:p>
            <w:pPr>
              <w:pStyle w:val="12"/>
              <w:ind w:left="428"/>
              <w:rPr>
                <w:sz w:val="21"/>
              </w:rPr>
            </w:pPr>
            <w:r>
              <w:rPr>
                <w:spacing w:val="-8"/>
                <w:sz w:val="21"/>
              </w:rPr>
              <w:t>利旧</w:t>
            </w:r>
          </w:p>
        </w:tc>
        <w:tc>
          <w:tcPr>
            <w:tcW w:w="122"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2" w:hRule="atLeast"/>
        </w:trPr>
        <w:tc>
          <w:tcPr>
            <w:tcW w:w="425" w:type="dxa"/>
            <w:vMerge w:val="continue"/>
            <w:tcBorders>
              <w:top w:val="nil"/>
              <w:right w:val="single" w:color="000000" w:sz="4" w:space="0"/>
            </w:tcBorders>
          </w:tcPr>
          <w:p>
            <w:pPr>
              <w:rPr>
                <w:sz w:val="2"/>
                <w:szCs w:val="2"/>
              </w:rPr>
            </w:pPr>
          </w:p>
        </w:tc>
        <w:tc>
          <w:tcPr>
            <w:tcW w:w="122" w:type="dxa"/>
            <w:vMerge w:val="continue"/>
            <w:tcBorders>
              <w:top w:val="nil"/>
              <w:left w:val="single" w:color="000000" w:sz="4" w:space="0"/>
              <w:right w:val="single" w:color="000000" w:sz="6" w:space="0"/>
            </w:tcBorders>
          </w:tcPr>
          <w:p>
            <w:pPr>
              <w:rPr>
                <w:sz w:val="2"/>
                <w:szCs w:val="2"/>
              </w:rPr>
            </w:pPr>
          </w:p>
        </w:tc>
        <w:tc>
          <w:tcPr>
            <w:tcW w:w="412" w:type="dxa"/>
            <w:vMerge w:val="continue"/>
            <w:tcBorders>
              <w:top w:val="nil"/>
              <w:left w:val="single" w:color="000000" w:sz="6" w:space="0"/>
              <w:right w:val="single" w:color="000000" w:sz="6" w:space="0"/>
            </w:tcBorders>
          </w:tcPr>
          <w:p>
            <w:pPr>
              <w:rPr>
                <w:sz w:val="2"/>
                <w:szCs w:val="2"/>
              </w:rPr>
            </w:pPr>
          </w:p>
        </w:tc>
        <w:tc>
          <w:tcPr>
            <w:tcW w:w="551" w:type="dxa"/>
            <w:tcBorders>
              <w:top w:val="single" w:color="000000" w:sz="6" w:space="0"/>
              <w:left w:val="single" w:color="000000" w:sz="6" w:space="0"/>
              <w:right w:val="single" w:color="000000" w:sz="6" w:space="0"/>
            </w:tcBorders>
          </w:tcPr>
          <w:p>
            <w:pPr>
              <w:pStyle w:val="12"/>
              <w:spacing w:before="2" w:line="270" w:lineRule="atLeast"/>
              <w:ind w:left="68" w:right="48"/>
              <w:rPr>
                <w:sz w:val="21"/>
              </w:rPr>
            </w:pPr>
            <w:r>
              <w:rPr>
                <w:spacing w:val="-6"/>
                <w:sz w:val="21"/>
              </w:rPr>
              <w:t>回收</w:t>
            </w:r>
            <w:r>
              <w:rPr>
                <w:spacing w:val="-8"/>
                <w:sz w:val="21"/>
              </w:rPr>
              <w:t>沥青</w:t>
            </w:r>
          </w:p>
        </w:tc>
        <w:tc>
          <w:tcPr>
            <w:tcW w:w="6154" w:type="dxa"/>
            <w:tcBorders>
              <w:top w:val="single" w:color="000000" w:sz="6" w:space="0"/>
              <w:left w:val="single" w:color="000000" w:sz="6" w:space="0"/>
              <w:right w:val="single" w:color="000000" w:sz="6" w:space="0"/>
            </w:tcBorders>
          </w:tcPr>
          <w:p>
            <w:pPr>
              <w:pStyle w:val="12"/>
              <w:spacing w:before="146"/>
              <w:ind w:left="763" w:right="747"/>
              <w:jc w:val="center"/>
              <w:rPr>
                <w:sz w:val="21"/>
              </w:rPr>
            </w:pPr>
            <w:r>
              <w:rPr>
                <w:spacing w:val="-3"/>
                <w:sz w:val="21"/>
              </w:rPr>
              <w:t>包括再生料破碎、筛分、烘干处理设备</w:t>
            </w:r>
          </w:p>
        </w:tc>
        <w:tc>
          <w:tcPr>
            <w:tcW w:w="1274" w:type="dxa"/>
            <w:tcBorders>
              <w:top w:val="single" w:color="000000" w:sz="6" w:space="0"/>
              <w:left w:val="single" w:color="000000" w:sz="6" w:space="0"/>
              <w:right w:val="single" w:color="000000" w:sz="6" w:space="0"/>
            </w:tcBorders>
          </w:tcPr>
          <w:p>
            <w:pPr>
              <w:pStyle w:val="12"/>
              <w:spacing w:before="146"/>
              <w:ind w:left="428"/>
              <w:rPr>
                <w:sz w:val="21"/>
              </w:rPr>
            </w:pPr>
            <w:r>
              <w:rPr>
                <w:spacing w:val="-8"/>
                <w:sz w:val="21"/>
              </w:rPr>
              <w:t>新增</w:t>
            </w:r>
          </w:p>
        </w:tc>
        <w:tc>
          <w:tcPr>
            <w:tcW w:w="122" w:type="dxa"/>
            <w:tcBorders>
              <w:top w:val="nil"/>
              <w:left w:val="single" w:color="000000" w:sz="6" w:space="0"/>
            </w:tcBorders>
          </w:tcPr>
          <w:p>
            <w:pPr>
              <w:pStyle w:val="12"/>
              <w:rPr>
                <w:rFonts w:ascii="Times New Roman"/>
                <w:sz w:val="20"/>
              </w:rPr>
            </w:pPr>
          </w:p>
        </w:tc>
      </w:tr>
    </w:tbl>
    <w:p>
      <w:pPr>
        <w:rPr>
          <w:sz w:val="2"/>
          <w:szCs w:val="2"/>
        </w:rPr>
      </w:pPr>
      <w:r>
        <w:pict>
          <v:shape id="_x0000_s1089" o:spid="_x0000_s1089" o:spt="202" type="#_x0000_t202" style="position:absolute;left:0pt;margin-left:97.85pt;margin-top:153.15pt;height:189.5pt;width:420.8pt;mso-position-horizontal-relative:page;mso-position-vertical-relative:page;z-index:251704320;mso-width-relative:page;mso-height-relative:page;" filled="f" stroked="f" coordsize="21600,21600">
            <v:path/>
            <v:fill on="f" focussize="0,0"/>
            <v:stroke on="f" joinstyle="miter"/>
            <v:imagedata o:title=""/>
            <o:lock v:ext="edit"/>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
                    <w:gridCol w:w="2970"/>
                    <w:gridCol w:w="3234"/>
                    <w:gridCol w:w="13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56" w:type="dxa"/>
                      </w:tcPr>
                      <w:p>
                        <w:pPr>
                          <w:pStyle w:val="12"/>
                          <w:spacing w:before="52"/>
                          <w:ind w:left="202" w:right="194"/>
                          <w:jc w:val="center"/>
                          <w:rPr>
                            <w:b/>
                            <w:sz w:val="21"/>
                          </w:rPr>
                        </w:pPr>
                        <w:r>
                          <w:rPr>
                            <w:b/>
                            <w:spacing w:val="-6"/>
                            <w:sz w:val="21"/>
                          </w:rPr>
                          <w:t>序号</w:t>
                        </w:r>
                      </w:p>
                    </w:tc>
                    <w:tc>
                      <w:tcPr>
                        <w:tcW w:w="2970" w:type="dxa"/>
                      </w:tcPr>
                      <w:p>
                        <w:pPr>
                          <w:pStyle w:val="12"/>
                          <w:spacing w:before="52"/>
                          <w:ind w:left="161" w:right="154"/>
                          <w:jc w:val="center"/>
                          <w:rPr>
                            <w:b/>
                            <w:sz w:val="21"/>
                          </w:rPr>
                        </w:pPr>
                        <w:r>
                          <w:rPr>
                            <w:b/>
                            <w:spacing w:val="-2"/>
                            <w:sz w:val="21"/>
                          </w:rPr>
                          <w:t>设备名</w:t>
                        </w:r>
                        <w:r>
                          <w:rPr>
                            <w:b/>
                            <w:spacing w:val="-10"/>
                            <w:sz w:val="21"/>
                          </w:rPr>
                          <w:t>称</w:t>
                        </w:r>
                      </w:p>
                    </w:tc>
                    <w:tc>
                      <w:tcPr>
                        <w:tcW w:w="3234" w:type="dxa"/>
                      </w:tcPr>
                      <w:p>
                        <w:pPr>
                          <w:pStyle w:val="12"/>
                          <w:spacing w:before="52"/>
                          <w:ind w:left="1152" w:right="1147"/>
                          <w:jc w:val="center"/>
                          <w:rPr>
                            <w:b/>
                            <w:sz w:val="21"/>
                          </w:rPr>
                        </w:pPr>
                        <w:r>
                          <w:rPr>
                            <w:b/>
                            <w:spacing w:val="-2"/>
                            <w:sz w:val="21"/>
                          </w:rPr>
                          <w:t>规格</w:t>
                        </w:r>
                        <w:r>
                          <w:rPr>
                            <w:rFonts w:ascii="Times New Roman" w:eastAsia="Times New Roman"/>
                            <w:b/>
                            <w:spacing w:val="-2"/>
                            <w:sz w:val="21"/>
                          </w:rPr>
                          <w:t>/</w:t>
                        </w:r>
                        <w:r>
                          <w:rPr>
                            <w:b/>
                            <w:spacing w:val="-6"/>
                            <w:sz w:val="21"/>
                          </w:rPr>
                          <w:t>型号</w:t>
                        </w:r>
                      </w:p>
                    </w:tc>
                    <w:tc>
                      <w:tcPr>
                        <w:tcW w:w="1346" w:type="dxa"/>
                      </w:tcPr>
                      <w:p>
                        <w:pPr>
                          <w:pStyle w:val="12"/>
                          <w:spacing w:before="52"/>
                          <w:ind w:left="447" w:right="438"/>
                          <w:jc w:val="center"/>
                          <w:rPr>
                            <w:b/>
                            <w:sz w:val="21"/>
                          </w:rPr>
                        </w:pPr>
                        <w:r>
                          <w:rPr>
                            <w:b/>
                            <w:spacing w:val="-6"/>
                            <w:sz w:val="21"/>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856" w:type="dxa"/>
                      </w:tcPr>
                      <w:p>
                        <w:pPr>
                          <w:pStyle w:val="12"/>
                          <w:spacing w:before="111"/>
                          <w:ind w:left="9"/>
                          <w:jc w:val="center"/>
                          <w:rPr>
                            <w:rFonts w:ascii="Times New Roman"/>
                            <w:sz w:val="21"/>
                          </w:rPr>
                        </w:pPr>
                        <w:r>
                          <w:rPr>
                            <w:rFonts w:ascii="Times New Roman"/>
                            <w:w w:val="99"/>
                            <w:sz w:val="21"/>
                          </w:rPr>
                          <w:t>1</w:t>
                        </w:r>
                      </w:p>
                    </w:tc>
                    <w:tc>
                      <w:tcPr>
                        <w:tcW w:w="2970" w:type="dxa"/>
                      </w:tcPr>
                      <w:p>
                        <w:pPr>
                          <w:pStyle w:val="12"/>
                          <w:spacing w:before="95"/>
                          <w:ind w:left="161" w:right="154"/>
                          <w:jc w:val="center"/>
                          <w:rPr>
                            <w:sz w:val="21"/>
                          </w:rPr>
                        </w:pPr>
                        <w:r>
                          <w:rPr>
                            <w:spacing w:val="-4"/>
                            <w:sz w:val="21"/>
                          </w:rPr>
                          <w:t>锤式破碎机</w:t>
                        </w:r>
                      </w:p>
                    </w:tc>
                    <w:tc>
                      <w:tcPr>
                        <w:tcW w:w="3234" w:type="dxa"/>
                      </w:tcPr>
                      <w:p>
                        <w:pPr>
                          <w:pStyle w:val="12"/>
                          <w:spacing w:before="111"/>
                          <w:ind w:left="8"/>
                          <w:jc w:val="center"/>
                          <w:rPr>
                            <w:rFonts w:ascii="Times New Roman"/>
                            <w:sz w:val="21"/>
                          </w:rPr>
                        </w:pPr>
                        <w:r>
                          <w:rPr>
                            <w:rFonts w:ascii="Times New Roman"/>
                            <w:w w:val="99"/>
                            <w:sz w:val="21"/>
                          </w:rPr>
                          <w:t>/</w:t>
                        </w:r>
                      </w:p>
                    </w:tc>
                    <w:tc>
                      <w:tcPr>
                        <w:tcW w:w="1346" w:type="dxa"/>
                      </w:tcPr>
                      <w:p>
                        <w:pPr>
                          <w:pStyle w:val="12"/>
                          <w:spacing w:before="111"/>
                          <w:ind w:left="5"/>
                          <w:jc w:val="center"/>
                          <w:rPr>
                            <w:rFonts w:ascii="Times New Roman"/>
                            <w:sz w:val="21"/>
                          </w:rPr>
                        </w:pPr>
                        <w:r>
                          <w:rPr>
                            <w:rFonts w:ascii="Times New Roman"/>
                            <w:w w:val="99"/>
                            <w:sz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856" w:type="dxa"/>
                      </w:tcPr>
                      <w:p>
                        <w:pPr>
                          <w:pStyle w:val="12"/>
                          <w:spacing w:before="76"/>
                          <w:ind w:left="9"/>
                          <w:jc w:val="center"/>
                          <w:rPr>
                            <w:rFonts w:ascii="Times New Roman"/>
                            <w:sz w:val="21"/>
                          </w:rPr>
                        </w:pPr>
                        <w:r>
                          <w:rPr>
                            <w:rFonts w:ascii="Times New Roman"/>
                            <w:w w:val="99"/>
                            <w:sz w:val="21"/>
                          </w:rPr>
                          <w:t>2</w:t>
                        </w:r>
                      </w:p>
                    </w:tc>
                    <w:tc>
                      <w:tcPr>
                        <w:tcW w:w="2970" w:type="dxa"/>
                      </w:tcPr>
                      <w:p>
                        <w:pPr>
                          <w:pStyle w:val="12"/>
                          <w:spacing w:before="62"/>
                          <w:ind w:left="161" w:right="151"/>
                          <w:jc w:val="center"/>
                          <w:rPr>
                            <w:sz w:val="21"/>
                          </w:rPr>
                        </w:pPr>
                        <w:r>
                          <w:rPr>
                            <w:spacing w:val="-5"/>
                            <w:sz w:val="21"/>
                          </w:rPr>
                          <w:t>筛分机</w:t>
                        </w:r>
                      </w:p>
                    </w:tc>
                    <w:tc>
                      <w:tcPr>
                        <w:tcW w:w="3234" w:type="dxa"/>
                      </w:tcPr>
                      <w:p>
                        <w:pPr>
                          <w:pStyle w:val="12"/>
                          <w:spacing w:before="76"/>
                          <w:ind w:left="8"/>
                          <w:jc w:val="center"/>
                          <w:rPr>
                            <w:rFonts w:ascii="Times New Roman"/>
                            <w:sz w:val="21"/>
                          </w:rPr>
                        </w:pPr>
                        <w:r>
                          <w:rPr>
                            <w:rFonts w:ascii="Times New Roman"/>
                            <w:w w:val="99"/>
                            <w:sz w:val="21"/>
                          </w:rPr>
                          <w:t>/</w:t>
                        </w:r>
                      </w:p>
                    </w:tc>
                    <w:tc>
                      <w:tcPr>
                        <w:tcW w:w="1346" w:type="dxa"/>
                      </w:tcPr>
                      <w:p>
                        <w:pPr>
                          <w:pStyle w:val="12"/>
                          <w:spacing w:before="76"/>
                          <w:ind w:left="5"/>
                          <w:jc w:val="center"/>
                          <w:rPr>
                            <w:rFonts w:ascii="Times New Roman"/>
                            <w:sz w:val="21"/>
                          </w:rPr>
                        </w:pPr>
                        <w:r>
                          <w:rPr>
                            <w:rFonts w:ascii="Times New Roman"/>
                            <w:w w:val="99"/>
                            <w:sz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856" w:type="dxa"/>
                      </w:tcPr>
                      <w:p>
                        <w:pPr>
                          <w:pStyle w:val="12"/>
                          <w:spacing w:before="95"/>
                          <w:ind w:left="9"/>
                          <w:jc w:val="center"/>
                          <w:rPr>
                            <w:rFonts w:ascii="Times New Roman"/>
                            <w:sz w:val="21"/>
                          </w:rPr>
                        </w:pPr>
                        <w:r>
                          <w:rPr>
                            <w:rFonts w:ascii="Times New Roman"/>
                            <w:w w:val="99"/>
                            <w:sz w:val="21"/>
                          </w:rPr>
                          <w:t>3</w:t>
                        </w:r>
                      </w:p>
                    </w:tc>
                    <w:tc>
                      <w:tcPr>
                        <w:tcW w:w="2970" w:type="dxa"/>
                      </w:tcPr>
                      <w:p>
                        <w:pPr>
                          <w:pStyle w:val="12"/>
                          <w:spacing w:before="81"/>
                          <w:ind w:left="161" w:right="154"/>
                          <w:jc w:val="center"/>
                          <w:rPr>
                            <w:sz w:val="21"/>
                          </w:rPr>
                        </w:pPr>
                        <w:r>
                          <w:rPr>
                            <w:spacing w:val="-4"/>
                            <w:sz w:val="21"/>
                          </w:rPr>
                          <w:t>集料皮带机</w:t>
                        </w:r>
                      </w:p>
                    </w:tc>
                    <w:tc>
                      <w:tcPr>
                        <w:tcW w:w="3234" w:type="dxa"/>
                      </w:tcPr>
                      <w:p>
                        <w:pPr>
                          <w:pStyle w:val="12"/>
                          <w:spacing w:before="95"/>
                          <w:ind w:left="8"/>
                          <w:jc w:val="center"/>
                          <w:rPr>
                            <w:rFonts w:ascii="Times New Roman"/>
                            <w:sz w:val="21"/>
                          </w:rPr>
                        </w:pPr>
                        <w:r>
                          <w:rPr>
                            <w:rFonts w:ascii="Times New Roman"/>
                            <w:w w:val="99"/>
                            <w:sz w:val="21"/>
                          </w:rPr>
                          <w:t>/</w:t>
                        </w:r>
                      </w:p>
                    </w:tc>
                    <w:tc>
                      <w:tcPr>
                        <w:tcW w:w="1346" w:type="dxa"/>
                      </w:tcPr>
                      <w:p>
                        <w:pPr>
                          <w:pStyle w:val="12"/>
                          <w:spacing w:before="95"/>
                          <w:ind w:left="5"/>
                          <w:jc w:val="center"/>
                          <w:rPr>
                            <w:rFonts w:ascii="Times New Roman"/>
                            <w:sz w:val="21"/>
                          </w:rPr>
                        </w:pPr>
                        <w:r>
                          <w:rPr>
                            <w:rFonts w:ascii="Times New Roman"/>
                            <w:w w:val="99"/>
                            <w:sz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856" w:type="dxa"/>
                      </w:tcPr>
                      <w:p>
                        <w:pPr>
                          <w:pStyle w:val="12"/>
                          <w:spacing w:before="95"/>
                          <w:ind w:left="9"/>
                          <w:jc w:val="center"/>
                          <w:rPr>
                            <w:rFonts w:ascii="Times New Roman"/>
                            <w:sz w:val="21"/>
                          </w:rPr>
                        </w:pPr>
                        <w:r>
                          <w:rPr>
                            <w:rFonts w:ascii="Times New Roman"/>
                            <w:w w:val="99"/>
                            <w:sz w:val="21"/>
                          </w:rPr>
                          <w:t>4</w:t>
                        </w:r>
                      </w:p>
                    </w:tc>
                    <w:tc>
                      <w:tcPr>
                        <w:tcW w:w="2970" w:type="dxa"/>
                      </w:tcPr>
                      <w:p>
                        <w:pPr>
                          <w:pStyle w:val="12"/>
                          <w:spacing w:before="81"/>
                          <w:ind w:left="161" w:right="154"/>
                          <w:jc w:val="center"/>
                          <w:rPr>
                            <w:sz w:val="21"/>
                          </w:rPr>
                        </w:pPr>
                        <w:r>
                          <w:rPr>
                            <w:spacing w:val="-4"/>
                            <w:sz w:val="21"/>
                          </w:rPr>
                          <w:t>上料皮带机</w:t>
                        </w:r>
                      </w:p>
                    </w:tc>
                    <w:tc>
                      <w:tcPr>
                        <w:tcW w:w="3234" w:type="dxa"/>
                      </w:tcPr>
                      <w:p>
                        <w:pPr>
                          <w:pStyle w:val="12"/>
                          <w:spacing w:before="95"/>
                          <w:ind w:left="8"/>
                          <w:jc w:val="center"/>
                          <w:rPr>
                            <w:rFonts w:ascii="Times New Roman"/>
                            <w:sz w:val="21"/>
                          </w:rPr>
                        </w:pPr>
                        <w:r>
                          <w:rPr>
                            <w:rFonts w:ascii="Times New Roman"/>
                            <w:w w:val="99"/>
                            <w:sz w:val="21"/>
                          </w:rPr>
                          <w:t>/</w:t>
                        </w:r>
                      </w:p>
                    </w:tc>
                    <w:tc>
                      <w:tcPr>
                        <w:tcW w:w="1346" w:type="dxa"/>
                      </w:tcPr>
                      <w:p>
                        <w:pPr>
                          <w:pStyle w:val="12"/>
                          <w:spacing w:before="95"/>
                          <w:ind w:left="5"/>
                          <w:jc w:val="center"/>
                          <w:rPr>
                            <w:rFonts w:ascii="Times New Roman"/>
                            <w:sz w:val="21"/>
                          </w:rPr>
                        </w:pPr>
                        <w:r>
                          <w:rPr>
                            <w:rFonts w:ascii="Times New Roman"/>
                            <w:w w:val="99"/>
                            <w:sz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856" w:type="dxa"/>
                      </w:tcPr>
                      <w:p>
                        <w:pPr>
                          <w:pStyle w:val="12"/>
                          <w:spacing w:before="95"/>
                          <w:ind w:left="9"/>
                          <w:jc w:val="center"/>
                          <w:rPr>
                            <w:rFonts w:ascii="Times New Roman"/>
                            <w:sz w:val="21"/>
                          </w:rPr>
                        </w:pPr>
                        <w:r>
                          <w:rPr>
                            <w:rFonts w:ascii="Times New Roman"/>
                            <w:w w:val="99"/>
                            <w:sz w:val="21"/>
                          </w:rPr>
                          <w:t>5</w:t>
                        </w:r>
                      </w:p>
                    </w:tc>
                    <w:tc>
                      <w:tcPr>
                        <w:tcW w:w="2970" w:type="dxa"/>
                      </w:tcPr>
                      <w:p>
                        <w:pPr>
                          <w:pStyle w:val="12"/>
                          <w:spacing w:before="81"/>
                          <w:ind w:left="161" w:right="154"/>
                          <w:jc w:val="center"/>
                          <w:rPr>
                            <w:sz w:val="21"/>
                          </w:rPr>
                        </w:pPr>
                        <w:r>
                          <w:rPr>
                            <w:spacing w:val="-7"/>
                            <w:sz w:val="21"/>
                          </w:rPr>
                          <w:t>烘干滚筒</w:t>
                        </w:r>
                      </w:p>
                    </w:tc>
                    <w:tc>
                      <w:tcPr>
                        <w:tcW w:w="3234" w:type="dxa"/>
                      </w:tcPr>
                      <w:p>
                        <w:pPr>
                          <w:pStyle w:val="12"/>
                          <w:spacing w:before="95"/>
                          <w:ind w:left="8"/>
                          <w:jc w:val="center"/>
                          <w:rPr>
                            <w:rFonts w:ascii="Times New Roman"/>
                            <w:sz w:val="21"/>
                          </w:rPr>
                        </w:pPr>
                        <w:r>
                          <w:rPr>
                            <w:rFonts w:ascii="Times New Roman"/>
                            <w:w w:val="99"/>
                            <w:sz w:val="21"/>
                          </w:rPr>
                          <w:t>/</w:t>
                        </w:r>
                      </w:p>
                    </w:tc>
                    <w:tc>
                      <w:tcPr>
                        <w:tcW w:w="1346" w:type="dxa"/>
                      </w:tcPr>
                      <w:p>
                        <w:pPr>
                          <w:pStyle w:val="12"/>
                          <w:spacing w:before="95"/>
                          <w:ind w:left="5"/>
                          <w:jc w:val="center"/>
                          <w:rPr>
                            <w:rFonts w:ascii="Times New Roman"/>
                            <w:sz w:val="21"/>
                          </w:rPr>
                        </w:pPr>
                        <w:r>
                          <w:rPr>
                            <w:rFonts w:ascii="Times New Roman"/>
                            <w:w w:val="99"/>
                            <w:sz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856" w:type="dxa"/>
                      </w:tcPr>
                      <w:p>
                        <w:pPr>
                          <w:pStyle w:val="12"/>
                          <w:spacing w:before="71"/>
                          <w:ind w:left="9"/>
                          <w:jc w:val="center"/>
                          <w:rPr>
                            <w:rFonts w:ascii="Times New Roman"/>
                            <w:sz w:val="21"/>
                          </w:rPr>
                        </w:pPr>
                        <w:r>
                          <w:rPr>
                            <w:rFonts w:ascii="Times New Roman"/>
                            <w:w w:val="99"/>
                            <w:sz w:val="21"/>
                          </w:rPr>
                          <w:t>6</w:t>
                        </w:r>
                      </w:p>
                    </w:tc>
                    <w:tc>
                      <w:tcPr>
                        <w:tcW w:w="2970" w:type="dxa"/>
                      </w:tcPr>
                      <w:p>
                        <w:pPr>
                          <w:pStyle w:val="12"/>
                          <w:spacing w:before="57"/>
                          <w:ind w:left="161" w:right="151"/>
                          <w:jc w:val="center"/>
                          <w:rPr>
                            <w:sz w:val="21"/>
                          </w:rPr>
                        </w:pPr>
                        <w:r>
                          <w:rPr>
                            <w:spacing w:val="-5"/>
                            <w:sz w:val="21"/>
                          </w:rPr>
                          <w:t>保温罐</w:t>
                        </w:r>
                      </w:p>
                    </w:tc>
                    <w:tc>
                      <w:tcPr>
                        <w:tcW w:w="3234" w:type="dxa"/>
                      </w:tcPr>
                      <w:p>
                        <w:pPr>
                          <w:pStyle w:val="12"/>
                          <w:spacing w:before="71"/>
                          <w:ind w:left="8"/>
                          <w:jc w:val="center"/>
                          <w:rPr>
                            <w:rFonts w:ascii="Times New Roman"/>
                            <w:sz w:val="21"/>
                          </w:rPr>
                        </w:pPr>
                        <w:r>
                          <w:rPr>
                            <w:rFonts w:ascii="Times New Roman"/>
                            <w:w w:val="99"/>
                            <w:sz w:val="21"/>
                          </w:rPr>
                          <w:t>/</w:t>
                        </w:r>
                      </w:p>
                    </w:tc>
                    <w:tc>
                      <w:tcPr>
                        <w:tcW w:w="1346" w:type="dxa"/>
                      </w:tcPr>
                      <w:p>
                        <w:pPr>
                          <w:pStyle w:val="12"/>
                          <w:spacing w:before="71"/>
                          <w:ind w:left="5"/>
                          <w:jc w:val="center"/>
                          <w:rPr>
                            <w:rFonts w:ascii="Times New Roman"/>
                            <w:sz w:val="21"/>
                          </w:rPr>
                        </w:pPr>
                        <w:r>
                          <w:rPr>
                            <w:rFonts w:ascii="Times New Roman"/>
                            <w:w w:val="99"/>
                            <w:sz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856" w:type="dxa"/>
                      </w:tcPr>
                      <w:p>
                        <w:pPr>
                          <w:pStyle w:val="12"/>
                          <w:spacing w:before="71"/>
                          <w:ind w:left="9"/>
                          <w:jc w:val="center"/>
                          <w:rPr>
                            <w:rFonts w:ascii="Times New Roman"/>
                            <w:sz w:val="21"/>
                          </w:rPr>
                        </w:pPr>
                        <w:r>
                          <w:rPr>
                            <w:rFonts w:ascii="Times New Roman"/>
                            <w:w w:val="99"/>
                            <w:sz w:val="21"/>
                          </w:rPr>
                          <w:t>7</w:t>
                        </w:r>
                      </w:p>
                    </w:tc>
                    <w:tc>
                      <w:tcPr>
                        <w:tcW w:w="2970" w:type="dxa"/>
                      </w:tcPr>
                      <w:p>
                        <w:pPr>
                          <w:pStyle w:val="12"/>
                          <w:spacing w:before="57"/>
                          <w:ind w:left="161" w:right="154"/>
                          <w:jc w:val="center"/>
                          <w:rPr>
                            <w:sz w:val="21"/>
                          </w:rPr>
                        </w:pPr>
                        <w:r>
                          <w:rPr>
                            <w:spacing w:val="-2"/>
                            <w:sz w:val="21"/>
                          </w:rPr>
                          <w:t>过滤棉</w:t>
                        </w:r>
                        <w:r>
                          <w:rPr>
                            <w:rFonts w:ascii="Times New Roman" w:eastAsia="Times New Roman"/>
                            <w:spacing w:val="-2"/>
                            <w:sz w:val="21"/>
                          </w:rPr>
                          <w:t>+</w:t>
                        </w:r>
                        <w:r>
                          <w:rPr>
                            <w:spacing w:val="-3"/>
                            <w:sz w:val="21"/>
                          </w:rPr>
                          <w:t>二级活性炭吸附装置</w:t>
                        </w:r>
                      </w:p>
                    </w:tc>
                    <w:tc>
                      <w:tcPr>
                        <w:tcW w:w="3234" w:type="dxa"/>
                      </w:tcPr>
                      <w:p>
                        <w:pPr>
                          <w:pStyle w:val="12"/>
                          <w:spacing w:before="71"/>
                          <w:ind w:left="8"/>
                          <w:jc w:val="center"/>
                          <w:rPr>
                            <w:rFonts w:ascii="Times New Roman"/>
                            <w:sz w:val="21"/>
                          </w:rPr>
                        </w:pPr>
                        <w:r>
                          <w:rPr>
                            <w:rFonts w:ascii="Times New Roman"/>
                            <w:w w:val="99"/>
                            <w:sz w:val="21"/>
                          </w:rPr>
                          <w:t>/</w:t>
                        </w:r>
                      </w:p>
                    </w:tc>
                    <w:tc>
                      <w:tcPr>
                        <w:tcW w:w="1346" w:type="dxa"/>
                      </w:tcPr>
                      <w:p>
                        <w:pPr>
                          <w:pStyle w:val="12"/>
                          <w:spacing w:before="71"/>
                          <w:ind w:left="5"/>
                          <w:jc w:val="center"/>
                          <w:rPr>
                            <w:rFonts w:ascii="Times New Roman"/>
                            <w:sz w:val="21"/>
                          </w:rPr>
                        </w:pPr>
                        <w:r>
                          <w:rPr>
                            <w:rFonts w:ascii="Times New Roman"/>
                            <w:w w:val="99"/>
                            <w:sz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856" w:type="dxa"/>
                      </w:tcPr>
                      <w:p>
                        <w:pPr>
                          <w:pStyle w:val="12"/>
                          <w:spacing w:before="71"/>
                          <w:ind w:left="9"/>
                          <w:jc w:val="center"/>
                          <w:rPr>
                            <w:rFonts w:ascii="Times New Roman"/>
                            <w:sz w:val="21"/>
                          </w:rPr>
                        </w:pPr>
                        <w:r>
                          <w:rPr>
                            <w:rFonts w:ascii="Times New Roman"/>
                            <w:w w:val="99"/>
                            <w:sz w:val="21"/>
                          </w:rPr>
                          <w:t>8</w:t>
                        </w:r>
                      </w:p>
                    </w:tc>
                    <w:tc>
                      <w:tcPr>
                        <w:tcW w:w="2970" w:type="dxa"/>
                      </w:tcPr>
                      <w:p>
                        <w:pPr>
                          <w:pStyle w:val="12"/>
                          <w:spacing w:before="57"/>
                          <w:ind w:left="161" w:right="154"/>
                          <w:jc w:val="center"/>
                          <w:rPr>
                            <w:sz w:val="21"/>
                          </w:rPr>
                        </w:pPr>
                        <w:r>
                          <w:rPr>
                            <w:spacing w:val="-4"/>
                            <w:sz w:val="21"/>
                          </w:rPr>
                          <w:t>布袋除尘器</w:t>
                        </w:r>
                      </w:p>
                    </w:tc>
                    <w:tc>
                      <w:tcPr>
                        <w:tcW w:w="3234" w:type="dxa"/>
                      </w:tcPr>
                      <w:p>
                        <w:pPr>
                          <w:pStyle w:val="12"/>
                          <w:spacing w:before="71"/>
                          <w:ind w:left="8"/>
                          <w:jc w:val="center"/>
                          <w:rPr>
                            <w:rFonts w:ascii="Times New Roman"/>
                            <w:sz w:val="21"/>
                          </w:rPr>
                        </w:pPr>
                        <w:r>
                          <w:rPr>
                            <w:rFonts w:ascii="Times New Roman"/>
                            <w:w w:val="99"/>
                            <w:sz w:val="21"/>
                          </w:rPr>
                          <w:t>/</w:t>
                        </w:r>
                      </w:p>
                    </w:tc>
                    <w:tc>
                      <w:tcPr>
                        <w:tcW w:w="1346" w:type="dxa"/>
                      </w:tcPr>
                      <w:p>
                        <w:pPr>
                          <w:pStyle w:val="12"/>
                          <w:spacing w:before="71"/>
                          <w:ind w:left="5"/>
                          <w:jc w:val="center"/>
                          <w:rPr>
                            <w:rFonts w:ascii="Times New Roman"/>
                            <w:sz w:val="21"/>
                          </w:rPr>
                        </w:pPr>
                        <w:r>
                          <w:rPr>
                            <w:rFonts w:ascii="Times New Roman"/>
                            <w:w w:val="99"/>
                            <w:sz w:val="21"/>
                          </w:rPr>
                          <w:t>1</w:t>
                        </w:r>
                      </w:p>
                    </w:tc>
                  </w:tr>
                </w:tbl>
                <w:p>
                  <w:pPr>
                    <w:pStyle w:val="2"/>
                  </w:pPr>
                </w:p>
              </w:txbxContent>
            </v:textbox>
          </v:shape>
        </w:pict>
      </w:r>
      <w:r>
        <w:pict>
          <v:shape id="_x0000_s1090" o:spid="_x0000_s1090" o:spt="202" type="#_x0000_t202" style="position:absolute;left:0pt;margin-left:97.85pt;margin-top:410pt;height:140.5pt;width:420.8pt;mso-position-horizontal-relative:page;mso-position-vertical-relative:page;z-index:251705344;mso-width-relative:page;mso-height-relative:page;" filled="f" stroked="f" coordsize="21600,21600">
            <v:path/>
            <v:fill on="f" focussize="0,0"/>
            <v:stroke on="f" joinstyle="miter"/>
            <v:imagedata o:title=""/>
            <o:lock v:ext="edit"/>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8"/>
                    <w:gridCol w:w="2252"/>
                    <w:gridCol w:w="2497"/>
                    <w:gridCol w:w="31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2780" w:type="dxa"/>
                        <w:gridSpan w:val="2"/>
                      </w:tcPr>
                      <w:p>
                        <w:pPr>
                          <w:pStyle w:val="12"/>
                          <w:spacing w:before="48"/>
                          <w:ind w:left="955" w:right="947"/>
                          <w:jc w:val="center"/>
                          <w:rPr>
                            <w:b/>
                            <w:sz w:val="21"/>
                          </w:rPr>
                        </w:pPr>
                        <w:r>
                          <w:rPr>
                            <w:b/>
                            <w:spacing w:val="-2"/>
                            <w:sz w:val="21"/>
                          </w:rPr>
                          <w:t>原料名</w:t>
                        </w:r>
                        <w:r>
                          <w:rPr>
                            <w:b/>
                            <w:spacing w:val="-10"/>
                            <w:sz w:val="21"/>
                          </w:rPr>
                          <w:t>称</w:t>
                        </w:r>
                      </w:p>
                    </w:tc>
                    <w:tc>
                      <w:tcPr>
                        <w:tcW w:w="2497" w:type="dxa"/>
                      </w:tcPr>
                      <w:p>
                        <w:pPr>
                          <w:pStyle w:val="12"/>
                          <w:spacing w:before="48"/>
                          <w:ind w:left="917" w:right="910"/>
                          <w:jc w:val="center"/>
                          <w:rPr>
                            <w:b/>
                            <w:sz w:val="21"/>
                          </w:rPr>
                        </w:pPr>
                        <w:r>
                          <w:rPr>
                            <w:b/>
                            <w:spacing w:val="-6"/>
                            <w:sz w:val="21"/>
                          </w:rPr>
                          <w:t>单位</w:t>
                        </w:r>
                      </w:p>
                    </w:tc>
                    <w:tc>
                      <w:tcPr>
                        <w:tcW w:w="3129" w:type="dxa"/>
                      </w:tcPr>
                      <w:p>
                        <w:pPr>
                          <w:pStyle w:val="12"/>
                          <w:spacing w:before="48"/>
                          <w:ind w:left="397" w:right="391"/>
                          <w:jc w:val="center"/>
                          <w:rPr>
                            <w:b/>
                            <w:sz w:val="21"/>
                          </w:rPr>
                        </w:pPr>
                        <w:r>
                          <w:rPr>
                            <w:b/>
                            <w:spacing w:val="-2"/>
                            <w:sz w:val="21"/>
                          </w:rPr>
                          <w:t>技改新增原料和能源</w:t>
                        </w:r>
                        <w:r>
                          <w:rPr>
                            <w:b/>
                            <w:spacing w:val="-6"/>
                            <w:sz w:val="21"/>
                          </w:rPr>
                          <w:t>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528" w:type="dxa"/>
                        <w:vMerge w:val="restart"/>
                      </w:tcPr>
                      <w:p>
                        <w:pPr>
                          <w:pStyle w:val="12"/>
                          <w:rPr>
                            <w:sz w:val="20"/>
                          </w:rPr>
                        </w:pPr>
                      </w:p>
                      <w:p>
                        <w:pPr>
                          <w:pStyle w:val="12"/>
                          <w:rPr>
                            <w:sz w:val="20"/>
                          </w:rPr>
                        </w:pPr>
                      </w:p>
                      <w:p>
                        <w:pPr>
                          <w:pStyle w:val="12"/>
                          <w:rPr>
                            <w:sz w:val="20"/>
                          </w:rPr>
                        </w:pPr>
                      </w:p>
                      <w:p>
                        <w:pPr>
                          <w:pStyle w:val="12"/>
                          <w:spacing w:before="165" w:line="242" w:lineRule="auto"/>
                          <w:ind w:left="53" w:right="42"/>
                          <w:rPr>
                            <w:b/>
                            <w:sz w:val="21"/>
                          </w:rPr>
                        </w:pPr>
                        <w:r>
                          <w:rPr>
                            <w:b/>
                            <w:spacing w:val="-6"/>
                            <w:sz w:val="21"/>
                          </w:rPr>
                          <w:t>原料消耗</w:t>
                        </w:r>
                      </w:p>
                    </w:tc>
                    <w:tc>
                      <w:tcPr>
                        <w:tcW w:w="2252" w:type="dxa"/>
                      </w:tcPr>
                      <w:p>
                        <w:pPr>
                          <w:pStyle w:val="12"/>
                          <w:spacing w:before="60"/>
                          <w:ind w:left="588" w:right="582"/>
                          <w:jc w:val="center"/>
                          <w:rPr>
                            <w:sz w:val="21"/>
                          </w:rPr>
                        </w:pPr>
                        <w:r>
                          <w:rPr>
                            <w:spacing w:val="-8"/>
                            <w:sz w:val="21"/>
                          </w:rPr>
                          <w:t>沥青</w:t>
                        </w:r>
                      </w:p>
                    </w:tc>
                    <w:tc>
                      <w:tcPr>
                        <w:tcW w:w="2497" w:type="dxa"/>
                      </w:tcPr>
                      <w:p>
                        <w:pPr>
                          <w:pStyle w:val="12"/>
                          <w:spacing w:before="74"/>
                          <w:ind w:left="916" w:right="910"/>
                          <w:jc w:val="center"/>
                          <w:rPr>
                            <w:rFonts w:ascii="Times New Roman"/>
                            <w:sz w:val="21"/>
                          </w:rPr>
                        </w:pPr>
                        <w:r>
                          <w:rPr>
                            <w:rFonts w:ascii="Times New Roman"/>
                            <w:spacing w:val="-5"/>
                            <w:sz w:val="21"/>
                          </w:rPr>
                          <w:t>t/a</w:t>
                        </w:r>
                      </w:p>
                    </w:tc>
                    <w:tc>
                      <w:tcPr>
                        <w:tcW w:w="3129" w:type="dxa"/>
                      </w:tcPr>
                      <w:p>
                        <w:pPr>
                          <w:pStyle w:val="12"/>
                          <w:spacing w:before="74"/>
                          <w:ind w:left="397" w:right="387"/>
                          <w:jc w:val="center"/>
                          <w:rPr>
                            <w:rFonts w:ascii="Times New Roman"/>
                            <w:sz w:val="21"/>
                          </w:rPr>
                        </w:pPr>
                        <w:r>
                          <w:rPr>
                            <w:rFonts w:ascii="Times New Roman"/>
                            <w:spacing w:val="-2"/>
                            <w:sz w:val="21"/>
                          </w:rPr>
                          <w:t>-</w:t>
                        </w:r>
                        <w:r>
                          <w:rPr>
                            <w:rFonts w:ascii="Times New Roman"/>
                            <w:spacing w:val="-5"/>
                            <w:sz w:val="21"/>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528" w:type="dxa"/>
                        <w:vMerge w:val="continue"/>
                        <w:tcBorders>
                          <w:top w:val="nil"/>
                        </w:tcBorders>
                      </w:tcPr>
                      <w:p>
                        <w:pPr>
                          <w:rPr>
                            <w:sz w:val="2"/>
                            <w:szCs w:val="2"/>
                          </w:rPr>
                        </w:pPr>
                      </w:p>
                    </w:tc>
                    <w:tc>
                      <w:tcPr>
                        <w:tcW w:w="2252" w:type="dxa"/>
                      </w:tcPr>
                      <w:p>
                        <w:pPr>
                          <w:pStyle w:val="12"/>
                          <w:spacing w:before="78"/>
                          <w:ind w:left="590" w:right="582"/>
                          <w:jc w:val="center"/>
                          <w:rPr>
                            <w:sz w:val="21"/>
                          </w:rPr>
                        </w:pPr>
                        <w:r>
                          <w:rPr>
                            <w:spacing w:val="-7"/>
                            <w:sz w:val="21"/>
                          </w:rPr>
                          <w:t>砂石骨料</w:t>
                        </w:r>
                      </w:p>
                    </w:tc>
                    <w:tc>
                      <w:tcPr>
                        <w:tcW w:w="2497" w:type="dxa"/>
                      </w:tcPr>
                      <w:p>
                        <w:pPr>
                          <w:pStyle w:val="12"/>
                          <w:spacing w:before="94"/>
                          <w:ind w:left="916" w:right="910"/>
                          <w:jc w:val="center"/>
                          <w:rPr>
                            <w:rFonts w:ascii="Times New Roman"/>
                            <w:sz w:val="21"/>
                          </w:rPr>
                        </w:pPr>
                        <w:r>
                          <w:rPr>
                            <w:rFonts w:ascii="Times New Roman"/>
                            <w:spacing w:val="-5"/>
                            <w:sz w:val="21"/>
                          </w:rPr>
                          <w:t>t/a</w:t>
                        </w:r>
                      </w:p>
                    </w:tc>
                    <w:tc>
                      <w:tcPr>
                        <w:tcW w:w="3129" w:type="dxa"/>
                      </w:tcPr>
                      <w:p>
                        <w:pPr>
                          <w:pStyle w:val="12"/>
                          <w:spacing w:before="94"/>
                          <w:ind w:left="397" w:right="390"/>
                          <w:jc w:val="center"/>
                          <w:rPr>
                            <w:rFonts w:ascii="Times New Roman"/>
                            <w:sz w:val="21"/>
                          </w:rPr>
                        </w:pPr>
                        <w:r>
                          <w:rPr>
                            <w:rFonts w:ascii="Times New Roman"/>
                            <w:spacing w:val="-5"/>
                            <w:sz w:val="21"/>
                          </w:rPr>
                          <w:t>-</w:t>
                        </w:r>
                        <w:r>
                          <w:rPr>
                            <w:rFonts w:ascii="Times New Roman"/>
                            <w:spacing w:val="-4"/>
                            <w:sz w:val="21"/>
                          </w:rPr>
                          <w:t>9500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528" w:type="dxa"/>
                        <w:vMerge w:val="continue"/>
                        <w:tcBorders>
                          <w:top w:val="nil"/>
                        </w:tcBorders>
                      </w:tcPr>
                      <w:p>
                        <w:pPr>
                          <w:rPr>
                            <w:sz w:val="2"/>
                            <w:szCs w:val="2"/>
                          </w:rPr>
                        </w:pPr>
                      </w:p>
                    </w:tc>
                    <w:tc>
                      <w:tcPr>
                        <w:tcW w:w="2252" w:type="dxa"/>
                      </w:tcPr>
                      <w:p>
                        <w:pPr>
                          <w:pStyle w:val="12"/>
                          <w:spacing w:before="54"/>
                          <w:ind w:left="590" w:right="582"/>
                          <w:jc w:val="center"/>
                          <w:rPr>
                            <w:sz w:val="21"/>
                          </w:rPr>
                        </w:pPr>
                        <w:r>
                          <w:rPr>
                            <w:spacing w:val="-4"/>
                            <w:sz w:val="21"/>
                          </w:rPr>
                          <w:t>沥青再生料</w:t>
                        </w:r>
                      </w:p>
                    </w:tc>
                    <w:tc>
                      <w:tcPr>
                        <w:tcW w:w="2497" w:type="dxa"/>
                      </w:tcPr>
                      <w:p>
                        <w:pPr>
                          <w:pStyle w:val="12"/>
                          <w:spacing w:before="70"/>
                          <w:ind w:left="916" w:right="910"/>
                          <w:jc w:val="center"/>
                          <w:rPr>
                            <w:rFonts w:ascii="Times New Roman"/>
                            <w:sz w:val="21"/>
                          </w:rPr>
                        </w:pPr>
                        <w:r>
                          <w:rPr>
                            <w:rFonts w:ascii="Times New Roman"/>
                            <w:spacing w:val="-5"/>
                            <w:sz w:val="21"/>
                          </w:rPr>
                          <w:t>t/a</w:t>
                        </w:r>
                      </w:p>
                    </w:tc>
                    <w:tc>
                      <w:tcPr>
                        <w:tcW w:w="3129" w:type="dxa"/>
                      </w:tcPr>
                      <w:p>
                        <w:pPr>
                          <w:pStyle w:val="12"/>
                          <w:spacing w:before="70"/>
                          <w:ind w:left="397" w:right="387"/>
                          <w:jc w:val="center"/>
                          <w:rPr>
                            <w:rFonts w:ascii="Times New Roman"/>
                            <w:sz w:val="21"/>
                          </w:rPr>
                        </w:pPr>
                        <w:r>
                          <w:rPr>
                            <w:rFonts w:ascii="Times New Roman"/>
                            <w:spacing w:val="-2"/>
                            <w:sz w:val="21"/>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528" w:type="dxa"/>
                        <w:vMerge w:val="continue"/>
                        <w:tcBorders>
                          <w:top w:val="nil"/>
                        </w:tcBorders>
                      </w:tcPr>
                      <w:p>
                        <w:pPr>
                          <w:rPr>
                            <w:sz w:val="2"/>
                            <w:szCs w:val="2"/>
                          </w:rPr>
                        </w:pPr>
                      </w:p>
                    </w:tc>
                    <w:tc>
                      <w:tcPr>
                        <w:tcW w:w="2252" w:type="dxa"/>
                      </w:tcPr>
                      <w:p>
                        <w:pPr>
                          <w:pStyle w:val="12"/>
                          <w:spacing w:before="56"/>
                          <w:ind w:left="588" w:right="582"/>
                          <w:jc w:val="center"/>
                          <w:rPr>
                            <w:sz w:val="21"/>
                          </w:rPr>
                        </w:pPr>
                        <w:r>
                          <w:rPr>
                            <w:spacing w:val="-5"/>
                            <w:sz w:val="21"/>
                          </w:rPr>
                          <w:t>导热油</w:t>
                        </w:r>
                      </w:p>
                    </w:tc>
                    <w:tc>
                      <w:tcPr>
                        <w:tcW w:w="2497" w:type="dxa"/>
                      </w:tcPr>
                      <w:p>
                        <w:pPr>
                          <w:pStyle w:val="12"/>
                          <w:spacing w:before="70"/>
                          <w:ind w:left="916" w:right="910"/>
                          <w:jc w:val="center"/>
                          <w:rPr>
                            <w:rFonts w:ascii="Times New Roman"/>
                            <w:sz w:val="21"/>
                          </w:rPr>
                        </w:pPr>
                        <w:r>
                          <w:rPr>
                            <w:rFonts w:ascii="Times New Roman"/>
                            <w:spacing w:val="-5"/>
                            <w:sz w:val="21"/>
                          </w:rPr>
                          <w:t>t/a</w:t>
                        </w:r>
                      </w:p>
                    </w:tc>
                    <w:tc>
                      <w:tcPr>
                        <w:tcW w:w="3129" w:type="dxa"/>
                      </w:tcPr>
                      <w:p>
                        <w:pPr>
                          <w:pStyle w:val="12"/>
                          <w:spacing w:before="70"/>
                          <w:ind w:left="397" w:right="390"/>
                          <w:jc w:val="center"/>
                          <w:rPr>
                            <w:rFonts w:ascii="Times New Roman"/>
                            <w:sz w:val="21"/>
                          </w:rPr>
                        </w:pPr>
                        <w:r>
                          <w:rPr>
                            <w:rFonts w:ascii="Times New Roman"/>
                            <w:spacing w:val="-5"/>
                            <w:sz w:val="21"/>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528" w:type="dxa"/>
                        <w:vMerge w:val="continue"/>
                        <w:tcBorders>
                          <w:top w:val="nil"/>
                        </w:tcBorders>
                      </w:tcPr>
                      <w:p>
                        <w:pPr>
                          <w:rPr>
                            <w:sz w:val="2"/>
                            <w:szCs w:val="2"/>
                          </w:rPr>
                        </w:pPr>
                      </w:p>
                    </w:tc>
                    <w:tc>
                      <w:tcPr>
                        <w:tcW w:w="2252" w:type="dxa"/>
                      </w:tcPr>
                      <w:p>
                        <w:pPr>
                          <w:pStyle w:val="12"/>
                          <w:spacing w:before="55"/>
                          <w:ind w:left="8"/>
                          <w:jc w:val="center"/>
                          <w:rPr>
                            <w:sz w:val="21"/>
                          </w:rPr>
                        </w:pPr>
                        <w:r>
                          <w:rPr>
                            <w:w w:val="99"/>
                            <w:sz w:val="21"/>
                          </w:rPr>
                          <w:t>电</w:t>
                        </w:r>
                      </w:p>
                    </w:tc>
                    <w:tc>
                      <w:tcPr>
                        <w:tcW w:w="2497" w:type="dxa"/>
                      </w:tcPr>
                      <w:p>
                        <w:pPr>
                          <w:pStyle w:val="12"/>
                          <w:spacing w:before="69"/>
                          <w:ind w:left="918" w:right="910"/>
                          <w:jc w:val="center"/>
                          <w:rPr>
                            <w:rFonts w:ascii="Times New Roman" w:hAnsi="Times New Roman"/>
                            <w:sz w:val="21"/>
                          </w:rPr>
                        </w:pPr>
                        <w:r>
                          <w:rPr>
                            <w:rFonts w:ascii="Times New Roman" w:hAnsi="Times New Roman"/>
                            <w:spacing w:val="-2"/>
                            <w:sz w:val="21"/>
                          </w:rPr>
                          <w:t>kW·h/a</w:t>
                        </w:r>
                      </w:p>
                    </w:tc>
                    <w:tc>
                      <w:tcPr>
                        <w:tcW w:w="3129" w:type="dxa"/>
                      </w:tcPr>
                      <w:p>
                        <w:pPr>
                          <w:pStyle w:val="12"/>
                          <w:spacing w:before="69"/>
                          <w:ind w:left="397" w:right="390"/>
                          <w:jc w:val="center"/>
                          <w:rPr>
                            <w:rFonts w:ascii="Times New Roman"/>
                            <w:sz w:val="21"/>
                          </w:rPr>
                        </w:pPr>
                        <w:r>
                          <w:rPr>
                            <w:rFonts w:ascii="Times New Roman"/>
                            <w:spacing w:val="-2"/>
                            <w:sz w:val="21"/>
                          </w:rPr>
                          <w:t>300000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528" w:type="dxa"/>
                        <w:vMerge w:val="continue"/>
                        <w:tcBorders>
                          <w:top w:val="nil"/>
                        </w:tcBorders>
                      </w:tcPr>
                      <w:p>
                        <w:pPr>
                          <w:rPr>
                            <w:sz w:val="2"/>
                            <w:szCs w:val="2"/>
                          </w:rPr>
                        </w:pPr>
                      </w:p>
                    </w:tc>
                    <w:tc>
                      <w:tcPr>
                        <w:tcW w:w="2252" w:type="dxa"/>
                      </w:tcPr>
                      <w:p>
                        <w:pPr>
                          <w:pStyle w:val="12"/>
                          <w:spacing w:before="55"/>
                          <w:ind w:left="588" w:right="582"/>
                          <w:jc w:val="center"/>
                          <w:rPr>
                            <w:sz w:val="21"/>
                          </w:rPr>
                        </w:pPr>
                        <w:r>
                          <w:rPr>
                            <w:spacing w:val="-5"/>
                            <w:sz w:val="21"/>
                          </w:rPr>
                          <w:t>新鲜水</w:t>
                        </w:r>
                      </w:p>
                    </w:tc>
                    <w:tc>
                      <w:tcPr>
                        <w:tcW w:w="2497" w:type="dxa"/>
                      </w:tcPr>
                      <w:p>
                        <w:pPr>
                          <w:pStyle w:val="12"/>
                          <w:spacing w:before="69"/>
                          <w:ind w:left="916" w:right="910"/>
                          <w:jc w:val="center"/>
                          <w:rPr>
                            <w:rFonts w:ascii="Times New Roman"/>
                            <w:sz w:val="21"/>
                          </w:rPr>
                        </w:pPr>
                        <w:r>
                          <w:rPr>
                            <w:rFonts w:ascii="Times New Roman"/>
                            <w:spacing w:val="-4"/>
                            <w:sz w:val="21"/>
                          </w:rPr>
                          <w:t>m</w:t>
                        </w:r>
                        <w:r>
                          <w:rPr>
                            <w:rFonts w:ascii="Times New Roman"/>
                            <w:spacing w:val="-4"/>
                            <w:position w:val="7"/>
                            <w:sz w:val="13"/>
                          </w:rPr>
                          <w:t>3</w:t>
                        </w:r>
                        <w:r>
                          <w:rPr>
                            <w:rFonts w:ascii="Times New Roman"/>
                            <w:spacing w:val="-4"/>
                            <w:sz w:val="21"/>
                          </w:rPr>
                          <w:t>/a</w:t>
                        </w:r>
                      </w:p>
                    </w:tc>
                    <w:tc>
                      <w:tcPr>
                        <w:tcW w:w="3129" w:type="dxa"/>
                      </w:tcPr>
                      <w:p>
                        <w:pPr>
                          <w:pStyle w:val="12"/>
                          <w:spacing w:before="69"/>
                          <w:ind w:left="397" w:right="390"/>
                          <w:jc w:val="center"/>
                          <w:rPr>
                            <w:rFonts w:ascii="Times New Roman"/>
                            <w:sz w:val="21"/>
                          </w:rPr>
                        </w:pPr>
                        <w:r>
                          <w:rPr>
                            <w:rFonts w:ascii="Times New Roman"/>
                            <w:spacing w:val="-5"/>
                            <w:sz w:val="21"/>
                          </w:rPr>
                          <w:t>18</w:t>
                        </w:r>
                      </w:p>
                    </w:tc>
                  </w:tr>
                </w:tbl>
                <w:p>
                  <w:pPr>
                    <w:pStyle w:val="2"/>
                  </w:pPr>
                </w:p>
              </w:txbxContent>
            </v:textbox>
          </v:shape>
        </w:pict>
      </w:r>
    </w:p>
    <w:p>
      <w:pPr>
        <w:spacing w:after="0"/>
        <w:rPr>
          <w:sz w:val="2"/>
          <w:szCs w:val="2"/>
        </w:rPr>
        <w:sectPr>
          <w:pgSz w:w="11910" w:h="16840"/>
          <w:pgMar w:top="1660" w:right="1300" w:bottom="1485" w:left="1300" w:header="0" w:footer="818"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5"/>
        <w:gridCol w:w="122"/>
        <w:gridCol w:w="412"/>
        <w:gridCol w:w="551"/>
        <w:gridCol w:w="6154"/>
        <w:gridCol w:w="1274"/>
        <w:gridCol w:w="12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809" w:hRule="atLeast"/>
        </w:trPr>
        <w:tc>
          <w:tcPr>
            <w:tcW w:w="425" w:type="dxa"/>
            <w:vMerge w:val="restart"/>
            <w:tcBorders>
              <w:right w:val="single" w:color="000000" w:sz="4" w:space="0"/>
            </w:tcBorders>
          </w:tcPr>
          <w:p>
            <w:pPr>
              <w:pStyle w:val="12"/>
              <w:rPr>
                <w:rFonts w:ascii="Times New Roman"/>
                <w:sz w:val="20"/>
              </w:rPr>
            </w:pPr>
          </w:p>
        </w:tc>
        <w:tc>
          <w:tcPr>
            <w:tcW w:w="122" w:type="dxa"/>
            <w:vMerge w:val="restart"/>
            <w:tcBorders>
              <w:left w:val="single" w:color="000000" w:sz="4" w:space="0"/>
              <w:right w:val="single" w:color="000000" w:sz="6" w:space="0"/>
            </w:tcBorders>
          </w:tcPr>
          <w:p>
            <w:pPr>
              <w:pStyle w:val="12"/>
              <w:rPr>
                <w:rFonts w:ascii="Times New Roman"/>
                <w:sz w:val="20"/>
              </w:rPr>
            </w:pPr>
          </w:p>
        </w:tc>
        <w:tc>
          <w:tcPr>
            <w:tcW w:w="412" w:type="dxa"/>
            <w:tcBorders>
              <w:top w:val="single" w:color="000000" w:sz="18" w:space="0"/>
              <w:left w:val="single" w:color="000000" w:sz="6" w:space="0"/>
              <w:bottom w:val="single" w:color="000000" w:sz="6" w:space="0"/>
              <w:right w:val="single" w:color="000000" w:sz="6" w:space="0"/>
            </w:tcBorders>
          </w:tcPr>
          <w:p>
            <w:pPr>
              <w:pStyle w:val="12"/>
              <w:rPr>
                <w:rFonts w:ascii="Times New Roman"/>
                <w:sz w:val="20"/>
              </w:rPr>
            </w:pPr>
          </w:p>
        </w:tc>
        <w:tc>
          <w:tcPr>
            <w:tcW w:w="551" w:type="dxa"/>
            <w:tcBorders>
              <w:top w:val="single" w:color="000000" w:sz="18" w:space="0"/>
              <w:left w:val="single" w:color="000000" w:sz="6" w:space="0"/>
              <w:bottom w:val="single" w:color="000000" w:sz="6" w:space="0"/>
              <w:right w:val="single" w:color="000000" w:sz="6" w:space="0"/>
            </w:tcBorders>
          </w:tcPr>
          <w:p>
            <w:pPr>
              <w:pStyle w:val="12"/>
              <w:spacing w:line="266" w:lineRule="exact"/>
              <w:ind w:left="68"/>
              <w:rPr>
                <w:sz w:val="21"/>
              </w:rPr>
            </w:pPr>
            <w:r>
              <w:rPr>
                <w:spacing w:val="-8"/>
                <w:sz w:val="21"/>
              </w:rPr>
              <w:t>混凝</w:t>
            </w:r>
          </w:p>
          <w:p>
            <w:pPr>
              <w:pStyle w:val="12"/>
              <w:spacing w:line="270" w:lineRule="atLeast"/>
              <w:ind w:left="68" w:right="48"/>
              <w:rPr>
                <w:sz w:val="21"/>
              </w:rPr>
            </w:pPr>
            <w:r>
              <w:rPr>
                <w:spacing w:val="-6"/>
                <w:sz w:val="21"/>
              </w:rPr>
              <w:t>土生</w:t>
            </w:r>
            <w:r>
              <w:rPr>
                <w:spacing w:val="-8"/>
                <w:sz w:val="21"/>
              </w:rPr>
              <w:t>产线</w:t>
            </w:r>
          </w:p>
        </w:tc>
        <w:tc>
          <w:tcPr>
            <w:tcW w:w="6154" w:type="dxa"/>
            <w:tcBorders>
              <w:top w:val="single" w:color="000000" w:sz="18" w:space="0"/>
              <w:left w:val="single" w:color="000000" w:sz="6" w:space="0"/>
              <w:bottom w:val="single" w:color="000000" w:sz="6" w:space="0"/>
              <w:right w:val="single" w:color="000000" w:sz="6" w:space="0"/>
            </w:tcBorders>
          </w:tcPr>
          <w:p>
            <w:pPr>
              <w:pStyle w:val="12"/>
              <w:rPr>
                <w:rFonts w:ascii="Times New Roman"/>
                <w:sz w:val="20"/>
              </w:rPr>
            </w:pPr>
          </w:p>
        </w:tc>
        <w:tc>
          <w:tcPr>
            <w:tcW w:w="1274" w:type="dxa"/>
            <w:tcBorders>
              <w:top w:val="single" w:color="000000" w:sz="18" w:space="0"/>
              <w:left w:val="single" w:color="000000" w:sz="6" w:space="0"/>
              <w:bottom w:val="single" w:color="000000" w:sz="6" w:space="0"/>
              <w:right w:val="single" w:color="000000" w:sz="6" w:space="0"/>
            </w:tcBorders>
          </w:tcPr>
          <w:p>
            <w:pPr>
              <w:pStyle w:val="12"/>
              <w:rPr>
                <w:rFonts w:ascii="Times New Roman"/>
                <w:sz w:val="20"/>
              </w:rPr>
            </w:pPr>
          </w:p>
        </w:tc>
        <w:tc>
          <w:tcPr>
            <w:tcW w:w="122" w:type="dxa"/>
            <w:tcBorders>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2" w:hRule="atLeast"/>
        </w:trPr>
        <w:tc>
          <w:tcPr>
            <w:tcW w:w="425" w:type="dxa"/>
            <w:vMerge w:val="continue"/>
            <w:tcBorders>
              <w:top w:val="nil"/>
              <w:right w:val="single" w:color="000000" w:sz="4" w:space="0"/>
            </w:tcBorders>
          </w:tcPr>
          <w:p>
            <w:pPr>
              <w:rPr>
                <w:sz w:val="2"/>
                <w:szCs w:val="2"/>
              </w:rPr>
            </w:pPr>
          </w:p>
        </w:tc>
        <w:tc>
          <w:tcPr>
            <w:tcW w:w="122" w:type="dxa"/>
            <w:vMerge w:val="continue"/>
            <w:tcBorders>
              <w:top w:val="nil"/>
              <w:left w:val="single" w:color="000000" w:sz="4" w:space="0"/>
              <w:right w:val="single" w:color="000000" w:sz="6" w:space="0"/>
            </w:tcBorders>
          </w:tcPr>
          <w:p>
            <w:pPr>
              <w:rPr>
                <w:sz w:val="2"/>
                <w:szCs w:val="2"/>
              </w:rPr>
            </w:pPr>
          </w:p>
        </w:tc>
        <w:tc>
          <w:tcPr>
            <w:tcW w:w="412" w:type="dxa"/>
            <w:vMerge w:val="restart"/>
            <w:tcBorders>
              <w:top w:val="single" w:color="000000" w:sz="6" w:space="0"/>
              <w:left w:val="single" w:color="000000" w:sz="6" w:space="0"/>
              <w:bottom w:val="single" w:color="000000" w:sz="6" w:space="0"/>
              <w:right w:val="single" w:color="000000" w:sz="6" w:space="0"/>
            </w:tcBorders>
          </w:tcPr>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spacing w:before="8"/>
              <w:rPr>
                <w:sz w:val="27"/>
              </w:rPr>
            </w:pPr>
          </w:p>
          <w:p>
            <w:pPr>
              <w:pStyle w:val="12"/>
              <w:spacing w:before="1" w:line="242" w:lineRule="auto"/>
              <w:ind w:left="103" w:right="82"/>
              <w:jc w:val="both"/>
              <w:rPr>
                <w:sz w:val="21"/>
              </w:rPr>
            </w:pPr>
            <w:r>
              <w:rPr>
                <w:spacing w:val="-10"/>
                <w:sz w:val="21"/>
              </w:rPr>
              <w:t>储运工程</w:t>
            </w:r>
          </w:p>
        </w:tc>
        <w:tc>
          <w:tcPr>
            <w:tcW w:w="551" w:type="dxa"/>
            <w:tcBorders>
              <w:top w:val="single" w:color="000000" w:sz="6" w:space="0"/>
              <w:left w:val="single" w:color="000000" w:sz="6" w:space="0"/>
              <w:bottom w:val="single" w:color="000000" w:sz="6" w:space="0"/>
              <w:right w:val="single" w:color="000000" w:sz="6" w:space="0"/>
            </w:tcBorders>
          </w:tcPr>
          <w:p>
            <w:pPr>
              <w:pStyle w:val="12"/>
              <w:spacing w:before="2" w:line="270" w:lineRule="atLeast"/>
              <w:ind w:left="87" w:right="48"/>
              <w:rPr>
                <w:sz w:val="21"/>
              </w:rPr>
            </w:pPr>
            <w:r>
              <w:rPr>
                <w:spacing w:val="-16"/>
                <w:sz w:val="21"/>
              </w:rPr>
              <w:t>砂石</w:t>
            </w:r>
            <w:r>
              <w:rPr>
                <w:spacing w:val="-17"/>
                <w:sz w:val="21"/>
              </w:rPr>
              <w:t>料棚</w:t>
            </w:r>
          </w:p>
        </w:tc>
        <w:tc>
          <w:tcPr>
            <w:tcW w:w="6154" w:type="dxa"/>
            <w:tcBorders>
              <w:top w:val="single" w:color="000000" w:sz="6" w:space="0"/>
              <w:left w:val="single" w:color="000000" w:sz="6" w:space="0"/>
              <w:bottom w:val="single" w:color="000000" w:sz="6" w:space="0"/>
              <w:right w:val="single" w:color="000000" w:sz="6" w:space="0"/>
            </w:tcBorders>
          </w:tcPr>
          <w:p>
            <w:pPr>
              <w:pStyle w:val="12"/>
              <w:spacing w:before="2" w:line="270" w:lineRule="atLeast"/>
              <w:ind w:left="109" w:right="19"/>
              <w:rPr>
                <w:sz w:val="21"/>
              </w:rPr>
            </w:pPr>
            <w:r>
              <w:rPr>
                <w:rFonts w:ascii="Times New Roman" w:eastAsia="Times New Roman"/>
                <w:spacing w:val="-2"/>
                <w:sz w:val="21"/>
              </w:rPr>
              <w:t>1</w:t>
            </w:r>
            <w:r>
              <w:rPr>
                <w:spacing w:val="-2"/>
                <w:sz w:val="21"/>
              </w:rPr>
              <w:t>座，占地面积为</w:t>
            </w:r>
            <w:r>
              <w:rPr>
                <w:rFonts w:ascii="Times New Roman" w:eastAsia="Times New Roman"/>
                <w:spacing w:val="-2"/>
                <w:sz w:val="21"/>
              </w:rPr>
              <w:t>1846m</w:t>
            </w:r>
            <w:r>
              <w:rPr>
                <w:rFonts w:ascii="Times New Roman" w:eastAsia="Times New Roman"/>
                <w:spacing w:val="-2"/>
                <w:sz w:val="21"/>
                <w:vertAlign w:val="superscript"/>
              </w:rPr>
              <w:t>2</w:t>
            </w:r>
            <w:r>
              <w:rPr>
                <w:spacing w:val="-2"/>
                <w:sz w:val="21"/>
                <w:vertAlign w:val="baseline"/>
              </w:rPr>
              <w:t>。顶棚及侧板为彩钢结构，钢立柱支撑，为三面半封闭结构。</w:t>
            </w:r>
          </w:p>
        </w:tc>
        <w:tc>
          <w:tcPr>
            <w:tcW w:w="1274" w:type="dxa"/>
            <w:tcBorders>
              <w:top w:val="single" w:color="000000" w:sz="6" w:space="0"/>
              <w:left w:val="single" w:color="000000" w:sz="6" w:space="0"/>
              <w:bottom w:val="single" w:color="000000" w:sz="6" w:space="0"/>
              <w:right w:val="single" w:color="000000" w:sz="6" w:space="0"/>
            </w:tcBorders>
          </w:tcPr>
          <w:p>
            <w:pPr>
              <w:pStyle w:val="12"/>
              <w:spacing w:before="146"/>
              <w:ind w:left="101" w:right="85"/>
              <w:jc w:val="center"/>
              <w:rPr>
                <w:sz w:val="21"/>
              </w:rPr>
            </w:pPr>
            <w:r>
              <w:rPr>
                <w:spacing w:val="-8"/>
                <w:sz w:val="21"/>
              </w:rPr>
              <w:t>利旧</w:t>
            </w:r>
          </w:p>
        </w:tc>
        <w:tc>
          <w:tcPr>
            <w:tcW w:w="122"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4" w:hRule="atLeast"/>
        </w:trPr>
        <w:tc>
          <w:tcPr>
            <w:tcW w:w="425" w:type="dxa"/>
            <w:vMerge w:val="continue"/>
            <w:tcBorders>
              <w:top w:val="nil"/>
              <w:right w:val="single" w:color="000000" w:sz="4" w:space="0"/>
            </w:tcBorders>
          </w:tcPr>
          <w:p>
            <w:pPr>
              <w:rPr>
                <w:sz w:val="2"/>
                <w:szCs w:val="2"/>
              </w:rPr>
            </w:pPr>
          </w:p>
        </w:tc>
        <w:tc>
          <w:tcPr>
            <w:tcW w:w="122" w:type="dxa"/>
            <w:vMerge w:val="continue"/>
            <w:tcBorders>
              <w:top w:val="nil"/>
              <w:left w:val="single" w:color="000000" w:sz="4" w:space="0"/>
              <w:right w:val="single" w:color="000000" w:sz="6" w:space="0"/>
            </w:tcBorders>
          </w:tcPr>
          <w:p>
            <w:pPr>
              <w:rPr>
                <w:sz w:val="2"/>
                <w:szCs w:val="2"/>
              </w:rPr>
            </w:pPr>
          </w:p>
        </w:tc>
        <w:tc>
          <w:tcPr>
            <w:tcW w:w="412" w:type="dxa"/>
            <w:vMerge w:val="continue"/>
            <w:tcBorders>
              <w:top w:val="nil"/>
              <w:left w:val="single" w:color="000000" w:sz="6" w:space="0"/>
              <w:bottom w:val="single" w:color="000000" w:sz="6" w:space="0"/>
              <w:right w:val="single" w:color="000000" w:sz="6" w:space="0"/>
            </w:tcBorders>
          </w:tcPr>
          <w:p>
            <w:pPr>
              <w:rPr>
                <w:sz w:val="2"/>
                <w:szCs w:val="2"/>
              </w:rPr>
            </w:pPr>
          </w:p>
        </w:tc>
        <w:tc>
          <w:tcPr>
            <w:tcW w:w="551" w:type="dxa"/>
            <w:tcBorders>
              <w:top w:val="single" w:color="000000" w:sz="6" w:space="0"/>
              <w:left w:val="single" w:color="000000" w:sz="6" w:space="0"/>
              <w:bottom w:val="single" w:color="000000" w:sz="6" w:space="0"/>
              <w:right w:val="single" w:color="000000" w:sz="6" w:space="0"/>
            </w:tcBorders>
          </w:tcPr>
          <w:p>
            <w:pPr>
              <w:pStyle w:val="12"/>
              <w:spacing w:line="242" w:lineRule="auto"/>
              <w:ind w:left="68" w:right="48"/>
              <w:jc w:val="both"/>
              <w:rPr>
                <w:sz w:val="21"/>
              </w:rPr>
            </w:pPr>
            <w:r>
              <w:rPr>
                <w:spacing w:val="-6"/>
                <w:sz w:val="21"/>
              </w:rPr>
              <w:t>沥青再生</w:t>
            </w:r>
            <w:r>
              <w:rPr>
                <w:spacing w:val="-8"/>
                <w:sz w:val="21"/>
              </w:rPr>
              <w:t>料库</w:t>
            </w:r>
          </w:p>
          <w:p>
            <w:pPr>
              <w:pStyle w:val="12"/>
              <w:spacing w:line="249" w:lineRule="exact"/>
              <w:ind w:left="171"/>
              <w:rPr>
                <w:sz w:val="21"/>
              </w:rPr>
            </w:pPr>
            <w:r>
              <w:rPr>
                <w:w w:val="99"/>
                <w:sz w:val="21"/>
              </w:rPr>
              <w:t>房</w:t>
            </w:r>
          </w:p>
        </w:tc>
        <w:tc>
          <w:tcPr>
            <w:tcW w:w="6154" w:type="dxa"/>
            <w:tcBorders>
              <w:top w:val="single" w:color="000000" w:sz="6" w:space="0"/>
              <w:left w:val="single" w:color="000000" w:sz="6" w:space="0"/>
              <w:bottom w:val="single" w:color="000000" w:sz="6" w:space="0"/>
              <w:right w:val="single" w:color="000000" w:sz="6" w:space="0"/>
            </w:tcBorders>
          </w:tcPr>
          <w:p>
            <w:pPr>
              <w:pStyle w:val="12"/>
              <w:spacing w:before="9"/>
              <w:rPr>
                <w:sz w:val="31"/>
              </w:rPr>
            </w:pPr>
          </w:p>
          <w:p>
            <w:pPr>
              <w:pStyle w:val="12"/>
              <w:ind w:right="214"/>
              <w:jc w:val="right"/>
              <w:rPr>
                <w:sz w:val="21"/>
              </w:rPr>
            </w:pPr>
            <w:r>
              <w:rPr>
                <w:spacing w:val="-2"/>
                <w:sz w:val="21"/>
              </w:rPr>
              <w:t>沥青再生料库房</w:t>
            </w:r>
            <w:r>
              <w:rPr>
                <w:rFonts w:ascii="Times New Roman" w:eastAsia="Times New Roman"/>
                <w:spacing w:val="-2"/>
                <w:sz w:val="21"/>
              </w:rPr>
              <w:t>1300m</w:t>
            </w:r>
            <w:r>
              <w:rPr>
                <w:rFonts w:ascii="Times New Roman" w:eastAsia="Times New Roman"/>
                <w:spacing w:val="-2"/>
                <w:sz w:val="21"/>
                <w:vertAlign w:val="superscript"/>
              </w:rPr>
              <w:t>2</w:t>
            </w:r>
            <w:r>
              <w:rPr>
                <w:spacing w:val="-3"/>
                <w:sz w:val="21"/>
                <w:vertAlign w:val="baseline"/>
              </w:rPr>
              <w:t>，顶棚及侧板为彩钢结构，钢立柱支撑</w:t>
            </w:r>
          </w:p>
        </w:tc>
        <w:tc>
          <w:tcPr>
            <w:tcW w:w="1274" w:type="dxa"/>
            <w:tcBorders>
              <w:top w:val="single" w:color="000000" w:sz="6" w:space="0"/>
              <w:left w:val="single" w:color="000000" w:sz="6" w:space="0"/>
              <w:bottom w:val="single" w:color="000000" w:sz="6" w:space="0"/>
              <w:right w:val="single" w:color="000000" w:sz="6" w:space="0"/>
            </w:tcBorders>
          </w:tcPr>
          <w:p>
            <w:pPr>
              <w:pStyle w:val="12"/>
              <w:rPr>
                <w:sz w:val="20"/>
              </w:rPr>
            </w:pPr>
          </w:p>
          <w:p>
            <w:pPr>
              <w:pStyle w:val="12"/>
              <w:spacing w:before="150"/>
              <w:ind w:left="101" w:right="85"/>
              <w:jc w:val="center"/>
              <w:rPr>
                <w:sz w:val="21"/>
              </w:rPr>
            </w:pPr>
            <w:r>
              <w:rPr>
                <w:spacing w:val="-8"/>
                <w:sz w:val="21"/>
              </w:rPr>
              <w:t>新增</w:t>
            </w:r>
          </w:p>
        </w:tc>
        <w:tc>
          <w:tcPr>
            <w:tcW w:w="122"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1" w:hRule="atLeast"/>
        </w:trPr>
        <w:tc>
          <w:tcPr>
            <w:tcW w:w="425" w:type="dxa"/>
            <w:vMerge w:val="continue"/>
            <w:tcBorders>
              <w:top w:val="nil"/>
              <w:right w:val="single" w:color="000000" w:sz="4" w:space="0"/>
            </w:tcBorders>
          </w:tcPr>
          <w:p>
            <w:pPr>
              <w:rPr>
                <w:sz w:val="2"/>
                <w:szCs w:val="2"/>
              </w:rPr>
            </w:pPr>
          </w:p>
        </w:tc>
        <w:tc>
          <w:tcPr>
            <w:tcW w:w="122" w:type="dxa"/>
            <w:vMerge w:val="continue"/>
            <w:tcBorders>
              <w:top w:val="nil"/>
              <w:left w:val="single" w:color="000000" w:sz="4" w:space="0"/>
              <w:right w:val="single" w:color="000000" w:sz="6" w:space="0"/>
            </w:tcBorders>
          </w:tcPr>
          <w:p>
            <w:pPr>
              <w:rPr>
                <w:sz w:val="2"/>
                <w:szCs w:val="2"/>
              </w:rPr>
            </w:pPr>
          </w:p>
        </w:tc>
        <w:tc>
          <w:tcPr>
            <w:tcW w:w="412" w:type="dxa"/>
            <w:vMerge w:val="continue"/>
            <w:tcBorders>
              <w:top w:val="nil"/>
              <w:left w:val="single" w:color="000000" w:sz="6" w:space="0"/>
              <w:bottom w:val="single" w:color="000000" w:sz="6" w:space="0"/>
              <w:right w:val="single" w:color="000000" w:sz="6" w:space="0"/>
            </w:tcBorders>
          </w:tcPr>
          <w:p>
            <w:pPr>
              <w:rPr>
                <w:sz w:val="2"/>
                <w:szCs w:val="2"/>
              </w:rPr>
            </w:pPr>
          </w:p>
        </w:tc>
        <w:tc>
          <w:tcPr>
            <w:tcW w:w="551" w:type="dxa"/>
            <w:tcBorders>
              <w:top w:val="single" w:color="000000" w:sz="6" w:space="0"/>
              <w:left w:val="single" w:color="000000" w:sz="6" w:space="0"/>
              <w:bottom w:val="single" w:color="000000" w:sz="6" w:space="0"/>
              <w:right w:val="single" w:color="000000" w:sz="6" w:space="0"/>
            </w:tcBorders>
          </w:tcPr>
          <w:p>
            <w:pPr>
              <w:pStyle w:val="12"/>
              <w:spacing w:before="2" w:line="270" w:lineRule="atLeast"/>
              <w:ind w:left="171" w:right="48" w:hanging="104"/>
              <w:rPr>
                <w:sz w:val="21"/>
              </w:rPr>
            </w:pPr>
            <w:r>
              <w:rPr>
                <w:spacing w:val="-6"/>
                <w:sz w:val="21"/>
              </w:rPr>
              <w:t>上料</w:t>
            </w:r>
            <w:r>
              <w:rPr>
                <w:spacing w:val="-10"/>
                <w:sz w:val="21"/>
              </w:rPr>
              <w:t>仓</w:t>
            </w:r>
          </w:p>
        </w:tc>
        <w:tc>
          <w:tcPr>
            <w:tcW w:w="6154" w:type="dxa"/>
            <w:tcBorders>
              <w:top w:val="single" w:color="000000" w:sz="6" w:space="0"/>
              <w:left w:val="single" w:color="000000" w:sz="6" w:space="0"/>
              <w:bottom w:val="single" w:color="000000" w:sz="6" w:space="0"/>
              <w:right w:val="single" w:color="000000" w:sz="6" w:space="0"/>
            </w:tcBorders>
          </w:tcPr>
          <w:p>
            <w:pPr>
              <w:pStyle w:val="12"/>
              <w:spacing w:before="145"/>
              <w:ind w:left="1439"/>
              <w:rPr>
                <w:sz w:val="21"/>
              </w:rPr>
            </w:pPr>
            <w:r>
              <w:rPr>
                <w:spacing w:val="-2"/>
                <w:sz w:val="21"/>
              </w:rPr>
              <w:t>面积</w:t>
            </w:r>
            <w:r>
              <w:rPr>
                <w:rFonts w:ascii="Times New Roman" w:eastAsia="Times New Roman"/>
                <w:spacing w:val="-2"/>
                <w:sz w:val="21"/>
              </w:rPr>
              <w:t>100m</w:t>
            </w:r>
            <w:r>
              <w:rPr>
                <w:rFonts w:ascii="Times New Roman" w:eastAsia="Times New Roman"/>
                <w:spacing w:val="-2"/>
                <w:sz w:val="21"/>
                <w:vertAlign w:val="superscript"/>
              </w:rPr>
              <w:t>2</w:t>
            </w:r>
            <w:r>
              <w:rPr>
                <w:spacing w:val="-3"/>
                <w:sz w:val="21"/>
                <w:vertAlign w:val="baseline"/>
              </w:rPr>
              <w:t>，彩钢结构，钢立柱支撑</w:t>
            </w:r>
          </w:p>
        </w:tc>
        <w:tc>
          <w:tcPr>
            <w:tcW w:w="1274" w:type="dxa"/>
            <w:tcBorders>
              <w:top w:val="single" w:color="000000" w:sz="6" w:space="0"/>
              <w:left w:val="single" w:color="000000" w:sz="6" w:space="0"/>
              <w:bottom w:val="single" w:color="000000" w:sz="6" w:space="0"/>
              <w:right w:val="single" w:color="000000" w:sz="6" w:space="0"/>
            </w:tcBorders>
          </w:tcPr>
          <w:p>
            <w:pPr>
              <w:pStyle w:val="12"/>
              <w:spacing w:before="145"/>
              <w:ind w:left="101" w:right="85"/>
              <w:jc w:val="center"/>
              <w:rPr>
                <w:sz w:val="21"/>
              </w:rPr>
            </w:pPr>
            <w:r>
              <w:rPr>
                <w:spacing w:val="-8"/>
                <w:sz w:val="21"/>
              </w:rPr>
              <w:t>新增</w:t>
            </w:r>
          </w:p>
        </w:tc>
        <w:tc>
          <w:tcPr>
            <w:tcW w:w="122"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62" w:hRule="atLeast"/>
        </w:trPr>
        <w:tc>
          <w:tcPr>
            <w:tcW w:w="425" w:type="dxa"/>
            <w:vMerge w:val="continue"/>
            <w:tcBorders>
              <w:top w:val="nil"/>
              <w:right w:val="single" w:color="000000" w:sz="4" w:space="0"/>
            </w:tcBorders>
          </w:tcPr>
          <w:p>
            <w:pPr>
              <w:rPr>
                <w:sz w:val="2"/>
                <w:szCs w:val="2"/>
              </w:rPr>
            </w:pPr>
          </w:p>
        </w:tc>
        <w:tc>
          <w:tcPr>
            <w:tcW w:w="122" w:type="dxa"/>
            <w:vMerge w:val="continue"/>
            <w:tcBorders>
              <w:top w:val="nil"/>
              <w:left w:val="single" w:color="000000" w:sz="4" w:space="0"/>
              <w:right w:val="single" w:color="000000" w:sz="6" w:space="0"/>
            </w:tcBorders>
          </w:tcPr>
          <w:p>
            <w:pPr>
              <w:rPr>
                <w:sz w:val="2"/>
                <w:szCs w:val="2"/>
              </w:rPr>
            </w:pPr>
          </w:p>
        </w:tc>
        <w:tc>
          <w:tcPr>
            <w:tcW w:w="412" w:type="dxa"/>
            <w:vMerge w:val="continue"/>
            <w:tcBorders>
              <w:top w:val="nil"/>
              <w:left w:val="single" w:color="000000" w:sz="6" w:space="0"/>
              <w:bottom w:val="single" w:color="000000" w:sz="6" w:space="0"/>
              <w:right w:val="single" w:color="000000" w:sz="6" w:space="0"/>
            </w:tcBorders>
          </w:tcPr>
          <w:p>
            <w:pPr>
              <w:rPr>
                <w:sz w:val="2"/>
                <w:szCs w:val="2"/>
              </w:rPr>
            </w:pPr>
          </w:p>
        </w:tc>
        <w:tc>
          <w:tcPr>
            <w:tcW w:w="551" w:type="dxa"/>
            <w:tcBorders>
              <w:top w:val="single" w:color="000000" w:sz="6" w:space="0"/>
              <w:left w:val="single" w:color="000000" w:sz="6" w:space="0"/>
              <w:bottom w:val="single" w:color="000000" w:sz="6" w:space="0"/>
              <w:right w:val="single" w:color="000000" w:sz="6" w:space="0"/>
            </w:tcBorders>
          </w:tcPr>
          <w:p>
            <w:pPr>
              <w:pStyle w:val="12"/>
              <w:spacing w:before="146"/>
              <w:ind w:left="54" w:right="37"/>
              <w:jc w:val="center"/>
              <w:rPr>
                <w:sz w:val="21"/>
              </w:rPr>
            </w:pPr>
            <w:r>
              <w:rPr>
                <w:spacing w:val="-8"/>
                <w:sz w:val="21"/>
              </w:rPr>
              <w:t>库房</w:t>
            </w:r>
          </w:p>
        </w:tc>
        <w:tc>
          <w:tcPr>
            <w:tcW w:w="6154" w:type="dxa"/>
            <w:tcBorders>
              <w:top w:val="single" w:color="000000" w:sz="6" w:space="0"/>
              <w:left w:val="single" w:color="000000" w:sz="6" w:space="0"/>
              <w:bottom w:val="single" w:color="000000" w:sz="6" w:space="0"/>
              <w:right w:val="single" w:color="000000" w:sz="6" w:space="0"/>
            </w:tcBorders>
          </w:tcPr>
          <w:p>
            <w:pPr>
              <w:pStyle w:val="12"/>
              <w:spacing w:before="146"/>
              <w:ind w:left="652"/>
              <w:rPr>
                <w:sz w:val="21"/>
              </w:rPr>
            </w:pPr>
            <w:r>
              <w:rPr>
                <w:rFonts w:ascii="Times New Roman" w:eastAsia="Times New Roman"/>
                <w:spacing w:val="-2"/>
                <w:sz w:val="21"/>
              </w:rPr>
              <w:t>1</w:t>
            </w:r>
            <w:r>
              <w:rPr>
                <w:rFonts w:ascii="Times New Roman" w:eastAsia="Times New Roman"/>
                <w:spacing w:val="4"/>
                <w:sz w:val="21"/>
              </w:rPr>
              <w:t xml:space="preserve"> </w:t>
            </w:r>
            <w:r>
              <w:rPr>
                <w:spacing w:val="-7"/>
                <w:sz w:val="21"/>
              </w:rPr>
              <w:t xml:space="preserve">座，占地面积分别为 </w:t>
            </w:r>
            <w:r>
              <w:rPr>
                <w:rFonts w:ascii="Times New Roman" w:eastAsia="Times New Roman"/>
                <w:spacing w:val="-2"/>
                <w:sz w:val="21"/>
              </w:rPr>
              <w:t>60m</w:t>
            </w:r>
            <w:r>
              <w:rPr>
                <w:rFonts w:ascii="Times New Roman" w:eastAsia="Times New Roman"/>
                <w:spacing w:val="-2"/>
                <w:sz w:val="21"/>
                <w:vertAlign w:val="superscript"/>
              </w:rPr>
              <w:t>2</w:t>
            </w:r>
            <w:r>
              <w:rPr>
                <w:spacing w:val="-3"/>
                <w:sz w:val="21"/>
                <w:vertAlign w:val="baseline"/>
              </w:rPr>
              <w:t>，备用及贮存木纤维使用</w:t>
            </w:r>
          </w:p>
        </w:tc>
        <w:tc>
          <w:tcPr>
            <w:tcW w:w="1274" w:type="dxa"/>
            <w:tcBorders>
              <w:top w:val="single" w:color="000000" w:sz="6" w:space="0"/>
              <w:left w:val="single" w:color="000000" w:sz="6" w:space="0"/>
              <w:bottom w:val="single" w:color="000000" w:sz="6" w:space="0"/>
              <w:right w:val="single" w:color="000000" w:sz="6" w:space="0"/>
            </w:tcBorders>
          </w:tcPr>
          <w:p>
            <w:pPr>
              <w:pStyle w:val="12"/>
              <w:spacing w:before="146"/>
              <w:ind w:left="101" w:right="85"/>
              <w:jc w:val="center"/>
              <w:rPr>
                <w:sz w:val="21"/>
              </w:rPr>
            </w:pPr>
            <w:r>
              <w:rPr>
                <w:spacing w:val="-8"/>
                <w:sz w:val="21"/>
              </w:rPr>
              <w:t>利旧</w:t>
            </w:r>
          </w:p>
        </w:tc>
        <w:tc>
          <w:tcPr>
            <w:tcW w:w="122"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053" w:hRule="atLeast"/>
        </w:trPr>
        <w:tc>
          <w:tcPr>
            <w:tcW w:w="425" w:type="dxa"/>
            <w:vMerge w:val="continue"/>
            <w:tcBorders>
              <w:top w:val="nil"/>
              <w:right w:val="single" w:color="000000" w:sz="4" w:space="0"/>
            </w:tcBorders>
          </w:tcPr>
          <w:p>
            <w:pPr>
              <w:rPr>
                <w:sz w:val="2"/>
                <w:szCs w:val="2"/>
              </w:rPr>
            </w:pPr>
          </w:p>
        </w:tc>
        <w:tc>
          <w:tcPr>
            <w:tcW w:w="122" w:type="dxa"/>
            <w:vMerge w:val="continue"/>
            <w:tcBorders>
              <w:top w:val="nil"/>
              <w:left w:val="single" w:color="000000" w:sz="4" w:space="0"/>
              <w:right w:val="single" w:color="000000" w:sz="6" w:space="0"/>
            </w:tcBorders>
          </w:tcPr>
          <w:p>
            <w:pPr>
              <w:rPr>
                <w:sz w:val="2"/>
                <w:szCs w:val="2"/>
              </w:rPr>
            </w:pPr>
          </w:p>
        </w:tc>
        <w:tc>
          <w:tcPr>
            <w:tcW w:w="412" w:type="dxa"/>
            <w:vMerge w:val="continue"/>
            <w:tcBorders>
              <w:top w:val="nil"/>
              <w:left w:val="single" w:color="000000" w:sz="6" w:space="0"/>
              <w:bottom w:val="single" w:color="000000" w:sz="6" w:space="0"/>
              <w:right w:val="single" w:color="000000" w:sz="6" w:space="0"/>
            </w:tcBorders>
          </w:tcPr>
          <w:p>
            <w:pPr>
              <w:rPr>
                <w:sz w:val="2"/>
                <w:szCs w:val="2"/>
              </w:rPr>
            </w:pPr>
          </w:p>
        </w:tc>
        <w:tc>
          <w:tcPr>
            <w:tcW w:w="551" w:type="dxa"/>
            <w:tcBorders>
              <w:top w:val="single" w:color="000000" w:sz="6" w:space="0"/>
              <w:left w:val="single" w:color="000000" w:sz="6" w:space="0"/>
              <w:bottom w:val="single" w:color="000000" w:sz="6" w:space="0"/>
              <w:right w:val="single" w:color="000000" w:sz="6" w:space="0"/>
            </w:tcBorders>
          </w:tcPr>
          <w:p>
            <w:pPr>
              <w:pStyle w:val="12"/>
              <w:spacing w:line="239" w:lineRule="exact"/>
              <w:ind w:left="60"/>
              <w:rPr>
                <w:rFonts w:ascii="Times New Roman"/>
                <w:sz w:val="21"/>
              </w:rPr>
            </w:pPr>
            <w:r>
              <w:rPr>
                <w:rFonts w:ascii="Times New Roman"/>
                <w:spacing w:val="-5"/>
                <w:sz w:val="21"/>
              </w:rPr>
              <w:t>LNG</w:t>
            </w:r>
          </w:p>
          <w:p>
            <w:pPr>
              <w:pStyle w:val="12"/>
              <w:spacing w:line="269" w:lineRule="exact"/>
              <w:ind w:left="68"/>
              <w:rPr>
                <w:sz w:val="21"/>
              </w:rPr>
            </w:pPr>
            <w:r>
              <w:rPr>
                <w:spacing w:val="-8"/>
                <w:sz w:val="21"/>
              </w:rPr>
              <w:t>槽车</w:t>
            </w:r>
          </w:p>
          <w:p>
            <w:pPr>
              <w:pStyle w:val="12"/>
              <w:spacing w:line="270" w:lineRule="atLeast"/>
              <w:ind w:left="68" w:right="48"/>
              <w:rPr>
                <w:sz w:val="21"/>
              </w:rPr>
            </w:pPr>
            <w:r>
              <w:rPr>
                <w:spacing w:val="-6"/>
                <w:sz w:val="21"/>
              </w:rPr>
              <w:t>及气</w:t>
            </w:r>
            <w:r>
              <w:rPr>
                <w:spacing w:val="-8"/>
                <w:sz w:val="21"/>
              </w:rPr>
              <w:t>化站</w:t>
            </w:r>
          </w:p>
        </w:tc>
        <w:tc>
          <w:tcPr>
            <w:tcW w:w="6154" w:type="dxa"/>
            <w:tcBorders>
              <w:top w:val="single" w:color="000000" w:sz="6" w:space="0"/>
              <w:left w:val="single" w:color="000000" w:sz="6" w:space="0"/>
              <w:bottom w:val="single" w:color="000000" w:sz="6" w:space="0"/>
              <w:right w:val="single" w:color="000000" w:sz="6" w:space="0"/>
            </w:tcBorders>
          </w:tcPr>
          <w:p>
            <w:pPr>
              <w:pStyle w:val="12"/>
              <w:spacing w:before="5"/>
              <w:rPr>
                <w:sz w:val="30"/>
              </w:rPr>
            </w:pPr>
          </w:p>
          <w:p>
            <w:pPr>
              <w:pStyle w:val="12"/>
              <w:ind w:right="185"/>
              <w:jc w:val="right"/>
              <w:rPr>
                <w:sz w:val="21"/>
              </w:rPr>
            </w:pPr>
            <w:r>
              <w:rPr>
                <w:rFonts w:ascii="Times New Roman" w:eastAsia="Times New Roman"/>
                <w:sz w:val="21"/>
              </w:rPr>
              <w:t>1</w:t>
            </w:r>
            <w:r>
              <w:rPr>
                <w:rFonts w:ascii="Times New Roman" w:eastAsia="Times New Roman"/>
                <w:spacing w:val="16"/>
                <w:sz w:val="21"/>
              </w:rPr>
              <w:t xml:space="preserve"> </w:t>
            </w:r>
            <w:r>
              <w:rPr>
                <w:spacing w:val="-8"/>
                <w:sz w:val="21"/>
              </w:rPr>
              <w:t xml:space="preserve">处，占地面积 </w:t>
            </w:r>
            <w:r>
              <w:rPr>
                <w:rFonts w:ascii="Times New Roman" w:eastAsia="Times New Roman"/>
                <w:sz w:val="21"/>
              </w:rPr>
              <w:t>50m</w:t>
            </w:r>
            <w:r>
              <w:rPr>
                <w:rFonts w:ascii="Times New Roman" w:eastAsia="Times New Roman"/>
                <w:position w:val="7"/>
                <w:sz w:val="13"/>
              </w:rPr>
              <w:t>2</w:t>
            </w:r>
            <w:r>
              <w:rPr>
                <w:spacing w:val="-7"/>
                <w:sz w:val="21"/>
              </w:rPr>
              <w:t xml:space="preserve">，最大暂存量为 </w:t>
            </w:r>
            <w:r>
              <w:rPr>
                <w:rFonts w:ascii="Times New Roman" w:eastAsia="Times New Roman"/>
                <w:sz w:val="21"/>
              </w:rPr>
              <w:t>6</w:t>
            </w:r>
            <w:r>
              <w:rPr>
                <w:sz w:val="21"/>
              </w:rPr>
              <w:t>.</w:t>
            </w:r>
            <w:r>
              <w:rPr>
                <w:rFonts w:ascii="Times New Roman" w:eastAsia="Times New Roman"/>
                <w:sz w:val="21"/>
              </w:rPr>
              <w:t>8t</w:t>
            </w:r>
            <w:r>
              <w:rPr>
                <w:spacing w:val="-8"/>
                <w:sz w:val="21"/>
              </w:rPr>
              <w:t xml:space="preserve">。配套气化站 </w:t>
            </w:r>
            <w:r>
              <w:rPr>
                <w:rFonts w:ascii="Times New Roman" w:eastAsia="Times New Roman"/>
                <w:sz w:val="21"/>
              </w:rPr>
              <w:t>1</w:t>
            </w:r>
            <w:r>
              <w:rPr>
                <w:rFonts w:ascii="Times New Roman" w:eastAsia="Times New Roman"/>
                <w:spacing w:val="-8"/>
                <w:sz w:val="21"/>
              </w:rPr>
              <w:t xml:space="preserve"> </w:t>
            </w:r>
            <w:r>
              <w:rPr>
                <w:spacing w:val="-5"/>
                <w:sz w:val="21"/>
              </w:rPr>
              <w:t>座。</w:t>
            </w:r>
          </w:p>
        </w:tc>
        <w:tc>
          <w:tcPr>
            <w:tcW w:w="1274" w:type="dxa"/>
            <w:tcBorders>
              <w:top w:val="single" w:color="000000" w:sz="6" w:space="0"/>
              <w:left w:val="single" w:color="000000" w:sz="6" w:space="0"/>
              <w:bottom w:val="single" w:color="000000" w:sz="6" w:space="0"/>
              <w:right w:val="single" w:color="000000" w:sz="6" w:space="0"/>
            </w:tcBorders>
          </w:tcPr>
          <w:p>
            <w:pPr>
              <w:pStyle w:val="12"/>
              <w:rPr>
                <w:sz w:val="20"/>
              </w:rPr>
            </w:pPr>
          </w:p>
          <w:p>
            <w:pPr>
              <w:pStyle w:val="12"/>
              <w:spacing w:before="133"/>
              <w:ind w:left="101" w:right="85"/>
              <w:jc w:val="center"/>
              <w:rPr>
                <w:sz w:val="21"/>
              </w:rPr>
            </w:pPr>
            <w:r>
              <w:rPr>
                <w:spacing w:val="-8"/>
                <w:sz w:val="21"/>
              </w:rPr>
              <w:t>利旧</w:t>
            </w:r>
          </w:p>
        </w:tc>
        <w:tc>
          <w:tcPr>
            <w:tcW w:w="122"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812" w:hRule="atLeast"/>
        </w:trPr>
        <w:tc>
          <w:tcPr>
            <w:tcW w:w="425" w:type="dxa"/>
            <w:vMerge w:val="continue"/>
            <w:tcBorders>
              <w:top w:val="nil"/>
              <w:right w:val="single" w:color="000000" w:sz="4" w:space="0"/>
            </w:tcBorders>
          </w:tcPr>
          <w:p>
            <w:pPr>
              <w:rPr>
                <w:sz w:val="2"/>
                <w:szCs w:val="2"/>
              </w:rPr>
            </w:pPr>
          </w:p>
        </w:tc>
        <w:tc>
          <w:tcPr>
            <w:tcW w:w="122" w:type="dxa"/>
            <w:vMerge w:val="continue"/>
            <w:tcBorders>
              <w:top w:val="nil"/>
              <w:left w:val="single" w:color="000000" w:sz="4" w:space="0"/>
              <w:right w:val="single" w:color="000000" w:sz="6" w:space="0"/>
            </w:tcBorders>
          </w:tcPr>
          <w:p>
            <w:pPr>
              <w:rPr>
                <w:sz w:val="2"/>
                <w:szCs w:val="2"/>
              </w:rPr>
            </w:pPr>
          </w:p>
        </w:tc>
        <w:tc>
          <w:tcPr>
            <w:tcW w:w="412" w:type="dxa"/>
            <w:vMerge w:val="continue"/>
            <w:tcBorders>
              <w:top w:val="nil"/>
              <w:left w:val="single" w:color="000000" w:sz="6" w:space="0"/>
              <w:bottom w:val="single" w:color="000000" w:sz="6" w:space="0"/>
              <w:right w:val="single" w:color="000000" w:sz="6" w:space="0"/>
            </w:tcBorders>
          </w:tcPr>
          <w:p>
            <w:pPr>
              <w:rPr>
                <w:sz w:val="2"/>
                <w:szCs w:val="2"/>
              </w:rPr>
            </w:pPr>
          </w:p>
        </w:tc>
        <w:tc>
          <w:tcPr>
            <w:tcW w:w="551" w:type="dxa"/>
            <w:tcBorders>
              <w:top w:val="single" w:color="000000" w:sz="6" w:space="0"/>
              <w:left w:val="single" w:color="000000" w:sz="6" w:space="0"/>
              <w:bottom w:val="single" w:color="000000" w:sz="6" w:space="0"/>
              <w:right w:val="single" w:color="000000" w:sz="6" w:space="0"/>
            </w:tcBorders>
          </w:tcPr>
          <w:p>
            <w:pPr>
              <w:pStyle w:val="12"/>
              <w:spacing w:line="242" w:lineRule="auto"/>
              <w:ind w:left="68" w:right="48"/>
              <w:rPr>
                <w:sz w:val="21"/>
              </w:rPr>
            </w:pPr>
            <w:r>
              <w:rPr>
                <w:spacing w:val="-6"/>
                <w:sz w:val="21"/>
              </w:rPr>
              <w:t>沥青</w:t>
            </w:r>
            <w:r>
              <w:rPr>
                <w:spacing w:val="-8"/>
                <w:sz w:val="21"/>
              </w:rPr>
              <w:t>加热</w:t>
            </w:r>
          </w:p>
          <w:p>
            <w:pPr>
              <w:pStyle w:val="12"/>
              <w:spacing w:line="250" w:lineRule="exact"/>
              <w:ind w:left="171"/>
              <w:rPr>
                <w:sz w:val="21"/>
              </w:rPr>
            </w:pPr>
            <w:r>
              <w:rPr>
                <w:w w:val="99"/>
                <w:sz w:val="21"/>
              </w:rPr>
              <w:t>罐</w:t>
            </w:r>
          </w:p>
        </w:tc>
        <w:tc>
          <w:tcPr>
            <w:tcW w:w="6154" w:type="dxa"/>
            <w:tcBorders>
              <w:top w:val="single" w:color="000000" w:sz="6" w:space="0"/>
              <w:left w:val="single" w:color="000000" w:sz="6" w:space="0"/>
              <w:bottom w:val="single" w:color="000000" w:sz="6" w:space="0"/>
              <w:right w:val="single" w:color="000000" w:sz="6" w:space="0"/>
            </w:tcBorders>
          </w:tcPr>
          <w:p>
            <w:pPr>
              <w:pStyle w:val="12"/>
              <w:spacing w:before="12"/>
              <w:rPr>
                <w:sz w:val="20"/>
              </w:rPr>
            </w:pPr>
          </w:p>
          <w:p>
            <w:pPr>
              <w:pStyle w:val="12"/>
              <w:ind w:left="1417"/>
              <w:rPr>
                <w:rFonts w:ascii="Times New Roman" w:eastAsia="Times New Roman"/>
                <w:sz w:val="21"/>
              </w:rPr>
            </w:pPr>
            <w:r>
              <w:rPr>
                <w:spacing w:val="-25"/>
                <w:sz w:val="21"/>
              </w:rPr>
              <w:t xml:space="preserve">共 </w:t>
            </w:r>
            <w:r>
              <w:rPr>
                <w:rFonts w:ascii="Times New Roman" w:eastAsia="Times New Roman"/>
                <w:sz w:val="21"/>
              </w:rPr>
              <w:t>3</w:t>
            </w:r>
            <w:r>
              <w:rPr>
                <w:rFonts w:ascii="Times New Roman" w:eastAsia="Times New Roman"/>
                <w:spacing w:val="-14"/>
                <w:sz w:val="21"/>
              </w:rPr>
              <w:t xml:space="preserve"> </w:t>
            </w:r>
            <w:r>
              <w:rPr>
                <w:spacing w:val="-9"/>
                <w:sz w:val="21"/>
              </w:rPr>
              <w:t xml:space="preserve">个，容积为 </w:t>
            </w:r>
            <w:r>
              <w:rPr>
                <w:rFonts w:ascii="Times New Roman" w:eastAsia="Times New Roman"/>
                <w:sz w:val="21"/>
              </w:rPr>
              <w:t>2</w:t>
            </w:r>
            <w:r>
              <w:rPr>
                <w:rFonts w:ascii="Times New Roman" w:eastAsia="Times New Roman"/>
                <w:spacing w:val="-8"/>
                <w:sz w:val="21"/>
              </w:rPr>
              <w:t xml:space="preserve"> </w:t>
            </w:r>
            <w:r>
              <w:rPr>
                <w:spacing w:val="-25"/>
                <w:sz w:val="21"/>
              </w:rPr>
              <w:t xml:space="preserve">个 </w:t>
            </w:r>
            <w:r>
              <w:rPr>
                <w:rFonts w:ascii="Times New Roman" w:eastAsia="Times New Roman"/>
                <w:sz w:val="21"/>
              </w:rPr>
              <w:t>200t</w:t>
            </w:r>
            <w:r>
              <w:rPr>
                <w:sz w:val="21"/>
              </w:rPr>
              <w:t>，</w:t>
            </w:r>
            <w:r>
              <w:rPr>
                <w:rFonts w:ascii="Times New Roman" w:eastAsia="Times New Roman"/>
                <w:sz w:val="21"/>
              </w:rPr>
              <w:t>1</w:t>
            </w:r>
            <w:r>
              <w:rPr>
                <w:rFonts w:ascii="Times New Roman" w:eastAsia="Times New Roman"/>
                <w:spacing w:val="-4"/>
                <w:sz w:val="21"/>
              </w:rPr>
              <w:t xml:space="preserve"> </w:t>
            </w:r>
            <w:r>
              <w:rPr>
                <w:spacing w:val="-25"/>
                <w:sz w:val="21"/>
              </w:rPr>
              <w:t xml:space="preserve">个 </w:t>
            </w:r>
            <w:r>
              <w:rPr>
                <w:rFonts w:ascii="Times New Roman" w:eastAsia="Times New Roman"/>
                <w:spacing w:val="-4"/>
                <w:sz w:val="21"/>
              </w:rPr>
              <w:t>500t</w:t>
            </w:r>
          </w:p>
        </w:tc>
        <w:tc>
          <w:tcPr>
            <w:tcW w:w="1274" w:type="dxa"/>
            <w:tcBorders>
              <w:top w:val="single" w:color="000000" w:sz="6" w:space="0"/>
              <w:left w:val="single" w:color="000000" w:sz="6" w:space="0"/>
              <w:bottom w:val="single" w:color="000000" w:sz="6" w:space="0"/>
              <w:right w:val="single" w:color="000000" w:sz="6" w:space="0"/>
            </w:tcBorders>
          </w:tcPr>
          <w:p>
            <w:pPr>
              <w:pStyle w:val="12"/>
              <w:spacing w:before="12"/>
              <w:rPr>
                <w:sz w:val="20"/>
              </w:rPr>
            </w:pPr>
          </w:p>
          <w:p>
            <w:pPr>
              <w:pStyle w:val="12"/>
              <w:ind w:left="101" w:right="85"/>
              <w:jc w:val="center"/>
              <w:rPr>
                <w:sz w:val="21"/>
              </w:rPr>
            </w:pPr>
            <w:r>
              <w:rPr>
                <w:spacing w:val="-8"/>
                <w:sz w:val="21"/>
              </w:rPr>
              <w:t>利旧</w:t>
            </w:r>
          </w:p>
        </w:tc>
        <w:tc>
          <w:tcPr>
            <w:tcW w:w="122"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62" w:hRule="atLeast"/>
        </w:trPr>
        <w:tc>
          <w:tcPr>
            <w:tcW w:w="425" w:type="dxa"/>
            <w:vMerge w:val="continue"/>
            <w:tcBorders>
              <w:top w:val="nil"/>
              <w:right w:val="single" w:color="000000" w:sz="4" w:space="0"/>
            </w:tcBorders>
          </w:tcPr>
          <w:p>
            <w:pPr>
              <w:rPr>
                <w:sz w:val="2"/>
                <w:szCs w:val="2"/>
              </w:rPr>
            </w:pPr>
          </w:p>
        </w:tc>
        <w:tc>
          <w:tcPr>
            <w:tcW w:w="122" w:type="dxa"/>
            <w:vMerge w:val="continue"/>
            <w:tcBorders>
              <w:top w:val="nil"/>
              <w:left w:val="single" w:color="000000" w:sz="4" w:space="0"/>
              <w:right w:val="single" w:color="000000" w:sz="6" w:space="0"/>
            </w:tcBorders>
          </w:tcPr>
          <w:p>
            <w:pPr>
              <w:rPr>
                <w:sz w:val="2"/>
                <w:szCs w:val="2"/>
              </w:rPr>
            </w:pPr>
          </w:p>
        </w:tc>
        <w:tc>
          <w:tcPr>
            <w:tcW w:w="412" w:type="dxa"/>
            <w:vMerge w:val="continue"/>
            <w:tcBorders>
              <w:top w:val="nil"/>
              <w:left w:val="single" w:color="000000" w:sz="6" w:space="0"/>
              <w:bottom w:val="single" w:color="000000" w:sz="6" w:space="0"/>
              <w:right w:val="single" w:color="000000" w:sz="6" w:space="0"/>
            </w:tcBorders>
          </w:tcPr>
          <w:p>
            <w:pPr>
              <w:rPr>
                <w:sz w:val="2"/>
                <w:szCs w:val="2"/>
              </w:rPr>
            </w:pPr>
          </w:p>
        </w:tc>
        <w:tc>
          <w:tcPr>
            <w:tcW w:w="551" w:type="dxa"/>
            <w:tcBorders>
              <w:top w:val="single" w:color="000000" w:sz="6" w:space="0"/>
              <w:left w:val="single" w:color="000000" w:sz="6" w:space="0"/>
              <w:bottom w:val="single" w:color="000000" w:sz="6" w:space="0"/>
              <w:right w:val="single" w:color="000000" w:sz="6" w:space="0"/>
            </w:tcBorders>
          </w:tcPr>
          <w:p>
            <w:pPr>
              <w:pStyle w:val="12"/>
              <w:spacing w:before="2" w:line="270" w:lineRule="atLeast"/>
              <w:ind w:left="171" w:right="48" w:hanging="104"/>
              <w:rPr>
                <w:sz w:val="21"/>
              </w:rPr>
            </w:pPr>
            <w:r>
              <w:rPr>
                <w:spacing w:val="-6"/>
                <w:sz w:val="21"/>
              </w:rPr>
              <w:t>沥青</w:t>
            </w:r>
            <w:r>
              <w:rPr>
                <w:spacing w:val="-10"/>
                <w:sz w:val="21"/>
              </w:rPr>
              <w:t>池</w:t>
            </w:r>
          </w:p>
        </w:tc>
        <w:tc>
          <w:tcPr>
            <w:tcW w:w="6154" w:type="dxa"/>
            <w:tcBorders>
              <w:top w:val="single" w:color="000000" w:sz="6" w:space="0"/>
              <w:left w:val="single" w:color="000000" w:sz="6" w:space="0"/>
              <w:bottom w:val="single" w:color="000000" w:sz="6" w:space="0"/>
              <w:right w:val="single" w:color="000000" w:sz="6" w:space="0"/>
            </w:tcBorders>
          </w:tcPr>
          <w:p>
            <w:pPr>
              <w:pStyle w:val="12"/>
              <w:spacing w:before="144"/>
              <w:ind w:left="765" w:right="747"/>
              <w:jc w:val="center"/>
              <w:rPr>
                <w:sz w:val="21"/>
              </w:rPr>
            </w:pPr>
            <w:r>
              <w:rPr>
                <w:spacing w:val="-2"/>
                <w:sz w:val="21"/>
              </w:rPr>
              <w:t>共</w:t>
            </w:r>
            <w:r>
              <w:rPr>
                <w:rFonts w:ascii="Times New Roman" w:eastAsia="Times New Roman"/>
                <w:spacing w:val="-2"/>
                <w:sz w:val="21"/>
              </w:rPr>
              <w:t>1</w:t>
            </w:r>
            <w:r>
              <w:rPr>
                <w:spacing w:val="-2"/>
                <w:sz w:val="21"/>
              </w:rPr>
              <w:t>座，位于地下，容积为</w:t>
            </w:r>
            <w:r>
              <w:rPr>
                <w:rFonts w:ascii="Times New Roman" w:eastAsia="Times New Roman"/>
                <w:spacing w:val="-2"/>
                <w:sz w:val="21"/>
              </w:rPr>
              <w:t>3m</w:t>
            </w:r>
            <w:r>
              <w:rPr>
                <w:rFonts w:ascii="Times New Roman" w:eastAsia="Times New Roman"/>
                <w:spacing w:val="-2"/>
                <w:sz w:val="21"/>
                <w:vertAlign w:val="superscript"/>
              </w:rPr>
              <w:t>3</w:t>
            </w:r>
            <w:r>
              <w:rPr>
                <w:spacing w:val="-3"/>
                <w:sz w:val="21"/>
                <w:vertAlign w:val="baseline"/>
              </w:rPr>
              <w:t>，用于外购沥青卸料</w:t>
            </w:r>
          </w:p>
        </w:tc>
        <w:tc>
          <w:tcPr>
            <w:tcW w:w="1274" w:type="dxa"/>
            <w:tcBorders>
              <w:top w:val="single" w:color="000000" w:sz="6" w:space="0"/>
              <w:left w:val="single" w:color="000000" w:sz="6" w:space="0"/>
              <w:bottom w:val="single" w:color="000000" w:sz="6" w:space="0"/>
              <w:right w:val="single" w:color="000000" w:sz="6" w:space="0"/>
            </w:tcBorders>
          </w:tcPr>
          <w:p>
            <w:pPr>
              <w:pStyle w:val="12"/>
              <w:spacing w:before="144"/>
              <w:ind w:left="101" w:right="85"/>
              <w:jc w:val="center"/>
              <w:rPr>
                <w:sz w:val="21"/>
              </w:rPr>
            </w:pPr>
            <w:r>
              <w:rPr>
                <w:spacing w:val="-8"/>
                <w:sz w:val="21"/>
              </w:rPr>
              <w:t>利旧</w:t>
            </w:r>
          </w:p>
        </w:tc>
        <w:tc>
          <w:tcPr>
            <w:tcW w:w="122"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61" w:hRule="atLeast"/>
        </w:trPr>
        <w:tc>
          <w:tcPr>
            <w:tcW w:w="425" w:type="dxa"/>
            <w:vMerge w:val="continue"/>
            <w:tcBorders>
              <w:top w:val="nil"/>
              <w:right w:val="single" w:color="000000" w:sz="4" w:space="0"/>
            </w:tcBorders>
          </w:tcPr>
          <w:p>
            <w:pPr>
              <w:rPr>
                <w:sz w:val="2"/>
                <w:szCs w:val="2"/>
              </w:rPr>
            </w:pPr>
          </w:p>
        </w:tc>
        <w:tc>
          <w:tcPr>
            <w:tcW w:w="122" w:type="dxa"/>
            <w:vMerge w:val="continue"/>
            <w:tcBorders>
              <w:top w:val="nil"/>
              <w:left w:val="single" w:color="000000" w:sz="4" w:space="0"/>
              <w:right w:val="single" w:color="000000" w:sz="6" w:space="0"/>
            </w:tcBorders>
          </w:tcPr>
          <w:p>
            <w:pPr>
              <w:rPr>
                <w:sz w:val="2"/>
                <w:szCs w:val="2"/>
              </w:rPr>
            </w:pPr>
          </w:p>
        </w:tc>
        <w:tc>
          <w:tcPr>
            <w:tcW w:w="412" w:type="dxa"/>
            <w:vMerge w:val="continue"/>
            <w:tcBorders>
              <w:top w:val="nil"/>
              <w:left w:val="single" w:color="000000" w:sz="6" w:space="0"/>
              <w:bottom w:val="single" w:color="000000" w:sz="6" w:space="0"/>
              <w:right w:val="single" w:color="000000" w:sz="6" w:space="0"/>
            </w:tcBorders>
          </w:tcPr>
          <w:p>
            <w:pPr>
              <w:rPr>
                <w:sz w:val="2"/>
                <w:szCs w:val="2"/>
              </w:rPr>
            </w:pPr>
          </w:p>
        </w:tc>
        <w:tc>
          <w:tcPr>
            <w:tcW w:w="551" w:type="dxa"/>
            <w:tcBorders>
              <w:top w:val="single" w:color="000000" w:sz="6" w:space="0"/>
              <w:left w:val="single" w:color="000000" w:sz="6" w:space="0"/>
              <w:bottom w:val="single" w:color="000000" w:sz="6" w:space="0"/>
              <w:right w:val="single" w:color="000000" w:sz="6" w:space="0"/>
            </w:tcBorders>
          </w:tcPr>
          <w:p>
            <w:pPr>
              <w:pStyle w:val="12"/>
              <w:spacing w:before="143"/>
              <w:ind w:left="54" w:right="37"/>
              <w:jc w:val="center"/>
              <w:rPr>
                <w:sz w:val="21"/>
              </w:rPr>
            </w:pPr>
            <w:r>
              <w:rPr>
                <w:spacing w:val="-8"/>
                <w:sz w:val="21"/>
              </w:rPr>
              <w:t>筒仓</w:t>
            </w:r>
          </w:p>
        </w:tc>
        <w:tc>
          <w:tcPr>
            <w:tcW w:w="6154" w:type="dxa"/>
            <w:tcBorders>
              <w:top w:val="single" w:color="000000" w:sz="6" w:space="0"/>
              <w:left w:val="single" w:color="000000" w:sz="6" w:space="0"/>
              <w:bottom w:val="single" w:color="000000" w:sz="6" w:space="0"/>
              <w:right w:val="single" w:color="000000" w:sz="6" w:space="0"/>
            </w:tcBorders>
          </w:tcPr>
          <w:p>
            <w:pPr>
              <w:pStyle w:val="12"/>
              <w:spacing w:before="143"/>
              <w:ind w:left="1945"/>
              <w:rPr>
                <w:rFonts w:ascii="Times New Roman" w:eastAsia="Times New Roman"/>
                <w:sz w:val="21"/>
              </w:rPr>
            </w:pPr>
            <w:r>
              <w:rPr>
                <w:spacing w:val="-2"/>
                <w:sz w:val="21"/>
              </w:rPr>
              <w:t>石粉筒仓</w:t>
            </w:r>
            <w:r>
              <w:rPr>
                <w:rFonts w:ascii="Times New Roman" w:eastAsia="Times New Roman"/>
                <w:spacing w:val="-2"/>
                <w:sz w:val="21"/>
              </w:rPr>
              <w:t>1</w:t>
            </w:r>
            <w:r>
              <w:rPr>
                <w:spacing w:val="-2"/>
                <w:sz w:val="21"/>
              </w:rPr>
              <w:t>座，储量为</w:t>
            </w:r>
            <w:r>
              <w:rPr>
                <w:rFonts w:ascii="Times New Roman" w:eastAsia="Times New Roman"/>
                <w:spacing w:val="-5"/>
                <w:sz w:val="21"/>
              </w:rPr>
              <w:t>60t</w:t>
            </w:r>
          </w:p>
        </w:tc>
        <w:tc>
          <w:tcPr>
            <w:tcW w:w="1274" w:type="dxa"/>
            <w:tcBorders>
              <w:top w:val="single" w:color="000000" w:sz="6" w:space="0"/>
              <w:left w:val="single" w:color="000000" w:sz="6" w:space="0"/>
              <w:bottom w:val="single" w:color="000000" w:sz="6" w:space="0"/>
              <w:right w:val="single" w:color="000000" w:sz="6" w:space="0"/>
            </w:tcBorders>
          </w:tcPr>
          <w:p>
            <w:pPr>
              <w:pStyle w:val="12"/>
              <w:spacing w:before="143"/>
              <w:ind w:left="101" w:right="85"/>
              <w:jc w:val="center"/>
              <w:rPr>
                <w:sz w:val="21"/>
              </w:rPr>
            </w:pPr>
            <w:r>
              <w:rPr>
                <w:spacing w:val="-8"/>
                <w:sz w:val="21"/>
              </w:rPr>
              <w:t>利旧</w:t>
            </w:r>
          </w:p>
        </w:tc>
        <w:tc>
          <w:tcPr>
            <w:tcW w:w="122"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812" w:hRule="atLeast"/>
        </w:trPr>
        <w:tc>
          <w:tcPr>
            <w:tcW w:w="425" w:type="dxa"/>
            <w:vMerge w:val="continue"/>
            <w:tcBorders>
              <w:top w:val="nil"/>
              <w:right w:val="single" w:color="000000" w:sz="4" w:space="0"/>
            </w:tcBorders>
          </w:tcPr>
          <w:p>
            <w:pPr>
              <w:rPr>
                <w:sz w:val="2"/>
                <w:szCs w:val="2"/>
              </w:rPr>
            </w:pPr>
          </w:p>
        </w:tc>
        <w:tc>
          <w:tcPr>
            <w:tcW w:w="122" w:type="dxa"/>
            <w:vMerge w:val="continue"/>
            <w:tcBorders>
              <w:top w:val="nil"/>
              <w:left w:val="single" w:color="000000" w:sz="4" w:space="0"/>
              <w:right w:val="single" w:color="000000" w:sz="6" w:space="0"/>
            </w:tcBorders>
          </w:tcPr>
          <w:p>
            <w:pPr>
              <w:rPr>
                <w:sz w:val="2"/>
                <w:szCs w:val="2"/>
              </w:rPr>
            </w:pPr>
          </w:p>
        </w:tc>
        <w:tc>
          <w:tcPr>
            <w:tcW w:w="412" w:type="dxa"/>
            <w:vMerge w:val="restart"/>
            <w:tcBorders>
              <w:top w:val="single" w:color="000000" w:sz="6" w:space="0"/>
              <w:left w:val="single" w:color="000000" w:sz="6" w:space="0"/>
              <w:bottom w:val="single" w:color="000000" w:sz="6" w:space="0"/>
              <w:right w:val="single" w:color="000000" w:sz="6" w:space="0"/>
            </w:tcBorders>
          </w:tcPr>
          <w:p>
            <w:pPr>
              <w:pStyle w:val="12"/>
              <w:spacing w:before="152" w:line="242" w:lineRule="auto"/>
              <w:ind w:left="103" w:right="82"/>
              <w:jc w:val="both"/>
              <w:rPr>
                <w:sz w:val="21"/>
              </w:rPr>
            </w:pPr>
            <w:r>
              <w:rPr>
                <w:spacing w:val="-10"/>
                <w:sz w:val="21"/>
              </w:rPr>
              <w:t>辅助工程</w:t>
            </w:r>
          </w:p>
        </w:tc>
        <w:tc>
          <w:tcPr>
            <w:tcW w:w="551" w:type="dxa"/>
            <w:tcBorders>
              <w:top w:val="single" w:color="000000" w:sz="6" w:space="0"/>
              <w:left w:val="single" w:color="000000" w:sz="6" w:space="0"/>
              <w:bottom w:val="single" w:color="000000" w:sz="6" w:space="0"/>
              <w:right w:val="single" w:color="000000" w:sz="6" w:space="0"/>
            </w:tcBorders>
          </w:tcPr>
          <w:p>
            <w:pPr>
              <w:pStyle w:val="12"/>
              <w:spacing w:before="132" w:line="244" w:lineRule="auto"/>
              <w:ind w:left="68" w:right="48"/>
              <w:rPr>
                <w:sz w:val="21"/>
              </w:rPr>
            </w:pPr>
            <w:r>
              <w:rPr>
                <w:spacing w:val="-6"/>
                <w:sz w:val="21"/>
              </w:rPr>
              <w:t>加热</w:t>
            </w:r>
            <w:r>
              <w:rPr>
                <w:spacing w:val="-8"/>
                <w:sz w:val="21"/>
              </w:rPr>
              <w:t>设施</w:t>
            </w:r>
          </w:p>
        </w:tc>
        <w:tc>
          <w:tcPr>
            <w:tcW w:w="6154" w:type="dxa"/>
            <w:tcBorders>
              <w:top w:val="single" w:color="000000" w:sz="6" w:space="0"/>
              <w:left w:val="single" w:color="000000" w:sz="6" w:space="0"/>
              <w:bottom w:val="single" w:color="000000" w:sz="6" w:space="0"/>
              <w:right w:val="single" w:color="000000" w:sz="6" w:space="0"/>
            </w:tcBorders>
          </w:tcPr>
          <w:p>
            <w:pPr>
              <w:pStyle w:val="12"/>
              <w:spacing w:line="242" w:lineRule="auto"/>
              <w:ind w:left="109" w:right="89"/>
              <w:rPr>
                <w:sz w:val="21"/>
              </w:rPr>
            </w:pPr>
            <w:r>
              <w:rPr>
                <w:spacing w:val="-2"/>
                <w:sz w:val="21"/>
              </w:rPr>
              <w:t>设天然气燃烧装置，以天然气为燃料，用于沥青和砂石料加热：</w:t>
            </w:r>
            <w:r>
              <w:rPr>
                <w:sz w:val="21"/>
              </w:rPr>
              <w:t>天然气通入导热油炉进行燃烧，以导热油作为载体预热</w:t>
            </w:r>
            <w:r>
              <w:rPr>
                <w:spacing w:val="-3"/>
                <w:sz w:val="21"/>
              </w:rPr>
              <w:t>沥青；天</w:t>
            </w:r>
          </w:p>
          <w:p>
            <w:pPr>
              <w:pStyle w:val="12"/>
              <w:spacing w:line="250" w:lineRule="exact"/>
              <w:ind w:left="109"/>
              <w:rPr>
                <w:sz w:val="21"/>
              </w:rPr>
            </w:pPr>
            <w:r>
              <w:rPr>
                <w:spacing w:val="-3"/>
                <w:sz w:val="21"/>
              </w:rPr>
              <w:t>然气通入烘干滚筒燃烧，加热砂石料</w:t>
            </w:r>
          </w:p>
        </w:tc>
        <w:tc>
          <w:tcPr>
            <w:tcW w:w="1274" w:type="dxa"/>
            <w:tcBorders>
              <w:top w:val="single" w:color="000000" w:sz="6" w:space="0"/>
              <w:left w:val="single" w:color="000000" w:sz="6" w:space="0"/>
              <w:bottom w:val="single" w:color="000000" w:sz="6" w:space="0"/>
              <w:right w:val="single" w:color="000000" w:sz="6" w:space="0"/>
            </w:tcBorders>
          </w:tcPr>
          <w:p>
            <w:pPr>
              <w:pStyle w:val="12"/>
              <w:rPr>
                <w:sz w:val="21"/>
              </w:rPr>
            </w:pPr>
          </w:p>
          <w:p>
            <w:pPr>
              <w:pStyle w:val="12"/>
              <w:ind w:left="101" w:right="85"/>
              <w:jc w:val="center"/>
              <w:rPr>
                <w:sz w:val="21"/>
              </w:rPr>
            </w:pPr>
            <w:r>
              <w:rPr>
                <w:spacing w:val="-8"/>
                <w:sz w:val="21"/>
              </w:rPr>
              <w:t>利旧</w:t>
            </w:r>
          </w:p>
        </w:tc>
        <w:tc>
          <w:tcPr>
            <w:tcW w:w="122"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61" w:hRule="atLeast"/>
        </w:trPr>
        <w:tc>
          <w:tcPr>
            <w:tcW w:w="425" w:type="dxa"/>
            <w:vMerge w:val="continue"/>
            <w:tcBorders>
              <w:top w:val="nil"/>
              <w:right w:val="single" w:color="000000" w:sz="4" w:space="0"/>
            </w:tcBorders>
          </w:tcPr>
          <w:p>
            <w:pPr>
              <w:rPr>
                <w:sz w:val="2"/>
                <w:szCs w:val="2"/>
              </w:rPr>
            </w:pPr>
          </w:p>
        </w:tc>
        <w:tc>
          <w:tcPr>
            <w:tcW w:w="122" w:type="dxa"/>
            <w:vMerge w:val="continue"/>
            <w:tcBorders>
              <w:top w:val="nil"/>
              <w:left w:val="single" w:color="000000" w:sz="4" w:space="0"/>
              <w:right w:val="single" w:color="000000" w:sz="6" w:space="0"/>
            </w:tcBorders>
          </w:tcPr>
          <w:p>
            <w:pPr>
              <w:rPr>
                <w:sz w:val="2"/>
                <w:szCs w:val="2"/>
              </w:rPr>
            </w:pPr>
          </w:p>
        </w:tc>
        <w:tc>
          <w:tcPr>
            <w:tcW w:w="412" w:type="dxa"/>
            <w:vMerge w:val="continue"/>
            <w:tcBorders>
              <w:top w:val="nil"/>
              <w:left w:val="single" w:color="000000" w:sz="6" w:space="0"/>
              <w:bottom w:val="single" w:color="000000" w:sz="6" w:space="0"/>
              <w:right w:val="single" w:color="000000" w:sz="6" w:space="0"/>
            </w:tcBorders>
          </w:tcPr>
          <w:p>
            <w:pPr>
              <w:rPr>
                <w:sz w:val="2"/>
                <w:szCs w:val="2"/>
              </w:rPr>
            </w:pPr>
          </w:p>
        </w:tc>
        <w:tc>
          <w:tcPr>
            <w:tcW w:w="551" w:type="dxa"/>
            <w:tcBorders>
              <w:top w:val="single" w:color="000000" w:sz="6" w:space="0"/>
              <w:left w:val="single" w:color="000000" w:sz="6" w:space="0"/>
              <w:bottom w:val="single" w:color="000000" w:sz="6" w:space="0"/>
              <w:right w:val="single" w:color="000000" w:sz="6" w:space="0"/>
            </w:tcBorders>
          </w:tcPr>
          <w:p>
            <w:pPr>
              <w:pStyle w:val="12"/>
              <w:spacing w:before="2" w:line="270" w:lineRule="atLeast"/>
              <w:ind w:left="171" w:right="48" w:hanging="104"/>
              <w:rPr>
                <w:sz w:val="21"/>
              </w:rPr>
            </w:pPr>
            <w:r>
              <w:rPr>
                <w:spacing w:val="-6"/>
                <w:sz w:val="21"/>
              </w:rPr>
              <w:t>试验</w:t>
            </w:r>
            <w:r>
              <w:rPr>
                <w:spacing w:val="-10"/>
                <w:sz w:val="21"/>
              </w:rPr>
              <w:t>室</w:t>
            </w:r>
          </w:p>
        </w:tc>
        <w:tc>
          <w:tcPr>
            <w:tcW w:w="6154" w:type="dxa"/>
            <w:tcBorders>
              <w:top w:val="single" w:color="000000" w:sz="6" w:space="0"/>
              <w:left w:val="single" w:color="000000" w:sz="6" w:space="0"/>
              <w:bottom w:val="single" w:color="000000" w:sz="6" w:space="0"/>
              <w:right w:val="single" w:color="000000" w:sz="6" w:space="0"/>
            </w:tcBorders>
          </w:tcPr>
          <w:p>
            <w:pPr>
              <w:pStyle w:val="12"/>
              <w:spacing w:before="145"/>
              <w:ind w:left="109"/>
              <w:rPr>
                <w:sz w:val="21"/>
              </w:rPr>
            </w:pPr>
            <w:r>
              <w:rPr>
                <w:rFonts w:ascii="Times New Roman" w:eastAsia="Times New Roman"/>
                <w:spacing w:val="-2"/>
                <w:sz w:val="21"/>
              </w:rPr>
              <w:t>1</w:t>
            </w:r>
            <w:r>
              <w:rPr>
                <w:spacing w:val="-2"/>
                <w:sz w:val="21"/>
              </w:rPr>
              <w:t>座，总占地面积为</w:t>
            </w:r>
            <w:r>
              <w:rPr>
                <w:rFonts w:ascii="Times New Roman" w:eastAsia="Times New Roman"/>
                <w:spacing w:val="-2"/>
                <w:sz w:val="21"/>
              </w:rPr>
              <w:t>48m</w:t>
            </w:r>
            <w:r>
              <w:rPr>
                <w:rFonts w:ascii="Times New Roman" w:eastAsia="Times New Roman"/>
                <w:spacing w:val="-2"/>
                <w:sz w:val="21"/>
                <w:vertAlign w:val="superscript"/>
              </w:rPr>
              <w:t>2</w:t>
            </w:r>
            <w:r>
              <w:rPr>
                <w:spacing w:val="-3"/>
                <w:sz w:val="21"/>
                <w:vertAlign w:val="baseline"/>
              </w:rPr>
              <w:t>，主要用于原材料及成品料检测使用</w:t>
            </w:r>
          </w:p>
        </w:tc>
        <w:tc>
          <w:tcPr>
            <w:tcW w:w="1274" w:type="dxa"/>
            <w:tcBorders>
              <w:top w:val="single" w:color="000000" w:sz="6" w:space="0"/>
              <w:left w:val="single" w:color="000000" w:sz="6" w:space="0"/>
              <w:bottom w:val="single" w:color="000000" w:sz="6" w:space="0"/>
              <w:right w:val="single" w:color="000000" w:sz="6" w:space="0"/>
            </w:tcBorders>
          </w:tcPr>
          <w:p>
            <w:pPr>
              <w:pStyle w:val="12"/>
              <w:spacing w:before="145"/>
              <w:ind w:left="101" w:right="85"/>
              <w:jc w:val="center"/>
              <w:rPr>
                <w:sz w:val="21"/>
              </w:rPr>
            </w:pPr>
            <w:r>
              <w:rPr>
                <w:spacing w:val="-8"/>
                <w:sz w:val="21"/>
              </w:rPr>
              <w:t>利旧</w:t>
            </w:r>
          </w:p>
        </w:tc>
        <w:tc>
          <w:tcPr>
            <w:tcW w:w="122"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61" w:hRule="atLeast"/>
        </w:trPr>
        <w:tc>
          <w:tcPr>
            <w:tcW w:w="425" w:type="dxa"/>
            <w:vMerge w:val="continue"/>
            <w:tcBorders>
              <w:top w:val="nil"/>
              <w:right w:val="single" w:color="000000" w:sz="4" w:space="0"/>
            </w:tcBorders>
          </w:tcPr>
          <w:p>
            <w:pPr>
              <w:rPr>
                <w:sz w:val="2"/>
                <w:szCs w:val="2"/>
              </w:rPr>
            </w:pPr>
          </w:p>
        </w:tc>
        <w:tc>
          <w:tcPr>
            <w:tcW w:w="122" w:type="dxa"/>
            <w:vMerge w:val="continue"/>
            <w:tcBorders>
              <w:top w:val="nil"/>
              <w:left w:val="single" w:color="000000" w:sz="4" w:space="0"/>
              <w:right w:val="single" w:color="000000" w:sz="6" w:space="0"/>
            </w:tcBorders>
          </w:tcPr>
          <w:p>
            <w:pPr>
              <w:rPr>
                <w:sz w:val="2"/>
                <w:szCs w:val="2"/>
              </w:rPr>
            </w:pPr>
          </w:p>
        </w:tc>
        <w:tc>
          <w:tcPr>
            <w:tcW w:w="412" w:type="dxa"/>
            <w:vMerge w:val="restart"/>
            <w:tcBorders>
              <w:top w:val="single" w:color="000000" w:sz="6" w:space="0"/>
              <w:left w:val="single" w:color="000000" w:sz="6" w:space="0"/>
              <w:bottom w:val="single" w:color="000000" w:sz="4" w:space="0"/>
              <w:right w:val="single" w:color="000000" w:sz="6" w:space="0"/>
            </w:tcBorders>
          </w:tcPr>
          <w:p>
            <w:pPr>
              <w:pStyle w:val="12"/>
              <w:rPr>
                <w:sz w:val="20"/>
              </w:rPr>
            </w:pPr>
          </w:p>
          <w:p>
            <w:pPr>
              <w:pStyle w:val="12"/>
              <w:spacing w:before="5"/>
              <w:rPr>
                <w:sz w:val="27"/>
              </w:rPr>
            </w:pPr>
          </w:p>
          <w:p>
            <w:pPr>
              <w:pStyle w:val="12"/>
              <w:spacing w:line="242" w:lineRule="auto"/>
              <w:ind w:left="103" w:right="82"/>
              <w:jc w:val="both"/>
              <w:rPr>
                <w:sz w:val="21"/>
              </w:rPr>
            </w:pPr>
            <w:r>
              <w:rPr>
                <w:spacing w:val="-10"/>
                <w:sz w:val="21"/>
              </w:rPr>
              <w:t>公共工程</w:t>
            </w:r>
          </w:p>
        </w:tc>
        <w:tc>
          <w:tcPr>
            <w:tcW w:w="551" w:type="dxa"/>
            <w:tcBorders>
              <w:top w:val="single" w:color="000000" w:sz="6" w:space="0"/>
              <w:left w:val="single" w:color="000000" w:sz="6" w:space="0"/>
              <w:bottom w:val="single" w:color="000000" w:sz="6" w:space="0"/>
              <w:right w:val="single" w:color="000000" w:sz="6" w:space="0"/>
            </w:tcBorders>
          </w:tcPr>
          <w:p>
            <w:pPr>
              <w:pStyle w:val="12"/>
              <w:spacing w:before="2" w:line="270" w:lineRule="atLeast"/>
              <w:ind w:left="68" w:right="48"/>
              <w:rPr>
                <w:sz w:val="21"/>
              </w:rPr>
            </w:pPr>
            <w:r>
              <w:rPr>
                <w:spacing w:val="-6"/>
                <w:sz w:val="21"/>
              </w:rPr>
              <w:t>给水</w:t>
            </w:r>
            <w:r>
              <w:rPr>
                <w:spacing w:val="-8"/>
                <w:sz w:val="21"/>
              </w:rPr>
              <w:t>工程</w:t>
            </w:r>
          </w:p>
        </w:tc>
        <w:tc>
          <w:tcPr>
            <w:tcW w:w="6154" w:type="dxa"/>
            <w:tcBorders>
              <w:top w:val="single" w:color="000000" w:sz="6" w:space="0"/>
              <w:left w:val="single" w:color="000000" w:sz="6" w:space="0"/>
              <w:bottom w:val="single" w:color="000000" w:sz="6" w:space="0"/>
              <w:right w:val="single" w:color="000000" w:sz="6" w:space="0"/>
            </w:tcBorders>
          </w:tcPr>
          <w:p>
            <w:pPr>
              <w:pStyle w:val="12"/>
              <w:spacing w:before="144"/>
              <w:ind w:left="1713"/>
              <w:rPr>
                <w:sz w:val="21"/>
              </w:rPr>
            </w:pPr>
            <w:r>
              <w:rPr>
                <w:spacing w:val="-3"/>
                <w:sz w:val="21"/>
              </w:rPr>
              <w:t>项目用水主要由自备水井供给</w:t>
            </w:r>
          </w:p>
        </w:tc>
        <w:tc>
          <w:tcPr>
            <w:tcW w:w="1274" w:type="dxa"/>
            <w:tcBorders>
              <w:top w:val="single" w:color="000000" w:sz="6" w:space="0"/>
              <w:left w:val="single" w:color="000000" w:sz="6" w:space="0"/>
              <w:bottom w:val="single" w:color="000000" w:sz="6" w:space="0"/>
              <w:right w:val="single" w:color="000000" w:sz="6" w:space="0"/>
            </w:tcBorders>
          </w:tcPr>
          <w:p>
            <w:pPr>
              <w:pStyle w:val="12"/>
              <w:spacing w:before="144"/>
              <w:ind w:left="101" w:right="85"/>
              <w:jc w:val="center"/>
              <w:rPr>
                <w:sz w:val="21"/>
              </w:rPr>
            </w:pPr>
            <w:r>
              <w:rPr>
                <w:spacing w:val="-8"/>
                <w:sz w:val="21"/>
              </w:rPr>
              <w:t>利旧</w:t>
            </w:r>
          </w:p>
        </w:tc>
        <w:tc>
          <w:tcPr>
            <w:tcW w:w="122"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62" w:hRule="atLeast"/>
        </w:trPr>
        <w:tc>
          <w:tcPr>
            <w:tcW w:w="425" w:type="dxa"/>
            <w:vMerge w:val="continue"/>
            <w:tcBorders>
              <w:top w:val="nil"/>
              <w:right w:val="single" w:color="000000" w:sz="4" w:space="0"/>
            </w:tcBorders>
          </w:tcPr>
          <w:p>
            <w:pPr>
              <w:rPr>
                <w:sz w:val="2"/>
                <w:szCs w:val="2"/>
              </w:rPr>
            </w:pPr>
          </w:p>
        </w:tc>
        <w:tc>
          <w:tcPr>
            <w:tcW w:w="122" w:type="dxa"/>
            <w:vMerge w:val="continue"/>
            <w:tcBorders>
              <w:top w:val="nil"/>
              <w:left w:val="single" w:color="000000" w:sz="4" w:space="0"/>
              <w:right w:val="single" w:color="000000" w:sz="6" w:space="0"/>
            </w:tcBorders>
          </w:tcPr>
          <w:p>
            <w:pPr>
              <w:rPr>
                <w:sz w:val="2"/>
                <w:szCs w:val="2"/>
              </w:rPr>
            </w:pPr>
          </w:p>
        </w:tc>
        <w:tc>
          <w:tcPr>
            <w:tcW w:w="412" w:type="dxa"/>
            <w:vMerge w:val="continue"/>
            <w:tcBorders>
              <w:top w:val="nil"/>
              <w:left w:val="single" w:color="000000" w:sz="6" w:space="0"/>
              <w:bottom w:val="single" w:color="000000" w:sz="4" w:space="0"/>
              <w:right w:val="single" w:color="000000" w:sz="6" w:space="0"/>
            </w:tcBorders>
          </w:tcPr>
          <w:p>
            <w:pPr>
              <w:rPr>
                <w:sz w:val="2"/>
                <w:szCs w:val="2"/>
              </w:rPr>
            </w:pPr>
          </w:p>
        </w:tc>
        <w:tc>
          <w:tcPr>
            <w:tcW w:w="551" w:type="dxa"/>
            <w:tcBorders>
              <w:top w:val="single" w:color="000000" w:sz="6" w:space="0"/>
              <w:left w:val="single" w:color="000000" w:sz="6" w:space="0"/>
              <w:bottom w:val="single" w:color="000000" w:sz="6" w:space="0"/>
              <w:right w:val="single" w:color="000000" w:sz="6" w:space="0"/>
            </w:tcBorders>
          </w:tcPr>
          <w:p>
            <w:pPr>
              <w:pStyle w:val="12"/>
              <w:spacing w:before="2" w:line="270" w:lineRule="atLeast"/>
              <w:ind w:left="68" w:right="48"/>
              <w:rPr>
                <w:sz w:val="21"/>
              </w:rPr>
            </w:pPr>
            <w:r>
              <w:rPr>
                <w:spacing w:val="-6"/>
                <w:sz w:val="21"/>
              </w:rPr>
              <w:t>排水</w:t>
            </w:r>
            <w:r>
              <w:rPr>
                <w:spacing w:val="-8"/>
                <w:sz w:val="21"/>
              </w:rPr>
              <w:t>工程</w:t>
            </w:r>
          </w:p>
        </w:tc>
        <w:tc>
          <w:tcPr>
            <w:tcW w:w="6154" w:type="dxa"/>
            <w:tcBorders>
              <w:top w:val="single" w:color="000000" w:sz="6" w:space="0"/>
              <w:left w:val="single" w:color="000000" w:sz="6" w:space="0"/>
              <w:bottom w:val="single" w:color="000000" w:sz="6" w:space="0"/>
              <w:right w:val="single" w:color="000000" w:sz="6" w:space="0"/>
            </w:tcBorders>
          </w:tcPr>
          <w:p>
            <w:pPr>
              <w:pStyle w:val="12"/>
              <w:spacing w:before="145"/>
              <w:ind w:left="1189"/>
              <w:rPr>
                <w:sz w:val="21"/>
              </w:rPr>
            </w:pPr>
            <w:r>
              <w:rPr>
                <w:spacing w:val="-5"/>
                <w:sz w:val="21"/>
              </w:rPr>
              <w:t xml:space="preserve">厂区雨污分流；生活污水设置化粪池 </w:t>
            </w:r>
            <w:r>
              <w:rPr>
                <w:rFonts w:ascii="Times New Roman" w:eastAsia="Times New Roman"/>
                <w:spacing w:val="-2"/>
                <w:sz w:val="21"/>
              </w:rPr>
              <w:t>1</w:t>
            </w:r>
            <w:r>
              <w:rPr>
                <w:rFonts w:ascii="Times New Roman" w:eastAsia="Times New Roman"/>
                <w:spacing w:val="4"/>
                <w:sz w:val="21"/>
              </w:rPr>
              <w:t xml:space="preserve"> </w:t>
            </w:r>
            <w:r>
              <w:rPr>
                <w:spacing w:val="-10"/>
                <w:sz w:val="21"/>
              </w:rPr>
              <w:t>座</w:t>
            </w:r>
          </w:p>
        </w:tc>
        <w:tc>
          <w:tcPr>
            <w:tcW w:w="1274" w:type="dxa"/>
            <w:tcBorders>
              <w:top w:val="single" w:color="000000" w:sz="6" w:space="0"/>
              <w:left w:val="single" w:color="000000" w:sz="6" w:space="0"/>
              <w:bottom w:val="single" w:color="000000" w:sz="6" w:space="0"/>
              <w:right w:val="single" w:color="000000" w:sz="6" w:space="0"/>
            </w:tcBorders>
          </w:tcPr>
          <w:p>
            <w:pPr>
              <w:pStyle w:val="12"/>
              <w:spacing w:before="145"/>
              <w:ind w:left="101" w:right="85"/>
              <w:jc w:val="center"/>
              <w:rPr>
                <w:sz w:val="21"/>
              </w:rPr>
            </w:pPr>
            <w:r>
              <w:rPr>
                <w:spacing w:val="-8"/>
                <w:sz w:val="21"/>
              </w:rPr>
              <w:t>利旧</w:t>
            </w:r>
          </w:p>
        </w:tc>
        <w:tc>
          <w:tcPr>
            <w:tcW w:w="122"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62" w:hRule="atLeast"/>
        </w:trPr>
        <w:tc>
          <w:tcPr>
            <w:tcW w:w="425" w:type="dxa"/>
            <w:vMerge w:val="continue"/>
            <w:tcBorders>
              <w:top w:val="nil"/>
              <w:right w:val="single" w:color="000000" w:sz="4" w:space="0"/>
            </w:tcBorders>
          </w:tcPr>
          <w:p>
            <w:pPr>
              <w:rPr>
                <w:sz w:val="2"/>
                <w:szCs w:val="2"/>
              </w:rPr>
            </w:pPr>
          </w:p>
        </w:tc>
        <w:tc>
          <w:tcPr>
            <w:tcW w:w="122" w:type="dxa"/>
            <w:vMerge w:val="continue"/>
            <w:tcBorders>
              <w:top w:val="nil"/>
              <w:left w:val="single" w:color="000000" w:sz="4" w:space="0"/>
              <w:right w:val="single" w:color="000000" w:sz="6" w:space="0"/>
            </w:tcBorders>
          </w:tcPr>
          <w:p>
            <w:pPr>
              <w:rPr>
                <w:sz w:val="2"/>
                <w:szCs w:val="2"/>
              </w:rPr>
            </w:pPr>
          </w:p>
        </w:tc>
        <w:tc>
          <w:tcPr>
            <w:tcW w:w="412" w:type="dxa"/>
            <w:vMerge w:val="continue"/>
            <w:tcBorders>
              <w:top w:val="nil"/>
              <w:left w:val="single" w:color="000000" w:sz="6" w:space="0"/>
              <w:bottom w:val="single" w:color="000000" w:sz="4" w:space="0"/>
              <w:right w:val="single" w:color="000000" w:sz="6" w:space="0"/>
            </w:tcBorders>
          </w:tcPr>
          <w:p>
            <w:pPr>
              <w:rPr>
                <w:sz w:val="2"/>
                <w:szCs w:val="2"/>
              </w:rPr>
            </w:pPr>
          </w:p>
        </w:tc>
        <w:tc>
          <w:tcPr>
            <w:tcW w:w="551" w:type="dxa"/>
            <w:tcBorders>
              <w:top w:val="single" w:color="000000" w:sz="6" w:space="0"/>
              <w:left w:val="single" w:color="000000" w:sz="6" w:space="0"/>
              <w:bottom w:val="single" w:color="000000" w:sz="6" w:space="0"/>
              <w:right w:val="single" w:color="000000" w:sz="6" w:space="0"/>
            </w:tcBorders>
          </w:tcPr>
          <w:p>
            <w:pPr>
              <w:pStyle w:val="12"/>
              <w:spacing w:before="2" w:line="270" w:lineRule="atLeast"/>
              <w:ind w:left="68" w:right="48"/>
              <w:rPr>
                <w:sz w:val="21"/>
              </w:rPr>
            </w:pPr>
            <w:r>
              <w:rPr>
                <w:spacing w:val="-6"/>
                <w:sz w:val="21"/>
              </w:rPr>
              <w:t>供电</w:t>
            </w:r>
            <w:r>
              <w:rPr>
                <w:spacing w:val="-8"/>
                <w:sz w:val="21"/>
              </w:rPr>
              <w:t>工程</w:t>
            </w:r>
          </w:p>
        </w:tc>
        <w:tc>
          <w:tcPr>
            <w:tcW w:w="6154" w:type="dxa"/>
            <w:tcBorders>
              <w:top w:val="single" w:color="000000" w:sz="6" w:space="0"/>
              <w:left w:val="single" w:color="000000" w:sz="6" w:space="0"/>
              <w:bottom w:val="single" w:color="000000" w:sz="6" w:space="0"/>
              <w:right w:val="single" w:color="000000" w:sz="6" w:space="0"/>
            </w:tcBorders>
          </w:tcPr>
          <w:p>
            <w:pPr>
              <w:pStyle w:val="12"/>
              <w:spacing w:before="144"/>
              <w:ind w:left="1924"/>
              <w:rPr>
                <w:sz w:val="21"/>
              </w:rPr>
            </w:pPr>
            <w:r>
              <w:rPr>
                <w:spacing w:val="-3"/>
                <w:sz w:val="21"/>
              </w:rPr>
              <w:t>由平安堡镇供电线路供电</w:t>
            </w:r>
          </w:p>
        </w:tc>
        <w:tc>
          <w:tcPr>
            <w:tcW w:w="1274" w:type="dxa"/>
            <w:tcBorders>
              <w:top w:val="single" w:color="000000" w:sz="6" w:space="0"/>
              <w:left w:val="single" w:color="000000" w:sz="6" w:space="0"/>
              <w:bottom w:val="single" w:color="000000" w:sz="6" w:space="0"/>
              <w:right w:val="single" w:color="000000" w:sz="6" w:space="0"/>
            </w:tcBorders>
          </w:tcPr>
          <w:p>
            <w:pPr>
              <w:pStyle w:val="12"/>
              <w:spacing w:before="144"/>
              <w:ind w:left="101" w:right="85"/>
              <w:jc w:val="center"/>
              <w:rPr>
                <w:sz w:val="21"/>
              </w:rPr>
            </w:pPr>
            <w:r>
              <w:rPr>
                <w:spacing w:val="-8"/>
                <w:sz w:val="21"/>
              </w:rPr>
              <w:t>利旧</w:t>
            </w:r>
          </w:p>
        </w:tc>
        <w:tc>
          <w:tcPr>
            <w:tcW w:w="122"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62" w:hRule="atLeast"/>
        </w:trPr>
        <w:tc>
          <w:tcPr>
            <w:tcW w:w="425" w:type="dxa"/>
            <w:vMerge w:val="continue"/>
            <w:tcBorders>
              <w:top w:val="nil"/>
              <w:right w:val="single" w:color="000000" w:sz="4" w:space="0"/>
            </w:tcBorders>
          </w:tcPr>
          <w:p>
            <w:pPr>
              <w:rPr>
                <w:sz w:val="2"/>
                <w:szCs w:val="2"/>
              </w:rPr>
            </w:pPr>
          </w:p>
        </w:tc>
        <w:tc>
          <w:tcPr>
            <w:tcW w:w="122" w:type="dxa"/>
            <w:vMerge w:val="continue"/>
            <w:tcBorders>
              <w:top w:val="nil"/>
              <w:left w:val="single" w:color="000000" w:sz="4" w:space="0"/>
              <w:right w:val="single" w:color="000000" w:sz="6" w:space="0"/>
            </w:tcBorders>
          </w:tcPr>
          <w:p>
            <w:pPr>
              <w:rPr>
                <w:sz w:val="2"/>
                <w:szCs w:val="2"/>
              </w:rPr>
            </w:pPr>
          </w:p>
        </w:tc>
        <w:tc>
          <w:tcPr>
            <w:tcW w:w="412" w:type="dxa"/>
            <w:vMerge w:val="continue"/>
            <w:tcBorders>
              <w:top w:val="nil"/>
              <w:left w:val="single" w:color="000000" w:sz="6" w:space="0"/>
              <w:bottom w:val="single" w:color="000000" w:sz="4" w:space="0"/>
              <w:right w:val="single" w:color="000000" w:sz="6" w:space="0"/>
            </w:tcBorders>
          </w:tcPr>
          <w:p>
            <w:pPr>
              <w:rPr>
                <w:sz w:val="2"/>
                <w:szCs w:val="2"/>
              </w:rPr>
            </w:pPr>
          </w:p>
        </w:tc>
        <w:tc>
          <w:tcPr>
            <w:tcW w:w="551" w:type="dxa"/>
            <w:tcBorders>
              <w:top w:val="single" w:color="000000" w:sz="6" w:space="0"/>
              <w:left w:val="single" w:color="000000" w:sz="6" w:space="0"/>
              <w:bottom w:val="single" w:color="000000" w:sz="4" w:space="0"/>
              <w:right w:val="single" w:color="000000" w:sz="6" w:space="0"/>
            </w:tcBorders>
          </w:tcPr>
          <w:p>
            <w:pPr>
              <w:pStyle w:val="12"/>
              <w:spacing w:before="2" w:line="270" w:lineRule="atLeast"/>
              <w:ind w:left="68" w:right="48"/>
              <w:rPr>
                <w:sz w:val="21"/>
              </w:rPr>
            </w:pPr>
            <w:r>
              <w:rPr>
                <w:spacing w:val="-6"/>
                <w:sz w:val="21"/>
              </w:rPr>
              <w:t>取暖</w:t>
            </w:r>
            <w:r>
              <w:rPr>
                <w:spacing w:val="-8"/>
                <w:sz w:val="21"/>
              </w:rPr>
              <w:t>工程</w:t>
            </w:r>
          </w:p>
        </w:tc>
        <w:tc>
          <w:tcPr>
            <w:tcW w:w="6154" w:type="dxa"/>
            <w:tcBorders>
              <w:top w:val="single" w:color="000000" w:sz="6" w:space="0"/>
              <w:left w:val="single" w:color="000000" w:sz="6" w:space="0"/>
              <w:bottom w:val="single" w:color="000000" w:sz="6" w:space="0"/>
              <w:right w:val="single" w:color="000000" w:sz="6" w:space="0"/>
            </w:tcBorders>
          </w:tcPr>
          <w:p>
            <w:pPr>
              <w:pStyle w:val="12"/>
              <w:spacing w:before="2" w:line="270" w:lineRule="atLeast"/>
              <w:ind w:left="109" w:right="89"/>
              <w:rPr>
                <w:sz w:val="21"/>
              </w:rPr>
            </w:pPr>
            <w:r>
              <w:rPr>
                <w:spacing w:val="-2"/>
                <w:sz w:val="21"/>
              </w:rPr>
              <w:t>生产用热设备主要是导热油炉</w:t>
            </w:r>
            <w:r>
              <w:rPr>
                <w:spacing w:val="-7"/>
                <w:sz w:val="21"/>
              </w:rPr>
              <w:t xml:space="preserve">、烘干滚筒等，热源由 </w:t>
            </w:r>
            <w:r>
              <w:rPr>
                <w:rFonts w:ascii="Times New Roman" w:eastAsia="Times New Roman"/>
                <w:spacing w:val="-2"/>
                <w:sz w:val="21"/>
              </w:rPr>
              <w:t>LNG</w:t>
            </w:r>
            <w:r>
              <w:rPr>
                <w:rFonts w:ascii="Times New Roman" w:eastAsia="Times New Roman"/>
                <w:spacing w:val="-12"/>
                <w:sz w:val="21"/>
              </w:rPr>
              <w:t xml:space="preserve"> </w:t>
            </w:r>
            <w:r>
              <w:rPr>
                <w:spacing w:val="-2"/>
                <w:sz w:val="21"/>
              </w:rPr>
              <w:t>气站提供。冬季停产，办公区不使用采暖设备。</w:t>
            </w:r>
          </w:p>
        </w:tc>
        <w:tc>
          <w:tcPr>
            <w:tcW w:w="1274" w:type="dxa"/>
            <w:tcBorders>
              <w:top w:val="single" w:color="000000" w:sz="6" w:space="0"/>
              <w:left w:val="single" w:color="000000" w:sz="6" w:space="0"/>
              <w:bottom w:val="single" w:color="000000" w:sz="6" w:space="0"/>
              <w:right w:val="single" w:color="000000" w:sz="6" w:space="0"/>
            </w:tcBorders>
          </w:tcPr>
          <w:p>
            <w:pPr>
              <w:pStyle w:val="12"/>
              <w:spacing w:before="145"/>
              <w:ind w:left="101" w:right="85"/>
              <w:jc w:val="center"/>
              <w:rPr>
                <w:sz w:val="21"/>
              </w:rPr>
            </w:pPr>
            <w:r>
              <w:rPr>
                <w:spacing w:val="-8"/>
                <w:sz w:val="21"/>
              </w:rPr>
              <w:t>利旧</w:t>
            </w:r>
          </w:p>
        </w:tc>
        <w:tc>
          <w:tcPr>
            <w:tcW w:w="122"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62" w:hRule="atLeast"/>
        </w:trPr>
        <w:tc>
          <w:tcPr>
            <w:tcW w:w="425" w:type="dxa"/>
            <w:vMerge w:val="continue"/>
            <w:tcBorders>
              <w:top w:val="nil"/>
              <w:right w:val="single" w:color="000000" w:sz="4" w:space="0"/>
            </w:tcBorders>
          </w:tcPr>
          <w:p>
            <w:pPr>
              <w:rPr>
                <w:sz w:val="2"/>
                <w:szCs w:val="2"/>
              </w:rPr>
            </w:pPr>
          </w:p>
        </w:tc>
        <w:tc>
          <w:tcPr>
            <w:tcW w:w="122" w:type="dxa"/>
            <w:vMerge w:val="continue"/>
            <w:tcBorders>
              <w:top w:val="nil"/>
              <w:left w:val="single" w:color="000000" w:sz="4" w:space="0"/>
              <w:right w:val="single" w:color="000000" w:sz="6" w:space="0"/>
            </w:tcBorders>
          </w:tcPr>
          <w:p>
            <w:pPr>
              <w:rPr>
                <w:sz w:val="2"/>
                <w:szCs w:val="2"/>
              </w:rPr>
            </w:pPr>
          </w:p>
        </w:tc>
        <w:tc>
          <w:tcPr>
            <w:tcW w:w="412" w:type="dxa"/>
            <w:vMerge w:val="restart"/>
            <w:tcBorders>
              <w:top w:val="single" w:color="000000" w:sz="4" w:space="0"/>
              <w:left w:val="single" w:color="000000" w:sz="6" w:space="0"/>
              <w:right w:val="single" w:color="000000" w:sz="6" w:space="0"/>
            </w:tcBorders>
          </w:tcPr>
          <w:p>
            <w:pPr>
              <w:pStyle w:val="12"/>
              <w:rPr>
                <w:sz w:val="20"/>
              </w:rPr>
            </w:pPr>
          </w:p>
          <w:p>
            <w:pPr>
              <w:pStyle w:val="12"/>
              <w:spacing w:before="5"/>
              <w:rPr>
                <w:sz w:val="27"/>
              </w:rPr>
            </w:pPr>
          </w:p>
          <w:p>
            <w:pPr>
              <w:pStyle w:val="12"/>
              <w:spacing w:line="242" w:lineRule="auto"/>
              <w:ind w:left="103" w:right="82"/>
              <w:jc w:val="both"/>
              <w:rPr>
                <w:sz w:val="21"/>
              </w:rPr>
            </w:pPr>
            <w:r>
              <w:rPr>
                <w:spacing w:val="-10"/>
                <w:sz w:val="21"/>
              </w:rPr>
              <w:t>环保工程</w:t>
            </w:r>
          </w:p>
        </w:tc>
        <w:tc>
          <w:tcPr>
            <w:tcW w:w="551" w:type="dxa"/>
            <w:vMerge w:val="restart"/>
            <w:tcBorders>
              <w:top w:val="single" w:color="000000" w:sz="4" w:space="0"/>
              <w:left w:val="single" w:color="000000" w:sz="6" w:space="0"/>
              <w:right w:val="single" w:color="000000" w:sz="6" w:space="0"/>
            </w:tcBorders>
          </w:tcPr>
          <w:p>
            <w:pPr>
              <w:pStyle w:val="12"/>
              <w:rPr>
                <w:sz w:val="20"/>
              </w:rPr>
            </w:pPr>
          </w:p>
          <w:p>
            <w:pPr>
              <w:pStyle w:val="12"/>
              <w:rPr>
                <w:sz w:val="20"/>
              </w:rPr>
            </w:pPr>
          </w:p>
          <w:p>
            <w:pPr>
              <w:pStyle w:val="12"/>
              <w:spacing w:before="1"/>
              <w:rPr>
                <w:sz w:val="18"/>
              </w:rPr>
            </w:pPr>
          </w:p>
          <w:p>
            <w:pPr>
              <w:pStyle w:val="12"/>
              <w:spacing w:line="242" w:lineRule="auto"/>
              <w:ind w:left="68" w:right="48"/>
              <w:jc w:val="both"/>
              <w:rPr>
                <w:sz w:val="21"/>
              </w:rPr>
            </w:pPr>
            <w:r>
              <w:rPr>
                <w:spacing w:val="-6"/>
                <w:sz w:val="21"/>
              </w:rPr>
              <w:t>废气治理</w:t>
            </w:r>
            <w:r>
              <w:rPr>
                <w:spacing w:val="-8"/>
                <w:sz w:val="21"/>
              </w:rPr>
              <w:t>工程</w:t>
            </w:r>
          </w:p>
        </w:tc>
        <w:tc>
          <w:tcPr>
            <w:tcW w:w="6154" w:type="dxa"/>
            <w:tcBorders>
              <w:top w:val="single" w:color="000000" w:sz="6" w:space="0"/>
              <w:left w:val="single" w:color="000000" w:sz="6" w:space="0"/>
              <w:bottom w:val="single" w:color="000000" w:sz="6" w:space="0"/>
              <w:right w:val="single" w:color="000000" w:sz="6" w:space="0"/>
            </w:tcBorders>
          </w:tcPr>
          <w:p>
            <w:pPr>
              <w:pStyle w:val="12"/>
              <w:spacing w:before="2" w:line="270" w:lineRule="atLeast"/>
              <w:ind w:left="109" w:right="89"/>
              <w:rPr>
                <w:sz w:val="21"/>
              </w:rPr>
            </w:pPr>
            <w:r>
              <w:rPr>
                <w:spacing w:val="-2"/>
                <w:sz w:val="21"/>
              </w:rPr>
              <w:t>骨料料棚及骨料给料机处除车辆进出口外全部封闭；搅拌站出料口除车辆进出口外全部封闭，设喷淋装置。</w:t>
            </w:r>
          </w:p>
        </w:tc>
        <w:tc>
          <w:tcPr>
            <w:tcW w:w="1274" w:type="dxa"/>
            <w:tcBorders>
              <w:top w:val="single" w:color="000000" w:sz="6" w:space="0"/>
              <w:left w:val="single" w:color="000000" w:sz="6" w:space="0"/>
              <w:bottom w:val="single" w:color="000000" w:sz="6" w:space="0"/>
              <w:right w:val="single" w:color="000000" w:sz="6" w:space="0"/>
            </w:tcBorders>
          </w:tcPr>
          <w:p>
            <w:pPr>
              <w:pStyle w:val="12"/>
              <w:spacing w:before="144"/>
              <w:ind w:left="103" w:right="85"/>
              <w:jc w:val="center"/>
              <w:rPr>
                <w:sz w:val="21"/>
              </w:rPr>
            </w:pPr>
            <w:r>
              <w:rPr>
                <w:spacing w:val="-4"/>
                <w:sz w:val="21"/>
              </w:rPr>
              <w:t>利旧及整改</w:t>
            </w:r>
          </w:p>
        </w:tc>
        <w:tc>
          <w:tcPr>
            <w:tcW w:w="122"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61" w:hRule="atLeast"/>
        </w:trPr>
        <w:tc>
          <w:tcPr>
            <w:tcW w:w="425" w:type="dxa"/>
            <w:vMerge w:val="continue"/>
            <w:tcBorders>
              <w:top w:val="nil"/>
              <w:right w:val="single" w:color="000000" w:sz="4" w:space="0"/>
            </w:tcBorders>
          </w:tcPr>
          <w:p>
            <w:pPr>
              <w:rPr>
                <w:sz w:val="2"/>
                <w:szCs w:val="2"/>
              </w:rPr>
            </w:pPr>
          </w:p>
        </w:tc>
        <w:tc>
          <w:tcPr>
            <w:tcW w:w="122" w:type="dxa"/>
            <w:vMerge w:val="continue"/>
            <w:tcBorders>
              <w:top w:val="nil"/>
              <w:left w:val="single" w:color="000000" w:sz="4" w:space="0"/>
              <w:right w:val="single" w:color="000000" w:sz="6" w:space="0"/>
            </w:tcBorders>
          </w:tcPr>
          <w:p>
            <w:pPr>
              <w:rPr>
                <w:sz w:val="2"/>
                <w:szCs w:val="2"/>
              </w:rPr>
            </w:pPr>
          </w:p>
        </w:tc>
        <w:tc>
          <w:tcPr>
            <w:tcW w:w="412" w:type="dxa"/>
            <w:vMerge w:val="continue"/>
            <w:tcBorders>
              <w:top w:val="nil"/>
              <w:left w:val="single" w:color="000000" w:sz="6" w:space="0"/>
              <w:right w:val="single" w:color="000000" w:sz="6" w:space="0"/>
            </w:tcBorders>
          </w:tcPr>
          <w:p>
            <w:pPr>
              <w:rPr>
                <w:sz w:val="2"/>
                <w:szCs w:val="2"/>
              </w:rPr>
            </w:pPr>
          </w:p>
        </w:tc>
        <w:tc>
          <w:tcPr>
            <w:tcW w:w="551" w:type="dxa"/>
            <w:vMerge w:val="continue"/>
            <w:tcBorders>
              <w:top w:val="nil"/>
              <w:left w:val="single" w:color="000000" w:sz="6" w:space="0"/>
              <w:right w:val="single" w:color="000000" w:sz="6" w:space="0"/>
            </w:tcBorders>
          </w:tcPr>
          <w:p>
            <w:pPr>
              <w:rPr>
                <w:sz w:val="2"/>
                <w:szCs w:val="2"/>
              </w:rPr>
            </w:pPr>
          </w:p>
        </w:tc>
        <w:tc>
          <w:tcPr>
            <w:tcW w:w="6154" w:type="dxa"/>
            <w:tcBorders>
              <w:top w:val="single" w:color="000000" w:sz="6" w:space="0"/>
              <w:left w:val="single" w:color="000000" w:sz="6" w:space="0"/>
              <w:bottom w:val="single" w:color="000000" w:sz="6" w:space="0"/>
              <w:right w:val="single" w:color="000000" w:sz="6" w:space="0"/>
            </w:tcBorders>
          </w:tcPr>
          <w:p>
            <w:pPr>
              <w:pStyle w:val="12"/>
              <w:spacing w:before="2" w:line="270" w:lineRule="atLeast"/>
              <w:ind w:left="109" w:right="91"/>
              <w:rPr>
                <w:sz w:val="21"/>
              </w:rPr>
            </w:pPr>
            <w:r>
              <w:rPr>
                <w:sz w:val="21"/>
              </w:rPr>
              <w:t>骨料烘干筛分废气由布袋除尘设施处理，处</w:t>
            </w:r>
            <w:r>
              <w:rPr>
                <w:spacing w:val="-13"/>
                <w:sz w:val="21"/>
              </w:rPr>
              <w:t xml:space="preserve">理后经 </w:t>
            </w:r>
            <w:r>
              <w:rPr>
                <w:rFonts w:ascii="Times New Roman" w:eastAsia="Times New Roman"/>
                <w:sz w:val="21"/>
              </w:rPr>
              <w:t>1</w:t>
            </w:r>
            <w:r>
              <w:rPr>
                <w:rFonts w:ascii="Times New Roman" w:eastAsia="Times New Roman"/>
                <w:spacing w:val="-14"/>
                <w:sz w:val="21"/>
              </w:rPr>
              <w:t xml:space="preserve"> </w:t>
            </w:r>
            <w:r>
              <w:rPr>
                <w:spacing w:val="-25"/>
                <w:sz w:val="21"/>
              </w:rPr>
              <w:t xml:space="preserve">根 </w:t>
            </w:r>
            <w:r>
              <w:rPr>
                <w:rFonts w:ascii="Times New Roman" w:eastAsia="Times New Roman"/>
                <w:sz w:val="21"/>
              </w:rPr>
              <w:t>15m</w:t>
            </w:r>
            <w:r>
              <w:rPr>
                <w:rFonts w:ascii="Times New Roman" w:eastAsia="Times New Roman"/>
                <w:spacing w:val="-13"/>
                <w:sz w:val="21"/>
              </w:rPr>
              <w:t xml:space="preserve"> </w:t>
            </w:r>
            <w:r>
              <w:rPr>
                <w:sz w:val="21"/>
              </w:rPr>
              <w:t>高排</w:t>
            </w:r>
            <w:r>
              <w:rPr>
                <w:spacing w:val="-2"/>
                <w:sz w:val="21"/>
              </w:rPr>
              <w:t>气筒（</w:t>
            </w:r>
            <w:r>
              <w:rPr>
                <w:rFonts w:ascii="Times New Roman" w:eastAsia="Times New Roman"/>
                <w:spacing w:val="-2"/>
                <w:sz w:val="21"/>
              </w:rPr>
              <w:t>P1</w:t>
            </w:r>
            <w:r>
              <w:rPr>
                <w:spacing w:val="-2"/>
                <w:sz w:val="21"/>
              </w:rPr>
              <w:t>）排放。</w:t>
            </w:r>
          </w:p>
        </w:tc>
        <w:tc>
          <w:tcPr>
            <w:tcW w:w="1274" w:type="dxa"/>
            <w:tcBorders>
              <w:top w:val="single" w:color="000000" w:sz="6" w:space="0"/>
              <w:left w:val="single" w:color="000000" w:sz="6" w:space="0"/>
              <w:bottom w:val="single" w:color="000000" w:sz="6" w:space="0"/>
              <w:right w:val="single" w:color="000000" w:sz="6" w:space="0"/>
            </w:tcBorders>
          </w:tcPr>
          <w:p>
            <w:pPr>
              <w:pStyle w:val="12"/>
              <w:spacing w:before="145"/>
              <w:ind w:left="101" w:right="85"/>
              <w:jc w:val="center"/>
              <w:rPr>
                <w:sz w:val="21"/>
              </w:rPr>
            </w:pPr>
            <w:r>
              <w:rPr>
                <w:spacing w:val="-8"/>
                <w:sz w:val="21"/>
              </w:rPr>
              <w:t>利旧</w:t>
            </w:r>
          </w:p>
        </w:tc>
        <w:tc>
          <w:tcPr>
            <w:tcW w:w="122"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62" w:hRule="atLeast"/>
        </w:trPr>
        <w:tc>
          <w:tcPr>
            <w:tcW w:w="425" w:type="dxa"/>
            <w:vMerge w:val="continue"/>
            <w:tcBorders>
              <w:top w:val="nil"/>
              <w:right w:val="single" w:color="000000" w:sz="4" w:space="0"/>
            </w:tcBorders>
          </w:tcPr>
          <w:p>
            <w:pPr>
              <w:rPr>
                <w:sz w:val="2"/>
                <w:szCs w:val="2"/>
              </w:rPr>
            </w:pPr>
          </w:p>
        </w:tc>
        <w:tc>
          <w:tcPr>
            <w:tcW w:w="122" w:type="dxa"/>
            <w:vMerge w:val="continue"/>
            <w:tcBorders>
              <w:top w:val="nil"/>
              <w:left w:val="single" w:color="000000" w:sz="4" w:space="0"/>
              <w:right w:val="single" w:color="000000" w:sz="6" w:space="0"/>
            </w:tcBorders>
          </w:tcPr>
          <w:p>
            <w:pPr>
              <w:rPr>
                <w:sz w:val="2"/>
                <w:szCs w:val="2"/>
              </w:rPr>
            </w:pPr>
          </w:p>
        </w:tc>
        <w:tc>
          <w:tcPr>
            <w:tcW w:w="412" w:type="dxa"/>
            <w:vMerge w:val="continue"/>
            <w:tcBorders>
              <w:top w:val="nil"/>
              <w:left w:val="single" w:color="000000" w:sz="6" w:space="0"/>
              <w:right w:val="single" w:color="000000" w:sz="6" w:space="0"/>
            </w:tcBorders>
          </w:tcPr>
          <w:p>
            <w:pPr>
              <w:rPr>
                <w:sz w:val="2"/>
                <w:szCs w:val="2"/>
              </w:rPr>
            </w:pPr>
          </w:p>
        </w:tc>
        <w:tc>
          <w:tcPr>
            <w:tcW w:w="551" w:type="dxa"/>
            <w:vMerge w:val="continue"/>
            <w:tcBorders>
              <w:top w:val="nil"/>
              <w:left w:val="single" w:color="000000" w:sz="6" w:space="0"/>
              <w:right w:val="single" w:color="000000" w:sz="6" w:space="0"/>
            </w:tcBorders>
          </w:tcPr>
          <w:p>
            <w:pPr>
              <w:rPr>
                <w:sz w:val="2"/>
                <w:szCs w:val="2"/>
              </w:rPr>
            </w:pPr>
          </w:p>
        </w:tc>
        <w:tc>
          <w:tcPr>
            <w:tcW w:w="6154" w:type="dxa"/>
            <w:tcBorders>
              <w:top w:val="single" w:color="000000" w:sz="6" w:space="0"/>
              <w:left w:val="single" w:color="000000" w:sz="6" w:space="0"/>
              <w:bottom w:val="single" w:color="000000" w:sz="6" w:space="0"/>
              <w:right w:val="single" w:color="000000" w:sz="6" w:space="0"/>
            </w:tcBorders>
          </w:tcPr>
          <w:p>
            <w:pPr>
              <w:pStyle w:val="12"/>
              <w:spacing w:before="2" w:line="270" w:lineRule="atLeast"/>
              <w:ind w:left="109" w:right="89"/>
              <w:rPr>
                <w:sz w:val="21"/>
              </w:rPr>
            </w:pPr>
            <w:r>
              <w:rPr>
                <w:spacing w:val="-2"/>
                <w:sz w:val="21"/>
              </w:rPr>
              <w:t xml:space="preserve">沥青再生料的破碎、筛分产生的颗粒物由集气罩收集，经引风机引入布袋除尘器处理后，由一根距地面 </w:t>
            </w:r>
            <w:r>
              <w:rPr>
                <w:rFonts w:ascii="Times New Roman" w:eastAsia="Times New Roman"/>
                <w:sz w:val="21"/>
              </w:rPr>
              <w:t xml:space="preserve">15m </w:t>
            </w:r>
            <w:r>
              <w:rPr>
                <w:spacing w:val="-4"/>
                <w:sz w:val="21"/>
              </w:rPr>
              <w:t xml:space="preserve">高排气筒 </w:t>
            </w:r>
            <w:r>
              <w:rPr>
                <w:rFonts w:ascii="Times New Roman" w:eastAsia="Times New Roman"/>
                <w:sz w:val="21"/>
              </w:rPr>
              <w:t xml:space="preserve">P5 </w:t>
            </w:r>
            <w:r>
              <w:rPr>
                <w:sz w:val="21"/>
              </w:rPr>
              <w:t>排放</w:t>
            </w:r>
          </w:p>
        </w:tc>
        <w:tc>
          <w:tcPr>
            <w:tcW w:w="1274" w:type="dxa"/>
            <w:tcBorders>
              <w:top w:val="single" w:color="000000" w:sz="6" w:space="0"/>
              <w:left w:val="single" w:color="000000" w:sz="6" w:space="0"/>
              <w:bottom w:val="single" w:color="000000" w:sz="6" w:space="0"/>
              <w:right w:val="single" w:color="000000" w:sz="6" w:space="0"/>
            </w:tcBorders>
          </w:tcPr>
          <w:p>
            <w:pPr>
              <w:pStyle w:val="12"/>
              <w:rPr>
                <w:rFonts w:ascii="Times New Roman"/>
                <w:sz w:val="20"/>
              </w:rPr>
            </w:pPr>
          </w:p>
        </w:tc>
        <w:tc>
          <w:tcPr>
            <w:tcW w:w="122"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62" w:hRule="atLeast"/>
        </w:trPr>
        <w:tc>
          <w:tcPr>
            <w:tcW w:w="425" w:type="dxa"/>
            <w:vMerge w:val="continue"/>
            <w:tcBorders>
              <w:top w:val="nil"/>
              <w:right w:val="single" w:color="000000" w:sz="4" w:space="0"/>
            </w:tcBorders>
          </w:tcPr>
          <w:p>
            <w:pPr>
              <w:rPr>
                <w:sz w:val="2"/>
                <w:szCs w:val="2"/>
              </w:rPr>
            </w:pPr>
          </w:p>
        </w:tc>
        <w:tc>
          <w:tcPr>
            <w:tcW w:w="122" w:type="dxa"/>
            <w:vMerge w:val="continue"/>
            <w:tcBorders>
              <w:top w:val="nil"/>
              <w:left w:val="single" w:color="000000" w:sz="4" w:space="0"/>
              <w:right w:val="single" w:color="000000" w:sz="6" w:space="0"/>
            </w:tcBorders>
          </w:tcPr>
          <w:p>
            <w:pPr>
              <w:rPr>
                <w:sz w:val="2"/>
                <w:szCs w:val="2"/>
              </w:rPr>
            </w:pPr>
          </w:p>
        </w:tc>
        <w:tc>
          <w:tcPr>
            <w:tcW w:w="412" w:type="dxa"/>
            <w:vMerge w:val="continue"/>
            <w:tcBorders>
              <w:top w:val="nil"/>
              <w:left w:val="single" w:color="000000" w:sz="6" w:space="0"/>
              <w:right w:val="single" w:color="000000" w:sz="6" w:space="0"/>
            </w:tcBorders>
          </w:tcPr>
          <w:p>
            <w:pPr>
              <w:rPr>
                <w:sz w:val="2"/>
                <w:szCs w:val="2"/>
              </w:rPr>
            </w:pPr>
          </w:p>
        </w:tc>
        <w:tc>
          <w:tcPr>
            <w:tcW w:w="551" w:type="dxa"/>
            <w:vMerge w:val="continue"/>
            <w:tcBorders>
              <w:top w:val="nil"/>
              <w:left w:val="single" w:color="000000" w:sz="6" w:space="0"/>
              <w:right w:val="single" w:color="000000" w:sz="6" w:space="0"/>
            </w:tcBorders>
          </w:tcPr>
          <w:p>
            <w:pPr>
              <w:rPr>
                <w:sz w:val="2"/>
                <w:szCs w:val="2"/>
              </w:rPr>
            </w:pPr>
          </w:p>
        </w:tc>
        <w:tc>
          <w:tcPr>
            <w:tcW w:w="6154" w:type="dxa"/>
            <w:tcBorders>
              <w:top w:val="single" w:color="000000" w:sz="6" w:space="0"/>
              <w:left w:val="single" w:color="000000" w:sz="6" w:space="0"/>
              <w:right w:val="single" w:color="000000" w:sz="6" w:space="0"/>
            </w:tcBorders>
          </w:tcPr>
          <w:p>
            <w:pPr>
              <w:pStyle w:val="12"/>
              <w:spacing w:before="2" w:line="270" w:lineRule="atLeast"/>
              <w:ind w:left="1864" w:right="120" w:hanging="1726"/>
              <w:rPr>
                <w:sz w:val="21"/>
              </w:rPr>
            </w:pPr>
            <w:r>
              <w:rPr>
                <w:spacing w:val="-8"/>
                <w:sz w:val="21"/>
              </w:rPr>
              <w:t xml:space="preserve">石粉筒仓自带 </w:t>
            </w:r>
            <w:r>
              <w:rPr>
                <w:rFonts w:ascii="Times New Roman" w:eastAsia="Times New Roman"/>
                <w:sz w:val="21"/>
              </w:rPr>
              <w:t>1</w:t>
            </w:r>
            <w:r>
              <w:rPr>
                <w:rFonts w:ascii="Times New Roman" w:eastAsia="Times New Roman"/>
                <w:spacing w:val="-14"/>
                <w:sz w:val="21"/>
              </w:rPr>
              <w:t xml:space="preserve"> </w:t>
            </w:r>
            <w:r>
              <w:rPr>
                <w:sz w:val="21"/>
              </w:rPr>
              <w:t>套仓顶脉冲式除尘器，废气经脉冲式除尘器处理</w:t>
            </w:r>
            <w:r>
              <w:rPr>
                <w:spacing w:val="-3"/>
                <w:sz w:val="21"/>
              </w:rPr>
              <w:t xml:space="preserve">后由仓顶排气口 </w:t>
            </w:r>
            <w:r>
              <w:rPr>
                <w:rFonts w:ascii="Times New Roman" w:eastAsia="Times New Roman"/>
                <w:sz w:val="21"/>
              </w:rPr>
              <w:t xml:space="preserve">P4 </w:t>
            </w:r>
            <w:r>
              <w:rPr>
                <w:sz w:val="21"/>
              </w:rPr>
              <w:t>排放。</w:t>
            </w:r>
          </w:p>
        </w:tc>
        <w:tc>
          <w:tcPr>
            <w:tcW w:w="1274" w:type="dxa"/>
            <w:tcBorders>
              <w:top w:val="single" w:color="000000" w:sz="6" w:space="0"/>
              <w:left w:val="single" w:color="000000" w:sz="6" w:space="0"/>
              <w:right w:val="single" w:color="000000" w:sz="6" w:space="0"/>
            </w:tcBorders>
          </w:tcPr>
          <w:p>
            <w:pPr>
              <w:pStyle w:val="12"/>
              <w:spacing w:before="145"/>
              <w:ind w:left="101" w:right="85"/>
              <w:jc w:val="center"/>
              <w:rPr>
                <w:sz w:val="21"/>
              </w:rPr>
            </w:pPr>
            <w:r>
              <w:rPr>
                <w:spacing w:val="-8"/>
                <w:sz w:val="21"/>
              </w:rPr>
              <w:t>利旧</w:t>
            </w:r>
          </w:p>
        </w:tc>
        <w:tc>
          <w:tcPr>
            <w:tcW w:w="122" w:type="dxa"/>
            <w:tcBorders>
              <w:top w:val="nil"/>
              <w:left w:val="single" w:color="000000" w:sz="6" w:space="0"/>
            </w:tcBorders>
          </w:tcPr>
          <w:p>
            <w:pPr>
              <w:pStyle w:val="12"/>
              <w:rPr>
                <w:rFonts w:ascii="Times New Roman"/>
                <w:sz w:val="20"/>
              </w:rPr>
            </w:pPr>
          </w:p>
        </w:tc>
      </w:tr>
    </w:tbl>
    <w:p>
      <w:pPr>
        <w:spacing w:after="0"/>
        <w:rPr>
          <w:rFonts w:ascii="Times New Roman"/>
          <w:sz w:val="20"/>
        </w:rPr>
        <w:sectPr>
          <w:type w:val="continuous"/>
          <w:pgSz w:w="11910" w:h="16840"/>
          <w:pgMar w:top="1660" w:right="1300" w:bottom="2042" w:left="1300" w:header="0" w:footer="818"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5"/>
        <w:gridCol w:w="118"/>
        <w:gridCol w:w="416"/>
        <w:gridCol w:w="317"/>
        <w:gridCol w:w="234"/>
        <w:gridCol w:w="2328"/>
        <w:gridCol w:w="2789"/>
        <w:gridCol w:w="1037"/>
        <w:gridCol w:w="122"/>
        <w:gridCol w:w="1155"/>
        <w:gridCol w:w="11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59" w:hRule="atLeast"/>
        </w:trPr>
        <w:tc>
          <w:tcPr>
            <w:tcW w:w="425" w:type="dxa"/>
            <w:vMerge w:val="restart"/>
            <w:tcBorders>
              <w:right w:val="single" w:color="000000" w:sz="4" w:space="0"/>
            </w:tcBorders>
          </w:tcPr>
          <w:p>
            <w:pPr>
              <w:pStyle w:val="12"/>
              <w:rPr>
                <w:rFonts w:ascii="Times New Roman"/>
                <w:sz w:val="20"/>
              </w:rPr>
            </w:pPr>
          </w:p>
        </w:tc>
        <w:tc>
          <w:tcPr>
            <w:tcW w:w="118" w:type="dxa"/>
            <w:vMerge w:val="restart"/>
            <w:tcBorders>
              <w:left w:val="single" w:color="000000" w:sz="4" w:space="0"/>
              <w:bottom w:val="nil"/>
              <w:right w:val="single" w:color="000000" w:sz="6" w:space="0"/>
            </w:tcBorders>
          </w:tcPr>
          <w:p>
            <w:pPr>
              <w:pStyle w:val="12"/>
              <w:rPr>
                <w:rFonts w:ascii="Times New Roman"/>
                <w:sz w:val="20"/>
              </w:rPr>
            </w:pPr>
          </w:p>
        </w:tc>
        <w:tc>
          <w:tcPr>
            <w:tcW w:w="416" w:type="dxa"/>
            <w:vMerge w:val="restart"/>
            <w:tcBorders>
              <w:top w:val="single" w:color="000000" w:sz="12" w:space="0"/>
              <w:left w:val="single" w:color="000000" w:sz="6" w:space="0"/>
              <w:bottom w:val="single" w:color="000000" w:sz="6" w:space="0"/>
              <w:right w:val="single" w:color="000000" w:sz="6" w:space="0"/>
            </w:tcBorders>
          </w:tcPr>
          <w:p>
            <w:pPr>
              <w:pStyle w:val="12"/>
              <w:rPr>
                <w:rFonts w:ascii="Times New Roman"/>
                <w:sz w:val="20"/>
              </w:rPr>
            </w:pPr>
          </w:p>
        </w:tc>
        <w:tc>
          <w:tcPr>
            <w:tcW w:w="551" w:type="dxa"/>
            <w:gridSpan w:val="2"/>
            <w:vMerge w:val="restart"/>
            <w:tcBorders>
              <w:top w:val="single" w:color="000000" w:sz="18" w:space="0"/>
              <w:left w:val="single" w:color="000000" w:sz="6" w:space="0"/>
              <w:bottom w:val="single" w:color="000000" w:sz="4" w:space="0"/>
              <w:right w:val="single" w:color="000000" w:sz="6" w:space="0"/>
            </w:tcBorders>
          </w:tcPr>
          <w:p>
            <w:pPr>
              <w:pStyle w:val="12"/>
              <w:rPr>
                <w:rFonts w:ascii="Times New Roman"/>
                <w:sz w:val="20"/>
              </w:rPr>
            </w:pPr>
          </w:p>
        </w:tc>
        <w:tc>
          <w:tcPr>
            <w:tcW w:w="6154" w:type="dxa"/>
            <w:gridSpan w:val="3"/>
            <w:tcBorders>
              <w:top w:val="single" w:color="000000" w:sz="18" w:space="0"/>
              <w:left w:val="single" w:color="000000" w:sz="6" w:space="0"/>
              <w:bottom w:val="single" w:color="000000" w:sz="6" w:space="0"/>
              <w:right w:val="single" w:color="000000" w:sz="6" w:space="0"/>
            </w:tcBorders>
          </w:tcPr>
          <w:p>
            <w:pPr>
              <w:pStyle w:val="12"/>
              <w:spacing w:line="270" w:lineRule="atLeast"/>
              <w:ind w:left="109" w:right="91"/>
              <w:rPr>
                <w:sz w:val="21"/>
              </w:rPr>
            </w:pPr>
            <w:r>
              <w:rPr>
                <w:sz w:val="21"/>
              </w:rPr>
              <w:t>导热油炉配套安</w:t>
            </w:r>
            <w:r>
              <w:rPr>
                <w:spacing w:val="-27"/>
                <w:sz w:val="21"/>
              </w:rPr>
              <w:t xml:space="preserve">装 </w:t>
            </w:r>
            <w:r>
              <w:rPr>
                <w:rFonts w:ascii="Times New Roman" w:eastAsia="Times New Roman"/>
                <w:sz w:val="21"/>
              </w:rPr>
              <w:t>1</w:t>
            </w:r>
            <w:r>
              <w:rPr>
                <w:rFonts w:ascii="Times New Roman" w:eastAsia="Times New Roman"/>
                <w:spacing w:val="-14"/>
                <w:sz w:val="21"/>
              </w:rPr>
              <w:t xml:space="preserve"> </w:t>
            </w:r>
            <w:r>
              <w:rPr>
                <w:spacing w:val="-14"/>
                <w:sz w:val="21"/>
              </w:rPr>
              <w:t xml:space="preserve">台低氮燃烧器，产生的废气经 </w:t>
            </w:r>
            <w:r>
              <w:rPr>
                <w:rFonts w:ascii="Times New Roman" w:eastAsia="Times New Roman"/>
                <w:sz w:val="21"/>
              </w:rPr>
              <w:t>1</w:t>
            </w:r>
            <w:r>
              <w:rPr>
                <w:rFonts w:ascii="Times New Roman" w:eastAsia="Times New Roman"/>
                <w:spacing w:val="-13"/>
                <w:sz w:val="21"/>
              </w:rPr>
              <w:t xml:space="preserve"> </w:t>
            </w:r>
            <w:r>
              <w:rPr>
                <w:spacing w:val="-25"/>
                <w:sz w:val="21"/>
              </w:rPr>
              <w:t xml:space="preserve">根 </w:t>
            </w:r>
            <w:r>
              <w:rPr>
                <w:rFonts w:ascii="Times New Roman" w:eastAsia="Times New Roman"/>
                <w:sz w:val="21"/>
              </w:rPr>
              <w:t>8m</w:t>
            </w:r>
            <w:r>
              <w:rPr>
                <w:rFonts w:ascii="Times New Roman" w:eastAsia="Times New Roman"/>
                <w:spacing w:val="-13"/>
                <w:sz w:val="21"/>
              </w:rPr>
              <w:t xml:space="preserve"> </w:t>
            </w:r>
            <w:r>
              <w:rPr>
                <w:sz w:val="21"/>
              </w:rPr>
              <w:t>高的排</w:t>
            </w:r>
            <w:r>
              <w:rPr>
                <w:spacing w:val="-2"/>
                <w:sz w:val="21"/>
              </w:rPr>
              <w:t>气筒（</w:t>
            </w:r>
            <w:r>
              <w:rPr>
                <w:rFonts w:ascii="Times New Roman" w:eastAsia="Times New Roman"/>
                <w:spacing w:val="-2"/>
                <w:sz w:val="21"/>
              </w:rPr>
              <w:t>P2</w:t>
            </w:r>
            <w:r>
              <w:rPr>
                <w:spacing w:val="-2"/>
                <w:sz w:val="21"/>
              </w:rPr>
              <w:t>）排放。</w:t>
            </w:r>
          </w:p>
        </w:tc>
        <w:tc>
          <w:tcPr>
            <w:tcW w:w="1277" w:type="dxa"/>
            <w:gridSpan w:val="2"/>
            <w:tcBorders>
              <w:top w:val="single" w:color="000000" w:sz="18" w:space="0"/>
              <w:left w:val="single" w:color="000000" w:sz="6" w:space="0"/>
              <w:bottom w:val="single" w:color="000000" w:sz="6" w:space="0"/>
              <w:right w:val="single" w:color="000000" w:sz="6" w:space="0"/>
            </w:tcBorders>
          </w:tcPr>
          <w:p>
            <w:pPr>
              <w:pStyle w:val="12"/>
              <w:spacing w:before="143"/>
              <w:ind w:left="428"/>
              <w:rPr>
                <w:sz w:val="21"/>
              </w:rPr>
            </w:pPr>
            <w:r>
              <w:rPr>
                <w:spacing w:val="-8"/>
                <w:sz w:val="21"/>
              </w:rPr>
              <w:t>利旧</w:t>
            </w:r>
          </w:p>
        </w:tc>
        <w:tc>
          <w:tcPr>
            <w:tcW w:w="118" w:type="dxa"/>
            <w:tcBorders>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7" w:hRule="atLeast"/>
        </w:trPr>
        <w:tc>
          <w:tcPr>
            <w:tcW w:w="425" w:type="dxa"/>
            <w:vMerge w:val="continue"/>
            <w:tcBorders>
              <w:top w:val="nil"/>
              <w:right w:val="single" w:color="000000" w:sz="4" w:space="0"/>
            </w:tcBorders>
          </w:tcPr>
          <w:p>
            <w:pPr>
              <w:rPr>
                <w:sz w:val="2"/>
                <w:szCs w:val="2"/>
              </w:rPr>
            </w:pPr>
          </w:p>
        </w:tc>
        <w:tc>
          <w:tcPr>
            <w:tcW w:w="118" w:type="dxa"/>
            <w:vMerge w:val="continue"/>
            <w:tcBorders>
              <w:top w:val="nil"/>
              <w:left w:val="single" w:color="000000" w:sz="4" w:space="0"/>
              <w:bottom w:val="nil"/>
              <w:right w:val="single" w:color="000000" w:sz="6" w:space="0"/>
            </w:tcBorders>
          </w:tcPr>
          <w:p>
            <w:pPr>
              <w:rPr>
                <w:sz w:val="2"/>
                <w:szCs w:val="2"/>
              </w:rPr>
            </w:pPr>
          </w:p>
        </w:tc>
        <w:tc>
          <w:tcPr>
            <w:tcW w:w="416" w:type="dxa"/>
            <w:vMerge w:val="continue"/>
            <w:tcBorders>
              <w:top w:val="nil"/>
              <w:left w:val="single" w:color="000000" w:sz="6" w:space="0"/>
              <w:bottom w:val="single" w:color="000000" w:sz="6" w:space="0"/>
              <w:right w:val="single" w:color="000000" w:sz="6" w:space="0"/>
            </w:tcBorders>
          </w:tcPr>
          <w:p>
            <w:pPr>
              <w:rPr>
                <w:sz w:val="2"/>
                <w:szCs w:val="2"/>
              </w:rPr>
            </w:pPr>
          </w:p>
        </w:tc>
        <w:tc>
          <w:tcPr>
            <w:tcW w:w="551" w:type="dxa"/>
            <w:gridSpan w:val="2"/>
            <w:vMerge w:val="continue"/>
            <w:tcBorders>
              <w:top w:val="nil"/>
              <w:left w:val="single" w:color="000000" w:sz="6" w:space="0"/>
              <w:bottom w:val="single" w:color="000000" w:sz="4" w:space="0"/>
              <w:right w:val="single" w:color="000000" w:sz="6" w:space="0"/>
            </w:tcBorders>
          </w:tcPr>
          <w:p>
            <w:pPr>
              <w:rPr>
                <w:sz w:val="2"/>
                <w:szCs w:val="2"/>
              </w:rPr>
            </w:pPr>
          </w:p>
        </w:tc>
        <w:tc>
          <w:tcPr>
            <w:tcW w:w="6154" w:type="dxa"/>
            <w:gridSpan w:val="3"/>
            <w:tcBorders>
              <w:top w:val="single" w:color="000000" w:sz="6" w:space="0"/>
              <w:left w:val="single" w:color="000000" w:sz="6" w:space="0"/>
              <w:bottom w:val="single" w:color="000000" w:sz="6" w:space="0"/>
              <w:right w:val="single" w:color="000000" w:sz="6" w:space="0"/>
            </w:tcBorders>
          </w:tcPr>
          <w:p>
            <w:pPr>
              <w:pStyle w:val="12"/>
              <w:spacing w:before="8"/>
              <w:rPr>
                <w:sz w:val="31"/>
              </w:rPr>
            </w:pPr>
          </w:p>
          <w:p>
            <w:pPr>
              <w:pStyle w:val="12"/>
              <w:spacing w:line="244" w:lineRule="auto"/>
              <w:ind w:left="109" w:right="89"/>
              <w:rPr>
                <w:sz w:val="21"/>
              </w:rPr>
            </w:pPr>
            <w:r>
              <w:rPr>
                <w:spacing w:val="-2"/>
                <w:sz w:val="21"/>
              </w:rPr>
              <w:t>沥青搅拌站生产废气通过管道引至“布袋除尘器+二级活性吸附装</w:t>
            </w:r>
            <w:r>
              <w:rPr>
                <w:sz w:val="21"/>
              </w:rPr>
              <w:t>置”进</w:t>
            </w:r>
            <w:r>
              <w:rPr>
                <w:spacing w:val="-3"/>
                <w:sz w:val="21"/>
              </w:rPr>
              <w:t xml:space="preserve">行净化，经 </w:t>
            </w:r>
            <w:r>
              <w:rPr>
                <w:rFonts w:ascii="Times New Roman" w:hAnsi="Times New Roman" w:eastAsia="Times New Roman"/>
                <w:sz w:val="21"/>
              </w:rPr>
              <w:t xml:space="preserve">1 </w:t>
            </w:r>
            <w:r>
              <w:rPr>
                <w:spacing w:val="-9"/>
                <w:sz w:val="21"/>
              </w:rPr>
              <w:t xml:space="preserve">根 </w:t>
            </w:r>
            <w:r>
              <w:rPr>
                <w:rFonts w:ascii="Times New Roman" w:hAnsi="Times New Roman" w:eastAsia="Times New Roman"/>
                <w:sz w:val="21"/>
              </w:rPr>
              <w:t xml:space="preserve">15m </w:t>
            </w:r>
            <w:r>
              <w:rPr>
                <w:sz w:val="21"/>
              </w:rPr>
              <w:t>高排气筒（</w:t>
            </w:r>
            <w:r>
              <w:rPr>
                <w:rFonts w:ascii="Times New Roman" w:hAnsi="Times New Roman" w:eastAsia="Times New Roman"/>
                <w:sz w:val="21"/>
              </w:rPr>
              <w:t>P3</w:t>
            </w:r>
            <w:r>
              <w:rPr>
                <w:sz w:val="21"/>
              </w:rPr>
              <w:t>）排放。</w:t>
            </w:r>
          </w:p>
        </w:tc>
        <w:tc>
          <w:tcPr>
            <w:tcW w:w="1277" w:type="dxa"/>
            <w:gridSpan w:val="2"/>
            <w:tcBorders>
              <w:top w:val="single" w:color="000000" w:sz="6" w:space="0"/>
              <w:left w:val="single" w:color="000000" w:sz="6" w:space="0"/>
              <w:bottom w:val="single" w:color="000000" w:sz="6" w:space="0"/>
              <w:right w:val="single" w:color="000000" w:sz="6" w:space="0"/>
            </w:tcBorders>
          </w:tcPr>
          <w:p>
            <w:pPr>
              <w:pStyle w:val="12"/>
              <w:spacing w:line="267" w:lineRule="exact"/>
              <w:ind w:left="103" w:right="88"/>
              <w:jc w:val="center"/>
              <w:rPr>
                <w:sz w:val="21"/>
              </w:rPr>
            </w:pPr>
            <w:r>
              <w:rPr>
                <w:spacing w:val="-4"/>
                <w:sz w:val="21"/>
              </w:rPr>
              <w:t>光氧催化—</w:t>
            </w:r>
          </w:p>
          <w:p>
            <w:pPr>
              <w:pStyle w:val="12"/>
              <w:spacing w:before="4" w:line="242" w:lineRule="auto"/>
              <w:ind w:left="114" w:right="96"/>
              <w:jc w:val="both"/>
              <w:rPr>
                <w:sz w:val="21"/>
              </w:rPr>
            </w:pPr>
            <w:r>
              <w:rPr>
                <w:spacing w:val="-2"/>
                <w:sz w:val="21"/>
              </w:rPr>
              <w:t>—等离子一体机改为二</w:t>
            </w:r>
            <w:r>
              <w:rPr>
                <w:spacing w:val="-4"/>
                <w:sz w:val="21"/>
              </w:rPr>
              <w:t>级活性炭吸</w:t>
            </w:r>
          </w:p>
          <w:p>
            <w:pPr>
              <w:pStyle w:val="12"/>
              <w:spacing w:before="1" w:line="249" w:lineRule="exact"/>
              <w:ind w:left="101" w:right="88"/>
              <w:jc w:val="center"/>
              <w:rPr>
                <w:sz w:val="21"/>
              </w:rPr>
            </w:pPr>
            <w:r>
              <w:rPr>
                <w:spacing w:val="-5"/>
                <w:sz w:val="21"/>
              </w:rPr>
              <w:t>附装置</w:t>
            </w:r>
          </w:p>
        </w:tc>
        <w:tc>
          <w:tcPr>
            <w:tcW w:w="118"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2" w:hRule="atLeast"/>
        </w:trPr>
        <w:tc>
          <w:tcPr>
            <w:tcW w:w="425" w:type="dxa"/>
            <w:vMerge w:val="continue"/>
            <w:tcBorders>
              <w:top w:val="nil"/>
              <w:right w:val="single" w:color="000000" w:sz="4" w:space="0"/>
            </w:tcBorders>
          </w:tcPr>
          <w:p>
            <w:pPr>
              <w:rPr>
                <w:sz w:val="2"/>
                <w:szCs w:val="2"/>
              </w:rPr>
            </w:pPr>
          </w:p>
        </w:tc>
        <w:tc>
          <w:tcPr>
            <w:tcW w:w="118" w:type="dxa"/>
            <w:vMerge w:val="continue"/>
            <w:tcBorders>
              <w:top w:val="nil"/>
              <w:left w:val="single" w:color="000000" w:sz="4" w:space="0"/>
              <w:bottom w:val="nil"/>
              <w:right w:val="single" w:color="000000" w:sz="6" w:space="0"/>
            </w:tcBorders>
          </w:tcPr>
          <w:p>
            <w:pPr>
              <w:rPr>
                <w:sz w:val="2"/>
                <w:szCs w:val="2"/>
              </w:rPr>
            </w:pPr>
          </w:p>
        </w:tc>
        <w:tc>
          <w:tcPr>
            <w:tcW w:w="416" w:type="dxa"/>
            <w:vMerge w:val="continue"/>
            <w:tcBorders>
              <w:top w:val="nil"/>
              <w:left w:val="single" w:color="000000" w:sz="6" w:space="0"/>
              <w:bottom w:val="single" w:color="000000" w:sz="6" w:space="0"/>
              <w:right w:val="single" w:color="000000" w:sz="6" w:space="0"/>
            </w:tcBorders>
          </w:tcPr>
          <w:p>
            <w:pPr>
              <w:rPr>
                <w:sz w:val="2"/>
                <w:szCs w:val="2"/>
              </w:rPr>
            </w:pPr>
          </w:p>
        </w:tc>
        <w:tc>
          <w:tcPr>
            <w:tcW w:w="551" w:type="dxa"/>
            <w:gridSpan w:val="2"/>
            <w:vMerge w:val="continue"/>
            <w:tcBorders>
              <w:top w:val="nil"/>
              <w:left w:val="single" w:color="000000" w:sz="6" w:space="0"/>
              <w:bottom w:val="single" w:color="000000" w:sz="4" w:space="0"/>
              <w:right w:val="single" w:color="000000" w:sz="6" w:space="0"/>
            </w:tcBorders>
          </w:tcPr>
          <w:p>
            <w:pPr>
              <w:rPr>
                <w:sz w:val="2"/>
                <w:szCs w:val="2"/>
              </w:rPr>
            </w:pPr>
          </w:p>
        </w:tc>
        <w:tc>
          <w:tcPr>
            <w:tcW w:w="6154" w:type="dxa"/>
            <w:gridSpan w:val="3"/>
            <w:tcBorders>
              <w:top w:val="single" w:color="000000" w:sz="6" w:space="0"/>
              <w:left w:val="single" w:color="000000" w:sz="6" w:space="0"/>
              <w:bottom w:val="single" w:color="000000" w:sz="6" w:space="0"/>
              <w:right w:val="single" w:color="000000" w:sz="6" w:space="0"/>
            </w:tcBorders>
          </w:tcPr>
          <w:p>
            <w:pPr>
              <w:pStyle w:val="12"/>
              <w:spacing w:line="242" w:lineRule="auto"/>
              <w:ind w:left="109" w:right="89"/>
              <w:rPr>
                <w:sz w:val="21"/>
              </w:rPr>
            </w:pPr>
            <w:r>
              <w:rPr>
                <w:spacing w:val="-2"/>
                <w:sz w:val="21"/>
              </w:rPr>
              <w:t>烘干产生的废气经集气管道收集后通向布袋除尘器，经布袋除尘</w:t>
            </w:r>
            <w:r>
              <w:rPr>
                <w:sz w:val="21"/>
              </w:rPr>
              <w:t>器处理后再进入过滤棉</w:t>
            </w:r>
            <w:r>
              <w:rPr>
                <w:rFonts w:ascii="Times New Roman" w:eastAsia="Times New Roman"/>
                <w:sz w:val="21"/>
              </w:rPr>
              <w:t>+</w:t>
            </w:r>
            <w:r>
              <w:rPr>
                <w:sz w:val="21"/>
              </w:rPr>
              <w:t>二级活性炭吸附装置，处理后的废气</w:t>
            </w:r>
            <w:r>
              <w:rPr>
                <w:spacing w:val="-10"/>
                <w:sz w:val="21"/>
              </w:rPr>
              <w:t>由</w:t>
            </w:r>
          </w:p>
          <w:p>
            <w:pPr>
              <w:pStyle w:val="12"/>
              <w:spacing w:line="250" w:lineRule="exact"/>
              <w:ind w:left="109"/>
              <w:rPr>
                <w:sz w:val="21"/>
              </w:rPr>
            </w:pPr>
            <w:r>
              <w:rPr>
                <w:rFonts w:ascii="Times New Roman" w:eastAsia="Times New Roman"/>
                <w:sz w:val="21"/>
              </w:rPr>
              <w:t>15m</w:t>
            </w:r>
            <w:r>
              <w:rPr>
                <w:rFonts w:ascii="Times New Roman" w:eastAsia="Times New Roman"/>
                <w:spacing w:val="-14"/>
                <w:sz w:val="21"/>
              </w:rPr>
              <w:t xml:space="preserve"> </w:t>
            </w:r>
            <w:r>
              <w:rPr>
                <w:spacing w:val="-10"/>
                <w:sz w:val="21"/>
              </w:rPr>
              <w:t xml:space="preserve">高排气筒 </w:t>
            </w:r>
            <w:r>
              <w:rPr>
                <w:rFonts w:ascii="Times New Roman" w:eastAsia="Times New Roman"/>
                <w:sz w:val="21"/>
              </w:rPr>
              <w:t>P3</w:t>
            </w:r>
            <w:r>
              <w:rPr>
                <w:rFonts w:ascii="Times New Roman" w:eastAsia="Times New Roman"/>
                <w:spacing w:val="-5"/>
                <w:sz w:val="21"/>
              </w:rPr>
              <w:t xml:space="preserve"> </w:t>
            </w:r>
            <w:r>
              <w:rPr>
                <w:spacing w:val="-5"/>
                <w:sz w:val="21"/>
              </w:rPr>
              <w:t>排放</w:t>
            </w:r>
          </w:p>
        </w:tc>
        <w:tc>
          <w:tcPr>
            <w:tcW w:w="1277" w:type="dxa"/>
            <w:gridSpan w:val="2"/>
            <w:tcBorders>
              <w:top w:val="single" w:color="000000" w:sz="6" w:space="0"/>
              <w:left w:val="single" w:color="000000" w:sz="6" w:space="0"/>
              <w:bottom w:val="single" w:color="000000" w:sz="6" w:space="0"/>
              <w:right w:val="single" w:color="000000" w:sz="6" w:space="0"/>
            </w:tcBorders>
          </w:tcPr>
          <w:p>
            <w:pPr>
              <w:pStyle w:val="12"/>
              <w:rPr>
                <w:sz w:val="21"/>
              </w:rPr>
            </w:pPr>
          </w:p>
          <w:p>
            <w:pPr>
              <w:pStyle w:val="12"/>
              <w:ind w:left="428"/>
              <w:rPr>
                <w:sz w:val="21"/>
              </w:rPr>
            </w:pPr>
            <w:r>
              <w:rPr>
                <w:spacing w:val="-8"/>
                <w:sz w:val="21"/>
              </w:rPr>
              <w:t>新增</w:t>
            </w:r>
          </w:p>
        </w:tc>
        <w:tc>
          <w:tcPr>
            <w:tcW w:w="118"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2" w:hRule="atLeast"/>
        </w:trPr>
        <w:tc>
          <w:tcPr>
            <w:tcW w:w="425" w:type="dxa"/>
            <w:vMerge w:val="continue"/>
            <w:tcBorders>
              <w:top w:val="nil"/>
              <w:right w:val="single" w:color="000000" w:sz="4" w:space="0"/>
            </w:tcBorders>
          </w:tcPr>
          <w:p>
            <w:pPr>
              <w:rPr>
                <w:sz w:val="2"/>
                <w:szCs w:val="2"/>
              </w:rPr>
            </w:pPr>
          </w:p>
        </w:tc>
        <w:tc>
          <w:tcPr>
            <w:tcW w:w="118" w:type="dxa"/>
            <w:vMerge w:val="continue"/>
            <w:tcBorders>
              <w:top w:val="nil"/>
              <w:left w:val="single" w:color="000000" w:sz="4" w:space="0"/>
              <w:bottom w:val="nil"/>
              <w:right w:val="single" w:color="000000" w:sz="6" w:space="0"/>
            </w:tcBorders>
          </w:tcPr>
          <w:p>
            <w:pPr>
              <w:rPr>
                <w:sz w:val="2"/>
                <w:szCs w:val="2"/>
              </w:rPr>
            </w:pPr>
          </w:p>
        </w:tc>
        <w:tc>
          <w:tcPr>
            <w:tcW w:w="416" w:type="dxa"/>
            <w:vMerge w:val="continue"/>
            <w:tcBorders>
              <w:top w:val="nil"/>
              <w:left w:val="single" w:color="000000" w:sz="6" w:space="0"/>
              <w:bottom w:val="single" w:color="000000" w:sz="6" w:space="0"/>
              <w:right w:val="single" w:color="000000" w:sz="6" w:space="0"/>
            </w:tcBorders>
          </w:tcPr>
          <w:p>
            <w:pPr>
              <w:rPr>
                <w:sz w:val="2"/>
                <w:szCs w:val="2"/>
              </w:rPr>
            </w:pPr>
          </w:p>
        </w:tc>
        <w:tc>
          <w:tcPr>
            <w:tcW w:w="551" w:type="dxa"/>
            <w:gridSpan w:val="2"/>
            <w:tcBorders>
              <w:top w:val="single" w:color="000000" w:sz="4" w:space="0"/>
              <w:left w:val="single" w:color="000000" w:sz="6" w:space="0"/>
              <w:bottom w:val="single" w:color="000000" w:sz="6" w:space="0"/>
              <w:right w:val="single" w:color="000000" w:sz="6" w:space="0"/>
            </w:tcBorders>
          </w:tcPr>
          <w:p>
            <w:pPr>
              <w:pStyle w:val="12"/>
              <w:spacing w:line="266" w:lineRule="exact"/>
              <w:ind w:left="68"/>
              <w:rPr>
                <w:sz w:val="21"/>
              </w:rPr>
            </w:pPr>
            <w:r>
              <w:rPr>
                <w:spacing w:val="-8"/>
                <w:sz w:val="21"/>
              </w:rPr>
              <w:t>废水</w:t>
            </w:r>
          </w:p>
          <w:p>
            <w:pPr>
              <w:pStyle w:val="12"/>
              <w:spacing w:line="270" w:lineRule="atLeast"/>
              <w:ind w:left="68" w:right="48"/>
              <w:rPr>
                <w:sz w:val="21"/>
              </w:rPr>
            </w:pPr>
            <w:r>
              <w:rPr>
                <w:spacing w:val="-6"/>
                <w:sz w:val="21"/>
              </w:rPr>
              <w:t>治理</w:t>
            </w:r>
            <w:r>
              <w:rPr>
                <w:spacing w:val="-8"/>
                <w:sz w:val="21"/>
              </w:rPr>
              <w:t>工程</w:t>
            </w:r>
          </w:p>
        </w:tc>
        <w:tc>
          <w:tcPr>
            <w:tcW w:w="6154" w:type="dxa"/>
            <w:gridSpan w:val="3"/>
            <w:tcBorders>
              <w:top w:val="single" w:color="000000" w:sz="6" w:space="0"/>
              <w:left w:val="single" w:color="000000" w:sz="6" w:space="0"/>
              <w:bottom w:val="single" w:color="000000" w:sz="6" w:space="0"/>
              <w:right w:val="single" w:color="000000" w:sz="6" w:space="0"/>
            </w:tcBorders>
          </w:tcPr>
          <w:p>
            <w:pPr>
              <w:pStyle w:val="12"/>
              <w:spacing w:before="1"/>
              <w:rPr>
                <w:sz w:val="21"/>
              </w:rPr>
            </w:pPr>
          </w:p>
          <w:p>
            <w:pPr>
              <w:pStyle w:val="12"/>
              <w:ind w:left="1924"/>
              <w:rPr>
                <w:sz w:val="21"/>
              </w:rPr>
            </w:pPr>
            <w:r>
              <w:rPr>
                <w:spacing w:val="-8"/>
                <w:sz w:val="21"/>
              </w:rPr>
              <w:t xml:space="preserve">化粪池、隔油池各 </w:t>
            </w:r>
            <w:r>
              <w:rPr>
                <w:rFonts w:ascii="Times New Roman" w:eastAsia="Times New Roman"/>
                <w:spacing w:val="-2"/>
                <w:sz w:val="21"/>
              </w:rPr>
              <w:t>1</w:t>
            </w:r>
            <w:r>
              <w:rPr>
                <w:rFonts w:ascii="Times New Roman" w:eastAsia="Times New Roman"/>
                <w:sz w:val="21"/>
              </w:rPr>
              <w:t xml:space="preserve"> </w:t>
            </w:r>
            <w:r>
              <w:rPr>
                <w:spacing w:val="-6"/>
                <w:sz w:val="21"/>
              </w:rPr>
              <w:t>座。</w:t>
            </w:r>
          </w:p>
        </w:tc>
        <w:tc>
          <w:tcPr>
            <w:tcW w:w="1277" w:type="dxa"/>
            <w:gridSpan w:val="2"/>
            <w:tcBorders>
              <w:top w:val="single" w:color="000000" w:sz="6" w:space="0"/>
              <w:left w:val="single" w:color="000000" w:sz="6" w:space="0"/>
              <w:bottom w:val="single" w:color="000000" w:sz="6" w:space="0"/>
              <w:right w:val="single" w:color="000000" w:sz="6" w:space="0"/>
            </w:tcBorders>
          </w:tcPr>
          <w:p>
            <w:pPr>
              <w:pStyle w:val="12"/>
              <w:spacing w:before="1"/>
              <w:rPr>
                <w:sz w:val="21"/>
              </w:rPr>
            </w:pPr>
          </w:p>
          <w:p>
            <w:pPr>
              <w:pStyle w:val="12"/>
              <w:ind w:left="428"/>
              <w:rPr>
                <w:sz w:val="21"/>
              </w:rPr>
            </w:pPr>
            <w:r>
              <w:rPr>
                <w:spacing w:val="-8"/>
                <w:sz w:val="21"/>
              </w:rPr>
              <w:t>利旧</w:t>
            </w:r>
          </w:p>
        </w:tc>
        <w:tc>
          <w:tcPr>
            <w:tcW w:w="118"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811" w:hRule="atLeast"/>
        </w:trPr>
        <w:tc>
          <w:tcPr>
            <w:tcW w:w="425" w:type="dxa"/>
            <w:vMerge w:val="continue"/>
            <w:tcBorders>
              <w:top w:val="nil"/>
              <w:right w:val="single" w:color="000000" w:sz="4" w:space="0"/>
            </w:tcBorders>
          </w:tcPr>
          <w:p>
            <w:pPr>
              <w:rPr>
                <w:sz w:val="2"/>
                <w:szCs w:val="2"/>
              </w:rPr>
            </w:pPr>
          </w:p>
        </w:tc>
        <w:tc>
          <w:tcPr>
            <w:tcW w:w="118" w:type="dxa"/>
            <w:vMerge w:val="continue"/>
            <w:tcBorders>
              <w:top w:val="nil"/>
              <w:left w:val="single" w:color="000000" w:sz="4" w:space="0"/>
              <w:bottom w:val="nil"/>
              <w:right w:val="single" w:color="000000" w:sz="6" w:space="0"/>
            </w:tcBorders>
          </w:tcPr>
          <w:p>
            <w:pPr>
              <w:rPr>
                <w:sz w:val="2"/>
                <w:szCs w:val="2"/>
              </w:rPr>
            </w:pPr>
          </w:p>
        </w:tc>
        <w:tc>
          <w:tcPr>
            <w:tcW w:w="416" w:type="dxa"/>
            <w:vMerge w:val="continue"/>
            <w:tcBorders>
              <w:top w:val="nil"/>
              <w:left w:val="single" w:color="000000" w:sz="6" w:space="0"/>
              <w:bottom w:val="single" w:color="000000" w:sz="6" w:space="0"/>
              <w:right w:val="single" w:color="000000" w:sz="6" w:space="0"/>
            </w:tcBorders>
          </w:tcPr>
          <w:p>
            <w:pPr>
              <w:rPr>
                <w:sz w:val="2"/>
                <w:szCs w:val="2"/>
              </w:rPr>
            </w:pPr>
          </w:p>
        </w:tc>
        <w:tc>
          <w:tcPr>
            <w:tcW w:w="551" w:type="dxa"/>
            <w:gridSpan w:val="2"/>
            <w:tcBorders>
              <w:top w:val="single" w:color="000000" w:sz="6" w:space="0"/>
              <w:left w:val="single" w:color="000000" w:sz="6" w:space="0"/>
              <w:bottom w:val="single" w:color="000000" w:sz="6" w:space="0"/>
              <w:right w:val="single" w:color="000000" w:sz="6" w:space="0"/>
            </w:tcBorders>
          </w:tcPr>
          <w:p>
            <w:pPr>
              <w:pStyle w:val="12"/>
              <w:spacing w:line="242" w:lineRule="auto"/>
              <w:ind w:left="68" w:right="48"/>
              <w:rPr>
                <w:sz w:val="21"/>
              </w:rPr>
            </w:pPr>
            <w:r>
              <w:rPr>
                <w:spacing w:val="-6"/>
                <w:sz w:val="21"/>
              </w:rPr>
              <w:t>噪声</w:t>
            </w:r>
            <w:r>
              <w:rPr>
                <w:spacing w:val="-8"/>
                <w:sz w:val="21"/>
              </w:rPr>
              <w:t>治理</w:t>
            </w:r>
          </w:p>
          <w:p>
            <w:pPr>
              <w:pStyle w:val="12"/>
              <w:spacing w:line="249" w:lineRule="exact"/>
              <w:ind w:left="68"/>
              <w:rPr>
                <w:sz w:val="21"/>
              </w:rPr>
            </w:pPr>
            <w:r>
              <w:rPr>
                <w:spacing w:val="-8"/>
                <w:sz w:val="21"/>
              </w:rPr>
              <w:t>工程</w:t>
            </w:r>
          </w:p>
        </w:tc>
        <w:tc>
          <w:tcPr>
            <w:tcW w:w="6154" w:type="dxa"/>
            <w:gridSpan w:val="3"/>
            <w:tcBorders>
              <w:top w:val="single" w:color="000000" w:sz="6" w:space="0"/>
              <w:left w:val="single" w:color="000000" w:sz="6" w:space="0"/>
              <w:bottom w:val="single" w:color="000000" w:sz="6" w:space="0"/>
              <w:right w:val="single" w:color="000000" w:sz="6" w:space="0"/>
            </w:tcBorders>
          </w:tcPr>
          <w:p>
            <w:pPr>
              <w:pStyle w:val="12"/>
              <w:spacing w:before="134" w:line="242" w:lineRule="auto"/>
              <w:ind w:left="109" w:right="89"/>
              <w:rPr>
                <w:sz w:val="21"/>
              </w:rPr>
            </w:pPr>
            <w:r>
              <w:rPr>
                <w:spacing w:val="-2"/>
                <w:sz w:val="21"/>
              </w:rPr>
              <w:t>厂房封闭隔声，设备基础减振，厂区四周种植植被吸声。车辆减</w:t>
            </w:r>
            <w:r>
              <w:rPr>
                <w:spacing w:val="-4"/>
                <w:sz w:val="21"/>
              </w:rPr>
              <w:t>速慢行。</w:t>
            </w:r>
          </w:p>
        </w:tc>
        <w:tc>
          <w:tcPr>
            <w:tcW w:w="1277" w:type="dxa"/>
            <w:gridSpan w:val="2"/>
            <w:tcBorders>
              <w:top w:val="single" w:color="000000" w:sz="6" w:space="0"/>
              <w:left w:val="single" w:color="000000" w:sz="6" w:space="0"/>
              <w:bottom w:val="single" w:color="000000" w:sz="6" w:space="0"/>
              <w:right w:val="single" w:color="000000" w:sz="6" w:space="0"/>
            </w:tcBorders>
          </w:tcPr>
          <w:p>
            <w:pPr>
              <w:pStyle w:val="12"/>
              <w:spacing w:before="12"/>
              <w:rPr>
                <w:sz w:val="20"/>
              </w:rPr>
            </w:pPr>
          </w:p>
          <w:p>
            <w:pPr>
              <w:pStyle w:val="12"/>
              <w:ind w:left="114"/>
              <w:rPr>
                <w:sz w:val="21"/>
              </w:rPr>
            </w:pPr>
            <w:r>
              <w:rPr>
                <w:spacing w:val="-4"/>
                <w:sz w:val="21"/>
              </w:rPr>
              <w:t>新增及利旧</w:t>
            </w:r>
          </w:p>
        </w:tc>
        <w:tc>
          <w:tcPr>
            <w:tcW w:w="118"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629" w:hRule="atLeast"/>
        </w:trPr>
        <w:tc>
          <w:tcPr>
            <w:tcW w:w="425" w:type="dxa"/>
            <w:vMerge w:val="continue"/>
            <w:tcBorders>
              <w:top w:val="nil"/>
              <w:right w:val="single" w:color="000000" w:sz="4" w:space="0"/>
            </w:tcBorders>
          </w:tcPr>
          <w:p>
            <w:pPr>
              <w:rPr>
                <w:sz w:val="2"/>
                <w:szCs w:val="2"/>
              </w:rPr>
            </w:pPr>
          </w:p>
        </w:tc>
        <w:tc>
          <w:tcPr>
            <w:tcW w:w="118" w:type="dxa"/>
            <w:vMerge w:val="continue"/>
            <w:tcBorders>
              <w:top w:val="nil"/>
              <w:left w:val="single" w:color="000000" w:sz="4" w:space="0"/>
              <w:bottom w:val="nil"/>
              <w:right w:val="single" w:color="000000" w:sz="6" w:space="0"/>
            </w:tcBorders>
          </w:tcPr>
          <w:p>
            <w:pPr>
              <w:rPr>
                <w:sz w:val="2"/>
                <w:szCs w:val="2"/>
              </w:rPr>
            </w:pPr>
          </w:p>
        </w:tc>
        <w:tc>
          <w:tcPr>
            <w:tcW w:w="416" w:type="dxa"/>
            <w:vMerge w:val="continue"/>
            <w:tcBorders>
              <w:top w:val="nil"/>
              <w:left w:val="single" w:color="000000" w:sz="6" w:space="0"/>
              <w:bottom w:val="single" w:color="000000" w:sz="6" w:space="0"/>
              <w:right w:val="single" w:color="000000" w:sz="6" w:space="0"/>
            </w:tcBorders>
          </w:tcPr>
          <w:p>
            <w:pPr>
              <w:rPr>
                <w:sz w:val="2"/>
                <w:szCs w:val="2"/>
              </w:rPr>
            </w:pPr>
          </w:p>
        </w:tc>
        <w:tc>
          <w:tcPr>
            <w:tcW w:w="551" w:type="dxa"/>
            <w:gridSpan w:val="2"/>
            <w:vMerge w:val="restart"/>
            <w:tcBorders>
              <w:top w:val="single" w:color="000000" w:sz="6" w:space="0"/>
              <w:left w:val="single" w:color="000000" w:sz="6" w:space="0"/>
              <w:bottom w:val="single" w:color="000000" w:sz="6" w:space="0"/>
              <w:right w:val="single" w:color="000000" w:sz="6" w:space="0"/>
            </w:tcBorders>
          </w:tcPr>
          <w:p>
            <w:pPr>
              <w:pStyle w:val="12"/>
              <w:rPr>
                <w:sz w:val="20"/>
              </w:rPr>
            </w:pPr>
          </w:p>
          <w:p>
            <w:pPr>
              <w:pStyle w:val="12"/>
              <w:rPr>
                <w:sz w:val="20"/>
              </w:rPr>
            </w:pPr>
          </w:p>
          <w:p>
            <w:pPr>
              <w:pStyle w:val="12"/>
              <w:rPr>
                <w:sz w:val="20"/>
              </w:rPr>
            </w:pPr>
          </w:p>
          <w:p>
            <w:pPr>
              <w:pStyle w:val="12"/>
              <w:rPr>
                <w:sz w:val="17"/>
              </w:rPr>
            </w:pPr>
          </w:p>
          <w:p>
            <w:pPr>
              <w:pStyle w:val="12"/>
              <w:spacing w:before="1" w:line="242" w:lineRule="auto"/>
              <w:ind w:left="68" w:right="48"/>
              <w:jc w:val="both"/>
              <w:rPr>
                <w:sz w:val="21"/>
              </w:rPr>
            </w:pPr>
            <w:r>
              <w:rPr>
                <w:spacing w:val="-6"/>
                <w:sz w:val="21"/>
              </w:rPr>
              <w:t>固废处置</w:t>
            </w:r>
            <w:r>
              <w:rPr>
                <w:spacing w:val="-8"/>
                <w:sz w:val="21"/>
              </w:rPr>
              <w:t>工程</w:t>
            </w:r>
          </w:p>
        </w:tc>
        <w:tc>
          <w:tcPr>
            <w:tcW w:w="6154" w:type="dxa"/>
            <w:gridSpan w:val="3"/>
            <w:tcBorders>
              <w:top w:val="single" w:color="000000" w:sz="6" w:space="0"/>
              <w:left w:val="single" w:color="000000" w:sz="6" w:space="0"/>
              <w:bottom w:val="single" w:color="000000" w:sz="6" w:space="0"/>
              <w:right w:val="single" w:color="000000" w:sz="6" w:space="0"/>
            </w:tcBorders>
          </w:tcPr>
          <w:p>
            <w:pPr>
              <w:pStyle w:val="12"/>
              <w:spacing w:line="242" w:lineRule="auto"/>
              <w:ind w:left="109" w:right="89"/>
              <w:jc w:val="both"/>
              <w:rPr>
                <w:sz w:val="21"/>
              </w:rPr>
            </w:pPr>
            <w:r>
              <w:rPr>
                <w:rFonts w:ascii="Times New Roman" w:eastAsia="Times New Roman"/>
                <w:sz w:val="21"/>
              </w:rPr>
              <w:t xml:space="preserve">1 </w:t>
            </w:r>
            <w:r>
              <w:rPr>
                <w:sz w:val="21"/>
              </w:rPr>
              <w:t>间危险废物暂存间。项目产生的危险废物主要是废导热油、废</w:t>
            </w:r>
            <w:r>
              <w:rPr>
                <w:spacing w:val="-2"/>
                <w:sz w:val="21"/>
              </w:rPr>
              <w:t>润滑油、废滤棉、废润滑油桶、废活性炭等。经收集后，通过各自的容器盛装，在危险废物贮存间内分别暂存，并设标识，危险废物定期交由有资质单位处置。危险废物贮存间应为封闭结构，</w:t>
            </w:r>
            <w:r>
              <w:rPr>
                <w:spacing w:val="-1"/>
                <w:sz w:val="21"/>
              </w:rPr>
              <w:t>能做到防风、防雨、防晒、防渗；地面铺设防渗材料，防渗系数</w:t>
            </w:r>
          </w:p>
          <w:p>
            <w:pPr>
              <w:pStyle w:val="12"/>
              <w:spacing w:line="250" w:lineRule="exact"/>
              <w:ind w:left="109"/>
              <w:rPr>
                <w:sz w:val="21"/>
              </w:rPr>
            </w:pPr>
            <w:r>
              <w:rPr>
                <w:rFonts w:ascii="Times New Roman" w:hAnsi="Times New Roman" w:eastAsia="Times New Roman"/>
                <w:spacing w:val="-2"/>
                <w:sz w:val="21"/>
              </w:rPr>
              <w:t>K</w:t>
            </w:r>
            <w:r>
              <w:rPr>
                <w:spacing w:val="-2"/>
                <w:sz w:val="21"/>
              </w:rPr>
              <w:t>≤</w:t>
            </w:r>
            <w:r>
              <w:rPr>
                <w:rFonts w:ascii="Times New Roman" w:hAnsi="Times New Roman" w:eastAsia="Times New Roman"/>
                <w:spacing w:val="-2"/>
                <w:sz w:val="21"/>
              </w:rPr>
              <w:t>10</w:t>
            </w:r>
            <w:r>
              <w:rPr>
                <w:spacing w:val="-2"/>
                <w:position w:val="11"/>
                <w:sz w:val="10"/>
              </w:rPr>
              <w:t>-</w:t>
            </w:r>
            <w:r>
              <w:rPr>
                <w:rFonts w:ascii="Times New Roman" w:hAnsi="Times New Roman" w:eastAsia="Times New Roman"/>
                <w:spacing w:val="-2"/>
                <w:position w:val="7"/>
                <w:sz w:val="13"/>
              </w:rPr>
              <w:t>10</w:t>
            </w:r>
            <w:r>
              <w:rPr>
                <w:rFonts w:ascii="Times New Roman" w:hAnsi="Times New Roman" w:eastAsia="Times New Roman"/>
                <w:spacing w:val="-2"/>
                <w:sz w:val="21"/>
              </w:rPr>
              <w:t>cm</w:t>
            </w:r>
            <w:r>
              <w:rPr>
                <w:spacing w:val="-2"/>
                <w:sz w:val="21"/>
              </w:rPr>
              <w:t>/</w:t>
            </w:r>
            <w:r>
              <w:rPr>
                <w:rFonts w:ascii="Times New Roman" w:hAnsi="Times New Roman" w:eastAsia="Times New Roman"/>
                <w:spacing w:val="-2"/>
                <w:sz w:val="21"/>
              </w:rPr>
              <w:t>s</w:t>
            </w:r>
            <w:r>
              <w:rPr>
                <w:spacing w:val="-10"/>
                <w:sz w:val="21"/>
              </w:rPr>
              <w:t>。</w:t>
            </w:r>
          </w:p>
        </w:tc>
        <w:tc>
          <w:tcPr>
            <w:tcW w:w="1277" w:type="dxa"/>
            <w:gridSpan w:val="2"/>
            <w:tcBorders>
              <w:top w:val="single" w:color="000000" w:sz="6" w:space="0"/>
              <w:left w:val="single" w:color="000000" w:sz="6" w:space="0"/>
              <w:bottom w:val="single" w:color="000000" w:sz="6" w:space="0"/>
              <w:right w:val="single" w:color="000000" w:sz="6" w:space="0"/>
            </w:tcBorders>
          </w:tcPr>
          <w:p>
            <w:pPr>
              <w:pStyle w:val="12"/>
              <w:rPr>
                <w:sz w:val="20"/>
              </w:rPr>
            </w:pPr>
          </w:p>
          <w:p>
            <w:pPr>
              <w:pStyle w:val="12"/>
              <w:rPr>
                <w:sz w:val="20"/>
              </w:rPr>
            </w:pPr>
          </w:p>
          <w:p>
            <w:pPr>
              <w:pStyle w:val="12"/>
              <w:spacing w:before="165"/>
              <w:ind w:left="428"/>
              <w:rPr>
                <w:sz w:val="21"/>
              </w:rPr>
            </w:pPr>
            <w:r>
              <w:rPr>
                <w:spacing w:val="-8"/>
                <w:sz w:val="21"/>
              </w:rPr>
              <w:t>利旧</w:t>
            </w:r>
          </w:p>
        </w:tc>
        <w:tc>
          <w:tcPr>
            <w:tcW w:w="118"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61" w:hRule="atLeast"/>
        </w:trPr>
        <w:tc>
          <w:tcPr>
            <w:tcW w:w="425" w:type="dxa"/>
            <w:vMerge w:val="continue"/>
            <w:tcBorders>
              <w:top w:val="nil"/>
              <w:right w:val="single" w:color="000000" w:sz="4" w:space="0"/>
            </w:tcBorders>
          </w:tcPr>
          <w:p>
            <w:pPr>
              <w:rPr>
                <w:sz w:val="2"/>
                <w:szCs w:val="2"/>
              </w:rPr>
            </w:pPr>
          </w:p>
        </w:tc>
        <w:tc>
          <w:tcPr>
            <w:tcW w:w="118" w:type="dxa"/>
            <w:vMerge w:val="continue"/>
            <w:tcBorders>
              <w:top w:val="nil"/>
              <w:left w:val="single" w:color="000000" w:sz="4" w:space="0"/>
              <w:bottom w:val="nil"/>
              <w:right w:val="single" w:color="000000" w:sz="6" w:space="0"/>
            </w:tcBorders>
          </w:tcPr>
          <w:p>
            <w:pPr>
              <w:rPr>
                <w:sz w:val="2"/>
                <w:szCs w:val="2"/>
              </w:rPr>
            </w:pPr>
          </w:p>
        </w:tc>
        <w:tc>
          <w:tcPr>
            <w:tcW w:w="416" w:type="dxa"/>
            <w:vMerge w:val="continue"/>
            <w:tcBorders>
              <w:top w:val="nil"/>
              <w:left w:val="single" w:color="000000" w:sz="6" w:space="0"/>
              <w:bottom w:val="single" w:color="000000" w:sz="6" w:space="0"/>
              <w:right w:val="single" w:color="000000" w:sz="6" w:space="0"/>
            </w:tcBorders>
          </w:tcPr>
          <w:p>
            <w:pPr>
              <w:rPr>
                <w:sz w:val="2"/>
                <w:szCs w:val="2"/>
              </w:rPr>
            </w:pPr>
          </w:p>
        </w:tc>
        <w:tc>
          <w:tcPr>
            <w:tcW w:w="551" w:type="dxa"/>
            <w:gridSpan w:val="2"/>
            <w:vMerge w:val="continue"/>
            <w:tcBorders>
              <w:top w:val="nil"/>
              <w:left w:val="single" w:color="000000" w:sz="6" w:space="0"/>
              <w:bottom w:val="single" w:color="000000" w:sz="6" w:space="0"/>
              <w:right w:val="single" w:color="000000" w:sz="6" w:space="0"/>
            </w:tcBorders>
          </w:tcPr>
          <w:p>
            <w:pPr>
              <w:rPr>
                <w:sz w:val="2"/>
                <w:szCs w:val="2"/>
              </w:rPr>
            </w:pPr>
          </w:p>
        </w:tc>
        <w:tc>
          <w:tcPr>
            <w:tcW w:w="6154" w:type="dxa"/>
            <w:gridSpan w:val="3"/>
            <w:tcBorders>
              <w:top w:val="single" w:color="000000" w:sz="6" w:space="0"/>
              <w:left w:val="single" w:color="000000" w:sz="6" w:space="0"/>
              <w:bottom w:val="single" w:color="000000" w:sz="6" w:space="0"/>
              <w:right w:val="single" w:color="000000" w:sz="6" w:space="0"/>
            </w:tcBorders>
          </w:tcPr>
          <w:p>
            <w:pPr>
              <w:pStyle w:val="12"/>
              <w:spacing w:before="145"/>
              <w:ind w:left="763" w:right="747"/>
              <w:jc w:val="center"/>
              <w:rPr>
                <w:sz w:val="21"/>
              </w:rPr>
            </w:pPr>
            <w:r>
              <w:rPr>
                <w:spacing w:val="-3"/>
                <w:sz w:val="21"/>
              </w:rPr>
              <w:t>布袋除尘器收集尘集中收集后，回用于生产。</w:t>
            </w:r>
          </w:p>
        </w:tc>
        <w:tc>
          <w:tcPr>
            <w:tcW w:w="1277" w:type="dxa"/>
            <w:gridSpan w:val="2"/>
            <w:tcBorders>
              <w:top w:val="single" w:color="000000" w:sz="6" w:space="0"/>
              <w:left w:val="single" w:color="000000" w:sz="6" w:space="0"/>
              <w:bottom w:val="single" w:color="000000" w:sz="6" w:space="0"/>
              <w:right w:val="single" w:color="000000" w:sz="6" w:space="0"/>
            </w:tcBorders>
          </w:tcPr>
          <w:p>
            <w:pPr>
              <w:pStyle w:val="12"/>
              <w:spacing w:before="145"/>
              <w:ind w:left="428"/>
              <w:rPr>
                <w:sz w:val="21"/>
              </w:rPr>
            </w:pPr>
            <w:r>
              <w:rPr>
                <w:spacing w:val="-8"/>
                <w:sz w:val="21"/>
              </w:rPr>
              <w:t>利旧</w:t>
            </w:r>
          </w:p>
        </w:tc>
        <w:tc>
          <w:tcPr>
            <w:tcW w:w="118"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62" w:hRule="atLeast"/>
        </w:trPr>
        <w:tc>
          <w:tcPr>
            <w:tcW w:w="425" w:type="dxa"/>
            <w:vMerge w:val="continue"/>
            <w:tcBorders>
              <w:top w:val="nil"/>
              <w:right w:val="single" w:color="000000" w:sz="4" w:space="0"/>
            </w:tcBorders>
          </w:tcPr>
          <w:p>
            <w:pPr>
              <w:rPr>
                <w:sz w:val="2"/>
                <w:szCs w:val="2"/>
              </w:rPr>
            </w:pPr>
          </w:p>
        </w:tc>
        <w:tc>
          <w:tcPr>
            <w:tcW w:w="118" w:type="dxa"/>
            <w:vMerge w:val="continue"/>
            <w:tcBorders>
              <w:top w:val="nil"/>
              <w:left w:val="single" w:color="000000" w:sz="4" w:space="0"/>
              <w:bottom w:val="nil"/>
              <w:right w:val="single" w:color="000000" w:sz="6" w:space="0"/>
            </w:tcBorders>
          </w:tcPr>
          <w:p>
            <w:pPr>
              <w:rPr>
                <w:sz w:val="2"/>
                <w:szCs w:val="2"/>
              </w:rPr>
            </w:pPr>
          </w:p>
        </w:tc>
        <w:tc>
          <w:tcPr>
            <w:tcW w:w="416" w:type="dxa"/>
            <w:vMerge w:val="continue"/>
            <w:tcBorders>
              <w:top w:val="nil"/>
              <w:left w:val="single" w:color="000000" w:sz="6" w:space="0"/>
              <w:bottom w:val="single" w:color="000000" w:sz="6" w:space="0"/>
              <w:right w:val="single" w:color="000000" w:sz="6" w:space="0"/>
            </w:tcBorders>
          </w:tcPr>
          <w:p>
            <w:pPr>
              <w:rPr>
                <w:sz w:val="2"/>
                <w:szCs w:val="2"/>
              </w:rPr>
            </w:pPr>
          </w:p>
        </w:tc>
        <w:tc>
          <w:tcPr>
            <w:tcW w:w="551" w:type="dxa"/>
            <w:gridSpan w:val="2"/>
            <w:vMerge w:val="continue"/>
            <w:tcBorders>
              <w:top w:val="nil"/>
              <w:left w:val="single" w:color="000000" w:sz="6" w:space="0"/>
              <w:bottom w:val="single" w:color="000000" w:sz="6" w:space="0"/>
              <w:right w:val="single" w:color="000000" w:sz="6" w:space="0"/>
            </w:tcBorders>
          </w:tcPr>
          <w:p>
            <w:pPr>
              <w:rPr>
                <w:sz w:val="2"/>
                <w:szCs w:val="2"/>
              </w:rPr>
            </w:pPr>
          </w:p>
        </w:tc>
        <w:tc>
          <w:tcPr>
            <w:tcW w:w="6154" w:type="dxa"/>
            <w:gridSpan w:val="3"/>
            <w:tcBorders>
              <w:top w:val="single" w:color="000000" w:sz="6" w:space="0"/>
              <w:left w:val="single" w:color="000000" w:sz="6" w:space="0"/>
              <w:bottom w:val="single" w:color="000000" w:sz="6" w:space="0"/>
              <w:right w:val="single" w:color="000000" w:sz="6" w:space="0"/>
            </w:tcBorders>
          </w:tcPr>
          <w:p>
            <w:pPr>
              <w:pStyle w:val="12"/>
              <w:spacing w:before="2" w:line="270" w:lineRule="atLeast"/>
              <w:ind w:left="109" w:right="89"/>
              <w:rPr>
                <w:sz w:val="21"/>
              </w:rPr>
            </w:pPr>
            <w:r>
              <w:rPr>
                <w:spacing w:val="-2"/>
                <w:sz w:val="21"/>
              </w:rPr>
              <w:t>生活垃圾集中收集，定期放至区域指定垃圾收集点，环卫部门统</w:t>
            </w:r>
            <w:r>
              <w:rPr>
                <w:spacing w:val="-4"/>
                <w:sz w:val="21"/>
              </w:rPr>
              <w:t>一处理。</w:t>
            </w:r>
          </w:p>
        </w:tc>
        <w:tc>
          <w:tcPr>
            <w:tcW w:w="1277" w:type="dxa"/>
            <w:gridSpan w:val="2"/>
            <w:tcBorders>
              <w:top w:val="single" w:color="000000" w:sz="6" w:space="0"/>
              <w:left w:val="single" w:color="000000" w:sz="6" w:space="0"/>
              <w:bottom w:val="single" w:color="000000" w:sz="6" w:space="0"/>
              <w:right w:val="single" w:color="000000" w:sz="6" w:space="0"/>
            </w:tcBorders>
          </w:tcPr>
          <w:p>
            <w:pPr>
              <w:pStyle w:val="12"/>
              <w:spacing w:before="143"/>
              <w:ind w:left="428"/>
              <w:rPr>
                <w:sz w:val="21"/>
              </w:rPr>
            </w:pPr>
            <w:r>
              <w:rPr>
                <w:spacing w:val="-8"/>
                <w:sz w:val="21"/>
              </w:rPr>
              <w:t>利旧</w:t>
            </w:r>
          </w:p>
        </w:tc>
        <w:tc>
          <w:tcPr>
            <w:tcW w:w="118"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09" w:hRule="atLeast"/>
        </w:trPr>
        <w:tc>
          <w:tcPr>
            <w:tcW w:w="425" w:type="dxa"/>
            <w:vMerge w:val="continue"/>
            <w:tcBorders>
              <w:top w:val="nil"/>
              <w:right w:val="single" w:color="000000" w:sz="4" w:space="0"/>
            </w:tcBorders>
          </w:tcPr>
          <w:p>
            <w:pPr>
              <w:rPr>
                <w:sz w:val="2"/>
                <w:szCs w:val="2"/>
              </w:rPr>
            </w:pPr>
          </w:p>
        </w:tc>
        <w:tc>
          <w:tcPr>
            <w:tcW w:w="8634" w:type="dxa"/>
            <w:gridSpan w:val="10"/>
            <w:tcBorders>
              <w:top w:val="single" w:color="000000" w:sz="6" w:space="0"/>
              <w:left w:val="single" w:color="000000" w:sz="4" w:space="0"/>
              <w:bottom w:val="single" w:color="000000" w:sz="4" w:space="0"/>
            </w:tcBorders>
          </w:tcPr>
          <w:p>
            <w:pPr>
              <w:pStyle w:val="12"/>
              <w:numPr>
                <w:ilvl w:val="0"/>
                <w:numId w:val="9"/>
              </w:numPr>
              <w:tabs>
                <w:tab w:val="left" w:pos="949"/>
              </w:tabs>
              <w:spacing w:before="119" w:after="0" w:line="240" w:lineRule="auto"/>
              <w:ind w:left="948" w:right="0" w:hanging="362"/>
              <w:jc w:val="left"/>
              <w:rPr>
                <w:b/>
                <w:sz w:val="24"/>
              </w:rPr>
            </w:pPr>
            <w:r>
              <w:rPr>
                <w:b/>
                <w:spacing w:val="-2"/>
                <w:sz w:val="24"/>
              </w:rPr>
              <w:t>技改后产品及产能变化情</w:t>
            </w:r>
            <w:r>
              <w:rPr>
                <w:b/>
                <w:spacing w:val="-10"/>
                <w:sz w:val="24"/>
              </w:rPr>
              <w:t>况</w:t>
            </w:r>
          </w:p>
          <w:p>
            <w:pPr>
              <w:pStyle w:val="12"/>
              <w:spacing w:before="158" w:line="364" w:lineRule="auto"/>
              <w:ind w:left="107" w:right="85" w:firstLine="480"/>
              <w:rPr>
                <w:sz w:val="24"/>
              </w:rPr>
            </w:pPr>
            <w:r>
              <w:rPr>
                <w:spacing w:val="-2"/>
                <w:sz w:val="24"/>
              </w:rPr>
              <w:t xml:space="preserve">技改后项目增加了沥青再生料的用量，减少了骨料用量，设计年生产沥青混凝土量保持不变，仍为 </w:t>
            </w:r>
            <w:r>
              <w:rPr>
                <w:rFonts w:ascii="Times New Roman" w:eastAsia="Times New Roman"/>
                <w:sz w:val="24"/>
              </w:rPr>
              <w:t xml:space="preserve">6.5 </w:t>
            </w:r>
            <w:r>
              <w:rPr>
                <w:spacing w:val="-7"/>
                <w:sz w:val="24"/>
              </w:rPr>
              <w:t xml:space="preserve">万 </w:t>
            </w:r>
            <w:r>
              <w:rPr>
                <w:rFonts w:ascii="Times New Roman" w:eastAsia="Times New Roman"/>
                <w:sz w:val="24"/>
              </w:rPr>
              <w:t>t</w:t>
            </w:r>
            <w:r>
              <w:rPr>
                <w:sz w:val="24"/>
              </w:rPr>
              <w:t>。</w:t>
            </w:r>
          </w:p>
          <w:p>
            <w:pPr>
              <w:pStyle w:val="12"/>
              <w:numPr>
                <w:ilvl w:val="0"/>
                <w:numId w:val="9"/>
              </w:numPr>
              <w:tabs>
                <w:tab w:val="left" w:pos="949"/>
              </w:tabs>
              <w:spacing w:before="119" w:after="0" w:line="240" w:lineRule="auto"/>
              <w:ind w:left="948" w:right="0" w:hanging="362"/>
              <w:jc w:val="left"/>
              <w:rPr>
                <w:b/>
                <w:sz w:val="24"/>
              </w:rPr>
            </w:pPr>
            <w:r>
              <w:rPr>
                <w:b/>
                <w:spacing w:val="-2"/>
                <w:sz w:val="24"/>
              </w:rPr>
              <w:t>主要生产单元及生产工</w:t>
            </w:r>
            <w:r>
              <w:rPr>
                <w:b/>
                <w:spacing w:val="-10"/>
                <w:sz w:val="24"/>
              </w:rPr>
              <w:t>艺</w:t>
            </w:r>
          </w:p>
          <w:p>
            <w:pPr>
              <w:pStyle w:val="12"/>
              <w:spacing w:before="161" w:line="364" w:lineRule="auto"/>
              <w:ind w:left="107" w:right="85" w:firstLine="480"/>
              <w:rPr>
                <w:sz w:val="24"/>
              </w:rPr>
            </w:pPr>
            <w:r>
              <w:rPr>
                <w:spacing w:val="-2"/>
                <w:sz w:val="24"/>
              </w:rPr>
              <w:t>技改后项目在保留了原来沥青混凝土生产单元的基础上，新增了回收沥青再生料生产单元。</w:t>
            </w:r>
          </w:p>
          <w:p>
            <w:pPr>
              <w:pStyle w:val="12"/>
              <w:spacing w:line="364" w:lineRule="auto"/>
              <w:ind w:left="107" w:right="85" w:firstLine="480"/>
              <w:rPr>
                <w:sz w:val="24"/>
              </w:rPr>
            </w:pPr>
            <w:r>
              <w:rPr>
                <w:spacing w:val="-2"/>
                <w:sz w:val="24"/>
              </w:rPr>
              <w:t>沥青再生料经过破碎、筛分、烘干后代替现有工程部分砂石骨料及沥青进行搅拌，生产沥青混凝土的其他工艺保持不变。</w:t>
            </w:r>
          </w:p>
          <w:p>
            <w:pPr>
              <w:pStyle w:val="12"/>
              <w:numPr>
                <w:ilvl w:val="0"/>
                <w:numId w:val="9"/>
              </w:numPr>
              <w:tabs>
                <w:tab w:val="left" w:pos="949"/>
              </w:tabs>
              <w:spacing w:before="0" w:after="0" w:line="306" w:lineRule="exact"/>
              <w:ind w:left="948" w:right="0" w:hanging="362"/>
              <w:jc w:val="left"/>
              <w:rPr>
                <w:b/>
                <w:sz w:val="24"/>
              </w:rPr>
            </w:pPr>
            <w:r>
              <w:rPr>
                <w:b/>
                <w:spacing w:val="-2"/>
                <w:sz w:val="24"/>
              </w:rPr>
              <w:t>技改后主要生产设施及设施参</w:t>
            </w:r>
            <w:r>
              <w:rPr>
                <w:b/>
                <w:spacing w:val="-10"/>
                <w:sz w:val="24"/>
              </w:rPr>
              <w:t>数</w:t>
            </w:r>
          </w:p>
          <w:p>
            <w:pPr>
              <w:pStyle w:val="12"/>
              <w:spacing w:before="157"/>
              <w:ind w:left="587"/>
              <w:rPr>
                <w:sz w:val="24"/>
              </w:rPr>
            </w:pPr>
            <w:r>
              <w:rPr>
                <w:spacing w:val="-1"/>
                <w:sz w:val="24"/>
              </w:rPr>
              <w:t>项目技改后主要生产设施及设施参数列表如下：</w:t>
            </w:r>
          </w:p>
          <w:p>
            <w:pPr>
              <w:pStyle w:val="12"/>
              <w:spacing w:before="159"/>
              <w:ind w:left="1934" w:right="2185"/>
              <w:jc w:val="center"/>
              <w:rPr>
                <w:b/>
                <w:sz w:val="21"/>
              </w:rPr>
            </w:pPr>
            <w:r>
              <w:rPr>
                <w:b/>
                <w:spacing w:val="-27"/>
                <w:sz w:val="21"/>
              </w:rPr>
              <w:t xml:space="preserve">表 </w:t>
            </w:r>
            <w:r>
              <w:rPr>
                <w:rFonts w:ascii="Times New Roman" w:eastAsia="Times New Roman"/>
                <w:b/>
                <w:sz w:val="21"/>
              </w:rPr>
              <w:t>2-5</w:t>
            </w:r>
            <w:r>
              <w:rPr>
                <w:rFonts w:ascii="Times New Roman" w:eastAsia="Times New Roman"/>
                <w:b/>
                <w:spacing w:val="82"/>
                <w:sz w:val="21"/>
              </w:rPr>
              <w:t xml:space="preserve"> </w:t>
            </w:r>
            <w:r>
              <w:rPr>
                <w:b/>
                <w:sz w:val="21"/>
              </w:rPr>
              <w:t>项目技改后主要生产设备使用情况</w:t>
            </w:r>
            <w:r>
              <w:rPr>
                <w:b/>
                <w:spacing w:val="-4"/>
                <w:sz w:val="21"/>
              </w:rPr>
              <w:t>一览表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6" w:hRule="atLeast"/>
        </w:trPr>
        <w:tc>
          <w:tcPr>
            <w:tcW w:w="425" w:type="dxa"/>
            <w:vMerge w:val="continue"/>
            <w:tcBorders>
              <w:top w:val="nil"/>
              <w:right w:val="single" w:color="000000" w:sz="4" w:space="0"/>
            </w:tcBorders>
          </w:tcPr>
          <w:p>
            <w:pPr>
              <w:rPr>
                <w:sz w:val="2"/>
                <w:szCs w:val="2"/>
              </w:rPr>
            </w:pPr>
          </w:p>
        </w:tc>
        <w:tc>
          <w:tcPr>
            <w:tcW w:w="118" w:type="dxa"/>
            <w:tcBorders>
              <w:top w:val="nil"/>
              <w:left w:val="single" w:color="000000" w:sz="4" w:space="0"/>
              <w:right w:val="single" w:color="000000" w:sz="4" w:space="0"/>
            </w:tcBorders>
          </w:tcPr>
          <w:p>
            <w:pPr>
              <w:pStyle w:val="12"/>
              <w:rPr>
                <w:rFonts w:ascii="Times New Roman"/>
                <w:sz w:val="20"/>
              </w:rPr>
            </w:pPr>
          </w:p>
        </w:tc>
        <w:tc>
          <w:tcPr>
            <w:tcW w:w="733" w:type="dxa"/>
            <w:gridSpan w:val="2"/>
            <w:tcBorders>
              <w:top w:val="single" w:color="000000" w:sz="4" w:space="0"/>
              <w:left w:val="single" w:color="000000" w:sz="4" w:space="0"/>
              <w:right w:val="single" w:color="000000" w:sz="4" w:space="0"/>
            </w:tcBorders>
          </w:tcPr>
          <w:p>
            <w:pPr>
              <w:pStyle w:val="12"/>
              <w:spacing w:before="47"/>
              <w:ind w:left="157"/>
              <w:rPr>
                <w:b/>
                <w:sz w:val="21"/>
              </w:rPr>
            </w:pPr>
            <w:r>
              <w:rPr>
                <w:b/>
                <w:spacing w:val="-6"/>
                <w:sz w:val="21"/>
              </w:rPr>
              <w:t>序号</w:t>
            </w:r>
          </w:p>
        </w:tc>
        <w:tc>
          <w:tcPr>
            <w:tcW w:w="2562" w:type="dxa"/>
            <w:gridSpan w:val="2"/>
            <w:tcBorders>
              <w:top w:val="single" w:color="000000" w:sz="4" w:space="0"/>
              <w:left w:val="single" w:color="000000" w:sz="4" w:space="0"/>
              <w:right w:val="single" w:color="000000" w:sz="4" w:space="0"/>
            </w:tcBorders>
          </w:tcPr>
          <w:p>
            <w:pPr>
              <w:pStyle w:val="12"/>
              <w:spacing w:before="47"/>
              <w:ind w:left="862"/>
              <w:rPr>
                <w:b/>
                <w:sz w:val="21"/>
              </w:rPr>
            </w:pPr>
            <w:r>
              <w:rPr>
                <w:b/>
                <w:spacing w:val="-2"/>
                <w:sz w:val="21"/>
              </w:rPr>
              <w:t>设备名</w:t>
            </w:r>
            <w:r>
              <w:rPr>
                <w:b/>
                <w:spacing w:val="-10"/>
                <w:sz w:val="21"/>
              </w:rPr>
              <w:t>称</w:t>
            </w:r>
          </w:p>
        </w:tc>
        <w:tc>
          <w:tcPr>
            <w:tcW w:w="2789" w:type="dxa"/>
            <w:tcBorders>
              <w:top w:val="single" w:color="000000" w:sz="4" w:space="0"/>
              <w:left w:val="single" w:color="000000" w:sz="4" w:space="0"/>
              <w:right w:val="single" w:color="000000" w:sz="4" w:space="0"/>
            </w:tcBorders>
          </w:tcPr>
          <w:p>
            <w:pPr>
              <w:pStyle w:val="12"/>
              <w:spacing w:before="47"/>
              <w:ind w:left="32" w:right="16"/>
              <w:jc w:val="center"/>
              <w:rPr>
                <w:b/>
                <w:sz w:val="21"/>
              </w:rPr>
            </w:pPr>
            <w:r>
              <w:rPr>
                <w:b/>
                <w:spacing w:val="-2"/>
                <w:sz w:val="21"/>
              </w:rPr>
              <w:t>规格</w:t>
            </w:r>
            <w:r>
              <w:rPr>
                <w:rFonts w:ascii="Times New Roman" w:eastAsia="Times New Roman"/>
                <w:b/>
                <w:spacing w:val="-2"/>
                <w:sz w:val="21"/>
              </w:rPr>
              <w:t>/</w:t>
            </w:r>
            <w:r>
              <w:rPr>
                <w:b/>
                <w:spacing w:val="-6"/>
                <w:sz w:val="21"/>
              </w:rPr>
              <w:t>型号</w:t>
            </w:r>
          </w:p>
        </w:tc>
        <w:tc>
          <w:tcPr>
            <w:tcW w:w="1159" w:type="dxa"/>
            <w:gridSpan w:val="2"/>
            <w:tcBorders>
              <w:top w:val="single" w:color="000000" w:sz="4" w:space="0"/>
              <w:left w:val="single" w:color="000000" w:sz="4" w:space="0"/>
              <w:right w:val="single" w:color="000000" w:sz="4" w:space="0"/>
            </w:tcBorders>
          </w:tcPr>
          <w:p>
            <w:pPr>
              <w:pStyle w:val="12"/>
              <w:spacing w:before="47"/>
              <w:ind w:left="371"/>
              <w:rPr>
                <w:b/>
                <w:sz w:val="21"/>
              </w:rPr>
            </w:pPr>
            <w:r>
              <w:rPr>
                <w:b/>
                <w:spacing w:val="-6"/>
                <w:sz w:val="21"/>
              </w:rPr>
              <w:t>数量</w:t>
            </w:r>
          </w:p>
        </w:tc>
        <w:tc>
          <w:tcPr>
            <w:tcW w:w="1155" w:type="dxa"/>
            <w:tcBorders>
              <w:top w:val="single" w:color="000000" w:sz="4" w:space="0"/>
              <w:left w:val="single" w:color="000000" w:sz="4" w:space="0"/>
              <w:right w:val="single" w:color="000000" w:sz="4" w:space="0"/>
            </w:tcBorders>
          </w:tcPr>
          <w:p>
            <w:pPr>
              <w:pStyle w:val="12"/>
              <w:spacing w:before="47"/>
              <w:ind w:left="371"/>
              <w:rPr>
                <w:b/>
                <w:sz w:val="21"/>
              </w:rPr>
            </w:pPr>
            <w:r>
              <w:rPr>
                <w:b/>
                <w:spacing w:val="-6"/>
                <w:sz w:val="21"/>
              </w:rPr>
              <w:t>备注</w:t>
            </w:r>
          </w:p>
        </w:tc>
        <w:tc>
          <w:tcPr>
            <w:tcW w:w="118" w:type="dxa"/>
            <w:tcBorders>
              <w:top w:val="nil"/>
              <w:left w:val="single" w:color="000000" w:sz="4" w:space="0"/>
            </w:tcBorders>
          </w:tcPr>
          <w:p>
            <w:pPr>
              <w:pStyle w:val="12"/>
              <w:rPr>
                <w:rFonts w:ascii="Times New Roman"/>
                <w:sz w:val="20"/>
              </w:rPr>
            </w:pPr>
          </w:p>
        </w:tc>
      </w:tr>
    </w:tbl>
    <w:p>
      <w:pPr>
        <w:spacing w:after="0"/>
        <w:rPr>
          <w:rFonts w:ascii="Times New Roman"/>
          <w:sz w:val="20"/>
        </w:rPr>
        <w:sectPr>
          <w:type w:val="continuous"/>
          <w:pgSz w:w="11910" w:h="16840"/>
          <w:pgMar w:top="1660" w:right="1300" w:bottom="1927" w:left="1300" w:header="0" w:footer="818"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5"/>
        <w:gridCol w:w="114"/>
        <w:gridCol w:w="737"/>
        <w:gridCol w:w="2562"/>
        <w:gridCol w:w="2789"/>
        <w:gridCol w:w="1159"/>
        <w:gridCol w:w="1159"/>
        <w:gridCol w:w="1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59" w:hRule="atLeast"/>
        </w:trPr>
        <w:tc>
          <w:tcPr>
            <w:tcW w:w="425" w:type="dxa"/>
            <w:vMerge w:val="restart"/>
            <w:tcBorders>
              <w:right w:val="single" w:color="000000" w:sz="4" w:space="0"/>
            </w:tcBorders>
          </w:tcPr>
          <w:p>
            <w:pPr>
              <w:pStyle w:val="12"/>
              <w:rPr>
                <w:rFonts w:ascii="Times New Roman"/>
                <w:sz w:val="20"/>
              </w:rPr>
            </w:pPr>
          </w:p>
        </w:tc>
        <w:tc>
          <w:tcPr>
            <w:tcW w:w="114" w:type="dxa"/>
            <w:vMerge w:val="restart"/>
            <w:tcBorders>
              <w:left w:val="single" w:color="000000" w:sz="4" w:space="0"/>
              <w:right w:val="single" w:color="000000" w:sz="4" w:space="0"/>
            </w:tcBorders>
          </w:tcPr>
          <w:p>
            <w:pPr>
              <w:pStyle w:val="12"/>
              <w:rPr>
                <w:rFonts w:ascii="Times New Roman"/>
                <w:sz w:val="20"/>
              </w:rPr>
            </w:pPr>
          </w:p>
        </w:tc>
        <w:tc>
          <w:tcPr>
            <w:tcW w:w="737" w:type="dxa"/>
            <w:tcBorders>
              <w:top w:val="single" w:color="000000" w:sz="12" w:space="0"/>
              <w:left w:val="single" w:color="000000" w:sz="4" w:space="0"/>
              <w:bottom w:val="single" w:color="000000" w:sz="4" w:space="0"/>
              <w:right w:val="single" w:color="000000" w:sz="4" w:space="0"/>
            </w:tcBorders>
          </w:tcPr>
          <w:p>
            <w:pPr>
              <w:pStyle w:val="12"/>
              <w:spacing w:before="95"/>
              <w:ind w:left="267"/>
              <w:rPr>
                <w:sz w:val="21"/>
              </w:rPr>
            </w:pPr>
            <w:r>
              <w:rPr>
                <w:w w:val="99"/>
                <w:sz w:val="21"/>
              </w:rPr>
              <w:t>—</w:t>
            </w:r>
          </w:p>
        </w:tc>
        <w:tc>
          <w:tcPr>
            <w:tcW w:w="2562" w:type="dxa"/>
            <w:tcBorders>
              <w:top w:val="single" w:color="000000" w:sz="12" w:space="0"/>
              <w:left w:val="single" w:color="000000" w:sz="4" w:space="0"/>
              <w:bottom w:val="single" w:color="000000" w:sz="4" w:space="0"/>
              <w:right w:val="single" w:color="000000" w:sz="4" w:space="0"/>
            </w:tcBorders>
          </w:tcPr>
          <w:p>
            <w:pPr>
              <w:pStyle w:val="12"/>
              <w:spacing w:before="95"/>
              <w:ind w:left="69" w:right="52"/>
              <w:jc w:val="center"/>
              <w:rPr>
                <w:sz w:val="21"/>
              </w:rPr>
            </w:pPr>
            <w:r>
              <w:rPr>
                <w:spacing w:val="-4"/>
                <w:sz w:val="21"/>
              </w:rPr>
              <w:t>冷骨料供给系统</w:t>
            </w:r>
          </w:p>
        </w:tc>
        <w:tc>
          <w:tcPr>
            <w:tcW w:w="2789" w:type="dxa"/>
            <w:tcBorders>
              <w:top w:val="single" w:color="000000" w:sz="12" w:space="0"/>
              <w:left w:val="single" w:color="000000" w:sz="4" w:space="0"/>
              <w:bottom w:val="single" w:color="000000" w:sz="4" w:space="0"/>
              <w:right w:val="single" w:color="000000" w:sz="4" w:space="0"/>
            </w:tcBorders>
          </w:tcPr>
          <w:p>
            <w:pPr>
              <w:pStyle w:val="12"/>
              <w:rPr>
                <w:rFonts w:ascii="Times New Roman"/>
                <w:sz w:val="20"/>
              </w:rPr>
            </w:pPr>
          </w:p>
        </w:tc>
        <w:tc>
          <w:tcPr>
            <w:tcW w:w="1159" w:type="dxa"/>
            <w:tcBorders>
              <w:top w:val="single" w:color="000000" w:sz="12" w:space="0"/>
              <w:left w:val="single" w:color="000000" w:sz="4" w:space="0"/>
              <w:bottom w:val="single" w:color="000000" w:sz="4" w:space="0"/>
              <w:right w:val="single" w:color="000000" w:sz="4" w:space="0"/>
            </w:tcBorders>
          </w:tcPr>
          <w:p>
            <w:pPr>
              <w:pStyle w:val="12"/>
              <w:rPr>
                <w:rFonts w:ascii="Times New Roman"/>
                <w:sz w:val="20"/>
              </w:rPr>
            </w:pPr>
          </w:p>
        </w:tc>
        <w:tc>
          <w:tcPr>
            <w:tcW w:w="1159" w:type="dxa"/>
            <w:tcBorders>
              <w:top w:val="single" w:color="000000" w:sz="12" w:space="0"/>
              <w:left w:val="single" w:color="000000" w:sz="4" w:space="0"/>
              <w:bottom w:val="single" w:color="000000" w:sz="4" w:space="0"/>
              <w:right w:val="single" w:color="000000" w:sz="4" w:space="0"/>
            </w:tcBorders>
          </w:tcPr>
          <w:p>
            <w:pPr>
              <w:pStyle w:val="12"/>
              <w:rPr>
                <w:rFonts w:ascii="Times New Roman"/>
                <w:sz w:val="20"/>
              </w:rPr>
            </w:pPr>
          </w:p>
        </w:tc>
        <w:tc>
          <w:tcPr>
            <w:tcW w:w="115" w:type="dxa"/>
            <w:tcBorders>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5"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737" w:type="dxa"/>
            <w:tcBorders>
              <w:top w:val="single" w:color="000000" w:sz="4" w:space="0"/>
              <w:left w:val="single" w:color="000000" w:sz="4" w:space="0"/>
              <w:bottom w:val="single" w:color="000000" w:sz="4" w:space="0"/>
              <w:right w:val="single" w:color="000000" w:sz="4" w:space="0"/>
            </w:tcBorders>
          </w:tcPr>
          <w:p>
            <w:pPr>
              <w:pStyle w:val="12"/>
              <w:spacing w:before="72"/>
              <w:ind w:left="320"/>
              <w:rPr>
                <w:rFonts w:ascii="Times New Roman"/>
                <w:sz w:val="21"/>
              </w:rPr>
            </w:pPr>
            <w:r>
              <w:rPr>
                <w:rFonts w:ascii="Times New Roman"/>
                <w:w w:val="99"/>
                <w:sz w:val="21"/>
              </w:rPr>
              <w:t>1</w:t>
            </w:r>
          </w:p>
        </w:tc>
        <w:tc>
          <w:tcPr>
            <w:tcW w:w="2562" w:type="dxa"/>
            <w:tcBorders>
              <w:top w:val="single" w:color="000000" w:sz="4" w:space="0"/>
              <w:left w:val="single" w:color="000000" w:sz="4" w:space="0"/>
              <w:bottom w:val="single" w:color="000000" w:sz="4" w:space="0"/>
              <w:right w:val="single" w:color="000000" w:sz="4" w:space="0"/>
            </w:tcBorders>
          </w:tcPr>
          <w:p>
            <w:pPr>
              <w:pStyle w:val="12"/>
              <w:spacing w:before="58"/>
              <w:ind w:left="69" w:right="52"/>
              <w:jc w:val="center"/>
              <w:rPr>
                <w:sz w:val="21"/>
              </w:rPr>
            </w:pPr>
            <w:r>
              <w:rPr>
                <w:spacing w:val="-5"/>
                <w:sz w:val="21"/>
              </w:rPr>
              <w:t>骨料斗</w:t>
            </w:r>
          </w:p>
        </w:tc>
        <w:tc>
          <w:tcPr>
            <w:tcW w:w="2789" w:type="dxa"/>
            <w:tcBorders>
              <w:top w:val="single" w:color="000000" w:sz="4" w:space="0"/>
              <w:left w:val="single" w:color="000000" w:sz="4" w:space="0"/>
              <w:bottom w:val="single" w:color="000000" w:sz="4" w:space="0"/>
              <w:right w:val="single" w:color="000000" w:sz="4" w:space="0"/>
            </w:tcBorders>
          </w:tcPr>
          <w:p>
            <w:pPr>
              <w:pStyle w:val="12"/>
              <w:spacing w:before="72"/>
              <w:ind w:left="19"/>
              <w:jc w:val="center"/>
              <w:rPr>
                <w:rFonts w:ascii="Times New Roman"/>
                <w:sz w:val="21"/>
              </w:rPr>
            </w:pPr>
            <w:r>
              <w:rPr>
                <w:rFonts w:ascii="Times New Roman"/>
                <w:w w:val="99"/>
                <w:sz w:val="21"/>
              </w:rPr>
              <w:t>/</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72"/>
              <w:ind w:left="19"/>
              <w:jc w:val="center"/>
              <w:rPr>
                <w:rFonts w:ascii="Times New Roman"/>
                <w:sz w:val="21"/>
              </w:rPr>
            </w:pPr>
            <w:r>
              <w:rPr>
                <w:rFonts w:ascii="Times New Roman"/>
                <w:w w:val="99"/>
                <w:sz w:val="21"/>
              </w:rPr>
              <w:t>5</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58"/>
              <w:ind w:left="148" w:right="132"/>
              <w:jc w:val="center"/>
              <w:rPr>
                <w:sz w:val="21"/>
              </w:rPr>
            </w:pPr>
            <w:r>
              <w:rPr>
                <w:spacing w:val="-8"/>
                <w:sz w:val="21"/>
              </w:rPr>
              <w:t>利旧</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737" w:type="dxa"/>
            <w:tcBorders>
              <w:top w:val="single" w:color="000000" w:sz="4" w:space="0"/>
              <w:left w:val="single" w:color="000000" w:sz="4" w:space="0"/>
              <w:bottom w:val="single" w:color="000000" w:sz="4" w:space="0"/>
              <w:right w:val="single" w:color="000000" w:sz="4" w:space="0"/>
            </w:tcBorders>
          </w:tcPr>
          <w:p>
            <w:pPr>
              <w:pStyle w:val="12"/>
              <w:spacing w:before="90"/>
              <w:ind w:left="320"/>
              <w:rPr>
                <w:rFonts w:ascii="Times New Roman"/>
                <w:sz w:val="21"/>
              </w:rPr>
            </w:pPr>
            <w:r>
              <w:rPr>
                <w:rFonts w:ascii="Times New Roman"/>
                <w:w w:val="99"/>
                <w:sz w:val="21"/>
              </w:rPr>
              <w:t>2</w:t>
            </w:r>
          </w:p>
        </w:tc>
        <w:tc>
          <w:tcPr>
            <w:tcW w:w="2562" w:type="dxa"/>
            <w:tcBorders>
              <w:top w:val="single" w:color="000000" w:sz="4" w:space="0"/>
              <w:left w:val="single" w:color="000000" w:sz="4" w:space="0"/>
              <w:bottom w:val="single" w:color="000000" w:sz="4" w:space="0"/>
              <w:right w:val="single" w:color="000000" w:sz="4" w:space="0"/>
            </w:tcBorders>
          </w:tcPr>
          <w:p>
            <w:pPr>
              <w:pStyle w:val="12"/>
              <w:spacing w:before="76"/>
              <w:ind w:left="69" w:right="52"/>
              <w:jc w:val="center"/>
              <w:rPr>
                <w:sz w:val="21"/>
              </w:rPr>
            </w:pPr>
            <w:r>
              <w:rPr>
                <w:spacing w:val="-5"/>
                <w:sz w:val="21"/>
              </w:rPr>
              <w:t>给料机</w:t>
            </w:r>
          </w:p>
        </w:tc>
        <w:tc>
          <w:tcPr>
            <w:tcW w:w="2789" w:type="dxa"/>
            <w:tcBorders>
              <w:top w:val="single" w:color="000000" w:sz="4" w:space="0"/>
              <w:left w:val="single" w:color="000000" w:sz="4" w:space="0"/>
              <w:bottom w:val="single" w:color="000000" w:sz="4" w:space="0"/>
              <w:right w:val="single" w:color="000000" w:sz="4" w:space="0"/>
            </w:tcBorders>
          </w:tcPr>
          <w:p>
            <w:pPr>
              <w:pStyle w:val="12"/>
              <w:spacing w:before="90"/>
              <w:ind w:left="19"/>
              <w:jc w:val="center"/>
              <w:rPr>
                <w:rFonts w:ascii="Times New Roman"/>
                <w:sz w:val="21"/>
              </w:rPr>
            </w:pPr>
            <w:r>
              <w:rPr>
                <w:rFonts w:ascii="Times New Roman"/>
                <w:w w:val="99"/>
                <w:sz w:val="21"/>
              </w:rPr>
              <w:t>/</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90"/>
              <w:ind w:left="19"/>
              <w:jc w:val="center"/>
              <w:rPr>
                <w:rFonts w:ascii="Times New Roman"/>
                <w:sz w:val="21"/>
              </w:rPr>
            </w:pPr>
            <w:r>
              <w:rPr>
                <w:rFonts w:ascii="Times New Roman"/>
                <w:w w:val="99"/>
                <w:sz w:val="21"/>
              </w:rPr>
              <w:t>5</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76"/>
              <w:ind w:left="148" w:right="132"/>
              <w:jc w:val="center"/>
              <w:rPr>
                <w:sz w:val="21"/>
              </w:rPr>
            </w:pPr>
            <w:r>
              <w:rPr>
                <w:spacing w:val="-8"/>
                <w:sz w:val="21"/>
              </w:rPr>
              <w:t>利旧</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3"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737" w:type="dxa"/>
            <w:tcBorders>
              <w:top w:val="single" w:color="000000" w:sz="4" w:space="0"/>
              <w:left w:val="single" w:color="000000" w:sz="4" w:space="0"/>
              <w:bottom w:val="single" w:color="000000" w:sz="4" w:space="0"/>
              <w:right w:val="single" w:color="000000" w:sz="4" w:space="0"/>
            </w:tcBorders>
          </w:tcPr>
          <w:p>
            <w:pPr>
              <w:pStyle w:val="12"/>
              <w:spacing w:before="90"/>
              <w:ind w:left="320"/>
              <w:rPr>
                <w:rFonts w:ascii="Times New Roman"/>
                <w:sz w:val="21"/>
              </w:rPr>
            </w:pPr>
            <w:r>
              <w:rPr>
                <w:rFonts w:ascii="Times New Roman"/>
                <w:w w:val="99"/>
                <w:sz w:val="21"/>
              </w:rPr>
              <w:t>3</w:t>
            </w:r>
          </w:p>
        </w:tc>
        <w:tc>
          <w:tcPr>
            <w:tcW w:w="2562" w:type="dxa"/>
            <w:tcBorders>
              <w:top w:val="single" w:color="000000" w:sz="4" w:space="0"/>
              <w:left w:val="single" w:color="000000" w:sz="4" w:space="0"/>
              <w:bottom w:val="single" w:color="000000" w:sz="4" w:space="0"/>
              <w:right w:val="single" w:color="000000" w:sz="4" w:space="0"/>
            </w:tcBorders>
          </w:tcPr>
          <w:p>
            <w:pPr>
              <w:pStyle w:val="12"/>
              <w:spacing w:before="76"/>
              <w:ind w:left="69" w:right="49"/>
              <w:jc w:val="center"/>
              <w:rPr>
                <w:sz w:val="21"/>
              </w:rPr>
            </w:pPr>
            <w:r>
              <w:rPr>
                <w:spacing w:val="-4"/>
                <w:sz w:val="21"/>
              </w:rPr>
              <w:t>集料皮带机</w:t>
            </w:r>
          </w:p>
        </w:tc>
        <w:tc>
          <w:tcPr>
            <w:tcW w:w="2789" w:type="dxa"/>
            <w:tcBorders>
              <w:top w:val="single" w:color="000000" w:sz="4" w:space="0"/>
              <w:left w:val="single" w:color="000000" w:sz="4" w:space="0"/>
              <w:bottom w:val="single" w:color="000000" w:sz="4" w:space="0"/>
              <w:right w:val="single" w:color="000000" w:sz="4" w:space="0"/>
            </w:tcBorders>
          </w:tcPr>
          <w:p>
            <w:pPr>
              <w:pStyle w:val="12"/>
              <w:spacing w:before="76"/>
              <w:ind w:left="32" w:right="15"/>
              <w:jc w:val="center"/>
              <w:rPr>
                <w:rFonts w:ascii="Times New Roman" w:eastAsia="Times New Roman"/>
                <w:sz w:val="21"/>
              </w:rPr>
            </w:pPr>
            <w:r>
              <w:rPr>
                <w:spacing w:val="-29"/>
                <w:sz w:val="21"/>
              </w:rPr>
              <w:t xml:space="preserve">宽 </w:t>
            </w:r>
            <w:r>
              <w:rPr>
                <w:rFonts w:ascii="Times New Roman" w:eastAsia="Times New Roman"/>
                <w:spacing w:val="-2"/>
                <w:sz w:val="21"/>
              </w:rPr>
              <w:t>800mm</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90"/>
              <w:ind w:left="19"/>
              <w:jc w:val="center"/>
              <w:rPr>
                <w:rFonts w:ascii="Times New Roman"/>
                <w:sz w:val="21"/>
              </w:rPr>
            </w:pPr>
            <w:r>
              <w:rPr>
                <w:rFonts w:ascii="Times New Roman"/>
                <w:w w:val="99"/>
                <w:sz w:val="21"/>
              </w:rPr>
              <w:t>1</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76"/>
              <w:ind w:left="148" w:right="132"/>
              <w:jc w:val="center"/>
              <w:rPr>
                <w:sz w:val="21"/>
              </w:rPr>
            </w:pPr>
            <w:r>
              <w:rPr>
                <w:spacing w:val="-8"/>
                <w:sz w:val="21"/>
              </w:rPr>
              <w:t>利旧</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24"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737" w:type="dxa"/>
            <w:tcBorders>
              <w:top w:val="single" w:color="000000" w:sz="4" w:space="0"/>
              <w:left w:val="single" w:color="000000" w:sz="4" w:space="0"/>
              <w:bottom w:val="single" w:color="000000" w:sz="4" w:space="0"/>
              <w:right w:val="single" w:color="000000" w:sz="4" w:space="0"/>
            </w:tcBorders>
          </w:tcPr>
          <w:p>
            <w:pPr>
              <w:pStyle w:val="12"/>
              <w:spacing w:before="90"/>
              <w:ind w:left="320"/>
              <w:rPr>
                <w:rFonts w:ascii="Times New Roman"/>
                <w:sz w:val="21"/>
              </w:rPr>
            </w:pPr>
            <w:r>
              <w:rPr>
                <w:rFonts w:ascii="Times New Roman"/>
                <w:w w:val="99"/>
                <w:sz w:val="21"/>
              </w:rPr>
              <w:t>4</w:t>
            </w:r>
          </w:p>
        </w:tc>
        <w:tc>
          <w:tcPr>
            <w:tcW w:w="2562" w:type="dxa"/>
            <w:tcBorders>
              <w:top w:val="single" w:color="000000" w:sz="4" w:space="0"/>
              <w:left w:val="single" w:color="000000" w:sz="4" w:space="0"/>
              <w:bottom w:val="single" w:color="000000" w:sz="4" w:space="0"/>
              <w:right w:val="single" w:color="000000" w:sz="4" w:space="0"/>
            </w:tcBorders>
          </w:tcPr>
          <w:p>
            <w:pPr>
              <w:pStyle w:val="12"/>
              <w:spacing w:before="77"/>
              <w:ind w:left="69" w:right="49"/>
              <w:jc w:val="center"/>
              <w:rPr>
                <w:sz w:val="21"/>
              </w:rPr>
            </w:pPr>
            <w:r>
              <w:rPr>
                <w:spacing w:val="-4"/>
                <w:sz w:val="21"/>
              </w:rPr>
              <w:t>上料皮带机</w:t>
            </w:r>
          </w:p>
        </w:tc>
        <w:tc>
          <w:tcPr>
            <w:tcW w:w="2789" w:type="dxa"/>
            <w:tcBorders>
              <w:top w:val="single" w:color="000000" w:sz="4" w:space="0"/>
              <w:left w:val="single" w:color="000000" w:sz="4" w:space="0"/>
              <w:bottom w:val="single" w:color="000000" w:sz="4" w:space="0"/>
              <w:right w:val="single" w:color="000000" w:sz="4" w:space="0"/>
            </w:tcBorders>
          </w:tcPr>
          <w:p>
            <w:pPr>
              <w:pStyle w:val="12"/>
              <w:spacing w:before="77"/>
              <w:ind w:left="32" w:right="15"/>
              <w:jc w:val="center"/>
              <w:rPr>
                <w:rFonts w:ascii="Times New Roman" w:eastAsia="Times New Roman"/>
                <w:sz w:val="21"/>
              </w:rPr>
            </w:pPr>
            <w:r>
              <w:rPr>
                <w:spacing w:val="-29"/>
                <w:sz w:val="21"/>
              </w:rPr>
              <w:t xml:space="preserve">宽 </w:t>
            </w:r>
            <w:r>
              <w:rPr>
                <w:rFonts w:ascii="Times New Roman" w:eastAsia="Times New Roman"/>
                <w:spacing w:val="-2"/>
                <w:sz w:val="21"/>
              </w:rPr>
              <w:t>600mm</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90"/>
              <w:ind w:left="19"/>
              <w:jc w:val="center"/>
              <w:rPr>
                <w:rFonts w:ascii="Times New Roman"/>
                <w:sz w:val="21"/>
              </w:rPr>
            </w:pPr>
            <w:r>
              <w:rPr>
                <w:rFonts w:ascii="Times New Roman"/>
                <w:w w:val="99"/>
                <w:sz w:val="21"/>
              </w:rPr>
              <w:t>1</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77"/>
              <w:ind w:left="148" w:right="132"/>
              <w:jc w:val="center"/>
              <w:rPr>
                <w:sz w:val="21"/>
              </w:rPr>
            </w:pPr>
            <w:r>
              <w:rPr>
                <w:spacing w:val="-8"/>
                <w:sz w:val="21"/>
              </w:rPr>
              <w:t>利旧</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24"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737" w:type="dxa"/>
            <w:tcBorders>
              <w:top w:val="single" w:color="000000" w:sz="4" w:space="0"/>
              <w:left w:val="single" w:color="000000" w:sz="4" w:space="0"/>
              <w:bottom w:val="single" w:color="000000" w:sz="4" w:space="0"/>
              <w:right w:val="single" w:color="000000" w:sz="4" w:space="0"/>
            </w:tcBorders>
          </w:tcPr>
          <w:p>
            <w:pPr>
              <w:pStyle w:val="12"/>
              <w:spacing w:before="77"/>
              <w:ind w:left="267"/>
              <w:rPr>
                <w:sz w:val="21"/>
              </w:rPr>
            </w:pPr>
            <w:r>
              <w:rPr>
                <w:w w:val="99"/>
                <w:sz w:val="21"/>
              </w:rPr>
              <w:t>二</w:t>
            </w:r>
          </w:p>
        </w:tc>
        <w:tc>
          <w:tcPr>
            <w:tcW w:w="2562" w:type="dxa"/>
            <w:tcBorders>
              <w:top w:val="single" w:color="000000" w:sz="4" w:space="0"/>
              <w:left w:val="single" w:color="000000" w:sz="4" w:space="0"/>
              <w:bottom w:val="single" w:color="000000" w:sz="4" w:space="0"/>
              <w:right w:val="single" w:color="000000" w:sz="4" w:space="0"/>
            </w:tcBorders>
          </w:tcPr>
          <w:p>
            <w:pPr>
              <w:pStyle w:val="12"/>
              <w:spacing w:before="77"/>
              <w:ind w:left="69" w:right="52"/>
              <w:jc w:val="center"/>
              <w:rPr>
                <w:sz w:val="21"/>
              </w:rPr>
            </w:pPr>
            <w:r>
              <w:rPr>
                <w:spacing w:val="-4"/>
                <w:sz w:val="21"/>
              </w:rPr>
              <w:t>烘干加热系统</w:t>
            </w:r>
          </w:p>
        </w:tc>
        <w:tc>
          <w:tcPr>
            <w:tcW w:w="2789"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159"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159"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03"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737" w:type="dxa"/>
            <w:tcBorders>
              <w:top w:val="single" w:color="000000" w:sz="4" w:space="0"/>
              <w:left w:val="single" w:color="000000" w:sz="4" w:space="0"/>
              <w:bottom w:val="single" w:color="000000" w:sz="4" w:space="0"/>
              <w:right w:val="single" w:color="000000" w:sz="4" w:space="0"/>
            </w:tcBorders>
          </w:tcPr>
          <w:p>
            <w:pPr>
              <w:pStyle w:val="12"/>
              <w:spacing w:before="129"/>
              <w:ind w:left="320"/>
              <w:rPr>
                <w:rFonts w:ascii="Times New Roman"/>
                <w:sz w:val="21"/>
              </w:rPr>
            </w:pPr>
            <w:r>
              <w:rPr>
                <w:rFonts w:ascii="Times New Roman"/>
                <w:w w:val="99"/>
                <w:sz w:val="21"/>
              </w:rPr>
              <w:t>1</w:t>
            </w:r>
          </w:p>
        </w:tc>
        <w:tc>
          <w:tcPr>
            <w:tcW w:w="2562" w:type="dxa"/>
            <w:tcBorders>
              <w:top w:val="single" w:color="000000" w:sz="4" w:space="0"/>
              <w:left w:val="single" w:color="000000" w:sz="4" w:space="0"/>
              <w:bottom w:val="single" w:color="000000" w:sz="4" w:space="0"/>
              <w:right w:val="single" w:color="000000" w:sz="4" w:space="0"/>
            </w:tcBorders>
          </w:tcPr>
          <w:p>
            <w:pPr>
              <w:pStyle w:val="12"/>
              <w:spacing w:before="115"/>
              <w:ind w:left="69" w:right="54"/>
              <w:jc w:val="center"/>
              <w:rPr>
                <w:sz w:val="21"/>
              </w:rPr>
            </w:pPr>
            <w:r>
              <w:rPr>
                <w:spacing w:val="-7"/>
                <w:sz w:val="21"/>
              </w:rPr>
              <w:t>烘干滚筒</w:t>
            </w:r>
          </w:p>
        </w:tc>
        <w:tc>
          <w:tcPr>
            <w:tcW w:w="2789" w:type="dxa"/>
            <w:tcBorders>
              <w:top w:val="single" w:color="000000" w:sz="4" w:space="0"/>
              <w:left w:val="single" w:color="000000" w:sz="4" w:space="0"/>
              <w:bottom w:val="single" w:color="000000" w:sz="4" w:space="0"/>
              <w:right w:val="single" w:color="000000" w:sz="4" w:space="0"/>
            </w:tcBorders>
          </w:tcPr>
          <w:p>
            <w:pPr>
              <w:pStyle w:val="12"/>
              <w:spacing w:line="264" w:lineRule="exact"/>
              <w:ind w:left="32" w:right="16"/>
              <w:jc w:val="center"/>
              <w:rPr>
                <w:sz w:val="21"/>
              </w:rPr>
            </w:pPr>
            <w:r>
              <w:rPr>
                <w:rFonts w:ascii="Times New Roman" w:hAnsi="Times New Roman" w:eastAsia="Times New Roman"/>
                <w:spacing w:val="-2"/>
                <w:sz w:val="21"/>
              </w:rPr>
              <w:t>Φ2200×82000</w:t>
            </w:r>
            <w:r>
              <w:rPr>
                <w:spacing w:val="-4"/>
                <w:sz w:val="21"/>
              </w:rPr>
              <w:t>，出料温度</w:t>
            </w:r>
          </w:p>
          <w:p>
            <w:pPr>
              <w:pStyle w:val="12"/>
              <w:spacing w:before="1" w:line="218" w:lineRule="exact"/>
              <w:ind w:left="32" w:right="16"/>
              <w:jc w:val="center"/>
              <w:rPr>
                <w:rFonts w:ascii="Times New Roman" w:hAnsi="Times New Roman"/>
                <w:sz w:val="21"/>
              </w:rPr>
            </w:pPr>
            <w:r>
              <w:rPr>
                <w:rFonts w:ascii="Times New Roman" w:hAnsi="Times New Roman"/>
                <w:spacing w:val="-2"/>
                <w:sz w:val="21"/>
              </w:rPr>
              <w:t>160-</w:t>
            </w:r>
            <w:r>
              <w:rPr>
                <w:rFonts w:ascii="Times New Roman" w:hAnsi="Times New Roman"/>
                <w:spacing w:val="-4"/>
                <w:sz w:val="21"/>
              </w:rPr>
              <w:t>200℃</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129"/>
              <w:ind w:left="19"/>
              <w:jc w:val="center"/>
              <w:rPr>
                <w:rFonts w:ascii="Times New Roman"/>
                <w:sz w:val="21"/>
              </w:rPr>
            </w:pPr>
            <w:r>
              <w:rPr>
                <w:rFonts w:ascii="Times New Roman"/>
                <w:w w:val="99"/>
                <w:sz w:val="21"/>
              </w:rPr>
              <w:t>1</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115"/>
              <w:ind w:left="148" w:right="132"/>
              <w:jc w:val="center"/>
              <w:rPr>
                <w:sz w:val="21"/>
              </w:rPr>
            </w:pPr>
            <w:r>
              <w:rPr>
                <w:spacing w:val="-8"/>
                <w:sz w:val="21"/>
              </w:rPr>
              <w:t>利旧</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6"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737" w:type="dxa"/>
            <w:tcBorders>
              <w:top w:val="single" w:color="000000" w:sz="4" w:space="0"/>
              <w:left w:val="single" w:color="000000" w:sz="4" w:space="0"/>
              <w:bottom w:val="single" w:color="000000" w:sz="4" w:space="0"/>
              <w:right w:val="single" w:color="000000" w:sz="4" w:space="0"/>
            </w:tcBorders>
          </w:tcPr>
          <w:p>
            <w:pPr>
              <w:pStyle w:val="12"/>
              <w:spacing w:before="66"/>
              <w:ind w:left="320"/>
              <w:rPr>
                <w:rFonts w:ascii="Times New Roman"/>
                <w:sz w:val="21"/>
              </w:rPr>
            </w:pPr>
            <w:r>
              <w:rPr>
                <w:rFonts w:ascii="Times New Roman"/>
                <w:w w:val="99"/>
                <w:sz w:val="21"/>
              </w:rPr>
              <w:t>2</w:t>
            </w:r>
          </w:p>
        </w:tc>
        <w:tc>
          <w:tcPr>
            <w:tcW w:w="2562" w:type="dxa"/>
            <w:tcBorders>
              <w:top w:val="single" w:color="000000" w:sz="4" w:space="0"/>
              <w:left w:val="single" w:color="000000" w:sz="4" w:space="0"/>
              <w:bottom w:val="single" w:color="000000" w:sz="4" w:space="0"/>
              <w:right w:val="single" w:color="000000" w:sz="4" w:space="0"/>
            </w:tcBorders>
          </w:tcPr>
          <w:p>
            <w:pPr>
              <w:pStyle w:val="12"/>
              <w:spacing w:before="52"/>
              <w:ind w:left="69" w:right="54"/>
              <w:jc w:val="center"/>
              <w:rPr>
                <w:sz w:val="21"/>
              </w:rPr>
            </w:pPr>
            <w:r>
              <w:rPr>
                <w:spacing w:val="-7"/>
                <w:sz w:val="21"/>
              </w:rPr>
              <w:t>导热油炉</w:t>
            </w:r>
          </w:p>
        </w:tc>
        <w:tc>
          <w:tcPr>
            <w:tcW w:w="2789" w:type="dxa"/>
            <w:tcBorders>
              <w:top w:val="single" w:color="000000" w:sz="4" w:space="0"/>
              <w:left w:val="single" w:color="000000" w:sz="4" w:space="0"/>
              <w:bottom w:val="single" w:color="000000" w:sz="4" w:space="0"/>
              <w:right w:val="single" w:color="000000" w:sz="4" w:space="0"/>
            </w:tcBorders>
          </w:tcPr>
          <w:p>
            <w:pPr>
              <w:pStyle w:val="12"/>
              <w:spacing w:before="66"/>
              <w:ind w:left="19"/>
              <w:jc w:val="center"/>
              <w:rPr>
                <w:rFonts w:ascii="Times New Roman"/>
                <w:sz w:val="21"/>
              </w:rPr>
            </w:pPr>
            <w:r>
              <w:rPr>
                <w:rFonts w:ascii="Times New Roman"/>
                <w:w w:val="99"/>
                <w:sz w:val="21"/>
              </w:rPr>
              <w:t>/</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66"/>
              <w:ind w:left="19"/>
              <w:jc w:val="center"/>
              <w:rPr>
                <w:rFonts w:ascii="Times New Roman"/>
                <w:sz w:val="21"/>
              </w:rPr>
            </w:pPr>
            <w:r>
              <w:rPr>
                <w:rFonts w:ascii="Times New Roman"/>
                <w:w w:val="99"/>
                <w:sz w:val="21"/>
              </w:rPr>
              <w:t>1</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52"/>
              <w:ind w:left="148" w:right="132"/>
              <w:jc w:val="center"/>
              <w:rPr>
                <w:sz w:val="21"/>
              </w:rPr>
            </w:pPr>
            <w:r>
              <w:rPr>
                <w:spacing w:val="-8"/>
                <w:sz w:val="21"/>
              </w:rPr>
              <w:t>利旧</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5"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737" w:type="dxa"/>
            <w:tcBorders>
              <w:top w:val="single" w:color="000000" w:sz="4" w:space="0"/>
              <w:left w:val="single" w:color="000000" w:sz="4" w:space="0"/>
              <w:bottom w:val="single" w:color="000000" w:sz="4" w:space="0"/>
              <w:right w:val="single" w:color="000000" w:sz="4" w:space="0"/>
            </w:tcBorders>
          </w:tcPr>
          <w:p>
            <w:pPr>
              <w:pStyle w:val="12"/>
              <w:spacing w:before="52"/>
              <w:ind w:left="267"/>
              <w:rPr>
                <w:sz w:val="21"/>
              </w:rPr>
            </w:pPr>
            <w:r>
              <w:rPr>
                <w:w w:val="99"/>
                <w:sz w:val="21"/>
              </w:rPr>
              <w:t>三</w:t>
            </w:r>
          </w:p>
        </w:tc>
        <w:tc>
          <w:tcPr>
            <w:tcW w:w="2562" w:type="dxa"/>
            <w:tcBorders>
              <w:top w:val="single" w:color="000000" w:sz="4" w:space="0"/>
              <w:left w:val="single" w:color="000000" w:sz="4" w:space="0"/>
              <w:bottom w:val="single" w:color="000000" w:sz="4" w:space="0"/>
              <w:right w:val="single" w:color="000000" w:sz="4" w:space="0"/>
            </w:tcBorders>
          </w:tcPr>
          <w:p>
            <w:pPr>
              <w:pStyle w:val="12"/>
              <w:spacing w:before="52"/>
              <w:ind w:left="69" w:right="54"/>
              <w:jc w:val="center"/>
              <w:rPr>
                <w:sz w:val="21"/>
              </w:rPr>
            </w:pPr>
            <w:r>
              <w:rPr>
                <w:spacing w:val="-7"/>
                <w:sz w:val="21"/>
              </w:rPr>
              <w:t>燃烧系统</w:t>
            </w:r>
          </w:p>
        </w:tc>
        <w:tc>
          <w:tcPr>
            <w:tcW w:w="2789"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159"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159"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5"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737" w:type="dxa"/>
            <w:tcBorders>
              <w:top w:val="single" w:color="000000" w:sz="4" w:space="0"/>
              <w:left w:val="single" w:color="000000" w:sz="4" w:space="0"/>
              <w:bottom w:val="single" w:color="000000" w:sz="4" w:space="0"/>
              <w:right w:val="single" w:color="000000" w:sz="4" w:space="0"/>
            </w:tcBorders>
          </w:tcPr>
          <w:p>
            <w:pPr>
              <w:pStyle w:val="12"/>
              <w:spacing w:before="145"/>
              <w:ind w:left="320"/>
              <w:rPr>
                <w:rFonts w:ascii="Times New Roman"/>
                <w:sz w:val="21"/>
              </w:rPr>
            </w:pPr>
            <w:r>
              <w:rPr>
                <w:rFonts w:ascii="Times New Roman"/>
                <w:w w:val="99"/>
                <w:sz w:val="21"/>
              </w:rPr>
              <w:t>1</w:t>
            </w:r>
          </w:p>
        </w:tc>
        <w:tc>
          <w:tcPr>
            <w:tcW w:w="2562" w:type="dxa"/>
            <w:tcBorders>
              <w:top w:val="single" w:color="000000" w:sz="4" w:space="0"/>
              <w:left w:val="single" w:color="000000" w:sz="4" w:space="0"/>
              <w:bottom w:val="single" w:color="000000" w:sz="4" w:space="0"/>
              <w:right w:val="single" w:color="000000" w:sz="4" w:space="0"/>
            </w:tcBorders>
          </w:tcPr>
          <w:p>
            <w:pPr>
              <w:pStyle w:val="12"/>
              <w:spacing w:before="131"/>
              <w:ind w:left="69" w:right="54"/>
              <w:jc w:val="center"/>
              <w:rPr>
                <w:sz w:val="21"/>
              </w:rPr>
            </w:pPr>
            <w:r>
              <w:rPr>
                <w:spacing w:val="-7"/>
                <w:sz w:val="21"/>
              </w:rPr>
              <w:t>天然气炉</w:t>
            </w:r>
          </w:p>
        </w:tc>
        <w:tc>
          <w:tcPr>
            <w:tcW w:w="2789" w:type="dxa"/>
            <w:tcBorders>
              <w:top w:val="single" w:color="000000" w:sz="4" w:space="0"/>
              <w:left w:val="single" w:color="000000" w:sz="4" w:space="0"/>
              <w:bottom w:val="single" w:color="000000" w:sz="4" w:space="0"/>
              <w:right w:val="single" w:color="000000" w:sz="4" w:space="0"/>
            </w:tcBorders>
          </w:tcPr>
          <w:p>
            <w:pPr>
              <w:pStyle w:val="12"/>
              <w:spacing w:line="263" w:lineRule="exact"/>
              <w:ind w:left="32" w:right="16"/>
              <w:jc w:val="center"/>
              <w:rPr>
                <w:sz w:val="21"/>
              </w:rPr>
            </w:pPr>
            <w:r>
              <w:rPr>
                <w:spacing w:val="-3"/>
                <w:sz w:val="21"/>
              </w:rPr>
              <w:t>低噪音高压喷雾式，最大燃烧</w:t>
            </w:r>
          </w:p>
          <w:p>
            <w:pPr>
              <w:pStyle w:val="12"/>
              <w:spacing w:before="4" w:line="247" w:lineRule="exact"/>
              <w:ind w:left="32" w:right="15"/>
              <w:jc w:val="center"/>
              <w:rPr>
                <w:rFonts w:ascii="Times New Roman" w:eastAsia="Times New Roman"/>
                <w:sz w:val="21"/>
              </w:rPr>
            </w:pPr>
            <w:r>
              <w:rPr>
                <w:spacing w:val="-29"/>
                <w:sz w:val="21"/>
              </w:rPr>
              <w:t xml:space="preserve">量 </w:t>
            </w:r>
            <w:r>
              <w:rPr>
                <w:rFonts w:ascii="Times New Roman" w:eastAsia="Times New Roman"/>
                <w:spacing w:val="-2"/>
                <w:sz w:val="21"/>
              </w:rPr>
              <w:t>700L/h</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145"/>
              <w:ind w:left="19"/>
              <w:jc w:val="center"/>
              <w:rPr>
                <w:rFonts w:ascii="Times New Roman"/>
                <w:sz w:val="21"/>
              </w:rPr>
            </w:pPr>
            <w:r>
              <w:rPr>
                <w:rFonts w:ascii="Times New Roman"/>
                <w:w w:val="99"/>
                <w:sz w:val="21"/>
              </w:rPr>
              <w:t>1</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131"/>
              <w:ind w:left="148" w:right="132"/>
              <w:jc w:val="center"/>
              <w:rPr>
                <w:sz w:val="21"/>
              </w:rPr>
            </w:pPr>
            <w:r>
              <w:rPr>
                <w:spacing w:val="-8"/>
                <w:sz w:val="21"/>
              </w:rPr>
              <w:t>利旧</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6"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737" w:type="dxa"/>
            <w:tcBorders>
              <w:top w:val="single" w:color="000000" w:sz="4" w:space="0"/>
              <w:left w:val="single" w:color="000000" w:sz="4" w:space="0"/>
              <w:bottom w:val="single" w:color="000000" w:sz="4" w:space="0"/>
              <w:right w:val="single" w:color="000000" w:sz="4" w:space="0"/>
            </w:tcBorders>
          </w:tcPr>
          <w:p>
            <w:pPr>
              <w:pStyle w:val="12"/>
              <w:spacing w:before="51"/>
              <w:ind w:left="267"/>
              <w:rPr>
                <w:sz w:val="21"/>
              </w:rPr>
            </w:pPr>
            <w:r>
              <w:rPr>
                <w:w w:val="99"/>
                <w:sz w:val="21"/>
              </w:rPr>
              <w:t>四</w:t>
            </w:r>
          </w:p>
        </w:tc>
        <w:tc>
          <w:tcPr>
            <w:tcW w:w="2562" w:type="dxa"/>
            <w:tcBorders>
              <w:top w:val="single" w:color="000000" w:sz="4" w:space="0"/>
              <w:left w:val="single" w:color="000000" w:sz="4" w:space="0"/>
              <w:bottom w:val="single" w:color="000000" w:sz="4" w:space="0"/>
              <w:right w:val="single" w:color="000000" w:sz="4" w:space="0"/>
            </w:tcBorders>
          </w:tcPr>
          <w:p>
            <w:pPr>
              <w:pStyle w:val="12"/>
              <w:spacing w:before="51"/>
              <w:ind w:left="69" w:right="54"/>
              <w:jc w:val="center"/>
              <w:rPr>
                <w:sz w:val="21"/>
              </w:rPr>
            </w:pPr>
            <w:r>
              <w:rPr>
                <w:spacing w:val="-7"/>
                <w:sz w:val="21"/>
              </w:rPr>
              <w:t>筛分系统</w:t>
            </w:r>
          </w:p>
        </w:tc>
        <w:tc>
          <w:tcPr>
            <w:tcW w:w="2789"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159"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159"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6"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737" w:type="dxa"/>
            <w:tcBorders>
              <w:top w:val="single" w:color="000000" w:sz="4" w:space="0"/>
              <w:left w:val="single" w:color="000000" w:sz="4" w:space="0"/>
              <w:bottom w:val="single" w:color="000000" w:sz="4" w:space="0"/>
              <w:right w:val="single" w:color="000000" w:sz="4" w:space="0"/>
            </w:tcBorders>
          </w:tcPr>
          <w:p>
            <w:pPr>
              <w:pStyle w:val="12"/>
              <w:spacing w:before="65"/>
              <w:ind w:left="320"/>
              <w:rPr>
                <w:rFonts w:ascii="Times New Roman"/>
                <w:sz w:val="21"/>
              </w:rPr>
            </w:pPr>
            <w:r>
              <w:rPr>
                <w:rFonts w:ascii="Times New Roman"/>
                <w:w w:val="99"/>
                <w:sz w:val="21"/>
              </w:rPr>
              <w:t>1</w:t>
            </w:r>
          </w:p>
        </w:tc>
        <w:tc>
          <w:tcPr>
            <w:tcW w:w="2562" w:type="dxa"/>
            <w:tcBorders>
              <w:top w:val="single" w:color="000000" w:sz="4" w:space="0"/>
              <w:left w:val="single" w:color="000000" w:sz="4" w:space="0"/>
              <w:bottom w:val="single" w:color="000000" w:sz="4" w:space="0"/>
              <w:right w:val="single" w:color="000000" w:sz="4" w:space="0"/>
            </w:tcBorders>
          </w:tcPr>
          <w:p>
            <w:pPr>
              <w:pStyle w:val="12"/>
              <w:spacing w:before="51"/>
              <w:ind w:left="69" w:right="52"/>
              <w:jc w:val="center"/>
              <w:rPr>
                <w:sz w:val="21"/>
              </w:rPr>
            </w:pPr>
            <w:r>
              <w:rPr>
                <w:spacing w:val="-5"/>
                <w:sz w:val="21"/>
              </w:rPr>
              <w:t>振动筛</w:t>
            </w:r>
          </w:p>
        </w:tc>
        <w:tc>
          <w:tcPr>
            <w:tcW w:w="2789" w:type="dxa"/>
            <w:tcBorders>
              <w:top w:val="single" w:color="000000" w:sz="4" w:space="0"/>
              <w:left w:val="single" w:color="000000" w:sz="4" w:space="0"/>
              <w:bottom w:val="single" w:color="000000" w:sz="4" w:space="0"/>
              <w:right w:val="single" w:color="000000" w:sz="4" w:space="0"/>
            </w:tcBorders>
          </w:tcPr>
          <w:p>
            <w:pPr>
              <w:pStyle w:val="12"/>
              <w:spacing w:before="65"/>
              <w:ind w:left="19"/>
              <w:jc w:val="center"/>
              <w:rPr>
                <w:rFonts w:ascii="Times New Roman"/>
                <w:sz w:val="21"/>
              </w:rPr>
            </w:pPr>
            <w:r>
              <w:rPr>
                <w:rFonts w:ascii="Times New Roman"/>
                <w:w w:val="99"/>
                <w:sz w:val="21"/>
              </w:rPr>
              <w:t>/</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65"/>
              <w:ind w:left="19"/>
              <w:jc w:val="center"/>
              <w:rPr>
                <w:rFonts w:ascii="Times New Roman"/>
                <w:sz w:val="21"/>
              </w:rPr>
            </w:pPr>
            <w:r>
              <w:rPr>
                <w:rFonts w:ascii="Times New Roman"/>
                <w:w w:val="99"/>
                <w:sz w:val="21"/>
              </w:rPr>
              <w:t>1</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51"/>
              <w:ind w:left="148" w:right="132"/>
              <w:jc w:val="center"/>
              <w:rPr>
                <w:sz w:val="21"/>
              </w:rPr>
            </w:pPr>
            <w:r>
              <w:rPr>
                <w:spacing w:val="-8"/>
                <w:sz w:val="21"/>
              </w:rPr>
              <w:t>利旧</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6"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737" w:type="dxa"/>
            <w:tcBorders>
              <w:top w:val="single" w:color="000000" w:sz="4" w:space="0"/>
              <w:left w:val="single" w:color="000000" w:sz="4" w:space="0"/>
              <w:bottom w:val="single" w:color="000000" w:sz="4" w:space="0"/>
              <w:right w:val="single" w:color="000000" w:sz="4" w:space="0"/>
            </w:tcBorders>
          </w:tcPr>
          <w:p>
            <w:pPr>
              <w:pStyle w:val="12"/>
              <w:spacing w:before="65"/>
              <w:ind w:left="320"/>
              <w:rPr>
                <w:rFonts w:ascii="Times New Roman"/>
                <w:sz w:val="21"/>
              </w:rPr>
            </w:pPr>
            <w:r>
              <w:rPr>
                <w:rFonts w:ascii="Times New Roman"/>
                <w:w w:val="99"/>
                <w:sz w:val="21"/>
              </w:rPr>
              <w:t>2</w:t>
            </w:r>
          </w:p>
        </w:tc>
        <w:tc>
          <w:tcPr>
            <w:tcW w:w="2562" w:type="dxa"/>
            <w:tcBorders>
              <w:top w:val="single" w:color="000000" w:sz="4" w:space="0"/>
              <w:left w:val="single" w:color="000000" w:sz="4" w:space="0"/>
              <w:bottom w:val="single" w:color="000000" w:sz="4" w:space="0"/>
              <w:right w:val="single" w:color="000000" w:sz="4" w:space="0"/>
            </w:tcBorders>
          </w:tcPr>
          <w:p>
            <w:pPr>
              <w:pStyle w:val="12"/>
              <w:spacing w:before="51"/>
              <w:ind w:left="69" w:right="52"/>
              <w:jc w:val="center"/>
              <w:rPr>
                <w:sz w:val="21"/>
              </w:rPr>
            </w:pPr>
            <w:r>
              <w:rPr>
                <w:spacing w:val="-5"/>
                <w:sz w:val="21"/>
              </w:rPr>
              <w:t>热料仓</w:t>
            </w:r>
          </w:p>
        </w:tc>
        <w:tc>
          <w:tcPr>
            <w:tcW w:w="2789" w:type="dxa"/>
            <w:tcBorders>
              <w:top w:val="single" w:color="000000" w:sz="4" w:space="0"/>
              <w:left w:val="single" w:color="000000" w:sz="4" w:space="0"/>
              <w:bottom w:val="single" w:color="000000" w:sz="4" w:space="0"/>
              <w:right w:val="single" w:color="000000" w:sz="4" w:space="0"/>
            </w:tcBorders>
          </w:tcPr>
          <w:p>
            <w:pPr>
              <w:pStyle w:val="12"/>
              <w:spacing w:before="65"/>
              <w:ind w:left="19"/>
              <w:jc w:val="center"/>
              <w:rPr>
                <w:rFonts w:ascii="Times New Roman"/>
                <w:sz w:val="21"/>
              </w:rPr>
            </w:pPr>
            <w:r>
              <w:rPr>
                <w:rFonts w:ascii="Times New Roman"/>
                <w:w w:val="99"/>
                <w:sz w:val="21"/>
              </w:rPr>
              <w:t>/</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65"/>
              <w:ind w:left="19"/>
              <w:jc w:val="center"/>
              <w:rPr>
                <w:rFonts w:ascii="Times New Roman"/>
                <w:sz w:val="21"/>
              </w:rPr>
            </w:pPr>
            <w:r>
              <w:rPr>
                <w:rFonts w:ascii="Times New Roman"/>
                <w:w w:val="99"/>
                <w:sz w:val="21"/>
              </w:rPr>
              <w:t>4</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51"/>
              <w:ind w:left="148" w:right="132"/>
              <w:jc w:val="center"/>
              <w:rPr>
                <w:sz w:val="21"/>
              </w:rPr>
            </w:pPr>
            <w:r>
              <w:rPr>
                <w:spacing w:val="-8"/>
                <w:sz w:val="21"/>
              </w:rPr>
              <w:t>利旧</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5"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737" w:type="dxa"/>
            <w:tcBorders>
              <w:top w:val="single" w:color="000000" w:sz="4" w:space="0"/>
              <w:left w:val="single" w:color="000000" w:sz="4" w:space="0"/>
              <w:bottom w:val="single" w:color="000000" w:sz="4" w:space="0"/>
              <w:right w:val="single" w:color="000000" w:sz="4" w:space="0"/>
            </w:tcBorders>
          </w:tcPr>
          <w:p>
            <w:pPr>
              <w:pStyle w:val="12"/>
              <w:spacing w:before="51"/>
              <w:ind w:left="267"/>
              <w:rPr>
                <w:sz w:val="21"/>
              </w:rPr>
            </w:pPr>
            <w:r>
              <w:rPr>
                <w:w w:val="99"/>
                <w:sz w:val="21"/>
              </w:rPr>
              <w:t>五</w:t>
            </w:r>
          </w:p>
        </w:tc>
        <w:tc>
          <w:tcPr>
            <w:tcW w:w="2562" w:type="dxa"/>
            <w:tcBorders>
              <w:top w:val="single" w:color="000000" w:sz="4" w:space="0"/>
              <w:left w:val="single" w:color="000000" w:sz="4" w:space="0"/>
              <w:bottom w:val="single" w:color="000000" w:sz="4" w:space="0"/>
              <w:right w:val="single" w:color="000000" w:sz="4" w:space="0"/>
            </w:tcBorders>
          </w:tcPr>
          <w:p>
            <w:pPr>
              <w:pStyle w:val="12"/>
              <w:spacing w:before="51"/>
              <w:ind w:left="69" w:right="52"/>
              <w:jc w:val="center"/>
              <w:rPr>
                <w:sz w:val="21"/>
              </w:rPr>
            </w:pPr>
            <w:r>
              <w:rPr>
                <w:spacing w:val="-4"/>
                <w:sz w:val="21"/>
              </w:rPr>
              <w:t>原料供给系统</w:t>
            </w:r>
          </w:p>
        </w:tc>
        <w:tc>
          <w:tcPr>
            <w:tcW w:w="2789"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159"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159"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6"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737" w:type="dxa"/>
            <w:tcBorders>
              <w:top w:val="single" w:color="000000" w:sz="4" w:space="0"/>
              <w:left w:val="single" w:color="000000" w:sz="4" w:space="0"/>
              <w:bottom w:val="single" w:color="000000" w:sz="4" w:space="0"/>
              <w:right w:val="single" w:color="000000" w:sz="4" w:space="0"/>
            </w:tcBorders>
          </w:tcPr>
          <w:p>
            <w:pPr>
              <w:pStyle w:val="12"/>
              <w:spacing w:before="65"/>
              <w:ind w:left="320"/>
              <w:rPr>
                <w:rFonts w:ascii="Times New Roman"/>
                <w:sz w:val="21"/>
              </w:rPr>
            </w:pPr>
            <w:r>
              <w:rPr>
                <w:rFonts w:ascii="Times New Roman"/>
                <w:w w:val="99"/>
                <w:sz w:val="21"/>
              </w:rPr>
              <w:t>1</w:t>
            </w:r>
          </w:p>
        </w:tc>
        <w:tc>
          <w:tcPr>
            <w:tcW w:w="2562" w:type="dxa"/>
            <w:tcBorders>
              <w:top w:val="single" w:color="000000" w:sz="4" w:space="0"/>
              <w:left w:val="single" w:color="000000" w:sz="4" w:space="0"/>
              <w:bottom w:val="single" w:color="000000" w:sz="4" w:space="0"/>
              <w:right w:val="single" w:color="000000" w:sz="4" w:space="0"/>
            </w:tcBorders>
          </w:tcPr>
          <w:p>
            <w:pPr>
              <w:pStyle w:val="12"/>
              <w:spacing w:before="51"/>
              <w:ind w:left="69" w:right="52"/>
              <w:jc w:val="center"/>
              <w:rPr>
                <w:sz w:val="21"/>
              </w:rPr>
            </w:pPr>
            <w:r>
              <w:rPr>
                <w:spacing w:val="-4"/>
                <w:sz w:val="21"/>
              </w:rPr>
              <w:t>沥青喷射装置</w:t>
            </w:r>
          </w:p>
        </w:tc>
        <w:tc>
          <w:tcPr>
            <w:tcW w:w="2789" w:type="dxa"/>
            <w:tcBorders>
              <w:top w:val="single" w:color="000000" w:sz="4" w:space="0"/>
              <w:left w:val="single" w:color="000000" w:sz="4" w:space="0"/>
              <w:bottom w:val="single" w:color="000000" w:sz="4" w:space="0"/>
              <w:right w:val="single" w:color="000000" w:sz="4" w:space="0"/>
            </w:tcBorders>
          </w:tcPr>
          <w:p>
            <w:pPr>
              <w:pStyle w:val="12"/>
              <w:spacing w:before="65"/>
              <w:ind w:left="19"/>
              <w:jc w:val="center"/>
              <w:rPr>
                <w:rFonts w:ascii="Times New Roman"/>
                <w:sz w:val="21"/>
              </w:rPr>
            </w:pPr>
            <w:r>
              <w:rPr>
                <w:rFonts w:ascii="Times New Roman"/>
                <w:w w:val="99"/>
                <w:sz w:val="21"/>
              </w:rPr>
              <w:t>/</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65"/>
              <w:ind w:left="19"/>
              <w:jc w:val="center"/>
              <w:rPr>
                <w:rFonts w:ascii="Times New Roman"/>
                <w:sz w:val="21"/>
              </w:rPr>
            </w:pPr>
            <w:r>
              <w:rPr>
                <w:rFonts w:ascii="Times New Roman"/>
                <w:w w:val="99"/>
                <w:sz w:val="21"/>
              </w:rPr>
              <w:t>1</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51"/>
              <w:ind w:left="148" w:right="132"/>
              <w:jc w:val="center"/>
              <w:rPr>
                <w:sz w:val="21"/>
              </w:rPr>
            </w:pPr>
            <w:r>
              <w:rPr>
                <w:spacing w:val="-8"/>
                <w:sz w:val="21"/>
              </w:rPr>
              <w:t>利旧</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6"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737" w:type="dxa"/>
            <w:tcBorders>
              <w:top w:val="single" w:color="000000" w:sz="4" w:space="0"/>
              <w:left w:val="single" w:color="000000" w:sz="4" w:space="0"/>
              <w:bottom w:val="single" w:color="000000" w:sz="4" w:space="0"/>
              <w:right w:val="single" w:color="000000" w:sz="4" w:space="0"/>
            </w:tcBorders>
          </w:tcPr>
          <w:p>
            <w:pPr>
              <w:pStyle w:val="12"/>
              <w:spacing w:before="65"/>
              <w:ind w:left="320"/>
              <w:rPr>
                <w:rFonts w:ascii="Times New Roman"/>
                <w:sz w:val="21"/>
              </w:rPr>
            </w:pPr>
            <w:r>
              <w:rPr>
                <w:rFonts w:ascii="Times New Roman"/>
                <w:w w:val="99"/>
                <w:sz w:val="21"/>
              </w:rPr>
              <w:t>2</w:t>
            </w:r>
          </w:p>
        </w:tc>
        <w:tc>
          <w:tcPr>
            <w:tcW w:w="2562" w:type="dxa"/>
            <w:tcBorders>
              <w:top w:val="single" w:color="000000" w:sz="4" w:space="0"/>
              <w:left w:val="single" w:color="000000" w:sz="4" w:space="0"/>
              <w:bottom w:val="single" w:color="000000" w:sz="4" w:space="0"/>
              <w:right w:val="single" w:color="000000" w:sz="4" w:space="0"/>
            </w:tcBorders>
          </w:tcPr>
          <w:p>
            <w:pPr>
              <w:pStyle w:val="12"/>
              <w:spacing w:before="51"/>
              <w:ind w:left="69" w:right="52"/>
              <w:jc w:val="center"/>
              <w:rPr>
                <w:sz w:val="21"/>
              </w:rPr>
            </w:pPr>
            <w:r>
              <w:rPr>
                <w:spacing w:val="-5"/>
                <w:sz w:val="21"/>
              </w:rPr>
              <w:t>粉料仓</w:t>
            </w:r>
          </w:p>
        </w:tc>
        <w:tc>
          <w:tcPr>
            <w:tcW w:w="2789" w:type="dxa"/>
            <w:tcBorders>
              <w:top w:val="single" w:color="000000" w:sz="4" w:space="0"/>
              <w:left w:val="single" w:color="000000" w:sz="4" w:space="0"/>
              <w:bottom w:val="single" w:color="000000" w:sz="4" w:space="0"/>
              <w:right w:val="single" w:color="000000" w:sz="4" w:space="0"/>
            </w:tcBorders>
          </w:tcPr>
          <w:p>
            <w:pPr>
              <w:pStyle w:val="12"/>
              <w:spacing w:before="65"/>
              <w:ind w:left="19"/>
              <w:jc w:val="center"/>
              <w:rPr>
                <w:rFonts w:ascii="Times New Roman"/>
                <w:sz w:val="21"/>
              </w:rPr>
            </w:pPr>
            <w:r>
              <w:rPr>
                <w:rFonts w:ascii="Times New Roman"/>
                <w:w w:val="99"/>
                <w:sz w:val="21"/>
              </w:rPr>
              <w:t>/</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65"/>
              <w:ind w:left="19"/>
              <w:jc w:val="center"/>
              <w:rPr>
                <w:rFonts w:ascii="Times New Roman"/>
                <w:sz w:val="21"/>
              </w:rPr>
            </w:pPr>
            <w:r>
              <w:rPr>
                <w:rFonts w:ascii="Times New Roman"/>
                <w:w w:val="99"/>
                <w:sz w:val="21"/>
              </w:rPr>
              <w:t>3</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51"/>
              <w:ind w:left="148" w:right="132"/>
              <w:jc w:val="center"/>
              <w:rPr>
                <w:sz w:val="21"/>
              </w:rPr>
            </w:pPr>
            <w:r>
              <w:rPr>
                <w:spacing w:val="-8"/>
                <w:sz w:val="21"/>
              </w:rPr>
              <w:t>利旧</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6"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737" w:type="dxa"/>
            <w:tcBorders>
              <w:top w:val="single" w:color="000000" w:sz="4" w:space="0"/>
              <w:left w:val="single" w:color="000000" w:sz="4" w:space="0"/>
              <w:bottom w:val="single" w:color="000000" w:sz="4" w:space="0"/>
              <w:right w:val="single" w:color="000000" w:sz="4" w:space="0"/>
            </w:tcBorders>
          </w:tcPr>
          <w:p>
            <w:pPr>
              <w:pStyle w:val="12"/>
              <w:spacing w:before="65"/>
              <w:ind w:left="320"/>
              <w:rPr>
                <w:rFonts w:ascii="Times New Roman"/>
                <w:sz w:val="21"/>
              </w:rPr>
            </w:pPr>
            <w:r>
              <w:rPr>
                <w:rFonts w:ascii="Times New Roman"/>
                <w:w w:val="99"/>
                <w:sz w:val="21"/>
              </w:rPr>
              <w:t>3</w:t>
            </w:r>
          </w:p>
        </w:tc>
        <w:tc>
          <w:tcPr>
            <w:tcW w:w="2562" w:type="dxa"/>
            <w:tcBorders>
              <w:top w:val="single" w:color="000000" w:sz="4" w:space="0"/>
              <w:left w:val="single" w:color="000000" w:sz="4" w:space="0"/>
              <w:bottom w:val="single" w:color="000000" w:sz="4" w:space="0"/>
              <w:right w:val="single" w:color="000000" w:sz="4" w:space="0"/>
            </w:tcBorders>
          </w:tcPr>
          <w:p>
            <w:pPr>
              <w:pStyle w:val="12"/>
              <w:spacing w:before="51"/>
              <w:ind w:left="69" w:right="49"/>
              <w:jc w:val="center"/>
              <w:rPr>
                <w:sz w:val="21"/>
              </w:rPr>
            </w:pPr>
            <w:r>
              <w:rPr>
                <w:spacing w:val="-4"/>
                <w:sz w:val="21"/>
              </w:rPr>
              <w:t>粉料提升机</w:t>
            </w:r>
          </w:p>
        </w:tc>
        <w:tc>
          <w:tcPr>
            <w:tcW w:w="2789" w:type="dxa"/>
            <w:tcBorders>
              <w:top w:val="single" w:color="000000" w:sz="4" w:space="0"/>
              <w:left w:val="single" w:color="000000" w:sz="4" w:space="0"/>
              <w:bottom w:val="single" w:color="000000" w:sz="4" w:space="0"/>
              <w:right w:val="single" w:color="000000" w:sz="4" w:space="0"/>
            </w:tcBorders>
          </w:tcPr>
          <w:p>
            <w:pPr>
              <w:pStyle w:val="12"/>
              <w:spacing w:before="51"/>
              <w:ind w:left="32" w:right="16"/>
              <w:jc w:val="center"/>
              <w:rPr>
                <w:sz w:val="21"/>
              </w:rPr>
            </w:pPr>
            <w:r>
              <w:rPr>
                <w:spacing w:val="-4"/>
                <w:sz w:val="21"/>
              </w:rPr>
              <w:t>斗式提升机</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65"/>
              <w:ind w:left="19"/>
              <w:jc w:val="center"/>
              <w:rPr>
                <w:rFonts w:ascii="Times New Roman"/>
                <w:sz w:val="21"/>
              </w:rPr>
            </w:pPr>
            <w:r>
              <w:rPr>
                <w:rFonts w:ascii="Times New Roman"/>
                <w:w w:val="99"/>
                <w:sz w:val="21"/>
              </w:rPr>
              <w:t>1</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51"/>
              <w:ind w:left="148" w:right="132"/>
              <w:jc w:val="center"/>
              <w:rPr>
                <w:sz w:val="21"/>
              </w:rPr>
            </w:pPr>
            <w:r>
              <w:rPr>
                <w:spacing w:val="-8"/>
                <w:sz w:val="21"/>
              </w:rPr>
              <w:t>利旧</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6"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737" w:type="dxa"/>
            <w:tcBorders>
              <w:top w:val="single" w:color="000000" w:sz="4" w:space="0"/>
              <w:left w:val="single" w:color="000000" w:sz="4" w:space="0"/>
              <w:bottom w:val="single" w:color="000000" w:sz="4" w:space="0"/>
              <w:right w:val="single" w:color="000000" w:sz="4" w:space="0"/>
            </w:tcBorders>
          </w:tcPr>
          <w:p>
            <w:pPr>
              <w:pStyle w:val="12"/>
              <w:spacing w:before="51"/>
              <w:ind w:left="267"/>
              <w:rPr>
                <w:sz w:val="21"/>
              </w:rPr>
            </w:pPr>
            <w:r>
              <w:rPr>
                <w:w w:val="99"/>
                <w:sz w:val="21"/>
              </w:rPr>
              <w:t>六</w:t>
            </w:r>
          </w:p>
        </w:tc>
        <w:tc>
          <w:tcPr>
            <w:tcW w:w="2562" w:type="dxa"/>
            <w:tcBorders>
              <w:top w:val="single" w:color="000000" w:sz="4" w:space="0"/>
              <w:left w:val="single" w:color="000000" w:sz="4" w:space="0"/>
              <w:bottom w:val="single" w:color="000000" w:sz="4" w:space="0"/>
              <w:right w:val="single" w:color="000000" w:sz="4" w:space="0"/>
            </w:tcBorders>
          </w:tcPr>
          <w:p>
            <w:pPr>
              <w:pStyle w:val="12"/>
              <w:spacing w:before="51"/>
              <w:ind w:left="69" w:right="54"/>
              <w:jc w:val="center"/>
              <w:rPr>
                <w:sz w:val="21"/>
              </w:rPr>
            </w:pPr>
            <w:r>
              <w:rPr>
                <w:spacing w:val="-7"/>
                <w:sz w:val="21"/>
              </w:rPr>
              <w:t>计量系统</w:t>
            </w:r>
          </w:p>
        </w:tc>
        <w:tc>
          <w:tcPr>
            <w:tcW w:w="2789"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159"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159"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5"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737" w:type="dxa"/>
            <w:tcBorders>
              <w:top w:val="single" w:color="000000" w:sz="4" w:space="0"/>
              <w:left w:val="single" w:color="000000" w:sz="4" w:space="0"/>
              <w:bottom w:val="single" w:color="000000" w:sz="4" w:space="0"/>
              <w:right w:val="single" w:color="000000" w:sz="4" w:space="0"/>
            </w:tcBorders>
          </w:tcPr>
          <w:p>
            <w:pPr>
              <w:pStyle w:val="12"/>
              <w:spacing w:before="65"/>
              <w:ind w:left="320"/>
              <w:rPr>
                <w:rFonts w:ascii="Times New Roman"/>
                <w:sz w:val="21"/>
              </w:rPr>
            </w:pPr>
            <w:r>
              <w:rPr>
                <w:rFonts w:ascii="Times New Roman"/>
                <w:w w:val="99"/>
                <w:sz w:val="21"/>
              </w:rPr>
              <w:t>1</w:t>
            </w:r>
          </w:p>
        </w:tc>
        <w:tc>
          <w:tcPr>
            <w:tcW w:w="2562" w:type="dxa"/>
            <w:tcBorders>
              <w:top w:val="single" w:color="000000" w:sz="4" w:space="0"/>
              <w:left w:val="single" w:color="000000" w:sz="4" w:space="0"/>
              <w:bottom w:val="single" w:color="000000" w:sz="4" w:space="0"/>
              <w:right w:val="single" w:color="000000" w:sz="4" w:space="0"/>
            </w:tcBorders>
          </w:tcPr>
          <w:p>
            <w:pPr>
              <w:pStyle w:val="12"/>
              <w:spacing w:before="51"/>
              <w:ind w:left="69" w:right="54"/>
              <w:jc w:val="center"/>
              <w:rPr>
                <w:sz w:val="21"/>
              </w:rPr>
            </w:pPr>
            <w:r>
              <w:rPr>
                <w:spacing w:val="-4"/>
                <w:sz w:val="21"/>
              </w:rPr>
              <w:t>骨料称重计量装置</w:t>
            </w:r>
          </w:p>
        </w:tc>
        <w:tc>
          <w:tcPr>
            <w:tcW w:w="2789" w:type="dxa"/>
            <w:tcBorders>
              <w:top w:val="single" w:color="000000" w:sz="4" w:space="0"/>
              <w:left w:val="single" w:color="000000" w:sz="4" w:space="0"/>
              <w:bottom w:val="single" w:color="000000" w:sz="4" w:space="0"/>
              <w:right w:val="single" w:color="000000" w:sz="4" w:space="0"/>
            </w:tcBorders>
          </w:tcPr>
          <w:p>
            <w:pPr>
              <w:pStyle w:val="12"/>
              <w:spacing w:before="65"/>
              <w:ind w:left="19"/>
              <w:jc w:val="center"/>
              <w:rPr>
                <w:rFonts w:ascii="Times New Roman"/>
                <w:sz w:val="21"/>
              </w:rPr>
            </w:pPr>
            <w:r>
              <w:rPr>
                <w:rFonts w:ascii="Times New Roman"/>
                <w:w w:val="99"/>
                <w:sz w:val="21"/>
              </w:rPr>
              <w:t>/</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65"/>
              <w:ind w:left="19"/>
              <w:jc w:val="center"/>
              <w:rPr>
                <w:rFonts w:ascii="Times New Roman"/>
                <w:sz w:val="21"/>
              </w:rPr>
            </w:pPr>
            <w:r>
              <w:rPr>
                <w:rFonts w:ascii="Times New Roman"/>
                <w:w w:val="99"/>
                <w:sz w:val="21"/>
              </w:rPr>
              <w:t>1</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51"/>
              <w:ind w:left="148" w:right="132"/>
              <w:jc w:val="center"/>
              <w:rPr>
                <w:sz w:val="21"/>
              </w:rPr>
            </w:pPr>
            <w:r>
              <w:rPr>
                <w:spacing w:val="-8"/>
                <w:sz w:val="21"/>
              </w:rPr>
              <w:t>利旧</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6"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737" w:type="dxa"/>
            <w:tcBorders>
              <w:top w:val="single" w:color="000000" w:sz="4" w:space="0"/>
              <w:left w:val="single" w:color="000000" w:sz="4" w:space="0"/>
              <w:bottom w:val="single" w:color="000000" w:sz="4" w:space="0"/>
              <w:right w:val="single" w:color="000000" w:sz="4" w:space="0"/>
            </w:tcBorders>
          </w:tcPr>
          <w:p>
            <w:pPr>
              <w:pStyle w:val="12"/>
              <w:spacing w:before="65"/>
              <w:ind w:left="320"/>
              <w:rPr>
                <w:rFonts w:ascii="Times New Roman"/>
                <w:sz w:val="21"/>
              </w:rPr>
            </w:pPr>
            <w:r>
              <w:rPr>
                <w:rFonts w:ascii="Times New Roman"/>
                <w:w w:val="99"/>
                <w:sz w:val="21"/>
              </w:rPr>
              <w:t>2</w:t>
            </w:r>
          </w:p>
        </w:tc>
        <w:tc>
          <w:tcPr>
            <w:tcW w:w="2562" w:type="dxa"/>
            <w:tcBorders>
              <w:top w:val="single" w:color="000000" w:sz="4" w:space="0"/>
              <w:left w:val="single" w:color="000000" w:sz="4" w:space="0"/>
              <w:bottom w:val="single" w:color="000000" w:sz="4" w:space="0"/>
              <w:right w:val="single" w:color="000000" w:sz="4" w:space="0"/>
            </w:tcBorders>
          </w:tcPr>
          <w:p>
            <w:pPr>
              <w:pStyle w:val="12"/>
              <w:spacing w:before="51"/>
              <w:ind w:left="69" w:right="54"/>
              <w:jc w:val="center"/>
              <w:rPr>
                <w:sz w:val="21"/>
              </w:rPr>
            </w:pPr>
            <w:r>
              <w:rPr>
                <w:spacing w:val="-4"/>
                <w:sz w:val="21"/>
              </w:rPr>
              <w:t>粉料称重计量装置</w:t>
            </w:r>
          </w:p>
        </w:tc>
        <w:tc>
          <w:tcPr>
            <w:tcW w:w="2789" w:type="dxa"/>
            <w:tcBorders>
              <w:top w:val="single" w:color="000000" w:sz="4" w:space="0"/>
              <w:left w:val="single" w:color="000000" w:sz="4" w:space="0"/>
              <w:bottom w:val="single" w:color="000000" w:sz="4" w:space="0"/>
              <w:right w:val="single" w:color="000000" w:sz="4" w:space="0"/>
            </w:tcBorders>
          </w:tcPr>
          <w:p>
            <w:pPr>
              <w:pStyle w:val="12"/>
              <w:spacing w:before="65"/>
              <w:ind w:left="19"/>
              <w:jc w:val="center"/>
              <w:rPr>
                <w:rFonts w:ascii="Times New Roman"/>
                <w:sz w:val="21"/>
              </w:rPr>
            </w:pPr>
            <w:r>
              <w:rPr>
                <w:rFonts w:ascii="Times New Roman"/>
                <w:w w:val="99"/>
                <w:sz w:val="21"/>
              </w:rPr>
              <w:t>/</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65"/>
              <w:ind w:left="19"/>
              <w:jc w:val="center"/>
              <w:rPr>
                <w:rFonts w:ascii="Times New Roman"/>
                <w:sz w:val="21"/>
              </w:rPr>
            </w:pPr>
            <w:r>
              <w:rPr>
                <w:rFonts w:ascii="Times New Roman"/>
                <w:w w:val="99"/>
                <w:sz w:val="21"/>
              </w:rPr>
              <w:t>1</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51"/>
              <w:ind w:left="148" w:right="132"/>
              <w:jc w:val="center"/>
              <w:rPr>
                <w:sz w:val="21"/>
              </w:rPr>
            </w:pPr>
            <w:r>
              <w:rPr>
                <w:spacing w:val="-8"/>
                <w:sz w:val="21"/>
              </w:rPr>
              <w:t>利旧</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6"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737" w:type="dxa"/>
            <w:tcBorders>
              <w:top w:val="single" w:color="000000" w:sz="4" w:space="0"/>
              <w:left w:val="single" w:color="000000" w:sz="4" w:space="0"/>
              <w:bottom w:val="single" w:color="000000" w:sz="4" w:space="0"/>
              <w:right w:val="single" w:color="000000" w:sz="4" w:space="0"/>
            </w:tcBorders>
          </w:tcPr>
          <w:p>
            <w:pPr>
              <w:pStyle w:val="12"/>
              <w:spacing w:before="65"/>
              <w:ind w:left="320"/>
              <w:rPr>
                <w:rFonts w:ascii="Times New Roman"/>
                <w:sz w:val="21"/>
              </w:rPr>
            </w:pPr>
            <w:r>
              <w:rPr>
                <w:rFonts w:ascii="Times New Roman"/>
                <w:w w:val="99"/>
                <w:sz w:val="21"/>
              </w:rPr>
              <w:t>3</w:t>
            </w:r>
          </w:p>
        </w:tc>
        <w:tc>
          <w:tcPr>
            <w:tcW w:w="2562" w:type="dxa"/>
            <w:tcBorders>
              <w:top w:val="single" w:color="000000" w:sz="4" w:space="0"/>
              <w:left w:val="single" w:color="000000" w:sz="4" w:space="0"/>
              <w:bottom w:val="single" w:color="000000" w:sz="4" w:space="0"/>
              <w:right w:val="single" w:color="000000" w:sz="4" w:space="0"/>
            </w:tcBorders>
          </w:tcPr>
          <w:p>
            <w:pPr>
              <w:pStyle w:val="12"/>
              <w:spacing w:before="51"/>
              <w:ind w:left="69" w:right="54"/>
              <w:jc w:val="center"/>
              <w:rPr>
                <w:sz w:val="21"/>
              </w:rPr>
            </w:pPr>
            <w:r>
              <w:rPr>
                <w:spacing w:val="-4"/>
                <w:sz w:val="21"/>
              </w:rPr>
              <w:t>沥青称重计量装置</w:t>
            </w:r>
          </w:p>
        </w:tc>
        <w:tc>
          <w:tcPr>
            <w:tcW w:w="2789" w:type="dxa"/>
            <w:tcBorders>
              <w:top w:val="single" w:color="000000" w:sz="4" w:space="0"/>
              <w:left w:val="single" w:color="000000" w:sz="4" w:space="0"/>
              <w:bottom w:val="single" w:color="000000" w:sz="4" w:space="0"/>
              <w:right w:val="single" w:color="000000" w:sz="4" w:space="0"/>
            </w:tcBorders>
          </w:tcPr>
          <w:p>
            <w:pPr>
              <w:pStyle w:val="12"/>
              <w:spacing w:before="65"/>
              <w:ind w:left="19"/>
              <w:jc w:val="center"/>
              <w:rPr>
                <w:rFonts w:ascii="Times New Roman"/>
                <w:sz w:val="21"/>
              </w:rPr>
            </w:pPr>
            <w:r>
              <w:rPr>
                <w:rFonts w:ascii="Times New Roman"/>
                <w:w w:val="99"/>
                <w:sz w:val="21"/>
              </w:rPr>
              <w:t>/</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65"/>
              <w:ind w:left="19"/>
              <w:jc w:val="center"/>
              <w:rPr>
                <w:rFonts w:ascii="Times New Roman"/>
                <w:sz w:val="21"/>
              </w:rPr>
            </w:pPr>
            <w:r>
              <w:rPr>
                <w:rFonts w:ascii="Times New Roman"/>
                <w:w w:val="99"/>
                <w:sz w:val="21"/>
              </w:rPr>
              <w:t>1</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51"/>
              <w:ind w:left="148" w:right="132"/>
              <w:jc w:val="center"/>
              <w:rPr>
                <w:sz w:val="21"/>
              </w:rPr>
            </w:pPr>
            <w:r>
              <w:rPr>
                <w:spacing w:val="-8"/>
                <w:sz w:val="21"/>
              </w:rPr>
              <w:t>利旧</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5"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737" w:type="dxa"/>
            <w:tcBorders>
              <w:top w:val="single" w:color="000000" w:sz="4" w:space="0"/>
              <w:left w:val="single" w:color="000000" w:sz="4" w:space="0"/>
              <w:bottom w:val="single" w:color="000000" w:sz="4" w:space="0"/>
              <w:right w:val="single" w:color="000000" w:sz="4" w:space="0"/>
            </w:tcBorders>
          </w:tcPr>
          <w:p>
            <w:pPr>
              <w:pStyle w:val="12"/>
              <w:spacing w:before="51"/>
              <w:ind w:left="267"/>
              <w:rPr>
                <w:sz w:val="21"/>
              </w:rPr>
            </w:pPr>
            <w:r>
              <w:rPr>
                <w:w w:val="99"/>
                <w:sz w:val="21"/>
              </w:rPr>
              <w:t>七</w:t>
            </w:r>
          </w:p>
        </w:tc>
        <w:tc>
          <w:tcPr>
            <w:tcW w:w="2562" w:type="dxa"/>
            <w:tcBorders>
              <w:top w:val="single" w:color="000000" w:sz="4" w:space="0"/>
              <w:left w:val="single" w:color="000000" w:sz="4" w:space="0"/>
              <w:bottom w:val="single" w:color="000000" w:sz="4" w:space="0"/>
              <w:right w:val="single" w:color="000000" w:sz="4" w:space="0"/>
            </w:tcBorders>
          </w:tcPr>
          <w:p>
            <w:pPr>
              <w:pStyle w:val="12"/>
              <w:spacing w:before="51"/>
              <w:ind w:left="69" w:right="54"/>
              <w:jc w:val="center"/>
              <w:rPr>
                <w:sz w:val="21"/>
              </w:rPr>
            </w:pPr>
            <w:r>
              <w:rPr>
                <w:spacing w:val="-7"/>
                <w:sz w:val="21"/>
              </w:rPr>
              <w:t>搅拌系统</w:t>
            </w:r>
          </w:p>
        </w:tc>
        <w:tc>
          <w:tcPr>
            <w:tcW w:w="2789"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159"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159"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5"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737" w:type="dxa"/>
            <w:tcBorders>
              <w:top w:val="single" w:color="000000" w:sz="4" w:space="0"/>
              <w:left w:val="single" w:color="000000" w:sz="4" w:space="0"/>
              <w:bottom w:val="single" w:color="000000" w:sz="4" w:space="0"/>
              <w:right w:val="single" w:color="000000" w:sz="4" w:space="0"/>
            </w:tcBorders>
          </w:tcPr>
          <w:p>
            <w:pPr>
              <w:pStyle w:val="12"/>
              <w:spacing w:before="65"/>
              <w:ind w:left="320"/>
              <w:rPr>
                <w:rFonts w:ascii="Times New Roman"/>
                <w:sz w:val="21"/>
              </w:rPr>
            </w:pPr>
            <w:r>
              <w:rPr>
                <w:rFonts w:ascii="Times New Roman"/>
                <w:w w:val="99"/>
                <w:sz w:val="21"/>
              </w:rPr>
              <w:t>1</w:t>
            </w:r>
          </w:p>
        </w:tc>
        <w:tc>
          <w:tcPr>
            <w:tcW w:w="2562" w:type="dxa"/>
            <w:tcBorders>
              <w:top w:val="single" w:color="000000" w:sz="4" w:space="0"/>
              <w:left w:val="single" w:color="000000" w:sz="4" w:space="0"/>
              <w:bottom w:val="single" w:color="000000" w:sz="4" w:space="0"/>
              <w:right w:val="single" w:color="000000" w:sz="4" w:space="0"/>
            </w:tcBorders>
          </w:tcPr>
          <w:p>
            <w:pPr>
              <w:pStyle w:val="12"/>
              <w:spacing w:before="51"/>
              <w:ind w:left="69" w:right="52"/>
              <w:jc w:val="center"/>
              <w:rPr>
                <w:sz w:val="21"/>
              </w:rPr>
            </w:pPr>
            <w:r>
              <w:rPr>
                <w:spacing w:val="-5"/>
                <w:sz w:val="21"/>
              </w:rPr>
              <w:t>搅拌器</w:t>
            </w:r>
          </w:p>
        </w:tc>
        <w:tc>
          <w:tcPr>
            <w:tcW w:w="2789" w:type="dxa"/>
            <w:tcBorders>
              <w:top w:val="single" w:color="000000" w:sz="4" w:space="0"/>
              <w:left w:val="single" w:color="000000" w:sz="4" w:space="0"/>
              <w:bottom w:val="single" w:color="000000" w:sz="4" w:space="0"/>
              <w:right w:val="single" w:color="000000" w:sz="4" w:space="0"/>
            </w:tcBorders>
          </w:tcPr>
          <w:p>
            <w:pPr>
              <w:pStyle w:val="12"/>
              <w:spacing w:before="51"/>
              <w:ind w:left="29" w:right="16"/>
              <w:jc w:val="center"/>
              <w:rPr>
                <w:sz w:val="21"/>
              </w:rPr>
            </w:pPr>
            <w:r>
              <w:rPr>
                <w:spacing w:val="-3"/>
                <w:sz w:val="21"/>
              </w:rPr>
              <w:t>二轴强制搅拌型间歇式</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65"/>
              <w:ind w:left="19"/>
              <w:jc w:val="center"/>
              <w:rPr>
                <w:rFonts w:ascii="Times New Roman"/>
                <w:sz w:val="21"/>
              </w:rPr>
            </w:pPr>
            <w:r>
              <w:rPr>
                <w:rFonts w:ascii="Times New Roman"/>
                <w:w w:val="99"/>
                <w:sz w:val="21"/>
              </w:rPr>
              <w:t>1</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51"/>
              <w:ind w:left="148" w:right="132"/>
              <w:jc w:val="center"/>
              <w:rPr>
                <w:sz w:val="21"/>
              </w:rPr>
            </w:pPr>
            <w:r>
              <w:rPr>
                <w:spacing w:val="-8"/>
                <w:sz w:val="21"/>
              </w:rPr>
              <w:t>利旧</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6"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737" w:type="dxa"/>
            <w:tcBorders>
              <w:top w:val="single" w:color="000000" w:sz="4" w:space="0"/>
              <w:left w:val="single" w:color="000000" w:sz="4" w:space="0"/>
              <w:bottom w:val="single" w:color="000000" w:sz="4" w:space="0"/>
              <w:right w:val="single" w:color="000000" w:sz="4" w:space="0"/>
            </w:tcBorders>
          </w:tcPr>
          <w:p>
            <w:pPr>
              <w:pStyle w:val="12"/>
              <w:spacing w:before="51"/>
              <w:ind w:left="267"/>
              <w:rPr>
                <w:sz w:val="21"/>
              </w:rPr>
            </w:pPr>
            <w:r>
              <w:rPr>
                <w:w w:val="99"/>
                <w:sz w:val="21"/>
              </w:rPr>
              <w:t>八</w:t>
            </w:r>
          </w:p>
        </w:tc>
        <w:tc>
          <w:tcPr>
            <w:tcW w:w="2562" w:type="dxa"/>
            <w:tcBorders>
              <w:top w:val="single" w:color="000000" w:sz="4" w:space="0"/>
              <w:left w:val="single" w:color="000000" w:sz="4" w:space="0"/>
              <w:bottom w:val="single" w:color="000000" w:sz="4" w:space="0"/>
              <w:right w:val="single" w:color="000000" w:sz="4" w:space="0"/>
            </w:tcBorders>
          </w:tcPr>
          <w:p>
            <w:pPr>
              <w:pStyle w:val="12"/>
              <w:spacing w:before="51"/>
              <w:ind w:left="69" w:right="52"/>
              <w:jc w:val="center"/>
              <w:rPr>
                <w:sz w:val="21"/>
              </w:rPr>
            </w:pPr>
            <w:r>
              <w:rPr>
                <w:spacing w:val="-2"/>
                <w:sz w:val="21"/>
              </w:rPr>
              <w:t>再生料处理</w:t>
            </w:r>
            <w:r>
              <w:rPr>
                <w:spacing w:val="-7"/>
                <w:sz w:val="21"/>
              </w:rPr>
              <w:t>系统</w:t>
            </w:r>
          </w:p>
        </w:tc>
        <w:tc>
          <w:tcPr>
            <w:tcW w:w="2789"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159"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159"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5"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737" w:type="dxa"/>
            <w:tcBorders>
              <w:top w:val="single" w:color="000000" w:sz="4" w:space="0"/>
              <w:left w:val="single" w:color="000000" w:sz="4" w:space="0"/>
              <w:bottom w:val="single" w:color="000000" w:sz="4" w:space="0"/>
              <w:right w:val="single" w:color="000000" w:sz="4" w:space="0"/>
            </w:tcBorders>
          </w:tcPr>
          <w:p>
            <w:pPr>
              <w:pStyle w:val="12"/>
              <w:spacing w:before="65"/>
              <w:ind w:left="320"/>
              <w:rPr>
                <w:rFonts w:ascii="Times New Roman"/>
                <w:sz w:val="21"/>
              </w:rPr>
            </w:pPr>
            <w:r>
              <w:rPr>
                <w:rFonts w:ascii="Times New Roman"/>
                <w:w w:val="99"/>
                <w:sz w:val="21"/>
              </w:rPr>
              <w:t>1</w:t>
            </w:r>
          </w:p>
        </w:tc>
        <w:tc>
          <w:tcPr>
            <w:tcW w:w="2562" w:type="dxa"/>
            <w:tcBorders>
              <w:top w:val="single" w:color="000000" w:sz="4" w:space="0"/>
              <w:left w:val="single" w:color="000000" w:sz="4" w:space="0"/>
              <w:bottom w:val="single" w:color="000000" w:sz="4" w:space="0"/>
              <w:right w:val="single" w:color="000000" w:sz="4" w:space="0"/>
            </w:tcBorders>
          </w:tcPr>
          <w:p>
            <w:pPr>
              <w:pStyle w:val="12"/>
              <w:spacing w:before="51"/>
              <w:ind w:left="69" w:right="49"/>
              <w:jc w:val="center"/>
              <w:rPr>
                <w:sz w:val="21"/>
              </w:rPr>
            </w:pPr>
            <w:r>
              <w:rPr>
                <w:spacing w:val="-4"/>
                <w:sz w:val="21"/>
              </w:rPr>
              <w:t>锤式破碎机</w:t>
            </w:r>
          </w:p>
        </w:tc>
        <w:tc>
          <w:tcPr>
            <w:tcW w:w="2789" w:type="dxa"/>
            <w:tcBorders>
              <w:top w:val="single" w:color="000000" w:sz="4" w:space="0"/>
              <w:left w:val="single" w:color="000000" w:sz="4" w:space="0"/>
              <w:bottom w:val="single" w:color="000000" w:sz="4" w:space="0"/>
              <w:right w:val="single" w:color="000000" w:sz="4" w:space="0"/>
            </w:tcBorders>
          </w:tcPr>
          <w:p>
            <w:pPr>
              <w:pStyle w:val="12"/>
              <w:spacing w:before="65"/>
              <w:ind w:left="19"/>
              <w:jc w:val="center"/>
              <w:rPr>
                <w:rFonts w:ascii="Times New Roman"/>
                <w:sz w:val="21"/>
              </w:rPr>
            </w:pPr>
            <w:r>
              <w:rPr>
                <w:rFonts w:ascii="Times New Roman"/>
                <w:w w:val="99"/>
                <w:sz w:val="21"/>
              </w:rPr>
              <w:t>/</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65"/>
              <w:ind w:left="19"/>
              <w:jc w:val="center"/>
              <w:rPr>
                <w:rFonts w:ascii="Times New Roman"/>
                <w:sz w:val="21"/>
              </w:rPr>
            </w:pPr>
            <w:r>
              <w:rPr>
                <w:rFonts w:ascii="Times New Roman"/>
                <w:w w:val="99"/>
                <w:sz w:val="21"/>
              </w:rPr>
              <w:t>1</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51"/>
              <w:ind w:left="148" w:right="132"/>
              <w:jc w:val="center"/>
              <w:rPr>
                <w:sz w:val="21"/>
              </w:rPr>
            </w:pPr>
            <w:r>
              <w:rPr>
                <w:spacing w:val="-8"/>
                <w:sz w:val="21"/>
              </w:rPr>
              <w:t>新增</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6"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737" w:type="dxa"/>
            <w:tcBorders>
              <w:top w:val="single" w:color="000000" w:sz="4" w:space="0"/>
              <w:left w:val="single" w:color="000000" w:sz="4" w:space="0"/>
              <w:bottom w:val="single" w:color="000000" w:sz="4" w:space="0"/>
              <w:right w:val="single" w:color="000000" w:sz="4" w:space="0"/>
            </w:tcBorders>
          </w:tcPr>
          <w:p>
            <w:pPr>
              <w:pStyle w:val="12"/>
              <w:spacing w:before="65"/>
              <w:ind w:left="320"/>
              <w:rPr>
                <w:rFonts w:ascii="Times New Roman"/>
                <w:sz w:val="21"/>
              </w:rPr>
            </w:pPr>
            <w:r>
              <w:rPr>
                <w:rFonts w:ascii="Times New Roman"/>
                <w:w w:val="99"/>
                <w:sz w:val="21"/>
              </w:rPr>
              <w:t>2</w:t>
            </w:r>
          </w:p>
        </w:tc>
        <w:tc>
          <w:tcPr>
            <w:tcW w:w="2562" w:type="dxa"/>
            <w:tcBorders>
              <w:top w:val="single" w:color="000000" w:sz="4" w:space="0"/>
              <w:left w:val="single" w:color="000000" w:sz="4" w:space="0"/>
              <w:bottom w:val="single" w:color="000000" w:sz="4" w:space="0"/>
              <w:right w:val="single" w:color="000000" w:sz="4" w:space="0"/>
            </w:tcBorders>
          </w:tcPr>
          <w:p>
            <w:pPr>
              <w:pStyle w:val="12"/>
              <w:spacing w:before="51"/>
              <w:ind w:left="69" w:right="52"/>
              <w:jc w:val="center"/>
              <w:rPr>
                <w:sz w:val="21"/>
              </w:rPr>
            </w:pPr>
            <w:r>
              <w:rPr>
                <w:spacing w:val="-5"/>
                <w:sz w:val="21"/>
              </w:rPr>
              <w:t>筛分机</w:t>
            </w:r>
          </w:p>
        </w:tc>
        <w:tc>
          <w:tcPr>
            <w:tcW w:w="2789" w:type="dxa"/>
            <w:tcBorders>
              <w:top w:val="single" w:color="000000" w:sz="4" w:space="0"/>
              <w:left w:val="single" w:color="000000" w:sz="4" w:space="0"/>
              <w:bottom w:val="single" w:color="000000" w:sz="4" w:space="0"/>
              <w:right w:val="single" w:color="000000" w:sz="4" w:space="0"/>
            </w:tcBorders>
          </w:tcPr>
          <w:p>
            <w:pPr>
              <w:pStyle w:val="12"/>
              <w:spacing w:before="65"/>
              <w:ind w:left="19"/>
              <w:jc w:val="center"/>
              <w:rPr>
                <w:rFonts w:ascii="Times New Roman"/>
                <w:sz w:val="21"/>
              </w:rPr>
            </w:pPr>
            <w:r>
              <w:rPr>
                <w:rFonts w:ascii="Times New Roman"/>
                <w:w w:val="99"/>
                <w:sz w:val="21"/>
              </w:rPr>
              <w:t>/</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65"/>
              <w:ind w:left="19"/>
              <w:jc w:val="center"/>
              <w:rPr>
                <w:rFonts w:ascii="Times New Roman"/>
                <w:sz w:val="21"/>
              </w:rPr>
            </w:pPr>
            <w:r>
              <w:rPr>
                <w:rFonts w:ascii="Times New Roman"/>
                <w:w w:val="99"/>
                <w:sz w:val="21"/>
              </w:rPr>
              <w:t>1</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51"/>
              <w:ind w:left="148" w:right="132"/>
              <w:jc w:val="center"/>
              <w:rPr>
                <w:sz w:val="21"/>
              </w:rPr>
            </w:pPr>
            <w:r>
              <w:rPr>
                <w:spacing w:val="-8"/>
                <w:sz w:val="21"/>
              </w:rPr>
              <w:t>新增</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5"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737" w:type="dxa"/>
            <w:tcBorders>
              <w:top w:val="single" w:color="000000" w:sz="4" w:space="0"/>
              <w:left w:val="single" w:color="000000" w:sz="4" w:space="0"/>
              <w:bottom w:val="single" w:color="000000" w:sz="4" w:space="0"/>
              <w:right w:val="single" w:color="000000" w:sz="4" w:space="0"/>
            </w:tcBorders>
          </w:tcPr>
          <w:p>
            <w:pPr>
              <w:pStyle w:val="12"/>
              <w:spacing w:before="65"/>
              <w:ind w:left="320"/>
              <w:rPr>
                <w:rFonts w:ascii="Times New Roman"/>
                <w:sz w:val="21"/>
              </w:rPr>
            </w:pPr>
            <w:r>
              <w:rPr>
                <w:rFonts w:ascii="Times New Roman"/>
                <w:w w:val="99"/>
                <w:sz w:val="21"/>
              </w:rPr>
              <w:t>3</w:t>
            </w:r>
          </w:p>
        </w:tc>
        <w:tc>
          <w:tcPr>
            <w:tcW w:w="2562" w:type="dxa"/>
            <w:tcBorders>
              <w:top w:val="single" w:color="000000" w:sz="4" w:space="0"/>
              <w:left w:val="single" w:color="000000" w:sz="4" w:space="0"/>
              <w:bottom w:val="single" w:color="000000" w:sz="4" w:space="0"/>
              <w:right w:val="single" w:color="000000" w:sz="4" w:space="0"/>
            </w:tcBorders>
          </w:tcPr>
          <w:p>
            <w:pPr>
              <w:pStyle w:val="12"/>
              <w:spacing w:before="51"/>
              <w:ind w:left="69" w:right="49"/>
              <w:jc w:val="center"/>
              <w:rPr>
                <w:sz w:val="21"/>
              </w:rPr>
            </w:pPr>
            <w:r>
              <w:rPr>
                <w:spacing w:val="-4"/>
                <w:sz w:val="21"/>
              </w:rPr>
              <w:t>集料皮带机</w:t>
            </w:r>
          </w:p>
        </w:tc>
        <w:tc>
          <w:tcPr>
            <w:tcW w:w="2789" w:type="dxa"/>
            <w:tcBorders>
              <w:top w:val="single" w:color="000000" w:sz="4" w:space="0"/>
              <w:left w:val="single" w:color="000000" w:sz="4" w:space="0"/>
              <w:bottom w:val="single" w:color="000000" w:sz="4" w:space="0"/>
              <w:right w:val="single" w:color="000000" w:sz="4" w:space="0"/>
            </w:tcBorders>
          </w:tcPr>
          <w:p>
            <w:pPr>
              <w:pStyle w:val="12"/>
              <w:spacing w:before="65"/>
              <w:ind w:left="19"/>
              <w:jc w:val="center"/>
              <w:rPr>
                <w:rFonts w:ascii="Times New Roman"/>
                <w:sz w:val="21"/>
              </w:rPr>
            </w:pPr>
            <w:r>
              <w:rPr>
                <w:rFonts w:ascii="Times New Roman"/>
                <w:w w:val="99"/>
                <w:sz w:val="21"/>
              </w:rPr>
              <w:t>/</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65"/>
              <w:ind w:left="19"/>
              <w:jc w:val="center"/>
              <w:rPr>
                <w:rFonts w:ascii="Times New Roman"/>
                <w:sz w:val="21"/>
              </w:rPr>
            </w:pPr>
            <w:r>
              <w:rPr>
                <w:rFonts w:ascii="Times New Roman"/>
                <w:w w:val="99"/>
                <w:sz w:val="21"/>
              </w:rPr>
              <w:t>1</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51"/>
              <w:ind w:left="148" w:right="132"/>
              <w:jc w:val="center"/>
              <w:rPr>
                <w:sz w:val="21"/>
              </w:rPr>
            </w:pPr>
            <w:r>
              <w:rPr>
                <w:spacing w:val="-8"/>
                <w:sz w:val="21"/>
              </w:rPr>
              <w:t>新增</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5"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737" w:type="dxa"/>
            <w:tcBorders>
              <w:top w:val="single" w:color="000000" w:sz="4" w:space="0"/>
              <w:left w:val="single" w:color="000000" w:sz="4" w:space="0"/>
              <w:bottom w:val="single" w:color="000000" w:sz="4" w:space="0"/>
              <w:right w:val="single" w:color="000000" w:sz="4" w:space="0"/>
            </w:tcBorders>
          </w:tcPr>
          <w:p>
            <w:pPr>
              <w:pStyle w:val="12"/>
              <w:spacing w:before="65"/>
              <w:ind w:left="320"/>
              <w:rPr>
                <w:rFonts w:ascii="Times New Roman"/>
                <w:sz w:val="21"/>
              </w:rPr>
            </w:pPr>
            <w:r>
              <w:rPr>
                <w:rFonts w:ascii="Times New Roman"/>
                <w:w w:val="99"/>
                <w:sz w:val="21"/>
              </w:rPr>
              <w:t>4</w:t>
            </w:r>
          </w:p>
        </w:tc>
        <w:tc>
          <w:tcPr>
            <w:tcW w:w="2562" w:type="dxa"/>
            <w:tcBorders>
              <w:top w:val="single" w:color="000000" w:sz="4" w:space="0"/>
              <w:left w:val="single" w:color="000000" w:sz="4" w:space="0"/>
              <w:bottom w:val="single" w:color="000000" w:sz="4" w:space="0"/>
              <w:right w:val="single" w:color="000000" w:sz="4" w:space="0"/>
            </w:tcBorders>
          </w:tcPr>
          <w:p>
            <w:pPr>
              <w:pStyle w:val="12"/>
              <w:spacing w:before="51"/>
              <w:ind w:left="69" w:right="49"/>
              <w:jc w:val="center"/>
              <w:rPr>
                <w:sz w:val="21"/>
              </w:rPr>
            </w:pPr>
            <w:r>
              <w:rPr>
                <w:spacing w:val="-4"/>
                <w:sz w:val="21"/>
              </w:rPr>
              <w:t>上料皮带机</w:t>
            </w:r>
          </w:p>
        </w:tc>
        <w:tc>
          <w:tcPr>
            <w:tcW w:w="2789" w:type="dxa"/>
            <w:tcBorders>
              <w:top w:val="single" w:color="000000" w:sz="4" w:space="0"/>
              <w:left w:val="single" w:color="000000" w:sz="4" w:space="0"/>
              <w:bottom w:val="single" w:color="000000" w:sz="4" w:space="0"/>
              <w:right w:val="single" w:color="000000" w:sz="4" w:space="0"/>
            </w:tcBorders>
          </w:tcPr>
          <w:p>
            <w:pPr>
              <w:pStyle w:val="12"/>
              <w:spacing w:before="65"/>
              <w:ind w:left="19"/>
              <w:jc w:val="center"/>
              <w:rPr>
                <w:rFonts w:ascii="Times New Roman"/>
                <w:sz w:val="21"/>
              </w:rPr>
            </w:pPr>
            <w:r>
              <w:rPr>
                <w:rFonts w:ascii="Times New Roman"/>
                <w:w w:val="99"/>
                <w:sz w:val="21"/>
              </w:rPr>
              <w:t>/</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65"/>
              <w:ind w:left="19"/>
              <w:jc w:val="center"/>
              <w:rPr>
                <w:rFonts w:ascii="Times New Roman"/>
                <w:sz w:val="21"/>
              </w:rPr>
            </w:pPr>
            <w:r>
              <w:rPr>
                <w:rFonts w:ascii="Times New Roman"/>
                <w:w w:val="99"/>
                <w:sz w:val="21"/>
              </w:rPr>
              <w:t>1</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51"/>
              <w:ind w:left="148" w:right="132"/>
              <w:jc w:val="center"/>
              <w:rPr>
                <w:sz w:val="21"/>
              </w:rPr>
            </w:pPr>
            <w:r>
              <w:rPr>
                <w:spacing w:val="-8"/>
                <w:sz w:val="21"/>
              </w:rPr>
              <w:t>新增</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6"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737" w:type="dxa"/>
            <w:tcBorders>
              <w:top w:val="single" w:color="000000" w:sz="4" w:space="0"/>
              <w:left w:val="single" w:color="000000" w:sz="4" w:space="0"/>
              <w:bottom w:val="single" w:color="000000" w:sz="4" w:space="0"/>
              <w:right w:val="single" w:color="000000" w:sz="4" w:space="0"/>
            </w:tcBorders>
          </w:tcPr>
          <w:p>
            <w:pPr>
              <w:pStyle w:val="12"/>
              <w:spacing w:before="51"/>
              <w:ind w:left="267"/>
              <w:rPr>
                <w:sz w:val="21"/>
              </w:rPr>
            </w:pPr>
            <w:r>
              <w:rPr>
                <w:w w:val="99"/>
                <w:sz w:val="21"/>
              </w:rPr>
              <w:t>九</w:t>
            </w:r>
          </w:p>
        </w:tc>
        <w:tc>
          <w:tcPr>
            <w:tcW w:w="2562" w:type="dxa"/>
            <w:tcBorders>
              <w:top w:val="single" w:color="000000" w:sz="4" w:space="0"/>
              <w:left w:val="single" w:color="000000" w:sz="4" w:space="0"/>
              <w:bottom w:val="single" w:color="000000" w:sz="4" w:space="0"/>
              <w:right w:val="single" w:color="000000" w:sz="4" w:space="0"/>
            </w:tcBorders>
          </w:tcPr>
          <w:p>
            <w:pPr>
              <w:pStyle w:val="12"/>
              <w:spacing w:before="51"/>
              <w:ind w:left="69" w:right="52"/>
              <w:jc w:val="center"/>
              <w:rPr>
                <w:sz w:val="21"/>
              </w:rPr>
            </w:pPr>
            <w:r>
              <w:rPr>
                <w:spacing w:val="-2"/>
                <w:sz w:val="21"/>
              </w:rPr>
              <w:t>再生料烘</w:t>
            </w:r>
            <w:r>
              <w:rPr>
                <w:spacing w:val="-4"/>
                <w:sz w:val="21"/>
              </w:rPr>
              <w:t>干加热系统</w:t>
            </w:r>
          </w:p>
        </w:tc>
        <w:tc>
          <w:tcPr>
            <w:tcW w:w="2789"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159"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159"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5"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737" w:type="dxa"/>
            <w:tcBorders>
              <w:top w:val="single" w:color="000000" w:sz="4" w:space="0"/>
              <w:left w:val="single" w:color="000000" w:sz="4" w:space="0"/>
              <w:bottom w:val="single" w:color="000000" w:sz="4" w:space="0"/>
              <w:right w:val="single" w:color="000000" w:sz="4" w:space="0"/>
            </w:tcBorders>
          </w:tcPr>
          <w:p>
            <w:pPr>
              <w:pStyle w:val="12"/>
              <w:spacing w:before="65"/>
              <w:ind w:left="320"/>
              <w:rPr>
                <w:rFonts w:ascii="Times New Roman"/>
                <w:sz w:val="21"/>
              </w:rPr>
            </w:pPr>
            <w:r>
              <w:rPr>
                <w:rFonts w:ascii="Times New Roman"/>
                <w:w w:val="99"/>
                <w:sz w:val="21"/>
              </w:rPr>
              <w:t>1</w:t>
            </w:r>
          </w:p>
        </w:tc>
        <w:tc>
          <w:tcPr>
            <w:tcW w:w="2562" w:type="dxa"/>
            <w:tcBorders>
              <w:top w:val="single" w:color="000000" w:sz="4" w:space="0"/>
              <w:left w:val="single" w:color="000000" w:sz="4" w:space="0"/>
              <w:bottom w:val="single" w:color="000000" w:sz="4" w:space="0"/>
              <w:right w:val="single" w:color="000000" w:sz="4" w:space="0"/>
            </w:tcBorders>
          </w:tcPr>
          <w:p>
            <w:pPr>
              <w:pStyle w:val="12"/>
              <w:spacing w:before="51"/>
              <w:ind w:left="69" w:right="54"/>
              <w:jc w:val="center"/>
              <w:rPr>
                <w:sz w:val="21"/>
              </w:rPr>
            </w:pPr>
            <w:r>
              <w:rPr>
                <w:spacing w:val="-7"/>
                <w:sz w:val="21"/>
              </w:rPr>
              <w:t>烘干滚筒</w:t>
            </w:r>
          </w:p>
        </w:tc>
        <w:tc>
          <w:tcPr>
            <w:tcW w:w="2789" w:type="dxa"/>
            <w:tcBorders>
              <w:top w:val="single" w:color="000000" w:sz="4" w:space="0"/>
              <w:left w:val="single" w:color="000000" w:sz="4" w:space="0"/>
              <w:bottom w:val="single" w:color="000000" w:sz="4" w:space="0"/>
              <w:right w:val="single" w:color="000000" w:sz="4" w:space="0"/>
            </w:tcBorders>
          </w:tcPr>
          <w:p>
            <w:pPr>
              <w:pStyle w:val="12"/>
              <w:spacing w:before="65"/>
              <w:ind w:left="19"/>
              <w:jc w:val="center"/>
              <w:rPr>
                <w:rFonts w:ascii="Times New Roman"/>
                <w:sz w:val="21"/>
              </w:rPr>
            </w:pPr>
            <w:r>
              <w:rPr>
                <w:rFonts w:ascii="Times New Roman"/>
                <w:w w:val="99"/>
                <w:sz w:val="21"/>
              </w:rPr>
              <w:t>/</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65"/>
              <w:ind w:left="19"/>
              <w:jc w:val="center"/>
              <w:rPr>
                <w:rFonts w:ascii="Times New Roman"/>
                <w:sz w:val="21"/>
              </w:rPr>
            </w:pPr>
            <w:r>
              <w:rPr>
                <w:rFonts w:ascii="Times New Roman"/>
                <w:w w:val="99"/>
                <w:sz w:val="21"/>
              </w:rPr>
              <w:t>1</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51"/>
              <w:ind w:left="148" w:right="132"/>
              <w:jc w:val="center"/>
              <w:rPr>
                <w:sz w:val="21"/>
              </w:rPr>
            </w:pPr>
            <w:r>
              <w:rPr>
                <w:spacing w:val="-8"/>
                <w:sz w:val="21"/>
              </w:rPr>
              <w:t>新增</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6"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737" w:type="dxa"/>
            <w:tcBorders>
              <w:top w:val="single" w:color="000000" w:sz="4" w:space="0"/>
              <w:left w:val="single" w:color="000000" w:sz="4" w:space="0"/>
              <w:bottom w:val="single" w:color="000000" w:sz="4" w:space="0"/>
              <w:right w:val="single" w:color="000000" w:sz="4" w:space="0"/>
            </w:tcBorders>
          </w:tcPr>
          <w:p>
            <w:pPr>
              <w:pStyle w:val="12"/>
              <w:spacing w:before="65"/>
              <w:ind w:left="320"/>
              <w:rPr>
                <w:rFonts w:ascii="Times New Roman"/>
                <w:sz w:val="21"/>
              </w:rPr>
            </w:pPr>
            <w:r>
              <w:rPr>
                <w:rFonts w:ascii="Times New Roman"/>
                <w:w w:val="99"/>
                <w:sz w:val="21"/>
              </w:rPr>
              <w:t>2</w:t>
            </w:r>
          </w:p>
        </w:tc>
        <w:tc>
          <w:tcPr>
            <w:tcW w:w="2562" w:type="dxa"/>
            <w:tcBorders>
              <w:top w:val="single" w:color="000000" w:sz="4" w:space="0"/>
              <w:left w:val="single" w:color="000000" w:sz="4" w:space="0"/>
              <w:bottom w:val="single" w:color="000000" w:sz="4" w:space="0"/>
              <w:right w:val="single" w:color="000000" w:sz="4" w:space="0"/>
            </w:tcBorders>
          </w:tcPr>
          <w:p>
            <w:pPr>
              <w:pStyle w:val="12"/>
              <w:spacing w:before="51"/>
              <w:ind w:left="69" w:right="52"/>
              <w:jc w:val="center"/>
              <w:rPr>
                <w:sz w:val="21"/>
              </w:rPr>
            </w:pPr>
            <w:r>
              <w:rPr>
                <w:spacing w:val="-5"/>
                <w:sz w:val="21"/>
              </w:rPr>
              <w:t>保温罐</w:t>
            </w:r>
          </w:p>
        </w:tc>
        <w:tc>
          <w:tcPr>
            <w:tcW w:w="2789" w:type="dxa"/>
            <w:tcBorders>
              <w:top w:val="single" w:color="000000" w:sz="4" w:space="0"/>
              <w:left w:val="single" w:color="000000" w:sz="4" w:space="0"/>
              <w:bottom w:val="single" w:color="000000" w:sz="4" w:space="0"/>
              <w:right w:val="single" w:color="000000" w:sz="4" w:space="0"/>
            </w:tcBorders>
          </w:tcPr>
          <w:p>
            <w:pPr>
              <w:pStyle w:val="12"/>
              <w:spacing w:before="65"/>
              <w:ind w:left="19"/>
              <w:jc w:val="center"/>
              <w:rPr>
                <w:rFonts w:ascii="Times New Roman"/>
                <w:sz w:val="21"/>
              </w:rPr>
            </w:pPr>
            <w:r>
              <w:rPr>
                <w:rFonts w:ascii="Times New Roman"/>
                <w:w w:val="99"/>
                <w:sz w:val="21"/>
              </w:rPr>
              <w:t>/</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65"/>
              <w:ind w:left="19"/>
              <w:jc w:val="center"/>
              <w:rPr>
                <w:rFonts w:ascii="Times New Roman"/>
                <w:sz w:val="21"/>
              </w:rPr>
            </w:pPr>
            <w:r>
              <w:rPr>
                <w:rFonts w:ascii="Times New Roman"/>
                <w:w w:val="99"/>
                <w:sz w:val="21"/>
              </w:rPr>
              <w:t>1</w:t>
            </w:r>
          </w:p>
        </w:tc>
        <w:tc>
          <w:tcPr>
            <w:tcW w:w="1159" w:type="dxa"/>
            <w:tcBorders>
              <w:top w:val="single" w:color="000000" w:sz="4" w:space="0"/>
              <w:left w:val="single" w:color="000000" w:sz="4" w:space="0"/>
              <w:bottom w:val="single" w:color="000000" w:sz="4" w:space="0"/>
              <w:right w:val="single" w:color="000000" w:sz="4" w:space="0"/>
            </w:tcBorders>
          </w:tcPr>
          <w:p>
            <w:pPr>
              <w:pStyle w:val="12"/>
              <w:spacing w:before="51"/>
              <w:ind w:left="148" w:right="132"/>
              <w:jc w:val="center"/>
              <w:rPr>
                <w:sz w:val="21"/>
              </w:rPr>
            </w:pPr>
            <w:r>
              <w:rPr>
                <w:spacing w:val="-8"/>
                <w:sz w:val="21"/>
              </w:rPr>
              <w:t>新增</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8"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737" w:type="dxa"/>
            <w:tcBorders>
              <w:top w:val="single" w:color="000000" w:sz="4" w:space="0"/>
              <w:left w:val="single" w:color="000000" w:sz="4" w:space="0"/>
              <w:right w:val="single" w:color="000000" w:sz="4" w:space="0"/>
            </w:tcBorders>
          </w:tcPr>
          <w:p>
            <w:pPr>
              <w:pStyle w:val="12"/>
              <w:spacing w:before="51"/>
              <w:ind w:left="267"/>
              <w:rPr>
                <w:sz w:val="21"/>
              </w:rPr>
            </w:pPr>
            <w:r>
              <w:rPr>
                <w:w w:val="99"/>
                <w:sz w:val="21"/>
              </w:rPr>
              <w:t>十</w:t>
            </w:r>
          </w:p>
        </w:tc>
        <w:tc>
          <w:tcPr>
            <w:tcW w:w="2562" w:type="dxa"/>
            <w:tcBorders>
              <w:top w:val="single" w:color="000000" w:sz="4" w:space="0"/>
              <w:left w:val="single" w:color="000000" w:sz="4" w:space="0"/>
              <w:right w:val="single" w:color="000000" w:sz="4" w:space="0"/>
            </w:tcBorders>
          </w:tcPr>
          <w:p>
            <w:pPr>
              <w:pStyle w:val="12"/>
              <w:spacing w:before="51"/>
              <w:ind w:left="69" w:right="54"/>
              <w:jc w:val="center"/>
              <w:rPr>
                <w:sz w:val="21"/>
              </w:rPr>
            </w:pPr>
            <w:r>
              <w:rPr>
                <w:spacing w:val="-7"/>
                <w:sz w:val="21"/>
              </w:rPr>
              <w:t>环保设备</w:t>
            </w:r>
          </w:p>
        </w:tc>
        <w:tc>
          <w:tcPr>
            <w:tcW w:w="2789" w:type="dxa"/>
            <w:tcBorders>
              <w:top w:val="single" w:color="000000" w:sz="4" w:space="0"/>
              <w:left w:val="single" w:color="000000" w:sz="4" w:space="0"/>
              <w:right w:val="single" w:color="000000" w:sz="4" w:space="0"/>
            </w:tcBorders>
          </w:tcPr>
          <w:p>
            <w:pPr>
              <w:pStyle w:val="12"/>
              <w:rPr>
                <w:rFonts w:ascii="Times New Roman"/>
                <w:sz w:val="20"/>
              </w:rPr>
            </w:pPr>
          </w:p>
        </w:tc>
        <w:tc>
          <w:tcPr>
            <w:tcW w:w="1159" w:type="dxa"/>
            <w:tcBorders>
              <w:top w:val="single" w:color="000000" w:sz="4" w:space="0"/>
              <w:left w:val="single" w:color="000000" w:sz="4" w:space="0"/>
              <w:right w:val="single" w:color="000000" w:sz="4" w:space="0"/>
            </w:tcBorders>
          </w:tcPr>
          <w:p>
            <w:pPr>
              <w:pStyle w:val="12"/>
              <w:rPr>
                <w:rFonts w:ascii="Times New Roman"/>
                <w:sz w:val="20"/>
              </w:rPr>
            </w:pPr>
          </w:p>
        </w:tc>
        <w:tc>
          <w:tcPr>
            <w:tcW w:w="1159" w:type="dxa"/>
            <w:tcBorders>
              <w:top w:val="single" w:color="000000" w:sz="4" w:space="0"/>
              <w:left w:val="single" w:color="000000" w:sz="4" w:space="0"/>
              <w:right w:val="single" w:color="000000" w:sz="4" w:space="0"/>
            </w:tcBorders>
          </w:tcPr>
          <w:p>
            <w:pPr>
              <w:pStyle w:val="12"/>
              <w:rPr>
                <w:rFonts w:ascii="Times New Roman"/>
                <w:sz w:val="20"/>
              </w:rPr>
            </w:pPr>
          </w:p>
        </w:tc>
        <w:tc>
          <w:tcPr>
            <w:tcW w:w="115" w:type="dxa"/>
            <w:tcBorders>
              <w:top w:val="nil"/>
              <w:left w:val="single" w:color="000000" w:sz="4" w:space="0"/>
            </w:tcBorders>
          </w:tcPr>
          <w:p>
            <w:pPr>
              <w:pStyle w:val="12"/>
              <w:rPr>
                <w:rFonts w:ascii="Times New Roman"/>
                <w:sz w:val="20"/>
              </w:rPr>
            </w:pPr>
          </w:p>
        </w:tc>
      </w:tr>
    </w:tbl>
    <w:p>
      <w:pPr>
        <w:spacing w:after="0"/>
        <w:rPr>
          <w:rFonts w:ascii="Times New Roman"/>
          <w:sz w:val="20"/>
        </w:rPr>
        <w:sectPr>
          <w:type w:val="continuous"/>
          <w:pgSz w:w="11910" w:h="16840"/>
          <w:pgMar w:top="1660" w:right="1300" w:bottom="1645" w:left="1300" w:header="0" w:footer="818"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5"/>
        <w:gridCol w:w="114"/>
        <w:gridCol w:w="737"/>
        <w:gridCol w:w="2562"/>
        <w:gridCol w:w="2789"/>
        <w:gridCol w:w="1159"/>
        <w:gridCol w:w="1159"/>
        <w:gridCol w:w="1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40" w:hRule="atLeast"/>
        </w:trPr>
        <w:tc>
          <w:tcPr>
            <w:tcW w:w="425" w:type="dxa"/>
            <w:vMerge w:val="restart"/>
            <w:tcBorders>
              <w:right w:val="single" w:color="000000" w:sz="4" w:space="0"/>
            </w:tcBorders>
          </w:tcPr>
          <w:p>
            <w:pPr>
              <w:pStyle w:val="12"/>
              <w:rPr>
                <w:rFonts w:ascii="Times New Roman"/>
                <w:sz w:val="22"/>
              </w:rPr>
            </w:pPr>
          </w:p>
        </w:tc>
        <w:tc>
          <w:tcPr>
            <w:tcW w:w="114" w:type="dxa"/>
            <w:tcBorders>
              <w:left w:val="single" w:color="000000" w:sz="4" w:space="0"/>
              <w:bottom w:val="nil"/>
              <w:right w:val="single" w:color="000000" w:sz="4" w:space="0"/>
            </w:tcBorders>
          </w:tcPr>
          <w:p>
            <w:pPr>
              <w:pStyle w:val="12"/>
              <w:rPr>
                <w:rFonts w:ascii="Times New Roman"/>
                <w:sz w:val="22"/>
              </w:rPr>
            </w:pPr>
          </w:p>
        </w:tc>
        <w:tc>
          <w:tcPr>
            <w:tcW w:w="737" w:type="dxa"/>
            <w:tcBorders>
              <w:top w:val="single" w:color="000000" w:sz="12" w:space="0"/>
              <w:left w:val="single" w:color="000000" w:sz="4" w:space="0"/>
              <w:bottom w:val="single" w:color="000000" w:sz="4" w:space="0"/>
              <w:right w:val="single" w:color="000000" w:sz="4" w:space="0"/>
            </w:tcBorders>
          </w:tcPr>
          <w:p>
            <w:pPr>
              <w:pStyle w:val="12"/>
              <w:spacing w:before="150"/>
              <w:ind w:left="17"/>
              <w:jc w:val="center"/>
              <w:rPr>
                <w:rFonts w:ascii="Times New Roman"/>
                <w:sz w:val="21"/>
              </w:rPr>
            </w:pPr>
            <w:r>
              <w:rPr>
                <w:rFonts w:ascii="Times New Roman"/>
                <w:w w:val="99"/>
                <w:sz w:val="21"/>
              </w:rPr>
              <w:t>1</w:t>
            </w:r>
          </w:p>
        </w:tc>
        <w:tc>
          <w:tcPr>
            <w:tcW w:w="2562" w:type="dxa"/>
            <w:tcBorders>
              <w:top w:val="single" w:color="000000" w:sz="12" w:space="0"/>
              <w:left w:val="single" w:color="000000" w:sz="4" w:space="0"/>
              <w:bottom w:val="single" w:color="000000" w:sz="4" w:space="0"/>
              <w:right w:val="single" w:color="000000" w:sz="4" w:space="0"/>
            </w:tcBorders>
          </w:tcPr>
          <w:p>
            <w:pPr>
              <w:pStyle w:val="12"/>
              <w:spacing w:before="1"/>
              <w:ind w:left="69" w:right="54"/>
              <w:jc w:val="center"/>
              <w:rPr>
                <w:sz w:val="21"/>
              </w:rPr>
            </w:pPr>
            <w:r>
              <w:rPr>
                <w:spacing w:val="-2"/>
                <w:sz w:val="21"/>
              </w:rPr>
              <w:t>过滤棉</w:t>
            </w:r>
            <w:r>
              <w:rPr>
                <w:rFonts w:ascii="Times New Roman" w:eastAsia="Times New Roman"/>
                <w:spacing w:val="-2"/>
                <w:sz w:val="21"/>
              </w:rPr>
              <w:t>+</w:t>
            </w:r>
            <w:r>
              <w:rPr>
                <w:spacing w:val="-4"/>
                <w:sz w:val="21"/>
              </w:rPr>
              <w:t>二级活性炭吸附装</w:t>
            </w:r>
          </w:p>
          <w:p>
            <w:pPr>
              <w:pStyle w:val="12"/>
              <w:spacing w:before="3" w:line="247" w:lineRule="exact"/>
              <w:ind w:left="20"/>
              <w:jc w:val="center"/>
              <w:rPr>
                <w:sz w:val="21"/>
              </w:rPr>
            </w:pPr>
            <w:r>
              <w:rPr>
                <w:w w:val="99"/>
                <w:sz w:val="21"/>
              </w:rPr>
              <w:t>置</w:t>
            </w:r>
          </w:p>
        </w:tc>
        <w:tc>
          <w:tcPr>
            <w:tcW w:w="2789" w:type="dxa"/>
            <w:tcBorders>
              <w:top w:val="single" w:color="000000" w:sz="12" w:space="0"/>
              <w:left w:val="single" w:color="000000" w:sz="4" w:space="0"/>
              <w:bottom w:val="single" w:color="000000" w:sz="4" w:space="0"/>
              <w:right w:val="single" w:color="000000" w:sz="4" w:space="0"/>
            </w:tcBorders>
          </w:tcPr>
          <w:p>
            <w:pPr>
              <w:pStyle w:val="12"/>
              <w:spacing w:before="150"/>
              <w:ind w:left="19"/>
              <w:jc w:val="center"/>
              <w:rPr>
                <w:rFonts w:ascii="Times New Roman"/>
                <w:sz w:val="21"/>
              </w:rPr>
            </w:pPr>
            <w:r>
              <w:rPr>
                <w:rFonts w:ascii="Times New Roman"/>
                <w:w w:val="99"/>
                <w:sz w:val="21"/>
              </w:rPr>
              <w:t>/</w:t>
            </w:r>
          </w:p>
        </w:tc>
        <w:tc>
          <w:tcPr>
            <w:tcW w:w="1159" w:type="dxa"/>
            <w:tcBorders>
              <w:top w:val="single" w:color="000000" w:sz="12" w:space="0"/>
              <w:left w:val="single" w:color="000000" w:sz="4" w:space="0"/>
              <w:bottom w:val="single" w:color="000000" w:sz="4" w:space="0"/>
              <w:right w:val="single" w:color="000000" w:sz="4" w:space="0"/>
            </w:tcBorders>
          </w:tcPr>
          <w:p>
            <w:pPr>
              <w:pStyle w:val="12"/>
              <w:spacing w:before="150"/>
              <w:ind w:left="19"/>
              <w:jc w:val="center"/>
              <w:rPr>
                <w:rFonts w:ascii="Times New Roman"/>
                <w:sz w:val="21"/>
              </w:rPr>
            </w:pPr>
            <w:r>
              <w:rPr>
                <w:rFonts w:ascii="Times New Roman"/>
                <w:w w:val="99"/>
                <w:sz w:val="21"/>
              </w:rPr>
              <w:t>1</w:t>
            </w:r>
          </w:p>
        </w:tc>
        <w:tc>
          <w:tcPr>
            <w:tcW w:w="1159" w:type="dxa"/>
            <w:tcBorders>
              <w:top w:val="single" w:color="000000" w:sz="12" w:space="0"/>
              <w:left w:val="single" w:color="000000" w:sz="4" w:space="0"/>
              <w:bottom w:val="single" w:color="000000" w:sz="4" w:space="0"/>
              <w:right w:val="single" w:color="000000" w:sz="4" w:space="0"/>
            </w:tcBorders>
          </w:tcPr>
          <w:p>
            <w:pPr>
              <w:pStyle w:val="12"/>
              <w:spacing w:before="136"/>
              <w:ind w:left="373"/>
              <w:rPr>
                <w:sz w:val="21"/>
              </w:rPr>
            </w:pPr>
            <w:r>
              <w:rPr>
                <w:spacing w:val="-8"/>
                <w:sz w:val="21"/>
              </w:rPr>
              <w:t>新增</w:t>
            </w:r>
          </w:p>
        </w:tc>
        <w:tc>
          <w:tcPr>
            <w:tcW w:w="115" w:type="dxa"/>
            <w:tcBorders>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55" w:hRule="atLeast"/>
        </w:trPr>
        <w:tc>
          <w:tcPr>
            <w:tcW w:w="425" w:type="dxa"/>
            <w:vMerge w:val="continue"/>
            <w:tcBorders>
              <w:top w:val="nil"/>
              <w:right w:val="single" w:color="000000" w:sz="4" w:space="0"/>
            </w:tcBorders>
          </w:tcPr>
          <w:p>
            <w:pPr>
              <w:rPr>
                <w:sz w:val="2"/>
                <w:szCs w:val="2"/>
              </w:rPr>
            </w:pPr>
          </w:p>
        </w:tc>
        <w:tc>
          <w:tcPr>
            <w:tcW w:w="8635" w:type="dxa"/>
            <w:gridSpan w:val="7"/>
            <w:tcBorders>
              <w:top w:val="single" w:color="000000" w:sz="4" w:space="0"/>
              <w:left w:val="single" w:color="000000" w:sz="4" w:space="0"/>
            </w:tcBorders>
          </w:tcPr>
          <w:p>
            <w:pPr>
              <w:pStyle w:val="12"/>
              <w:numPr>
                <w:ilvl w:val="0"/>
                <w:numId w:val="10"/>
              </w:numPr>
              <w:tabs>
                <w:tab w:val="left" w:pos="949"/>
              </w:tabs>
              <w:spacing w:before="115" w:after="0" w:line="240" w:lineRule="auto"/>
              <w:ind w:left="948" w:right="0" w:hanging="362"/>
              <w:jc w:val="left"/>
              <w:rPr>
                <w:b/>
                <w:sz w:val="24"/>
              </w:rPr>
            </w:pPr>
            <w:r>
              <w:rPr>
                <w:b/>
                <w:spacing w:val="-2"/>
                <w:sz w:val="24"/>
              </w:rPr>
              <w:t>原辅材料及能源、燃料的种类和</w:t>
            </w:r>
            <w:r>
              <w:rPr>
                <w:b/>
                <w:spacing w:val="-6"/>
                <w:sz w:val="24"/>
              </w:rPr>
              <w:t>用量</w:t>
            </w:r>
          </w:p>
          <w:p>
            <w:pPr>
              <w:pStyle w:val="12"/>
              <w:spacing w:before="160"/>
              <w:ind w:left="587"/>
              <w:rPr>
                <w:sz w:val="24"/>
              </w:rPr>
            </w:pPr>
            <w:r>
              <w:rPr>
                <w:spacing w:val="-1"/>
                <w:sz w:val="24"/>
              </w:rPr>
              <w:t>项目生产使用的主要原辅材料及用量情况和技改后变化情况列表如下：</w:t>
            </w:r>
          </w:p>
          <w:p>
            <w:pPr>
              <w:pStyle w:val="12"/>
              <w:spacing w:before="160"/>
              <w:ind w:left="574" w:right="823"/>
              <w:jc w:val="center"/>
              <w:rPr>
                <w:b/>
                <w:sz w:val="21"/>
              </w:rPr>
            </w:pPr>
            <w:r>
              <w:rPr>
                <w:b/>
                <w:spacing w:val="-27"/>
                <w:sz w:val="21"/>
              </w:rPr>
              <w:t xml:space="preserve">表 </w:t>
            </w:r>
            <w:r>
              <w:rPr>
                <w:rFonts w:ascii="Times New Roman" w:eastAsia="Times New Roman"/>
                <w:b/>
                <w:sz w:val="21"/>
              </w:rPr>
              <w:t>2-6</w:t>
            </w:r>
            <w:r>
              <w:rPr>
                <w:rFonts w:ascii="Times New Roman" w:eastAsia="Times New Roman"/>
                <w:b/>
                <w:spacing w:val="85"/>
                <w:sz w:val="21"/>
              </w:rPr>
              <w:t xml:space="preserve"> </w:t>
            </w:r>
            <w:r>
              <w:rPr>
                <w:b/>
                <w:sz w:val="21"/>
              </w:rPr>
              <w:t>项目主要原辅材料及用量情况一览</w:t>
            </w:r>
            <w:r>
              <w:rPr>
                <w:b/>
                <w:spacing w:val="-10"/>
                <w:sz w:val="21"/>
              </w:rPr>
              <w:t>表</w:t>
            </w: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spacing w:before="6"/>
              <w:rPr>
                <w:sz w:val="29"/>
              </w:rPr>
            </w:pPr>
          </w:p>
          <w:p>
            <w:pPr>
              <w:pStyle w:val="12"/>
              <w:numPr>
                <w:ilvl w:val="0"/>
                <w:numId w:val="10"/>
              </w:numPr>
              <w:tabs>
                <w:tab w:val="left" w:pos="949"/>
              </w:tabs>
              <w:spacing w:before="1" w:after="0" w:line="240" w:lineRule="auto"/>
              <w:ind w:left="948" w:right="0" w:hanging="362"/>
              <w:jc w:val="left"/>
              <w:rPr>
                <w:b/>
                <w:sz w:val="24"/>
              </w:rPr>
            </w:pPr>
            <w:r>
              <w:rPr>
                <w:b/>
                <w:spacing w:val="-2"/>
                <w:sz w:val="24"/>
              </w:rPr>
              <w:t>劳动定员及工作制</w:t>
            </w:r>
            <w:r>
              <w:rPr>
                <w:b/>
                <w:spacing w:val="-10"/>
                <w:sz w:val="24"/>
              </w:rPr>
              <w:t>度</w:t>
            </w:r>
          </w:p>
          <w:p>
            <w:pPr>
              <w:pStyle w:val="12"/>
              <w:spacing w:before="160"/>
              <w:ind w:left="587" w:right="-15"/>
              <w:rPr>
                <w:sz w:val="24"/>
              </w:rPr>
            </w:pPr>
            <w:r>
              <w:rPr>
                <w:spacing w:val="-4"/>
                <w:sz w:val="24"/>
              </w:rPr>
              <w:t xml:space="preserve">技改项目不新增劳动定员。劳动定员仍为 </w:t>
            </w:r>
            <w:r>
              <w:rPr>
                <w:rFonts w:ascii="Times New Roman" w:eastAsia="Times New Roman"/>
                <w:sz w:val="24"/>
              </w:rPr>
              <w:t xml:space="preserve">16 </w:t>
            </w:r>
            <w:r>
              <w:rPr>
                <w:spacing w:val="-6"/>
                <w:sz w:val="24"/>
              </w:rPr>
              <w:t xml:space="preserve">人。项目年工作时间为 </w:t>
            </w:r>
            <w:r>
              <w:rPr>
                <w:rFonts w:ascii="Times New Roman" w:eastAsia="Times New Roman"/>
                <w:sz w:val="24"/>
              </w:rPr>
              <w:t xml:space="preserve">180 </w:t>
            </w:r>
            <w:r>
              <w:rPr>
                <w:spacing w:val="-5"/>
                <w:sz w:val="24"/>
              </w:rPr>
              <w:t>天，</w:t>
            </w:r>
          </w:p>
          <w:p>
            <w:pPr>
              <w:pStyle w:val="12"/>
              <w:spacing w:before="158"/>
              <w:ind w:left="107"/>
              <w:rPr>
                <w:sz w:val="24"/>
              </w:rPr>
            </w:pPr>
            <w:r>
              <w:rPr>
                <w:spacing w:val="-8"/>
                <w:sz w:val="24"/>
              </w:rPr>
              <w:t xml:space="preserve">工作制度为每天 </w:t>
            </w:r>
            <w:r>
              <w:rPr>
                <w:rFonts w:ascii="Times New Roman" w:eastAsia="Times New Roman"/>
                <w:sz w:val="24"/>
              </w:rPr>
              <w:t xml:space="preserve">1 </w:t>
            </w:r>
            <w:r>
              <w:rPr>
                <w:spacing w:val="-12"/>
                <w:sz w:val="24"/>
              </w:rPr>
              <w:t xml:space="preserve">班，每班 </w:t>
            </w:r>
            <w:r>
              <w:rPr>
                <w:rFonts w:ascii="Times New Roman" w:eastAsia="Times New Roman"/>
                <w:sz w:val="24"/>
              </w:rPr>
              <w:t xml:space="preserve">8 </w:t>
            </w:r>
            <w:r>
              <w:rPr>
                <w:spacing w:val="-1"/>
                <w:sz w:val="24"/>
              </w:rPr>
              <w:t>小时，项目仅昼间生产。</w:t>
            </w:r>
          </w:p>
          <w:p>
            <w:pPr>
              <w:pStyle w:val="12"/>
              <w:numPr>
                <w:ilvl w:val="0"/>
                <w:numId w:val="10"/>
              </w:numPr>
              <w:tabs>
                <w:tab w:val="left" w:pos="949"/>
              </w:tabs>
              <w:spacing w:before="161" w:after="0" w:line="240" w:lineRule="auto"/>
              <w:ind w:left="948" w:right="0" w:hanging="362"/>
              <w:jc w:val="left"/>
              <w:rPr>
                <w:b/>
                <w:sz w:val="24"/>
              </w:rPr>
            </w:pPr>
            <w:r>
              <w:rPr>
                <w:b/>
                <w:spacing w:val="-2"/>
                <w:sz w:val="24"/>
              </w:rPr>
              <w:t>占地面</w:t>
            </w:r>
            <w:r>
              <w:rPr>
                <w:b/>
                <w:spacing w:val="-10"/>
                <w:sz w:val="24"/>
              </w:rPr>
              <w:t>积</w:t>
            </w:r>
          </w:p>
          <w:p>
            <w:pPr>
              <w:pStyle w:val="12"/>
              <w:spacing w:before="160" w:line="362" w:lineRule="auto"/>
              <w:ind w:left="107" w:right="86" w:firstLine="480"/>
              <w:rPr>
                <w:sz w:val="24"/>
              </w:rPr>
            </w:pPr>
            <w:r>
              <w:rPr>
                <w:spacing w:val="-7"/>
                <w:sz w:val="24"/>
              </w:rPr>
              <w:t xml:space="preserve">项目技改前总占地面积为 </w:t>
            </w:r>
            <w:r>
              <w:rPr>
                <w:rFonts w:ascii="Times New Roman" w:eastAsia="Times New Roman"/>
                <w:spacing w:val="-2"/>
                <w:sz w:val="24"/>
              </w:rPr>
              <w:t>6666.67m</w:t>
            </w:r>
            <w:r>
              <w:rPr>
                <w:rFonts w:ascii="Times New Roman" w:eastAsia="Times New Roman"/>
                <w:spacing w:val="-2"/>
                <w:sz w:val="24"/>
                <w:vertAlign w:val="superscript"/>
              </w:rPr>
              <w:t>2</w:t>
            </w:r>
            <w:r>
              <w:rPr>
                <w:spacing w:val="-2"/>
                <w:sz w:val="24"/>
                <w:vertAlign w:val="baseline"/>
              </w:rPr>
              <w:t>（</w:t>
            </w:r>
            <w:r>
              <w:rPr>
                <w:rFonts w:ascii="Times New Roman" w:eastAsia="Times New Roman"/>
                <w:spacing w:val="-2"/>
                <w:sz w:val="24"/>
                <w:vertAlign w:val="baseline"/>
              </w:rPr>
              <w:t xml:space="preserve">10 </w:t>
            </w:r>
            <w:r>
              <w:rPr>
                <w:spacing w:val="-2"/>
                <w:sz w:val="24"/>
                <w:vertAlign w:val="baseline"/>
              </w:rPr>
              <w:t>亩），</w:t>
            </w:r>
            <w:r>
              <w:rPr>
                <w:spacing w:val="-13"/>
                <w:sz w:val="24"/>
                <w:vertAlign w:val="baseline"/>
              </w:rPr>
              <w:t xml:space="preserve">建筑面积 </w:t>
            </w:r>
            <w:r>
              <w:rPr>
                <w:rFonts w:ascii="Times New Roman" w:eastAsia="Times New Roman"/>
                <w:spacing w:val="-2"/>
                <w:sz w:val="24"/>
                <w:vertAlign w:val="baseline"/>
              </w:rPr>
              <w:t>3000m</w:t>
            </w:r>
            <w:r>
              <w:rPr>
                <w:rFonts w:ascii="Times New Roman" w:eastAsia="Times New Roman"/>
                <w:spacing w:val="-2"/>
                <w:sz w:val="24"/>
                <w:vertAlign w:val="superscript"/>
              </w:rPr>
              <w:t>2</w:t>
            </w:r>
            <w:r>
              <w:rPr>
                <w:spacing w:val="-2"/>
                <w:sz w:val="24"/>
                <w:vertAlign w:val="baseline"/>
              </w:rPr>
              <w:t>，技改后新</w:t>
            </w:r>
            <w:r>
              <w:rPr>
                <w:spacing w:val="-4"/>
                <w:sz w:val="24"/>
                <w:vertAlign w:val="baseline"/>
              </w:rPr>
              <w:t xml:space="preserve">增占地面积 </w:t>
            </w:r>
            <w:r>
              <w:rPr>
                <w:rFonts w:ascii="Times New Roman" w:eastAsia="Times New Roman"/>
                <w:sz w:val="24"/>
                <w:vertAlign w:val="baseline"/>
              </w:rPr>
              <w:t>1333.3m</w:t>
            </w:r>
            <w:r>
              <w:rPr>
                <w:rFonts w:ascii="Times New Roman" w:eastAsia="Times New Roman"/>
                <w:sz w:val="24"/>
                <w:vertAlign w:val="superscript"/>
              </w:rPr>
              <w:t>2</w:t>
            </w:r>
            <w:r>
              <w:rPr>
                <w:spacing w:val="-3"/>
                <w:sz w:val="24"/>
                <w:vertAlign w:val="baseline"/>
              </w:rPr>
              <w:t xml:space="preserve">，技改后总占地面积 </w:t>
            </w:r>
            <w:r>
              <w:rPr>
                <w:rFonts w:ascii="Times New Roman" w:eastAsia="Times New Roman"/>
                <w:sz w:val="24"/>
                <w:vertAlign w:val="baseline"/>
              </w:rPr>
              <w:t>8000m</w:t>
            </w:r>
            <w:r>
              <w:rPr>
                <w:rFonts w:ascii="Times New Roman" w:eastAsia="Times New Roman"/>
                <w:sz w:val="24"/>
                <w:vertAlign w:val="superscript"/>
              </w:rPr>
              <w:t>2</w:t>
            </w:r>
            <w:r>
              <w:rPr>
                <w:sz w:val="24"/>
                <w:vertAlign w:val="baseline"/>
              </w:rPr>
              <w:t>。</w:t>
            </w:r>
          </w:p>
          <w:p>
            <w:pPr>
              <w:pStyle w:val="12"/>
              <w:numPr>
                <w:ilvl w:val="0"/>
                <w:numId w:val="10"/>
              </w:numPr>
              <w:tabs>
                <w:tab w:val="left" w:pos="949"/>
              </w:tabs>
              <w:spacing w:before="3" w:after="0" w:line="240" w:lineRule="auto"/>
              <w:ind w:left="948" w:right="0" w:hanging="362"/>
              <w:jc w:val="left"/>
              <w:rPr>
                <w:b/>
                <w:sz w:val="24"/>
              </w:rPr>
            </w:pPr>
            <w:r>
              <w:rPr>
                <w:b/>
                <w:spacing w:val="-2"/>
                <w:sz w:val="24"/>
              </w:rPr>
              <w:t>厂区平面布置</w:t>
            </w:r>
            <w:r>
              <w:rPr>
                <w:b/>
                <w:spacing w:val="-6"/>
                <w:sz w:val="24"/>
              </w:rPr>
              <w:t>情况</w:t>
            </w:r>
          </w:p>
          <w:p>
            <w:pPr>
              <w:pStyle w:val="12"/>
              <w:spacing w:before="160"/>
              <w:ind w:left="586" w:right="823"/>
              <w:jc w:val="center"/>
              <w:rPr>
                <w:sz w:val="24"/>
              </w:rPr>
            </w:pPr>
            <w:r>
              <w:rPr>
                <w:spacing w:val="-1"/>
                <w:sz w:val="24"/>
              </w:rPr>
              <w:t>技改后在原厂区内新建上料仓，在原厂区南侧新建沥青再生料库房。</w:t>
            </w:r>
          </w:p>
          <w:p>
            <w:pPr>
              <w:pStyle w:val="12"/>
              <w:spacing w:before="161" w:line="364" w:lineRule="auto"/>
              <w:ind w:left="107" w:right="86" w:firstLine="480"/>
              <w:jc w:val="both"/>
              <w:rPr>
                <w:sz w:val="24"/>
              </w:rPr>
            </w:pPr>
            <w:r>
              <w:rPr>
                <w:spacing w:val="-2"/>
                <w:sz w:val="24"/>
              </w:rPr>
              <w:t>厂区总体呈矩形，主轴线呈东北</w:t>
            </w:r>
            <w:r>
              <w:rPr>
                <w:rFonts w:ascii="Times New Roman" w:eastAsia="Times New Roman"/>
                <w:spacing w:val="-2"/>
                <w:sz w:val="24"/>
              </w:rPr>
              <w:t>-</w:t>
            </w:r>
            <w:r>
              <w:rPr>
                <w:spacing w:val="-2"/>
                <w:sz w:val="24"/>
              </w:rPr>
              <w:t>西南方向，入场口位于厂区东南部。厂区北部为生产区，中部为骨料库，西南部为生活区。生产区设置搅拌楼、沥青储罐、</w:t>
            </w:r>
            <w:r>
              <w:rPr>
                <w:sz w:val="24"/>
              </w:rPr>
              <w:t>烘干滚筒窑、导热油炉、</w:t>
            </w:r>
            <w:r>
              <w:rPr>
                <w:rFonts w:ascii="Times New Roman" w:eastAsia="Times New Roman"/>
                <w:sz w:val="24"/>
              </w:rPr>
              <w:t>LNG</w:t>
            </w:r>
            <w:r>
              <w:rPr>
                <w:rFonts w:ascii="Times New Roman" w:eastAsia="Times New Roman"/>
                <w:spacing w:val="59"/>
                <w:sz w:val="24"/>
              </w:rPr>
              <w:t xml:space="preserve"> </w:t>
            </w:r>
            <w:r>
              <w:rPr>
                <w:sz w:val="24"/>
              </w:rPr>
              <w:t>槽车及气化站等。</w:t>
            </w:r>
          </w:p>
          <w:p>
            <w:pPr>
              <w:pStyle w:val="12"/>
              <w:spacing w:line="304" w:lineRule="exact"/>
              <w:ind w:left="587"/>
              <w:rPr>
                <w:sz w:val="24"/>
              </w:rPr>
            </w:pPr>
            <w:r>
              <w:rPr>
                <w:spacing w:val="-1"/>
                <w:sz w:val="24"/>
              </w:rPr>
              <w:t>详见附图项目平面布置示意图。</w:t>
            </w:r>
          </w:p>
          <w:p>
            <w:pPr>
              <w:pStyle w:val="12"/>
              <w:numPr>
                <w:ilvl w:val="0"/>
                <w:numId w:val="10"/>
              </w:numPr>
              <w:tabs>
                <w:tab w:val="left" w:pos="1069"/>
              </w:tabs>
              <w:spacing w:before="160" w:after="0" w:line="240" w:lineRule="auto"/>
              <w:ind w:left="1068" w:right="0" w:hanging="482"/>
              <w:jc w:val="left"/>
              <w:rPr>
                <w:b/>
                <w:sz w:val="24"/>
              </w:rPr>
            </w:pPr>
            <w:r>
              <w:rPr>
                <w:b/>
                <w:spacing w:val="-2"/>
                <w:sz w:val="24"/>
              </w:rPr>
              <w:t>给、排水工程及水平衡分</w:t>
            </w:r>
            <w:r>
              <w:rPr>
                <w:b/>
                <w:spacing w:val="-10"/>
                <w:sz w:val="24"/>
              </w:rPr>
              <w:t>析</w:t>
            </w:r>
          </w:p>
        </w:tc>
      </w:tr>
    </w:tbl>
    <w:p>
      <w:pPr>
        <w:rPr>
          <w:sz w:val="2"/>
          <w:szCs w:val="2"/>
        </w:rPr>
      </w:pPr>
      <w:r>
        <w:pict>
          <v:shape id="_x0000_s1091" o:spid="_x0000_s1091" o:spt="202" type="#_x0000_t202" style="position:absolute;left:0pt;margin-left:97.85pt;margin-top:187.4pt;height:251.4pt;width:420.8pt;mso-position-horizontal-relative:page;mso-position-vertical-relative:page;z-index:251706368;mso-width-relative:page;mso-height-relative:page;" filled="f" stroked="f" coordsize="21600,21600">
            <v:path/>
            <v:fill on="f" focussize="0,0"/>
            <v:stroke on="f" joinstyle="miter"/>
            <v:imagedata o:title=""/>
            <o:lock v:ext="edit"/>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1"/>
                    <w:gridCol w:w="1643"/>
                    <w:gridCol w:w="1820"/>
                    <w:gridCol w:w="2281"/>
                    <w:gridCol w:w="22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2024" w:type="dxa"/>
                        <w:gridSpan w:val="2"/>
                      </w:tcPr>
                      <w:p>
                        <w:pPr>
                          <w:pStyle w:val="12"/>
                          <w:spacing w:before="48"/>
                          <w:ind w:left="588"/>
                          <w:rPr>
                            <w:b/>
                            <w:sz w:val="21"/>
                          </w:rPr>
                        </w:pPr>
                        <w:r>
                          <w:rPr>
                            <w:b/>
                            <w:spacing w:val="-2"/>
                            <w:sz w:val="21"/>
                          </w:rPr>
                          <w:t>原料名</w:t>
                        </w:r>
                        <w:r>
                          <w:rPr>
                            <w:b/>
                            <w:spacing w:val="-10"/>
                            <w:sz w:val="21"/>
                          </w:rPr>
                          <w:t>称</w:t>
                        </w:r>
                      </w:p>
                    </w:tc>
                    <w:tc>
                      <w:tcPr>
                        <w:tcW w:w="1820" w:type="dxa"/>
                      </w:tcPr>
                      <w:p>
                        <w:pPr>
                          <w:pStyle w:val="12"/>
                          <w:spacing w:before="48"/>
                          <w:ind w:left="579" w:right="572"/>
                          <w:jc w:val="center"/>
                          <w:rPr>
                            <w:b/>
                            <w:sz w:val="21"/>
                          </w:rPr>
                        </w:pPr>
                        <w:r>
                          <w:rPr>
                            <w:b/>
                            <w:spacing w:val="-6"/>
                            <w:sz w:val="21"/>
                          </w:rPr>
                          <w:t>单位</w:t>
                        </w:r>
                      </w:p>
                    </w:tc>
                    <w:tc>
                      <w:tcPr>
                        <w:tcW w:w="2281" w:type="dxa"/>
                      </w:tcPr>
                      <w:p>
                        <w:pPr>
                          <w:pStyle w:val="12"/>
                          <w:spacing w:before="48"/>
                          <w:ind w:left="78" w:right="73"/>
                          <w:jc w:val="center"/>
                          <w:rPr>
                            <w:b/>
                            <w:sz w:val="21"/>
                          </w:rPr>
                        </w:pPr>
                        <w:r>
                          <w:rPr>
                            <w:b/>
                            <w:spacing w:val="-2"/>
                            <w:sz w:val="21"/>
                          </w:rPr>
                          <w:t>项目生产运营期</w:t>
                        </w:r>
                        <w:r>
                          <w:rPr>
                            <w:b/>
                            <w:spacing w:val="-5"/>
                            <w:sz w:val="21"/>
                          </w:rPr>
                          <w:t>总用量</w:t>
                        </w:r>
                      </w:p>
                    </w:tc>
                    <w:tc>
                      <w:tcPr>
                        <w:tcW w:w="2281" w:type="dxa"/>
                      </w:tcPr>
                      <w:p>
                        <w:pPr>
                          <w:pStyle w:val="12"/>
                          <w:spacing w:before="48"/>
                          <w:ind w:left="718"/>
                          <w:rPr>
                            <w:b/>
                            <w:sz w:val="21"/>
                          </w:rPr>
                        </w:pPr>
                        <w:r>
                          <w:rPr>
                            <w:b/>
                            <w:spacing w:val="-2"/>
                            <w:sz w:val="21"/>
                          </w:rPr>
                          <w:t>变化情</w:t>
                        </w:r>
                        <w:r>
                          <w:rPr>
                            <w:b/>
                            <w:spacing w:val="-10"/>
                            <w:sz w:val="21"/>
                          </w:rPr>
                          <w:t>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381" w:type="dxa"/>
                        <w:vMerge w:val="restart"/>
                      </w:tcPr>
                      <w:p>
                        <w:pPr>
                          <w:pStyle w:val="12"/>
                          <w:rPr>
                            <w:sz w:val="20"/>
                          </w:rPr>
                        </w:pPr>
                      </w:p>
                      <w:p>
                        <w:pPr>
                          <w:pStyle w:val="12"/>
                          <w:spacing w:before="5"/>
                          <w:rPr>
                            <w:sz w:val="18"/>
                          </w:rPr>
                        </w:pPr>
                      </w:p>
                      <w:p>
                        <w:pPr>
                          <w:pStyle w:val="12"/>
                          <w:spacing w:line="242" w:lineRule="auto"/>
                          <w:ind w:left="84" w:right="75"/>
                          <w:jc w:val="both"/>
                          <w:rPr>
                            <w:b/>
                            <w:sz w:val="21"/>
                          </w:rPr>
                        </w:pPr>
                        <w:r>
                          <w:rPr>
                            <w:b/>
                            <w:spacing w:val="-10"/>
                            <w:sz w:val="21"/>
                          </w:rPr>
                          <w:t>原料消耗</w:t>
                        </w:r>
                      </w:p>
                    </w:tc>
                    <w:tc>
                      <w:tcPr>
                        <w:tcW w:w="1643" w:type="dxa"/>
                      </w:tcPr>
                      <w:p>
                        <w:pPr>
                          <w:pStyle w:val="12"/>
                          <w:spacing w:before="60"/>
                          <w:ind w:left="286" w:right="277"/>
                          <w:jc w:val="center"/>
                          <w:rPr>
                            <w:sz w:val="21"/>
                          </w:rPr>
                        </w:pPr>
                        <w:r>
                          <w:rPr>
                            <w:spacing w:val="-4"/>
                            <w:sz w:val="21"/>
                          </w:rPr>
                          <w:t>沥青再生料</w:t>
                        </w:r>
                      </w:p>
                    </w:tc>
                    <w:tc>
                      <w:tcPr>
                        <w:tcW w:w="1820" w:type="dxa"/>
                      </w:tcPr>
                      <w:p>
                        <w:pPr>
                          <w:pStyle w:val="12"/>
                          <w:spacing w:before="74"/>
                          <w:ind w:left="578" w:right="572"/>
                          <w:jc w:val="center"/>
                          <w:rPr>
                            <w:rFonts w:ascii="Times New Roman"/>
                            <w:sz w:val="21"/>
                          </w:rPr>
                        </w:pPr>
                        <w:r>
                          <w:rPr>
                            <w:rFonts w:ascii="Times New Roman"/>
                            <w:spacing w:val="-5"/>
                            <w:sz w:val="21"/>
                          </w:rPr>
                          <w:t>t/a</w:t>
                        </w:r>
                      </w:p>
                    </w:tc>
                    <w:tc>
                      <w:tcPr>
                        <w:tcW w:w="2281" w:type="dxa"/>
                      </w:tcPr>
                      <w:p>
                        <w:pPr>
                          <w:pStyle w:val="12"/>
                          <w:spacing w:before="74"/>
                          <w:ind w:left="78" w:right="69"/>
                          <w:jc w:val="center"/>
                          <w:rPr>
                            <w:rFonts w:ascii="Times New Roman"/>
                            <w:sz w:val="21"/>
                          </w:rPr>
                        </w:pPr>
                        <w:r>
                          <w:rPr>
                            <w:rFonts w:ascii="Times New Roman"/>
                            <w:spacing w:val="-2"/>
                            <w:sz w:val="21"/>
                          </w:rPr>
                          <w:t>10000</w:t>
                        </w:r>
                      </w:p>
                    </w:tc>
                    <w:tc>
                      <w:tcPr>
                        <w:tcW w:w="2281" w:type="dxa"/>
                      </w:tcPr>
                      <w:p>
                        <w:pPr>
                          <w:pStyle w:val="12"/>
                          <w:spacing w:before="60"/>
                          <w:ind w:right="632"/>
                          <w:jc w:val="right"/>
                          <w:rPr>
                            <w:rFonts w:ascii="Times New Roman" w:eastAsia="Times New Roman"/>
                            <w:sz w:val="21"/>
                          </w:rPr>
                        </w:pPr>
                        <w:r>
                          <w:rPr>
                            <w:spacing w:val="-20"/>
                            <w:sz w:val="21"/>
                          </w:rPr>
                          <w:t xml:space="preserve">新增 </w:t>
                        </w:r>
                        <w:r>
                          <w:rPr>
                            <w:rFonts w:ascii="Times New Roman" w:eastAsia="Times New Roman"/>
                            <w:spacing w:val="-4"/>
                            <w:sz w:val="21"/>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381" w:type="dxa"/>
                        <w:vMerge w:val="continue"/>
                        <w:tcBorders>
                          <w:top w:val="nil"/>
                        </w:tcBorders>
                      </w:tcPr>
                      <w:p>
                        <w:pPr>
                          <w:rPr>
                            <w:sz w:val="2"/>
                            <w:szCs w:val="2"/>
                          </w:rPr>
                        </w:pPr>
                      </w:p>
                    </w:tc>
                    <w:tc>
                      <w:tcPr>
                        <w:tcW w:w="1643" w:type="dxa"/>
                      </w:tcPr>
                      <w:p>
                        <w:pPr>
                          <w:pStyle w:val="12"/>
                          <w:spacing w:before="59"/>
                          <w:ind w:left="284" w:right="277"/>
                          <w:jc w:val="center"/>
                          <w:rPr>
                            <w:sz w:val="21"/>
                          </w:rPr>
                        </w:pPr>
                        <w:r>
                          <w:rPr>
                            <w:spacing w:val="-8"/>
                            <w:sz w:val="21"/>
                          </w:rPr>
                          <w:t>沥青</w:t>
                        </w:r>
                      </w:p>
                    </w:tc>
                    <w:tc>
                      <w:tcPr>
                        <w:tcW w:w="1820" w:type="dxa"/>
                      </w:tcPr>
                      <w:p>
                        <w:pPr>
                          <w:pStyle w:val="12"/>
                          <w:spacing w:before="75"/>
                          <w:ind w:left="578" w:right="572"/>
                          <w:jc w:val="center"/>
                          <w:rPr>
                            <w:rFonts w:ascii="Times New Roman"/>
                            <w:sz w:val="21"/>
                          </w:rPr>
                        </w:pPr>
                        <w:r>
                          <w:rPr>
                            <w:rFonts w:ascii="Times New Roman"/>
                            <w:spacing w:val="-5"/>
                            <w:sz w:val="21"/>
                          </w:rPr>
                          <w:t>t/a</w:t>
                        </w:r>
                      </w:p>
                    </w:tc>
                    <w:tc>
                      <w:tcPr>
                        <w:tcW w:w="2281" w:type="dxa"/>
                      </w:tcPr>
                      <w:p>
                        <w:pPr>
                          <w:pStyle w:val="12"/>
                          <w:spacing w:before="75"/>
                          <w:ind w:left="78" w:right="69"/>
                          <w:jc w:val="center"/>
                          <w:rPr>
                            <w:rFonts w:ascii="Times New Roman"/>
                            <w:sz w:val="21"/>
                          </w:rPr>
                        </w:pPr>
                        <w:r>
                          <w:rPr>
                            <w:rFonts w:ascii="Times New Roman"/>
                            <w:spacing w:val="-4"/>
                            <w:sz w:val="21"/>
                          </w:rPr>
                          <w:t>2500</w:t>
                        </w:r>
                      </w:p>
                    </w:tc>
                    <w:tc>
                      <w:tcPr>
                        <w:tcW w:w="2281" w:type="dxa"/>
                      </w:tcPr>
                      <w:p>
                        <w:pPr>
                          <w:pStyle w:val="12"/>
                          <w:spacing w:before="59"/>
                          <w:ind w:left="744"/>
                          <w:rPr>
                            <w:rFonts w:ascii="Times New Roman" w:eastAsia="Times New Roman"/>
                            <w:sz w:val="21"/>
                          </w:rPr>
                        </w:pPr>
                        <w:r>
                          <w:rPr>
                            <w:spacing w:val="-19"/>
                            <w:sz w:val="21"/>
                          </w:rPr>
                          <w:t xml:space="preserve">减少 </w:t>
                        </w:r>
                        <w:r>
                          <w:rPr>
                            <w:rFonts w:ascii="Times New Roman" w:eastAsia="Times New Roman"/>
                            <w:spacing w:val="-5"/>
                            <w:sz w:val="21"/>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381" w:type="dxa"/>
                        <w:vMerge w:val="continue"/>
                        <w:tcBorders>
                          <w:top w:val="nil"/>
                        </w:tcBorders>
                      </w:tcPr>
                      <w:p>
                        <w:pPr>
                          <w:rPr>
                            <w:sz w:val="2"/>
                            <w:szCs w:val="2"/>
                          </w:rPr>
                        </w:pPr>
                      </w:p>
                    </w:tc>
                    <w:tc>
                      <w:tcPr>
                        <w:tcW w:w="1643" w:type="dxa"/>
                      </w:tcPr>
                      <w:p>
                        <w:pPr>
                          <w:pStyle w:val="12"/>
                          <w:spacing w:before="80"/>
                          <w:ind w:left="284" w:right="277"/>
                          <w:jc w:val="center"/>
                          <w:rPr>
                            <w:sz w:val="21"/>
                          </w:rPr>
                        </w:pPr>
                        <w:r>
                          <w:rPr>
                            <w:spacing w:val="-8"/>
                            <w:sz w:val="21"/>
                          </w:rPr>
                          <w:t>石粉</w:t>
                        </w:r>
                      </w:p>
                    </w:tc>
                    <w:tc>
                      <w:tcPr>
                        <w:tcW w:w="1820" w:type="dxa"/>
                      </w:tcPr>
                      <w:p>
                        <w:pPr>
                          <w:pStyle w:val="12"/>
                          <w:spacing w:before="94"/>
                          <w:ind w:left="578" w:right="572"/>
                          <w:jc w:val="center"/>
                          <w:rPr>
                            <w:rFonts w:ascii="Times New Roman"/>
                            <w:sz w:val="21"/>
                          </w:rPr>
                        </w:pPr>
                        <w:r>
                          <w:rPr>
                            <w:rFonts w:ascii="Times New Roman"/>
                            <w:spacing w:val="-5"/>
                            <w:sz w:val="21"/>
                          </w:rPr>
                          <w:t>t/a</w:t>
                        </w:r>
                      </w:p>
                    </w:tc>
                    <w:tc>
                      <w:tcPr>
                        <w:tcW w:w="2281" w:type="dxa"/>
                      </w:tcPr>
                      <w:p>
                        <w:pPr>
                          <w:pStyle w:val="12"/>
                          <w:spacing w:before="94"/>
                          <w:ind w:left="78" w:right="69"/>
                          <w:jc w:val="center"/>
                          <w:rPr>
                            <w:rFonts w:ascii="Times New Roman"/>
                            <w:sz w:val="21"/>
                          </w:rPr>
                        </w:pPr>
                        <w:r>
                          <w:rPr>
                            <w:rFonts w:ascii="Times New Roman"/>
                            <w:spacing w:val="-4"/>
                            <w:sz w:val="21"/>
                          </w:rPr>
                          <w:t>7000</w:t>
                        </w:r>
                      </w:p>
                    </w:tc>
                    <w:tc>
                      <w:tcPr>
                        <w:tcW w:w="2281" w:type="dxa"/>
                      </w:tcPr>
                      <w:p>
                        <w:pPr>
                          <w:pStyle w:val="12"/>
                          <w:spacing w:before="80"/>
                          <w:ind w:left="78" w:right="73"/>
                          <w:jc w:val="center"/>
                          <w:rPr>
                            <w:sz w:val="21"/>
                          </w:rPr>
                        </w:pPr>
                        <w:r>
                          <w:rPr>
                            <w:spacing w:val="-8"/>
                            <w:sz w:val="21"/>
                          </w:rPr>
                          <w:t>不变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381" w:type="dxa"/>
                        <w:vMerge w:val="continue"/>
                        <w:tcBorders>
                          <w:top w:val="nil"/>
                        </w:tcBorders>
                      </w:tcPr>
                      <w:p>
                        <w:pPr>
                          <w:rPr>
                            <w:sz w:val="2"/>
                            <w:szCs w:val="2"/>
                          </w:rPr>
                        </w:pPr>
                      </w:p>
                    </w:tc>
                    <w:tc>
                      <w:tcPr>
                        <w:tcW w:w="1643" w:type="dxa"/>
                      </w:tcPr>
                      <w:p>
                        <w:pPr>
                          <w:pStyle w:val="12"/>
                          <w:spacing w:before="79"/>
                          <w:ind w:left="281" w:right="277"/>
                          <w:jc w:val="center"/>
                          <w:rPr>
                            <w:sz w:val="21"/>
                          </w:rPr>
                        </w:pPr>
                        <w:r>
                          <w:rPr>
                            <w:spacing w:val="-7"/>
                            <w:sz w:val="21"/>
                          </w:rPr>
                          <w:t>砂石骨料</w:t>
                        </w:r>
                      </w:p>
                    </w:tc>
                    <w:tc>
                      <w:tcPr>
                        <w:tcW w:w="1820" w:type="dxa"/>
                      </w:tcPr>
                      <w:p>
                        <w:pPr>
                          <w:pStyle w:val="12"/>
                          <w:spacing w:before="79"/>
                          <w:ind w:left="580" w:right="572"/>
                          <w:jc w:val="center"/>
                          <w:rPr>
                            <w:rFonts w:ascii="Times New Roman" w:eastAsia="Times New Roman"/>
                            <w:sz w:val="21"/>
                          </w:rPr>
                        </w:pPr>
                        <w:r>
                          <w:rPr>
                            <w:spacing w:val="-29"/>
                            <w:sz w:val="21"/>
                          </w:rPr>
                          <w:t xml:space="preserve">万 </w:t>
                        </w:r>
                        <w:r>
                          <w:rPr>
                            <w:rFonts w:ascii="Times New Roman" w:eastAsia="Times New Roman"/>
                            <w:spacing w:val="-5"/>
                            <w:sz w:val="21"/>
                          </w:rPr>
                          <w:t>t/a</w:t>
                        </w:r>
                      </w:p>
                    </w:tc>
                    <w:tc>
                      <w:tcPr>
                        <w:tcW w:w="2281" w:type="dxa"/>
                      </w:tcPr>
                      <w:p>
                        <w:pPr>
                          <w:pStyle w:val="12"/>
                          <w:spacing w:before="93"/>
                          <w:ind w:left="78" w:right="69"/>
                          <w:jc w:val="center"/>
                          <w:rPr>
                            <w:rFonts w:ascii="Times New Roman"/>
                            <w:sz w:val="21"/>
                          </w:rPr>
                        </w:pPr>
                        <w:r>
                          <w:rPr>
                            <w:rFonts w:ascii="Times New Roman"/>
                            <w:spacing w:val="-5"/>
                            <w:sz w:val="21"/>
                          </w:rPr>
                          <w:t>4.5</w:t>
                        </w:r>
                      </w:p>
                    </w:tc>
                    <w:tc>
                      <w:tcPr>
                        <w:tcW w:w="2281" w:type="dxa"/>
                      </w:tcPr>
                      <w:p>
                        <w:pPr>
                          <w:pStyle w:val="12"/>
                          <w:spacing w:before="79"/>
                          <w:ind w:left="720"/>
                          <w:rPr>
                            <w:rFonts w:ascii="Times New Roman" w:eastAsia="Times New Roman"/>
                            <w:sz w:val="21"/>
                          </w:rPr>
                        </w:pPr>
                        <w:r>
                          <w:rPr>
                            <w:spacing w:val="-20"/>
                            <w:sz w:val="21"/>
                          </w:rPr>
                          <w:t xml:space="preserve">减少 </w:t>
                        </w:r>
                        <w:r>
                          <w:rPr>
                            <w:rFonts w:ascii="Times New Roman" w:eastAsia="Times New Roman"/>
                            <w:spacing w:val="-4"/>
                            <w:sz w:val="21"/>
                          </w:rPr>
                          <w:t>0.95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81" w:type="dxa"/>
                        <w:vMerge w:val="continue"/>
                        <w:tcBorders>
                          <w:top w:val="nil"/>
                        </w:tcBorders>
                      </w:tcPr>
                      <w:p>
                        <w:pPr>
                          <w:rPr>
                            <w:sz w:val="2"/>
                            <w:szCs w:val="2"/>
                          </w:rPr>
                        </w:pPr>
                      </w:p>
                    </w:tc>
                    <w:tc>
                      <w:tcPr>
                        <w:tcW w:w="1643" w:type="dxa"/>
                      </w:tcPr>
                      <w:p>
                        <w:pPr>
                          <w:pStyle w:val="12"/>
                          <w:spacing w:before="55"/>
                          <w:ind w:left="284" w:right="277"/>
                          <w:jc w:val="center"/>
                          <w:rPr>
                            <w:sz w:val="21"/>
                          </w:rPr>
                        </w:pPr>
                        <w:r>
                          <w:rPr>
                            <w:spacing w:val="-5"/>
                            <w:sz w:val="21"/>
                          </w:rPr>
                          <w:t>木纤维</w:t>
                        </w:r>
                      </w:p>
                    </w:tc>
                    <w:tc>
                      <w:tcPr>
                        <w:tcW w:w="1820" w:type="dxa"/>
                      </w:tcPr>
                      <w:p>
                        <w:pPr>
                          <w:pStyle w:val="12"/>
                          <w:spacing w:before="69"/>
                          <w:ind w:left="578" w:right="572"/>
                          <w:jc w:val="center"/>
                          <w:rPr>
                            <w:rFonts w:ascii="Times New Roman"/>
                            <w:sz w:val="21"/>
                          </w:rPr>
                        </w:pPr>
                        <w:r>
                          <w:rPr>
                            <w:rFonts w:ascii="Times New Roman"/>
                            <w:spacing w:val="-5"/>
                            <w:sz w:val="21"/>
                          </w:rPr>
                          <w:t>t/a</w:t>
                        </w:r>
                      </w:p>
                    </w:tc>
                    <w:tc>
                      <w:tcPr>
                        <w:tcW w:w="2281" w:type="dxa"/>
                      </w:tcPr>
                      <w:p>
                        <w:pPr>
                          <w:pStyle w:val="12"/>
                          <w:spacing w:before="69"/>
                          <w:ind w:left="78" w:right="67"/>
                          <w:jc w:val="center"/>
                          <w:rPr>
                            <w:rFonts w:ascii="Times New Roman"/>
                            <w:sz w:val="21"/>
                          </w:rPr>
                        </w:pPr>
                        <w:r>
                          <w:rPr>
                            <w:rFonts w:ascii="Times New Roman"/>
                            <w:spacing w:val="-5"/>
                            <w:sz w:val="21"/>
                          </w:rPr>
                          <w:t>200</w:t>
                        </w:r>
                      </w:p>
                    </w:tc>
                    <w:tc>
                      <w:tcPr>
                        <w:tcW w:w="2281" w:type="dxa"/>
                      </w:tcPr>
                      <w:p>
                        <w:pPr>
                          <w:pStyle w:val="12"/>
                          <w:spacing w:before="55"/>
                          <w:ind w:left="78" w:right="73"/>
                          <w:jc w:val="center"/>
                          <w:rPr>
                            <w:sz w:val="21"/>
                          </w:rPr>
                        </w:pPr>
                        <w:r>
                          <w:rPr>
                            <w:spacing w:val="-8"/>
                            <w:sz w:val="21"/>
                          </w:rPr>
                          <w:t>不变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 w:hRule="atLeast"/>
                    </w:trPr>
                    <w:tc>
                      <w:tcPr>
                        <w:tcW w:w="381" w:type="dxa"/>
                        <w:vMerge w:val="restart"/>
                      </w:tcPr>
                      <w:p>
                        <w:pPr>
                          <w:pStyle w:val="12"/>
                          <w:rPr>
                            <w:sz w:val="20"/>
                          </w:rPr>
                        </w:pPr>
                      </w:p>
                      <w:p>
                        <w:pPr>
                          <w:pStyle w:val="12"/>
                          <w:rPr>
                            <w:sz w:val="20"/>
                          </w:rPr>
                        </w:pPr>
                      </w:p>
                      <w:p>
                        <w:pPr>
                          <w:pStyle w:val="12"/>
                          <w:rPr>
                            <w:sz w:val="20"/>
                          </w:rPr>
                        </w:pPr>
                      </w:p>
                      <w:p>
                        <w:pPr>
                          <w:pStyle w:val="12"/>
                          <w:spacing w:before="11"/>
                          <w:rPr>
                            <w:sz w:val="17"/>
                          </w:rPr>
                        </w:pPr>
                      </w:p>
                      <w:p>
                        <w:pPr>
                          <w:pStyle w:val="12"/>
                          <w:spacing w:line="244" w:lineRule="auto"/>
                          <w:ind w:left="84" w:right="75"/>
                          <w:rPr>
                            <w:b/>
                            <w:sz w:val="21"/>
                          </w:rPr>
                        </w:pPr>
                        <w:r>
                          <w:rPr>
                            <w:b/>
                            <w:spacing w:val="-10"/>
                            <w:sz w:val="21"/>
                          </w:rPr>
                          <w:t>能源</w:t>
                        </w:r>
                      </w:p>
                    </w:tc>
                    <w:tc>
                      <w:tcPr>
                        <w:tcW w:w="1643" w:type="dxa"/>
                      </w:tcPr>
                      <w:p>
                        <w:pPr>
                          <w:pStyle w:val="12"/>
                          <w:rPr>
                            <w:sz w:val="20"/>
                          </w:rPr>
                        </w:pPr>
                      </w:p>
                      <w:p>
                        <w:pPr>
                          <w:pStyle w:val="12"/>
                          <w:spacing w:before="6"/>
                          <w:rPr>
                            <w:sz w:val="22"/>
                          </w:rPr>
                        </w:pPr>
                      </w:p>
                      <w:p>
                        <w:pPr>
                          <w:pStyle w:val="12"/>
                          <w:ind w:left="284" w:right="277"/>
                          <w:jc w:val="center"/>
                          <w:rPr>
                            <w:sz w:val="21"/>
                          </w:rPr>
                        </w:pPr>
                        <w:r>
                          <w:rPr>
                            <w:spacing w:val="-5"/>
                            <w:sz w:val="21"/>
                          </w:rPr>
                          <w:t>天然气</w:t>
                        </w:r>
                      </w:p>
                    </w:tc>
                    <w:tc>
                      <w:tcPr>
                        <w:tcW w:w="1820" w:type="dxa"/>
                      </w:tcPr>
                      <w:p>
                        <w:pPr>
                          <w:pStyle w:val="12"/>
                          <w:rPr>
                            <w:sz w:val="24"/>
                          </w:rPr>
                        </w:pPr>
                      </w:p>
                      <w:p>
                        <w:pPr>
                          <w:pStyle w:val="12"/>
                          <w:spacing w:before="7"/>
                          <w:rPr>
                            <w:sz w:val="19"/>
                          </w:rPr>
                        </w:pPr>
                      </w:p>
                      <w:p>
                        <w:pPr>
                          <w:pStyle w:val="12"/>
                          <w:ind w:left="578" w:right="572"/>
                          <w:jc w:val="center"/>
                          <w:rPr>
                            <w:rFonts w:ascii="Times New Roman"/>
                            <w:sz w:val="21"/>
                          </w:rPr>
                        </w:pPr>
                        <w:r>
                          <w:rPr>
                            <w:rFonts w:ascii="Times New Roman"/>
                            <w:spacing w:val="-4"/>
                            <w:sz w:val="21"/>
                          </w:rPr>
                          <w:t>m</w:t>
                        </w:r>
                        <w:r>
                          <w:rPr>
                            <w:rFonts w:ascii="Times New Roman"/>
                            <w:spacing w:val="-4"/>
                            <w:sz w:val="21"/>
                            <w:vertAlign w:val="superscript"/>
                          </w:rPr>
                          <w:t>3</w:t>
                        </w:r>
                        <w:r>
                          <w:rPr>
                            <w:rFonts w:ascii="Times New Roman"/>
                            <w:spacing w:val="-4"/>
                            <w:sz w:val="21"/>
                            <w:vertAlign w:val="baseline"/>
                          </w:rPr>
                          <w:t>/a</w:t>
                        </w:r>
                      </w:p>
                    </w:tc>
                    <w:tc>
                      <w:tcPr>
                        <w:tcW w:w="2281" w:type="dxa"/>
                      </w:tcPr>
                      <w:p>
                        <w:pPr>
                          <w:pStyle w:val="12"/>
                          <w:rPr>
                            <w:sz w:val="22"/>
                          </w:rPr>
                        </w:pPr>
                      </w:p>
                      <w:p>
                        <w:pPr>
                          <w:pStyle w:val="12"/>
                          <w:spacing w:before="7"/>
                          <w:rPr>
                            <w:sz w:val="21"/>
                          </w:rPr>
                        </w:pPr>
                      </w:p>
                      <w:p>
                        <w:pPr>
                          <w:pStyle w:val="12"/>
                          <w:ind w:left="78" w:right="69"/>
                          <w:jc w:val="center"/>
                          <w:rPr>
                            <w:rFonts w:ascii="Times New Roman"/>
                            <w:sz w:val="21"/>
                          </w:rPr>
                        </w:pPr>
                        <w:r>
                          <w:rPr>
                            <w:rFonts w:ascii="Times New Roman"/>
                            <w:spacing w:val="-2"/>
                            <w:sz w:val="21"/>
                          </w:rPr>
                          <w:t>350000</w:t>
                        </w:r>
                      </w:p>
                    </w:tc>
                    <w:tc>
                      <w:tcPr>
                        <w:tcW w:w="2281" w:type="dxa"/>
                      </w:tcPr>
                      <w:p>
                        <w:pPr>
                          <w:pStyle w:val="12"/>
                          <w:spacing w:line="242" w:lineRule="auto"/>
                          <w:ind w:left="5" w:right="-15" w:hanging="3"/>
                          <w:jc w:val="center"/>
                          <w:rPr>
                            <w:sz w:val="21"/>
                          </w:rPr>
                        </w:pPr>
                        <w:r>
                          <w:rPr>
                            <w:spacing w:val="-1"/>
                            <w:w w:val="99"/>
                            <w:sz w:val="21"/>
                          </w:rPr>
                          <w:t>回收沥青再生料部分用</w:t>
                        </w:r>
                        <w:r>
                          <w:rPr>
                            <w:w w:val="99"/>
                            <w:sz w:val="21"/>
                          </w:rPr>
                          <w:t>天然气</w:t>
                        </w:r>
                        <w:r>
                          <w:rPr>
                            <w:spacing w:val="-53"/>
                            <w:sz w:val="21"/>
                          </w:rPr>
                          <w:t xml:space="preserve"> </w:t>
                        </w:r>
                        <w:r>
                          <w:rPr>
                            <w:rFonts w:ascii="Times New Roman" w:eastAsia="Times New Roman"/>
                            <w:spacing w:val="1"/>
                            <w:w w:val="99"/>
                            <w:sz w:val="21"/>
                          </w:rPr>
                          <w:t>100</w:t>
                        </w:r>
                        <w:r>
                          <w:rPr>
                            <w:rFonts w:ascii="Times New Roman" w:eastAsia="Times New Roman"/>
                            <w:spacing w:val="-2"/>
                            <w:w w:val="99"/>
                            <w:sz w:val="21"/>
                          </w:rPr>
                          <w:t>0</w:t>
                        </w:r>
                        <w:r>
                          <w:rPr>
                            <w:rFonts w:ascii="Times New Roman" w:eastAsia="Times New Roman"/>
                            <w:spacing w:val="1"/>
                            <w:w w:val="99"/>
                            <w:sz w:val="21"/>
                          </w:rPr>
                          <w:t>0</w:t>
                        </w:r>
                        <w:r>
                          <w:rPr>
                            <w:rFonts w:ascii="Times New Roman" w:eastAsia="Times New Roman"/>
                            <w:spacing w:val="-2"/>
                            <w:w w:val="99"/>
                            <w:sz w:val="21"/>
                          </w:rPr>
                          <w:t>0</w:t>
                        </w:r>
                        <w:r>
                          <w:rPr>
                            <w:spacing w:val="-19"/>
                            <w:w w:val="99"/>
                            <w:sz w:val="21"/>
                          </w:rPr>
                          <w:t>，骨料生产</w:t>
                        </w:r>
                        <w:r>
                          <w:rPr>
                            <w:spacing w:val="-1"/>
                            <w:w w:val="99"/>
                            <w:sz w:val="21"/>
                          </w:rPr>
                          <w:t>沥青混凝土天然气用量</w:t>
                        </w:r>
                      </w:p>
                      <w:p>
                        <w:pPr>
                          <w:pStyle w:val="12"/>
                          <w:spacing w:line="270" w:lineRule="atLeast"/>
                          <w:ind w:left="5" w:right="-15"/>
                          <w:jc w:val="center"/>
                          <w:rPr>
                            <w:sz w:val="21"/>
                          </w:rPr>
                        </w:pPr>
                        <w:r>
                          <w:rPr>
                            <w:spacing w:val="-24"/>
                            <w:sz w:val="21"/>
                          </w:rPr>
                          <w:t xml:space="preserve">减少 </w:t>
                        </w:r>
                        <w:r>
                          <w:rPr>
                            <w:rFonts w:ascii="Times New Roman" w:eastAsia="Times New Roman"/>
                            <w:spacing w:val="-8"/>
                            <w:sz w:val="21"/>
                          </w:rPr>
                          <w:t>100000</w:t>
                        </w:r>
                        <w:r>
                          <w:rPr>
                            <w:spacing w:val="-8"/>
                            <w:sz w:val="21"/>
                          </w:rPr>
                          <w:t>，天然气总用</w:t>
                        </w:r>
                        <w:r>
                          <w:rPr>
                            <w:spacing w:val="-4"/>
                            <w:sz w:val="21"/>
                          </w:rPr>
                          <w:t>量不变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81" w:type="dxa"/>
                        <w:vMerge w:val="continue"/>
                        <w:tcBorders>
                          <w:top w:val="nil"/>
                        </w:tcBorders>
                      </w:tcPr>
                      <w:p>
                        <w:pPr>
                          <w:rPr>
                            <w:sz w:val="2"/>
                            <w:szCs w:val="2"/>
                          </w:rPr>
                        </w:pPr>
                      </w:p>
                    </w:tc>
                    <w:tc>
                      <w:tcPr>
                        <w:tcW w:w="1643" w:type="dxa"/>
                      </w:tcPr>
                      <w:p>
                        <w:pPr>
                          <w:pStyle w:val="12"/>
                          <w:spacing w:before="55"/>
                          <w:ind w:left="284" w:right="277"/>
                          <w:jc w:val="center"/>
                          <w:rPr>
                            <w:sz w:val="21"/>
                          </w:rPr>
                        </w:pPr>
                        <w:r>
                          <w:rPr>
                            <w:spacing w:val="-5"/>
                            <w:sz w:val="21"/>
                          </w:rPr>
                          <w:t>导热油</w:t>
                        </w:r>
                      </w:p>
                    </w:tc>
                    <w:tc>
                      <w:tcPr>
                        <w:tcW w:w="1820" w:type="dxa"/>
                      </w:tcPr>
                      <w:p>
                        <w:pPr>
                          <w:pStyle w:val="12"/>
                          <w:spacing w:before="69"/>
                          <w:ind w:left="578" w:right="572"/>
                          <w:jc w:val="center"/>
                          <w:rPr>
                            <w:rFonts w:ascii="Times New Roman"/>
                            <w:sz w:val="21"/>
                          </w:rPr>
                        </w:pPr>
                        <w:r>
                          <w:rPr>
                            <w:rFonts w:ascii="Times New Roman"/>
                            <w:spacing w:val="-5"/>
                            <w:sz w:val="21"/>
                          </w:rPr>
                          <w:t>t/a</w:t>
                        </w:r>
                      </w:p>
                    </w:tc>
                    <w:tc>
                      <w:tcPr>
                        <w:tcW w:w="2281" w:type="dxa"/>
                      </w:tcPr>
                      <w:p>
                        <w:pPr>
                          <w:pStyle w:val="12"/>
                          <w:spacing w:before="69"/>
                          <w:ind w:left="78" w:right="67"/>
                          <w:jc w:val="center"/>
                          <w:rPr>
                            <w:rFonts w:ascii="Times New Roman"/>
                            <w:sz w:val="21"/>
                          </w:rPr>
                        </w:pPr>
                        <w:r>
                          <w:rPr>
                            <w:rFonts w:ascii="Times New Roman"/>
                            <w:spacing w:val="-5"/>
                            <w:sz w:val="21"/>
                          </w:rPr>
                          <w:t>1.3</w:t>
                        </w:r>
                      </w:p>
                    </w:tc>
                    <w:tc>
                      <w:tcPr>
                        <w:tcW w:w="2281" w:type="dxa"/>
                      </w:tcPr>
                      <w:p>
                        <w:pPr>
                          <w:pStyle w:val="12"/>
                          <w:spacing w:before="55"/>
                          <w:ind w:left="78" w:right="69"/>
                          <w:jc w:val="center"/>
                          <w:rPr>
                            <w:rFonts w:ascii="Times New Roman" w:eastAsia="Times New Roman"/>
                            <w:sz w:val="21"/>
                          </w:rPr>
                        </w:pPr>
                        <w:r>
                          <w:rPr>
                            <w:spacing w:val="-20"/>
                            <w:sz w:val="21"/>
                          </w:rPr>
                          <w:t xml:space="preserve">新增 </w:t>
                        </w:r>
                        <w:r>
                          <w:rPr>
                            <w:rFonts w:ascii="Times New Roman" w:eastAsia="Times New Roman"/>
                            <w:spacing w:val="-5"/>
                            <w:sz w:val="21"/>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81" w:type="dxa"/>
                        <w:vMerge w:val="continue"/>
                        <w:tcBorders>
                          <w:top w:val="nil"/>
                        </w:tcBorders>
                      </w:tcPr>
                      <w:p>
                        <w:pPr>
                          <w:rPr>
                            <w:sz w:val="2"/>
                            <w:szCs w:val="2"/>
                          </w:rPr>
                        </w:pPr>
                      </w:p>
                    </w:tc>
                    <w:tc>
                      <w:tcPr>
                        <w:tcW w:w="1643" w:type="dxa"/>
                      </w:tcPr>
                      <w:p>
                        <w:pPr>
                          <w:pStyle w:val="12"/>
                          <w:spacing w:before="55"/>
                          <w:ind w:left="9"/>
                          <w:jc w:val="center"/>
                          <w:rPr>
                            <w:sz w:val="21"/>
                          </w:rPr>
                        </w:pPr>
                        <w:r>
                          <w:rPr>
                            <w:w w:val="99"/>
                            <w:sz w:val="21"/>
                          </w:rPr>
                          <w:t>电</w:t>
                        </w:r>
                      </w:p>
                    </w:tc>
                    <w:tc>
                      <w:tcPr>
                        <w:tcW w:w="1820" w:type="dxa"/>
                      </w:tcPr>
                      <w:p>
                        <w:pPr>
                          <w:pStyle w:val="12"/>
                          <w:spacing w:before="69"/>
                          <w:ind w:left="580" w:right="572"/>
                          <w:jc w:val="center"/>
                          <w:rPr>
                            <w:rFonts w:ascii="Times New Roman" w:hAnsi="Times New Roman"/>
                            <w:sz w:val="21"/>
                          </w:rPr>
                        </w:pPr>
                        <w:r>
                          <w:rPr>
                            <w:rFonts w:ascii="Times New Roman" w:hAnsi="Times New Roman"/>
                            <w:spacing w:val="-2"/>
                            <w:sz w:val="21"/>
                          </w:rPr>
                          <w:t>kW·h/a</w:t>
                        </w:r>
                      </w:p>
                    </w:tc>
                    <w:tc>
                      <w:tcPr>
                        <w:tcW w:w="2281" w:type="dxa"/>
                      </w:tcPr>
                      <w:p>
                        <w:pPr>
                          <w:pStyle w:val="12"/>
                          <w:spacing w:before="69"/>
                          <w:ind w:left="78" w:right="69"/>
                          <w:jc w:val="center"/>
                          <w:rPr>
                            <w:rFonts w:ascii="Times New Roman"/>
                            <w:sz w:val="21"/>
                          </w:rPr>
                        </w:pPr>
                        <w:r>
                          <w:rPr>
                            <w:rFonts w:ascii="Times New Roman"/>
                            <w:spacing w:val="-2"/>
                            <w:sz w:val="21"/>
                          </w:rPr>
                          <w:t>500000</w:t>
                        </w:r>
                      </w:p>
                    </w:tc>
                    <w:tc>
                      <w:tcPr>
                        <w:tcW w:w="2281" w:type="dxa"/>
                      </w:tcPr>
                      <w:p>
                        <w:pPr>
                          <w:pStyle w:val="12"/>
                          <w:spacing w:before="55"/>
                          <w:ind w:right="577"/>
                          <w:jc w:val="right"/>
                          <w:rPr>
                            <w:rFonts w:ascii="Times New Roman" w:eastAsia="Times New Roman"/>
                            <w:sz w:val="21"/>
                          </w:rPr>
                        </w:pPr>
                        <w:r>
                          <w:rPr>
                            <w:spacing w:val="-19"/>
                            <w:sz w:val="21"/>
                          </w:rPr>
                          <w:t xml:space="preserve">新增 </w:t>
                        </w:r>
                        <w:r>
                          <w:rPr>
                            <w:rFonts w:ascii="Times New Roman" w:eastAsia="Times New Roman"/>
                            <w:spacing w:val="-4"/>
                            <w:sz w:val="21"/>
                          </w:rPr>
                          <w:t>300000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81" w:type="dxa"/>
                        <w:vMerge w:val="continue"/>
                        <w:tcBorders>
                          <w:top w:val="nil"/>
                        </w:tcBorders>
                      </w:tcPr>
                      <w:p>
                        <w:pPr>
                          <w:rPr>
                            <w:sz w:val="2"/>
                            <w:szCs w:val="2"/>
                          </w:rPr>
                        </w:pPr>
                      </w:p>
                    </w:tc>
                    <w:tc>
                      <w:tcPr>
                        <w:tcW w:w="1643" w:type="dxa"/>
                      </w:tcPr>
                      <w:p>
                        <w:pPr>
                          <w:pStyle w:val="12"/>
                          <w:spacing w:before="55"/>
                          <w:ind w:left="284" w:right="277"/>
                          <w:jc w:val="center"/>
                          <w:rPr>
                            <w:sz w:val="21"/>
                          </w:rPr>
                        </w:pPr>
                        <w:r>
                          <w:rPr>
                            <w:spacing w:val="-5"/>
                            <w:sz w:val="21"/>
                          </w:rPr>
                          <w:t>新鲜水</w:t>
                        </w:r>
                      </w:p>
                    </w:tc>
                    <w:tc>
                      <w:tcPr>
                        <w:tcW w:w="1820" w:type="dxa"/>
                      </w:tcPr>
                      <w:p>
                        <w:pPr>
                          <w:pStyle w:val="12"/>
                          <w:spacing w:before="71"/>
                          <w:ind w:left="578" w:right="572"/>
                          <w:jc w:val="center"/>
                          <w:rPr>
                            <w:rFonts w:ascii="Times New Roman"/>
                            <w:sz w:val="21"/>
                          </w:rPr>
                        </w:pPr>
                        <w:r>
                          <w:rPr>
                            <w:rFonts w:ascii="Times New Roman"/>
                            <w:spacing w:val="-4"/>
                            <w:sz w:val="21"/>
                          </w:rPr>
                          <w:t>m</w:t>
                        </w:r>
                        <w:r>
                          <w:rPr>
                            <w:rFonts w:ascii="Times New Roman"/>
                            <w:spacing w:val="-4"/>
                            <w:sz w:val="21"/>
                            <w:vertAlign w:val="superscript"/>
                          </w:rPr>
                          <w:t>3</w:t>
                        </w:r>
                        <w:r>
                          <w:rPr>
                            <w:rFonts w:ascii="Times New Roman"/>
                            <w:spacing w:val="-4"/>
                            <w:sz w:val="21"/>
                            <w:vertAlign w:val="baseline"/>
                          </w:rPr>
                          <w:t>/a</w:t>
                        </w:r>
                      </w:p>
                    </w:tc>
                    <w:tc>
                      <w:tcPr>
                        <w:tcW w:w="2281" w:type="dxa"/>
                      </w:tcPr>
                      <w:p>
                        <w:pPr>
                          <w:pStyle w:val="12"/>
                          <w:spacing w:before="71"/>
                          <w:ind w:left="78" w:right="69"/>
                          <w:jc w:val="center"/>
                          <w:rPr>
                            <w:rFonts w:ascii="Times New Roman"/>
                            <w:sz w:val="21"/>
                          </w:rPr>
                        </w:pPr>
                        <w:r>
                          <w:rPr>
                            <w:rFonts w:ascii="Times New Roman"/>
                            <w:spacing w:val="-2"/>
                            <w:sz w:val="21"/>
                          </w:rPr>
                          <w:t>190.8</w:t>
                        </w:r>
                      </w:p>
                    </w:tc>
                    <w:tc>
                      <w:tcPr>
                        <w:tcW w:w="2281" w:type="dxa"/>
                      </w:tcPr>
                      <w:p>
                        <w:pPr>
                          <w:pStyle w:val="12"/>
                          <w:spacing w:before="55"/>
                          <w:ind w:left="78" w:right="71"/>
                          <w:jc w:val="center"/>
                          <w:rPr>
                            <w:rFonts w:ascii="Times New Roman" w:eastAsia="Times New Roman"/>
                            <w:sz w:val="21"/>
                          </w:rPr>
                        </w:pPr>
                        <w:r>
                          <w:rPr>
                            <w:spacing w:val="-19"/>
                            <w:sz w:val="21"/>
                          </w:rPr>
                          <w:t xml:space="preserve">新增 </w:t>
                        </w:r>
                        <w:r>
                          <w:rPr>
                            <w:rFonts w:ascii="Times New Roman" w:eastAsia="Times New Roman"/>
                            <w:spacing w:val="-5"/>
                            <w:sz w:val="21"/>
                          </w:rPr>
                          <w:t>18</w:t>
                        </w:r>
                      </w:p>
                    </w:tc>
                  </w:tr>
                </w:tbl>
                <w:p>
                  <w:pPr>
                    <w:pStyle w:val="2"/>
                  </w:pPr>
                </w:p>
              </w:txbxContent>
            </v:textbox>
          </v:shape>
        </w:pict>
      </w:r>
    </w:p>
    <w:p>
      <w:pPr>
        <w:spacing w:after="0"/>
        <w:rPr>
          <w:sz w:val="2"/>
          <w:szCs w:val="2"/>
        </w:rPr>
        <w:sectPr>
          <w:type w:val="continuous"/>
          <w:pgSz w:w="11910" w:h="16840"/>
          <w:pgMar w:top="1660" w:right="1300" w:bottom="1000" w:left="1300" w:header="0" w:footer="818"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5"/>
        <w:gridCol w:w="863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1" w:hRule="atLeast"/>
        </w:trPr>
        <w:tc>
          <w:tcPr>
            <w:tcW w:w="425" w:type="dxa"/>
            <w:tcBorders>
              <w:bottom w:val="single" w:color="000000" w:sz="4" w:space="0"/>
              <w:right w:val="single" w:color="000000" w:sz="4" w:space="0"/>
            </w:tcBorders>
          </w:tcPr>
          <w:p>
            <w:pPr>
              <w:pStyle w:val="12"/>
              <w:rPr>
                <w:rFonts w:ascii="Times New Roman"/>
                <w:sz w:val="22"/>
              </w:rPr>
            </w:pPr>
          </w:p>
        </w:tc>
        <w:tc>
          <w:tcPr>
            <w:tcW w:w="8635" w:type="dxa"/>
            <w:tcBorders>
              <w:left w:val="single" w:color="000000" w:sz="4" w:space="0"/>
              <w:bottom w:val="single" w:color="000000" w:sz="4" w:space="0"/>
            </w:tcBorders>
          </w:tcPr>
          <w:p>
            <w:pPr>
              <w:pStyle w:val="12"/>
              <w:numPr>
                <w:ilvl w:val="0"/>
                <w:numId w:val="11"/>
              </w:numPr>
              <w:tabs>
                <w:tab w:val="left" w:pos="1189"/>
              </w:tabs>
              <w:spacing w:before="1" w:after="0" w:line="240" w:lineRule="auto"/>
              <w:ind w:left="1188" w:right="0" w:hanging="602"/>
              <w:jc w:val="left"/>
              <w:rPr>
                <w:b/>
                <w:sz w:val="24"/>
              </w:rPr>
            </w:pPr>
            <w:r>
              <w:rPr>
                <w:b/>
                <w:spacing w:val="-4"/>
                <w:sz w:val="24"/>
              </w:rPr>
              <w:t>给水工程</w:t>
            </w:r>
          </w:p>
          <w:p>
            <w:pPr>
              <w:pStyle w:val="12"/>
              <w:spacing w:before="160" w:line="362" w:lineRule="auto"/>
              <w:ind w:left="107" w:right="88" w:firstLine="480"/>
              <w:rPr>
                <w:sz w:val="24"/>
              </w:rPr>
            </w:pPr>
            <w:r>
              <w:rPr>
                <w:spacing w:val="-2"/>
                <w:sz w:val="24"/>
              </w:rPr>
              <w:t>项目不新增劳动定员，不新增生活用水。项目新增沥青再生料库房水喷淋抑尘用水量</w:t>
            </w:r>
            <w:r>
              <w:rPr>
                <w:rFonts w:ascii="Times New Roman" w:eastAsia="Times New Roman"/>
                <w:spacing w:val="-2"/>
                <w:sz w:val="24"/>
              </w:rPr>
              <w:t>18t</w:t>
            </w:r>
            <w:r>
              <w:rPr>
                <w:spacing w:val="-2"/>
                <w:sz w:val="24"/>
              </w:rPr>
              <w:t>/</w:t>
            </w:r>
            <w:r>
              <w:rPr>
                <w:rFonts w:ascii="Times New Roman" w:eastAsia="Times New Roman"/>
                <w:spacing w:val="-2"/>
                <w:sz w:val="24"/>
              </w:rPr>
              <w:t>a</w:t>
            </w:r>
            <w:r>
              <w:rPr>
                <w:spacing w:val="-2"/>
                <w:sz w:val="24"/>
              </w:rPr>
              <w:t>。</w:t>
            </w:r>
          </w:p>
          <w:p>
            <w:pPr>
              <w:pStyle w:val="12"/>
              <w:numPr>
                <w:ilvl w:val="0"/>
                <w:numId w:val="11"/>
              </w:numPr>
              <w:tabs>
                <w:tab w:val="left" w:pos="1189"/>
              </w:tabs>
              <w:spacing w:before="5" w:after="0" w:line="240" w:lineRule="auto"/>
              <w:ind w:left="1188" w:right="0" w:hanging="602"/>
              <w:jc w:val="left"/>
              <w:rPr>
                <w:b/>
                <w:sz w:val="24"/>
              </w:rPr>
            </w:pPr>
            <w:r>
              <w:rPr>
                <w:b/>
                <w:spacing w:val="-4"/>
                <w:sz w:val="24"/>
              </w:rPr>
              <w:t>排水过程</w:t>
            </w:r>
          </w:p>
          <w:p>
            <w:pPr>
              <w:pStyle w:val="12"/>
              <w:spacing w:before="158"/>
              <w:ind w:left="587"/>
              <w:rPr>
                <w:sz w:val="24"/>
              </w:rPr>
            </w:pPr>
            <w:r>
              <w:rPr>
                <w:spacing w:val="-1"/>
                <w:sz w:val="24"/>
              </w:rPr>
              <w:t>项目实行雨污分流制。雨水采用自排水的方式。</w:t>
            </w:r>
          </w:p>
          <w:p>
            <w:pPr>
              <w:pStyle w:val="12"/>
              <w:spacing w:before="161"/>
              <w:ind w:left="587"/>
              <w:rPr>
                <w:sz w:val="24"/>
              </w:rPr>
            </w:pPr>
            <w:r>
              <w:rPr>
                <w:spacing w:val="-1"/>
                <w:sz w:val="24"/>
              </w:rPr>
              <w:t>项目不新增劳动定员，不新增生活污水。抑尘用水经蒸发损耗，不外排。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29" w:hRule="atLeast"/>
        </w:trPr>
        <w:tc>
          <w:tcPr>
            <w:tcW w:w="425" w:type="dxa"/>
            <w:tcBorders>
              <w:top w:val="single" w:color="000000" w:sz="4" w:space="0"/>
              <w:right w:val="single" w:color="000000" w:sz="4" w:space="0"/>
            </w:tcBorders>
          </w:tcPr>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spacing w:before="12"/>
              <w:rPr>
                <w:sz w:val="20"/>
              </w:rPr>
            </w:pPr>
          </w:p>
          <w:p>
            <w:pPr>
              <w:pStyle w:val="12"/>
              <w:spacing w:line="242" w:lineRule="auto"/>
              <w:ind w:left="107" w:right="86"/>
              <w:jc w:val="both"/>
              <w:rPr>
                <w:sz w:val="21"/>
              </w:rPr>
            </w:pPr>
            <w:r>
              <w:rPr>
                <w:spacing w:val="-10"/>
                <w:sz w:val="21"/>
              </w:rPr>
              <w:t>工艺流程和产排污环节</w:t>
            </w:r>
          </w:p>
        </w:tc>
        <w:tc>
          <w:tcPr>
            <w:tcW w:w="8635" w:type="dxa"/>
            <w:tcBorders>
              <w:top w:val="single" w:color="000000" w:sz="4" w:space="0"/>
              <w:left w:val="single" w:color="000000" w:sz="4" w:space="0"/>
            </w:tcBorders>
          </w:tcPr>
          <w:p>
            <w:pPr>
              <w:pStyle w:val="12"/>
              <w:numPr>
                <w:ilvl w:val="0"/>
                <w:numId w:val="12"/>
              </w:numPr>
              <w:tabs>
                <w:tab w:val="left" w:pos="888"/>
              </w:tabs>
              <w:spacing w:before="3" w:after="0" w:line="240" w:lineRule="auto"/>
              <w:ind w:left="887" w:right="0" w:hanging="301"/>
              <w:jc w:val="left"/>
              <w:rPr>
                <w:b/>
                <w:sz w:val="24"/>
              </w:rPr>
            </w:pPr>
            <w:r>
              <w:rPr>
                <w:b/>
                <w:spacing w:val="-2"/>
                <w:sz w:val="24"/>
              </w:rPr>
              <w:t>施工期</w:t>
            </w:r>
            <w:r>
              <w:rPr>
                <w:b/>
                <w:spacing w:val="-10"/>
                <w:sz w:val="24"/>
              </w:rPr>
              <w:t>：</w:t>
            </w:r>
          </w:p>
          <w:p>
            <w:pPr>
              <w:pStyle w:val="12"/>
              <w:spacing w:before="158" w:line="362" w:lineRule="auto"/>
              <w:ind w:left="107" w:right="105" w:firstLine="420"/>
              <w:rPr>
                <w:sz w:val="24"/>
              </w:rPr>
            </w:pPr>
            <w:r>
              <w:rPr>
                <w:spacing w:val="-2"/>
                <w:sz w:val="24"/>
              </w:rPr>
              <w:t>本项目施工期主要涉及土地平整、地表挖方等工程，产污环节主要为土地平</w:t>
            </w:r>
            <w:r>
              <w:rPr>
                <w:spacing w:val="-1"/>
                <w:sz w:val="24"/>
              </w:rPr>
              <w:t>整、土方挖掘过程中产生的施工扬尘、施工废水、施工设备噪声、废弃土方等污</w:t>
            </w:r>
          </w:p>
          <w:p>
            <w:pPr>
              <w:pStyle w:val="12"/>
              <w:spacing w:before="5" w:line="261" w:lineRule="exact"/>
              <w:ind w:left="107"/>
              <w:rPr>
                <w:sz w:val="24"/>
              </w:rPr>
            </w:pPr>
            <w:r>
              <w:rPr>
                <w:spacing w:val="-4"/>
                <w:sz w:val="24"/>
              </w:rPr>
              <w:t>染物。</w:t>
            </w:r>
          </w:p>
          <w:p>
            <w:pPr>
              <w:pStyle w:val="12"/>
              <w:tabs>
                <w:tab w:val="left" w:pos="3916"/>
              </w:tabs>
              <w:spacing w:line="184" w:lineRule="auto"/>
              <w:ind w:left="1895"/>
              <w:rPr>
                <w:rFonts w:ascii="Times New Roman" w:eastAsia="Times New Roman"/>
                <w:sz w:val="21"/>
              </w:rPr>
            </w:pPr>
            <w:r>
              <w:rPr>
                <w:rFonts w:ascii="Times New Roman" w:eastAsia="Times New Roman"/>
                <w:spacing w:val="-10"/>
                <w:position w:val="-7"/>
                <w:sz w:val="21"/>
              </w:rPr>
              <w:t>G</w:t>
            </w:r>
            <w:r>
              <w:rPr>
                <w:rFonts w:ascii="Times New Roman" w:eastAsia="Times New Roman"/>
                <w:position w:val="-7"/>
                <w:sz w:val="21"/>
              </w:rPr>
              <w:tab/>
            </w:r>
            <w:r>
              <w:rPr>
                <w:rFonts w:ascii="Times New Roman" w:eastAsia="Times New Roman"/>
                <w:spacing w:val="-2"/>
                <w:sz w:val="21"/>
              </w:rPr>
              <w:t>G</w:t>
            </w:r>
            <w:r>
              <w:rPr>
                <w:spacing w:val="-2"/>
                <w:sz w:val="21"/>
              </w:rPr>
              <w:t>、</w:t>
            </w:r>
            <w:r>
              <w:rPr>
                <w:rFonts w:ascii="Times New Roman" w:eastAsia="Times New Roman"/>
                <w:spacing w:val="-2"/>
                <w:sz w:val="21"/>
              </w:rPr>
              <w:t>N</w:t>
            </w:r>
            <w:r>
              <w:rPr>
                <w:spacing w:val="-2"/>
                <w:sz w:val="21"/>
              </w:rPr>
              <w:t>、</w:t>
            </w:r>
            <w:r>
              <w:rPr>
                <w:rFonts w:ascii="Times New Roman" w:eastAsia="Times New Roman"/>
                <w:spacing w:val="-10"/>
                <w:sz w:val="21"/>
              </w:rPr>
              <w:t>S</w:t>
            </w:r>
          </w:p>
          <w:p>
            <w:pPr>
              <w:pStyle w:val="12"/>
              <w:tabs>
                <w:tab w:val="left" w:pos="3916"/>
                <w:tab w:val="left" w:pos="6270"/>
              </w:tabs>
              <w:spacing w:before="229"/>
              <w:ind w:left="1590"/>
              <w:rPr>
                <w:sz w:val="21"/>
              </w:rPr>
            </w:pPr>
            <w:r>
              <w:rPr>
                <w:spacing w:val="-4"/>
                <w:sz w:val="21"/>
              </w:rPr>
              <w:t>建筑材</w:t>
            </w:r>
            <w:r>
              <w:rPr>
                <w:spacing w:val="-12"/>
                <w:sz w:val="21"/>
              </w:rPr>
              <w:t>料</w:t>
            </w:r>
            <w:r>
              <w:rPr>
                <w:sz w:val="21"/>
              </w:rPr>
              <w:tab/>
            </w:r>
            <w:r>
              <w:rPr>
                <w:spacing w:val="-4"/>
                <w:sz w:val="21"/>
              </w:rPr>
              <w:t>建筑施</w:t>
            </w:r>
            <w:r>
              <w:rPr>
                <w:spacing w:val="-10"/>
                <w:sz w:val="21"/>
              </w:rPr>
              <w:t>工</w:t>
            </w:r>
            <w:r>
              <w:rPr>
                <w:sz w:val="21"/>
              </w:rPr>
              <w:tab/>
            </w:r>
            <w:r>
              <w:rPr>
                <w:spacing w:val="-4"/>
                <w:sz w:val="21"/>
              </w:rPr>
              <w:t>交付使</w:t>
            </w:r>
            <w:r>
              <w:rPr>
                <w:spacing w:val="-10"/>
                <w:sz w:val="21"/>
              </w:rPr>
              <w:t>用</w:t>
            </w:r>
          </w:p>
          <w:p>
            <w:pPr>
              <w:pStyle w:val="12"/>
              <w:spacing w:before="10"/>
              <w:rPr>
                <w:sz w:val="19"/>
              </w:rPr>
            </w:pPr>
          </w:p>
          <w:p>
            <w:pPr>
              <w:pStyle w:val="12"/>
              <w:spacing w:before="1"/>
              <w:ind w:left="1571"/>
              <w:rPr>
                <w:rFonts w:ascii="Times New Roman" w:eastAsia="Times New Roman"/>
                <w:sz w:val="21"/>
              </w:rPr>
            </w:pPr>
            <w:r>
              <w:rPr>
                <w:rFonts w:ascii="Times New Roman" w:eastAsia="Times New Roman"/>
                <w:spacing w:val="-2"/>
                <w:sz w:val="21"/>
              </w:rPr>
              <w:t>G</w:t>
            </w:r>
            <w:r>
              <w:rPr>
                <w:spacing w:val="-2"/>
                <w:sz w:val="21"/>
              </w:rPr>
              <w:t>、</w:t>
            </w:r>
            <w:r>
              <w:rPr>
                <w:rFonts w:ascii="Times New Roman" w:eastAsia="Times New Roman"/>
                <w:spacing w:val="-2"/>
                <w:sz w:val="21"/>
              </w:rPr>
              <w:t>N</w:t>
            </w:r>
            <w:r>
              <w:rPr>
                <w:spacing w:val="-2"/>
                <w:sz w:val="21"/>
              </w:rPr>
              <w:t>、</w:t>
            </w:r>
            <w:r>
              <w:rPr>
                <w:rFonts w:ascii="Times New Roman" w:eastAsia="Times New Roman"/>
                <w:spacing w:val="-10"/>
                <w:sz w:val="21"/>
              </w:rPr>
              <w:t>S</w:t>
            </w:r>
          </w:p>
          <w:p>
            <w:pPr>
              <w:pStyle w:val="12"/>
              <w:spacing w:before="8"/>
              <w:rPr>
                <w:sz w:val="16"/>
              </w:rPr>
            </w:pPr>
          </w:p>
          <w:p>
            <w:pPr>
              <w:pStyle w:val="12"/>
              <w:tabs>
                <w:tab w:val="left" w:pos="3810"/>
                <w:tab w:val="left" w:pos="6143"/>
                <w:tab w:val="left" w:pos="6666"/>
              </w:tabs>
              <w:spacing w:line="175" w:lineRule="auto"/>
              <w:ind w:left="3916" w:right="1000" w:hanging="2326"/>
              <w:rPr>
                <w:sz w:val="21"/>
              </w:rPr>
            </w:pPr>
            <w:r>
              <w:rPr>
                <w:spacing w:val="-4"/>
                <w:sz w:val="21"/>
              </w:rPr>
              <w:t>场地整理</w:t>
            </w:r>
            <w:r>
              <w:rPr>
                <w:sz w:val="21"/>
              </w:rPr>
              <w:tab/>
            </w:r>
            <w:r>
              <w:rPr>
                <w:spacing w:val="-2"/>
                <w:position w:val="1"/>
                <w:sz w:val="21"/>
              </w:rPr>
              <w:t>废弃土石、</w:t>
            </w:r>
            <w:r>
              <w:rPr>
                <w:position w:val="1"/>
                <w:sz w:val="21"/>
              </w:rPr>
              <w:tab/>
            </w:r>
            <w:r>
              <w:rPr>
                <w:spacing w:val="-2"/>
                <w:position w:val="10"/>
                <w:sz w:val="21"/>
              </w:rPr>
              <w:t>基坑回填、绿化</w:t>
            </w:r>
            <w:r>
              <w:rPr>
                <w:spacing w:val="-4"/>
                <w:sz w:val="21"/>
              </w:rPr>
              <w:t>建筑垃圾</w:t>
            </w:r>
            <w:r>
              <w:rPr>
                <w:sz w:val="21"/>
              </w:rPr>
              <w:tab/>
            </w:r>
            <w:r>
              <w:rPr>
                <w:sz w:val="21"/>
              </w:rPr>
              <w:tab/>
            </w:r>
            <w:r>
              <w:rPr>
                <w:spacing w:val="-6"/>
                <w:position w:val="9"/>
                <w:sz w:val="21"/>
              </w:rPr>
              <w:t>用土</w:t>
            </w:r>
          </w:p>
          <w:p>
            <w:pPr>
              <w:pStyle w:val="12"/>
              <w:spacing w:before="255" w:line="367" w:lineRule="auto"/>
              <w:ind w:left="2992" w:right="2474" w:hanging="500"/>
              <w:rPr>
                <w:b/>
                <w:sz w:val="21"/>
              </w:rPr>
            </w:pPr>
            <w:r>
              <w:rPr>
                <w:b/>
                <w:sz w:val="21"/>
              </w:rPr>
              <w:t>（排污节点：</w:t>
            </w:r>
            <w:r>
              <w:rPr>
                <w:rFonts w:ascii="Times New Roman" w:eastAsia="Times New Roman"/>
                <w:b/>
                <w:sz w:val="21"/>
              </w:rPr>
              <w:t>G</w:t>
            </w:r>
            <w:r>
              <w:rPr>
                <w:rFonts w:ascii="Times New Roman" w:eastAsia="Times New Roman"/>
                <w:b/>
                <w:spacing w:val="-12"/>
                <w:sz w:val="21"/>
              </w:rPr>
              <w:t xml:space="preserve"> </w:t>
            </w:r>
            <w:r>
              <w:rPr>
                <w:b/>
                <w:sz w:val="21"/>
              </w:rPr>
              <w:t>废气；</w:t>
            </w:r>
            <w:r>
              <w:rPr>
                <w:rFonts w:ascii="Times New Roman" w:eastAsia="Times New Roman"/>
                <w:b/>
                <w:sz w:val="21"/>
              </w:rPr>
              <w:t>N</w:t>
            </w:r>
            <w:r>
              <w:rPr>
                <w:rFonts w:ascii="Times New Roman" w:eastAsia="Times New Roman"/>
                <w:b/>
                <w:spacing w:val="-12"/>
                <w:sz w:val="21"/>
              </w:rPr>
              <w:t xml:space="preserve"> </w:t>
            </w:r>
            <w:r>
              <w:rPr>
                <w:b/>
                <w:sz w:val="21"/>
              </w:rPr>
              <w:t>噪声;</w:t>
            </w:r>
            <w:r>
              <w:rPr>
                <w:rFonts w:ascii="Times New Roman" w:eastAsia="Times New Roman"/>
                <w:b/>
                <w:sz w:val="21"/>
              </w:rPr>
              <w:t>S</w:t>
            </w:r>
            <w:r>
              <w:rPr>
                <w:rFonts w:ascii="Times New Roman" w:eastAsia="Times New Roman"/>
                <w:b/>
                <w:spacing w:val="-11"/>
                <w:sz w:val="21"/>
              </w:rPr>
              <w:t xml:space="preserve"> </w:t>
            </w:r>
            <w:r>
              <w:rPr>
                <w:b/>
                <w:sz w:val="21"/>
              </w:rPr>
              <w:t>固废）</w:t>
            </w:r>
            <w:r>
              <w:rPr>
                <w:b/>
                <w:spacing w:val="-5"/>
                <w:sz w:val="21"/>
              </w:rPr>
              <w:t xml:space="preserve">图 </w:t>
            </w:r>
            <w:r>
              <w:rPr>
                <w:rFonts w:ascii="Times New Roman" w:eastAsia="Times New Roman"/>
                <w:b/>
                <w:sz w:val="21"/>
              </w:rPr>
              <w:t>2-1</w:t>
            </w:r>
            <w:r>
              <w:rPr>
                <w:rFonts w:ascii="Times New Roman" w:eastAsia="Times New Roman"/>
                <w:b/>
                <w:spacing w:val="95"/>
                <w:sz w:val="21"/>
              </w:rPr>
              <w:t xml:space="preserve"> </w:t>
            </w:r>
            <w:r>
              <w:rPr>
                <w:b/>
                <w:sz w:val="21"/>
              </w:rPr>
              <w:t>施工期工艺流程图</w:t>
            </w:r>
          </w:p>
          <w:p>
            <w:pPr>
              <w:pStyle w:val="12"/>
              <w:numPr>
                <w:ilvl w:val="0"/>
                <w:numId w:val="12"/>
              </w:numPr>
              <w:tabs>
                <w:tab w:val="left" w:pos="828"/>
              </w:tabs>
              <w:spacing w:before="0" w:after="0" w:line="304" w:lineRule="exact"/>
              <w:ind w:left="827" w:right="0" w:hanging="301"/>
              <w:jc w:val="left"/>
              <w:rPr>
                <w:b/>
                <w:sz w:val="24"/>
              </w:rPr>
            </w:pPr>
            <w:r>
              <w:rPr>
                <w:b/>
                <w:spacing w:val="-2"/>
                <w:sz w:val="24"/>
              </w:rPr>
              <w:t>运营期</w:t>
            </w:r>
            <w:r>
              <w:rPr>
                <w:b/>
                <w:spacing w:val="-10"/>
                <w:sz w:val="24"/>
              </w:rPr>
              <w:t>：</w:t>
            </w:r>
          </w:p>
          <w:p>
            <w:pPr>
              <w:pStyle w:val="12"/>
              <w:spacing w:before="158"/>
              <w:ind w:left="587"/>
              <w:rPr>
                <w:b/>
                <w:sz w:val="24"/>
              </w:rPr>
            </w:pPr>
            <w:r>
              <w:rPr>
                <w:b/>
                <w:spacing w:val="-2"/>
                <w:sz w:val="24"/>
              </w:rPr>
              <w:t>（</w:t>
            </w:r>
            <w:r>
              <w:rPr>
                <w:rFonts w:ascii="Times New Roman" w:eastAsia="Times New Roman"/>
                <w:b/>
                <w:spacing w:val="-2"/>
                <w:sz w:val="24"/>
              </w:rPr>
              <w:t>1</w:t>
            </w:r>
            <w:r>
              <w:rPr>
                <w:b/>
                <w:spacing w:val="-2"/>
                <w:sz w:val="24"/>
              </w:rPr>
              <w:t>）</w:t>
            </w:r>
            <w:r>
              <w:rPr>
                <w:b/>
                <w:spacing w:val="-4"/>
                <w:sz w:val="24"/>
              </w:rPr>
              <w:t>工艺流程</w:t>
            </w:r>
          </w:p>
          <w:p>
            <w:pPr>
              <w:pStyle w:val="12"/>
              <w:spacing w:before="160"/>
              <w:ind w:left="657"/>
              <w:jc w:val="both"/>
              <w:rPr>
                <w:sz w:val="24"/>
              </w:rPr>
            </w:pPr>
            <w:r>
              <w:rPr>
                <w:sz w:val="20"/>
              </w:rPr>
              <w:t>1</w:t>
            </w:r>
            <w:r>
              <w:rPr>
                <w:spacing w:val="209"/>
                <w:sz w:val="20"/>
              </w:rPr>
              <w:t xml:space="preserve"> </w:t>
            </w:r>
            <w:r>
              <w:rPr>
                <w:spacing w:val="-2"/>
                <w:sz w:val="24"/>
              </w:rPr>
              <w:t>沥青混凝土生产流程</w:t>
            </w:r>
          </w:p>
          <w:p>
            <w:pPr>
              <w:pStyle w:val="12"/>
              <w:spacing w:before="161" w:line="362" w:lineRule="auto"/>
              <w:ind w:left="107" w:right="86" w:firstLine="420"/>
              <w:jc w:val="both"/>
              <w:rPr>
                <w:sz w:val="24"/>
              </w:rPr>
            </w:pPr>
            <w:r>
              <w:rPr>
                <w:spacing w:val="-6"/>
                <w:sz w:val="24"/>
              </w:rPr>
              <w:t>沥青混凝土由石油沥青和骨料（石料）混合拌制而成，生产工艺包括骨料（石</w:t>
            </w:r>
            <w:r>
              <w:rPr>
                <w:sz w:val="24"/>
              </w:rPr>
              <w:t>料） 烘干预处理、沥青加热预处理、搅拌工序。</w:t>
            </w:r>
          </w:p>
          <w:p>
            <w:pPr>
              <w:pStyle w:val="12"/>
              <w:numPr>
                <w:ilvl w:val="0"/>
                <w:numId w:val="13"/>
              </w:numPr>
              <w:tabs>
                <w:tab w:val="left" w:pos="528"/>
              </w:tabs>
              <w:spacing w:before="2" w:after="0" w:line="240" w:lineRule="auto"/>
              <w:ind w:left="527" w:right="0" w:hanging="421"/>
              <w:jc w:val="both"/>
              <w:rPr>
                <w:sz w:val="24"/>
              </w:rPr>
            </w:pPr>
            <w:r>
              <w:rPr>
                <w:sz w:val="24"/>
              </w:rPr>
              <w:t>骨料（石料）</w:t>
            </w:r>
            <w:r>
              <w:rPr>
                <w:spacing w:val="-2"/>
                <w:sz w:val="24"/>
              </w:rPr>
              <w:t>烘干预处理</w:t>
            </w:r>
          </w:p>
          <w:p>
            <w:pPr>
              <w:pStyle w:val="12"/>
              <w:spacing w:before="161" w:line="364" w:lineRule="auto"/>
              <w:ind w:left="107" w:right="141" w:firstLine="420"/>
              <w:jc w:val="both"/>
              <w:rPr>
                <w:sz w:val="24"/>
              </w:rPr>
            </w:pPr>
            <w:r>
              <w:rPr>
                <w:spacing w:val="-2"/>
                <w:sz w:val="24"/>
              </w:rPr>
              <w:t>外购的骨料（石料）从原料库由斗车运至冷骨料斗，经冷料给料机自动进料</w:t>
            </w:r>
            <w:r>
              <w:rPr>
                <w:sz w:val="24"/>
              </w:rPr>
              <w:t>至烘干滚筒进行烘干（烘干筒采用天然气直燃工艺），</w:t>
            </w:r>
            <w:r>
              <w:rPr>
                <w:spacing w:val="-6"/>
                <w:sz w:val="24"/>
              </w:rPr>
              <w:t xml:space="preserve">烘干温度 </w:t>
            </w:r>
            <w:r>
              <w:rPr>
                <w:rFonts w:ascii="Times New Roman" w:hAnsi="Times New Roman" w:eastAsia="Times New Roman"/>
                <w:sz w:val="24"/>
              </w:rPr>
              <w:t>160-200℃</w:t>
            </w:r>
            <w:r>
              <w:rPr>
                <w:sz w:val="24"/>
              </w:rPr>
              <w:t>，烘</w:t>
            </w:r>
            <w:r>
              <w:rPr>
                <w:spacing w:val="-2"/>
                <w:sz w:val="24"/>
              </w:rPr>
              <w:t>干滚筒以天然气为燃料。</w:t>
            </w:r>
          </w:p>
          <w:p>
            <w:pPr>
              <w:pStyle w:val="12"/>
              <w:numPr>
                <w:ilvl w:val="0"/>
                <w:numId w:val="13"/>
              </w:numPr>
              <w:tabs>
                <w:tab w:val="left" w:pos="528"/>
              </w:tabs>
              <w:spacing w:before="0" w:after="0" w:line="307" w:lineRule="exact"/>
              <w:ind w:left="527" w:right="0" w:hanging="421"/>
              <w:jc w:val="both"/>
              <w:rPr>
                <w:sz w:val="24"/>
              </w:rPr>
            </w:pPr>
            <w:r>
              <w:rPr>
                <w:spacing w:val="-2"/>
                <w:sz w:val="24"/>
              </w:rPr>
              <w:t>沥青加热预处理</w:t>
            </w:r>
          </w:p>
          <w:p>
            <w:pPr>
              <w:pStyle w:val="12"/>
              <w:spacing w:before="24" w:line="468" w:lineRule="exact"/>
              <w:ind w:left="107" w:right="105" w:firstLine="420"/>
              <w:rPr>
                <w:sz w:val="24"/>
              </w:rPr>
            </w:pPr>
            <w:r>
              <w:rPr>
                <w:spacing w:val="-2"/>
                <w:sz w:val="24"/>
              </w:rPr>
              <w:t>沥青是石油气工厂热解石油气原料时得到的副产品，进入项目站区时由专用</w:t>
            </w:r>
            <w:r>
              <w:rPr>
                <w:spacing w:val="-1"/>
                <w:sz w:val="24"/>
              </w:rPr>
              <w:t>沥青运输车通过密闭沥青管道送至沥青池暂存，再由真空泵抽至沥青加热罐，使</w:t>
            </w:r>
          </w:p>
        </w:tc>
      </w:tr>
    </w:tbl>
    <w:p>
      <w:pPr>
        <w:rPr>
          <w:sz w:val="2"/>
          <w:szCs w:val="2"/>
        </w:rPr>
      </w:pPr>
      <w:r>
        <w:pict>
          <v:shape id="_x0000_s1092" o:spid="_x0000_s1092" style="position:absolute;left:0pt;margin-left:157.2pt;margin-top:330.6pt;height:88.8pt;width:324.35pt;mso-position-horizontal-relative:page;mso-position-vertical-relative:page;z-index:-251570176;mso-width-relative:page;mso-height-relative:page;" fillcolor="#000000" filled="t" stroked="f" coordorigin="3144,6612" coordsize="6487,1776" path="m9631,7561l9616,7561,9616,7576,9616,8243,7838,8243,7838,7576,9616,7576,9616,7561,7823,7561,7823,7907,7710,7851,7710,7904,6903,7903,6903,7665,6903,7658,6903,7650,6888,7650,6888,7665,6888,8373,5484,8373,5484,7665,6184,7665,6186,7669,6187,7665,6888,7665,6888,7650,6195,7650,6230,7579,6245,7549,6193,7549,6191,7107,6898,7107,6898,7100,6898,7092,6898,6868,7710,6869,7710,6921,7815,6869,7823,6865,7823,7107,9255,7107,9255,6612,9240,6612,9240,6627,9240,7092,7838,7092,7838,6627,9240,6627,9240,6612,7823,6612,7823,6858,7710,6801,7710,6854,6898,6853,6898,6627,6898,6620,6898,6612,6883,6612,6883,6627,6883,7092,5483,7092,5483,6627,6883,6627,6883,6612,5468,6612,5468,6858,5356,6801,5356,6854,4574,6853,4574,6627,4574,6620,4574,6612,4559,6612,4559,6627,4559,7092,3159,7092,3159,6627,4559,6627,4559,6612,3144,6612,3144,7107,4574,7107,4574,7100,4574,7092,4574,6868,5356,6869,5355,6921,5461,6869,5468,6865,5468,7107,6176,7107,6178,7549,6125,7549,6177,7650,5469,7650,5469,7908,5356,7851,5356,7904,4574,7903,4574,7677,4574,7669,4574,7662,4559,7662,4559,7677,4559,8142,3159,8142,3159,7677,4559,7677,4559,7662,3144,7662,3144,8157,4574,8157,4574,8149,4574,8142,4574,7918,5356,7919,5355,7971,5461,7919,5469,7915,5469,8388,6903,8388,6903,8380,6903,8373,6903,7918,7710,7919,7710,7971,7815,7919,7823,7915,7823,8258,9631,8258,9631,8250,9631,8243,9631,7576,9631,7569,9631,7561xe">
            <v:path arrowok="t"/>
            <v:fill on="t" focussize="0,0"/>
            <v:stroke on="f"/>
            <v:imagedata o:title=""/>
            <o:lock v:ext="edit"/>
          </v:shape>
        </w:pict>
      </w:r>
      <w:r>
        <w:drawing>
          <wp:anchor distT="0" distB="0" distL="0" distR="0" simplePos="0" relativeHeight="251747328" behindDoc="1" locked="0" layoutInCell="1" allowOverlap="1">
            <wp:simplePos x="0" y="0"/>
            <wp:positionH relativeFrom="page">
              <wp:posOffset>1546225</wp:posOffset>
            </wp:positionH>
            <wp:positionV relativeFrom="page">
              <wp:posOffset>6561455</wp:posOffset>
            </wp:positionV>
            <wp:extent cx="152400" cy="152400"/>
            <wp:effectExtent l="0" t="0" r="0" b="0"/>
            <wp:wrapNone/>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4.png"/>
                    <pic:cNvPicPr>
                      <a:picLocks noChangeAspect="1"/>
                    </pic:cNvPicPr>
                  </pic:nvPicPr>
                  <pic:blipFill>
                    <a:blip r:embed="rId82" cstate="print"/>
                    <a:stretch>
                      <a:fillRect/>
                    </a:stretch>
                  </pic:blipFill>
                  <pic:spPr>
                    <a:xfrm>
                      <a:off x="0" y="0"/>
                      <a:ext cx="152400" cy="152400"/>
                    </a:xfrm>
                    <a:prstGeom prst="rect">
                      <a:avLst/>
                    </a:prstGeom>
                  </pic:spPr>
                </pic:pic>
              </a:graphicData>
            </a:graphic>
          </wp:anchor>
        </w:drawing>
      </w:r>
    </w:p>
    <w:p>
      <w:pPr>
        <w:spacing w:after="0"/>
        <w:rPr>
          <w:sz w:val="2"/>
          <w:szCs w:val="2"/>
        </w:rPr>
        <w:sectPr>
          <w:type w:val="continuous"/>
          <w:pgSz w:w="11910" w:h="16840"/>
          <w:pgMar w:top="1660" w:right="1300" w:bottom="1000" w:left="1300" w:header="0" w:footer="818"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5"/>
        <w:gridCol w:w="863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394" w:hRule="atLeast"/>
        </w:trPr>
        <w:tc>
          <w:tcPr>
            <w:tcW w:w="425" w:type="dxa"/>
            <w:tcBorders>
              <w:right w:val="single" w:color="000000" w:sz="4" w:space="0"/>
            </w:tcBorders>
          </w:tcPr>
          <w:p>
            <w:pPr>
              <w:pStyle w:val="12"/>
              <w:rPr>
                <w:rFonts w:ascii="Times New Roman"/>
                <w:sz w:val="22"/>
              </w:rPr>
            </w:pPr>
          </w:p>
        </w:tc>
        <w:tc>
          <w:tcPr>
            <w:tcW w:w="8635" w:type="dxa"/>
            <w:tcBorders>
              <w:left w:val="single" w:color="000000" w:sz="4" w:space="0"/>
            </w:tcBorders>
          </w:tcPr>
          <w:p>
            <w:pPr>
              <w:pStyle w:val="12"/>
              <w:spacing w:line="299" w:lineRule="exact"/>
              <w:ind w:left="107"/>
              <w:rPr>
                <w:sz w:val="24"/>
              </w:rPr>
            </w:pPr>
            <w:r>
              <w:rPr>
                <w:spacing w:val="-1"/>
                <w:sz w:val="24"/>
              </w:rPr>
              <w:t xml:space="preserve">用导热油炉将其间接加热至 </w:t>
            </w:r>
            <w:r>
              <w:rPr>
                <w:rFonts w:ascii="Times New Roman" w:hAnsi="Times New Roman" w:eastAsia="Times New Roman"/>
                <w:sz w:val="24"/>
              </w:rPr>
              <w:t>120-160℃</w:t>
            </w:r>
            <w:r>
              <w:rPr>
                <w:spacing w:val="-1"/>
                <w:sz w:val="24"/>
              </w:rPr>
              <w:t>，导热油炉以天然气为燃料。</w:t>
            </w:r>
          </w:p>
          <w:p>
            <w:pPr>
              <w:pStyle w:val="12"/>
              <w:tabs>
                <w:tab w:val="left" w:pos="527"/>
              </w:tabs>
              <w:spacing w:before="158"/>
              <w:ind w:left="107"/>
              <w:rPr>
                <w:sz w:val="24"/>
              </w:rPr>
            </w:pPr>
            <w:r>
              <w:rPr>
                <w:rFonts w:ascii="Times New Roman" w:eastAsia="Times New Roman"/>
                <w:spacing w:val="-5"/>
                <w:sz w:val="24"/>
              </w:rPr>
              <w:t>c.</w:t>
            </w:r>
            <w:r>
              <w:rPr>
                <w:rFonts w:ascii="Times New Roman" w:eastAsia="Times New Roman"/>
                <w:sz w:val="24"/>
              </w:rPr>
              <w:tab/>
            </w:r>
            <w:r>
              <w:rPr>
                <w:spacing w:val="-2"/>
                <w:sz w:val="24"/>
              </w:rPr>
              <w:t>搅拌混合工序</w:t>
            </w:r>
          </w:p>
          <w:p>
            <w:pPr>
              <w:pStyle w:val="12"/>
              <w:spacing w:before="160"/>
              <w:ind w:left="527"/>
              <w:rPr>
                <w:sz w:val="24"/>
              </w:rPr>
            </w:pPr>
            <w:r>
              <w:rPr>
                <w:sz w:val="24"/>
              </w:rPr>
              <w:t>烘干后的骨料通过骨料（石料）</w:t>
            </w:r>
            <w:r>
              <w:rPr>
                <w:spacing w:val="-1"/>
                <w:sz w:val="24"/>
              </w:rPr>
              <w:t>提升机送到分级筛分工段，符合规格的骨料</w:t>
            </w:r>
          </w:p>
          <w:p>
            <w:pPr>
              <w:pStyle w:val="12"/>
              <w:spacing w:before="161" w:line="364" w:lineRule="auto"/>
              <w:ind w:left="107" w:right="-44"/>
              <w:rPr>
                <w:sz w:val="24"/>
              </w:rPr>
            </w:pPr>
            <w:r>
              <w:rPr>
                <w:spacing w:val="-2"/>
                <w:sz w:val="24"/>
              </w:rPr>
              <w:t>（石料）进入储存仓，经计量后按照配比要求送入搅拌器；加热后的沥青泵至沥青计量器，按配比要求由专门管道泵至搅拌器；石粉仓内的石粉经计量后按照配比要求送入搅拌器；木纤维经计量后按照配比要求送入搅拌器。进入搅拌器的热</w:t>
            </w:r>
            <w:r>
              <w:rPr>
                <w:spacing w:val="-4"/>
                <w:sz w:val="24"/>
              </w:rPr>
              <w:t>骨料（石料）、热沥青、石粉料和木纤维（不需预热）搅拌得到成品沥青混凝土，</w:t>
            </w:r>
            <w:r>
              <w:rPr>
                <w:spacing w:val="-2"/>
                <w:sz w:val="24"/>
              </w:rPr>
              <w:t>整个过程都在密闭系统中进行，出料由运输车直接运走。</w:t>
            </w:r>
          </w:p>
          <w:p>
            <w:pPr>
              <w:pStyle w:val="12"/>
              <w:rPr>
                <w:sz w:val="20"/>
              </w:rPr>
            </w:pPr>
          </w:p>
          <w:p>
            <w:pPr>
              <w:pStyle w:val="12"/>
              <w:spacing w:before="3"/>
              <w:rPr>
                <w:sz w:val="23"/>
              </w:rPr>
            </w:pPr>
          </w:p>
          <w:p>
            <w:pPr>
              <w:pStyle w:val="12"/>
              <w:ind w:left="215"/>
              <w:rPr>
                <w:sz w:val="20"/>
              </w:rPr>
            </w:pPr>
            <w:r>
              <w:rPr>
                <w:sz w:val="20"/>
              </w:rPr>
              <w:drawing>
                <wp:inline distT="0" distB="0" distL="0" distR="0">
                  <wp:extent cx="5063490" cy="3029585"/>
                  <wp:effectExtent l="0" t="0" r="0" b="0"/>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5.png"/>
                          <pic:cNvPicPr>
                            <a:picLocks noChangeAspect="1"/>
                          </pic:cNvPicPr>
                        </pic:nvPicPr>
                        <pic:blipFill>
                          <a:blip r:embed="rId83" cstate="print"/>
                          <a:stretch>
                            <a:fillRect/>
                          </a:stretch>
                        </pic:blipFill>
                        <pic:spPr>
                          <a:xfrm>
                            <a:off x="0" y="0"/>
                            <a:ext cx="5063551" cy="3029712"/>
                          </a:xfrm>
                          <a:prstGeom prst="rect">
                            <a:avLst/>
                          </a:prstGeom>
                        </pic:spPr>
                      </pic:pic>
                    </a:graphicData>
                  </a:graphic>
                </wp:inline>
              </w:drawing>
            </w:r>
          </w:p>
          <w:p>
            <w:pPr>
              <w:pStyle w:val="12"/>
              <w:spacing w:before="7"/>
              <w:rPr>
                <w:sz w:val="25"/>
              </w:rPr>
            </w:pPr>
          </w:p>
          <w:p>
            <w:pPr>
              <w:pStyle w:val="12"/>
              <w:ind w:left="1093" w:right="1079"/>
              <w:jc w:val="center"/>
              <w:rPr>
                <w:b/>
                <w:sz w:val="21"/>
              </w:rPr>
            </w:pPr>
            <w:r>
              <w:rPr>
                <w:b/>
                <w:sz w:val="21"/>
              </w:rPr>
              <w:t>（注：</w:t>
            </w:r>
            <w:r>
              <w:rPr>
                <w:rFonts w:ascii="Times New Roman" w:eastAsia="Times New Roman"/>
                <w:b/>
                <w:sz w:val="21"/>
              </w:rPr>
              <w:t>G</w:t>
            </w:r>
            <w:r>
              <w:rPr>
                <w:rFonts w:ascii="Times New Roman" w:eastAsia="Times New Roman"/>
                <w:b/>
                <w:spacing w:val="-4"/>
                <w:sz w:val="21"/>
              </w:rPr>
              <w:t xml:space="preserve"> </w:t>
            </w:r>
            <w:r>
              <w:rPr>
                <w:b/>
                <w:sz w:val="21"/>
              </w:rPr>
              <w:t>废气、</w:t>
            </w:r>
            <w:r>
              <w:rPr>
                <w:rFonts w:ascii="Times New Roman" w:eastAsia="Times New Roman"/>
                <w:b/>
                <w:sz w:val="21"/>
              </w:rPr>
              <w:t>W</w:t>
            </w:r>
            <w:r>
              <w:rPr>
                <w:rFonts w:ascii="Times New Roman" w:eastAsia="Times New Roman"/>
                <w:b/>
                <w:spacing w:val="-2"/>
                <w:sz w:val="21"/>
              </w:rPr>
              <w:t xml:space="preserve"> </w:t>
            </w:r>
            <w:r>
              <w:rPr>
                <w:b/>
                <w:sz w:val="21"/>
              </w:rPr>
              <w:t>废水、</w:t>
            </w:r>
            <w:r>
              <w:rPr>
                <w:rFonts w:ascii="Times New Roman" w:eastAsia="Times New Roman"/>
                <w:b/>
                <w:sz w:val="21"/>
              </w:rPr>
              <w:t>N</w:t>
            </w:r>
            <w:r>
              <w:rPr>
                <w:rFonts w:ascii="Times New Roman" w:eastAsia="Times New Roman"/>
                <w:b/>
                <w:spacing w:val="-3"/>
                <w:sz w:val="21"/>
              </w:rPr>
              <w:t xml:space="preserve"> </w:t>
            </w:r>
            <w:r>
              <w:rPr>
                <w:b/>
                <w:sz w:val="21"/>
              </w:rPr>
              <w:t>噪声、</w:t>
            </w:r>
            <w:r>
              <w:rPr>
                <w:rFonts w:ascii="Times New Roman" w:eastAsia="Times New Roman"/>
                <w:b/>
                <w:sz w:val="21"/>
              </w:rPr>
              <w:t>S</w:t>
            </w:r>
            <w:r>
              <w:rPr>
                <w:rFonts w:ascii="Times New Roman" w:eastAsia="Times New Roman"/>
                <w:b/>
                <w:spacing w:val="-4"/>
                <w:sz w:val="21"/>
              </w:rPr>
              <w:t xml:space="preserve"> </w:t>
            </w:r>
            <w:r>
              <w:rPr>
                <w:b/>
                <w:sz w:val="21"/>
              </w:rPr>
              <w:t>固废</w:t>
            </w:r>
            <w:r>
              <w:rPr>
                <w:b/>
                <w:spacing w:val="-10"/>
                <w:sz w:val="21"/>
              </w:rPr>
              <w:t>）</w:t>
            </w:r>
          </w:p>
          <w:p>
            <w:pPr>
              <w:pStyle w:val="12"/>
              <w:spacing w:before="139"/>
              <w:ind w:left="1096"/>
              <w:jc w:val="both"/>
              <w:rPr>
                <w:b/>
                <w:sz w:val="21"/>
              </w:rPr>
            </w:pPr>
            <w:r>
              <w:rPr>
                <w:b/>
                <w:spacing w:val="-27"/>
                <w:sz w:val="21"/>
              </w:rPr>
              <w:t xml:space="preserve">图 </w:t>
            </w:r>
            <w:r>
              <w:rPr>
                <w:rFonts w:ascii="Times New Roman" w:eastAsia="Times New Roman"/>
                <w:b/>
                <w:sz w:val="21"/>
              </w:rPr>
              <w:t>2-2</w:t>
            </w:r>
            <w:r>
              <w:rPr>
                <w:rFonts w:ascii="Times New Roman" w:eastAsia="Times New Roman"/>
                <w:b/>
                <w:spacing w:val="78"/>
                <w:sz w:val="21"/>
              </w:rPr>
              <w:t xml:space="preserve"> </w:t>
            </w:r>
            <w:r>
              <w:rPr>
                <w:b/>
                <w:sz w:val="21"/>
              </w:rPr>
              <w:t>项目运行阶段沥青混凝土生产工艺流程及产排污节点示意</w:t>
            </w:r>
            <w:r>
              <w:rPr>
                <w:b/>
                <w:spacing w:val="-10"/>
                <w:sz w:val="21"/>
              </w:rPr>
              <w:t>图</w:t>
            </w:r>
          </w:p>
          <w:p>
            <w:pPr>
              <w:pStyle w:val="12"/>
              <w:spacing w:before="140"/>
              <w:ind w:left="657"/>
              <w:jc w:val="both"/>
              <w:rPr>
                <w:sz w:val="24"/>
              </w:rPr>
            </w:pPr>
            <w:r>
              <w:rPr>
                <w:sz w:val="20"/>
              </w:rPr>
              <w:t>2</w:t>
            </w:r>
            <w:r>
              <w:rPr>
                <w:spacing w:val="209"/>
                <w:sz w:val="20"/>
              </w:rPr>
              <w:t xml:space="preserve"> </w:t>
            </w:r>
            <w:r>
              <w:rPr>
                <w:spacing w:val="-1"/>
                <w:sz w:val="24"/>
              </w:rPr>
              <w:t>技改后回收沥青再生料工艺流程</w:t>
            </w:r>
          </w:p>
          <w:p>
            <w:pPr>
              <w:pStyle w:val="12"/>
              <w:spacing w:before="160" w:line="364" w:lineRule="auto"/>
              <w:ind w:left="107" w:right="105" w:firstLine="480"/>
              <w:jc w:val="both"/>
              <w:rPr>
                <w:sz w:val="24"/>
              </w:rPr>
            </w:pPr>
            <w:r>
              <w:rPr>
                <w:spacing w:val="-2"/>
                <w:sz w:val="24"/>
              </w:rPr>
              <w:t>项目新增回收沥青混凝土的设备，将维修公路时产生的废沥青混凝土储存于再生料库房内，装载机给入给料机，再生料进入筛分机，筛上物进入破碎机进行破碎，破碎后物料再次返回筛分机，筛下物储存于库房内。破碎筛分后物料根据其粒径情况进行计量配比，配比后物料经斗提机给入烘干机进行烘干，烘干后放</w:t>
            </w:r>
            <w:r>
              <w:rPr>
                <w:spacing w:val="-1"/>
                <w:sz w:val="24"/>
              </w:rPr>
              <w:t>进保温罐进行保温，将处理好的沥青混凝土再生料作为砂石骨料的替代，生产沥</w:t>
            </w:r>
          </w:p>
          <w:p>
            <w:pPr>
              <w:pStyle w:val="12"/>
              <w:spacing w:line="306" w:lineRule="exact"/>
              <w:ind w:left="107"/>
              <w:rPr>
                <w:sz w:val="24"/>
              </w:rPr>
            </w:pPr>
            <w:r>
              <w:rPr>
                <w:spacing w:val="-1"/>
                <w:sz w:val="24"/>
              </w:rPr>
              <w:t>青混凝土时用一部分处理好的沥青混凝土再生料来代替砂石骨料进行搅拌，年回</w:t>
            </w:r>
          </w:p>
        </w:tc>
      </w:tr>
    </w:tbl>
    <w:p>
      <w:pPr>
        <w:rPr>
          <w:sz w:val="2"/>
          <w:szCs w:val="2"/>
        </w:rPr>
      </w:pPr>
      <w:r>
        <w:drawing>
          <wp:anchor distT="0" distB="0" distL="0" distR="0" simplePos="0" relativeHeight="251748352" behindDoc="1" locked="0" layoutInCell="1" allowOverlap="1">
            <wp:simplePos x="0" y="0"/>
            <wp:positionH relativeFrom="page">
              <wp:posOffset>1546225</wp:posOffset>
            </wp:positionH>
            <wp:positionV relativeFrom="page">
              <wp:posOffset>7593965</wp:posOffset>
            </wp:positionV>
            <wp:extent cx="152400" cy="152400"/>
            <wp:effectExtent l="0" t="0" r="0" b="0"/>
            <wp:wrapNone/>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4.png"/>
                    <pic:cNvPicPr>
                      <a:picLocks noChangeAspect="1"/>
                    </pic:cNvPicPr>
                  </pic:nvPicPr>
                  <pic:blipFill>
                    <a:blip r:embed="rId82" cstate="print"/>
                    <a:stretch>
                      <a:fillRect/>
                    </a:stretch>
                  </pic:blipFill>
                  <pic:spPr>
                    <a:xfrm>
                      <a:off x="0" y="0"/>
                      <a:ext cx="152400" cy="152400"/>
                    </a:xfrm>
                    <a:prstGeom prst="rect">
                      <a:avLst/>
                    </a:prstGeom>
                  </pic:spPr>
                </pic:pic>
              </a:graphicData>
            </a:graphic>
          </wp:anchor>
        </w:drawing>
      </w:r>
    </w:p>
    <w:p>
      <w:pPr>
        <w:spacing w:after="0"/>
        <w:rPr>
          <w:sz w:val="2"/>
          <w:szCs w:val="2"/>
        </w:rPr>
        <w:sectPr>
          <w:type w:val="continuous"/>
          <w:pgSz w:w="11910" w:h="16840"/>
          <w:pgMar w:top="1660" w:right="1300" w:bottom="1000" w:left="1300" w:header="0" w:footer="818"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5"/>
        <w:gridCol w:w="114"/>
        <w:gridCol w:w="466"/>
        <w:gridCol w:w="1241"/>
        <w:gridCol w:w="1176"/>
        <w:gridCol w:w="712"/>
        <w:gridCol w:w="1238"/>
        <w:gridCol w:w="710"/>
        <w:gridCol w:w="2863"/>
        <w:gridCol w:w="1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78" w:hRule="atLeast"/>
        </w:trPr>
        <w:tc>
          <w:tcPr>
            <w:tcW w:w="425" w:type="dxa"/>
            <w:vMerge w:val="restart"/>
            <w:tcBorders>
              <w:right w:val="single" w:color="000000" w:sz="4" w:space="0"/>
            </w:tcBorders>
          </w:tcPr>
          <w:p>
            <w:pPr>
              <w:pStyle w:val="12"/>
              <w:rPr>
                <w:rFonts w:ascii="Times New Roman"/>
                <w:sz w:val="20"/>
              </w:rPr>
            </w:pPr>
          </w:p>
        </w:tc>
        <w:tc>
          <w:tcPr>
            <w:tcW w:w="8635" w:type="dxa"/>
            <w:gridSpan w:val="9"/>
            <w:tcBorders>
              <w:left w:val="single" w:color="000000" w:sz="4" w:space="0"/>
              <w:bottom w:val="single" w:color="000000" w:sz="4" w:space="0"/>
            </w:tcBorders>
          </w:tcPr>
          <w:p>
            <w:pPr>
              <w:pStyle w:val="12"/>
              <w:spacing w:line="364" w:lineRule="auto"/>
              <w:ind w:left="107" w:right="100"/>
              <w:jc w:val="both"/>
              <w:rPr>
                <w:sz w:val="24"/>
              </w:rPr>
            </w:pPr>
            <w:r>
              <w:rPr>
                <w:spacing w:val="-5"/>
                <w:sz w:val="24"/>
              </w:rPr>
              <w:t xml:space="preserve">收沥青再生料 </w:t>
            </w:r>
            <w:r>
              <w:rPr>
                <w:rFonts w:ascii="Times New Roman" w:eastAsia="Times New Roman"/>
                <w:spacing w:val="-2"/>
                <w:sz w:val="24"/>
              </w:rPr>
              <w:t>10000t</w:t>
            </w:r>
            <w:r>
              <w:rPr>
                <w:spacing w:val="-2"/>
                <w:sz w:val="24"/>
              </w:rPr>
              <w:t>，在使用沥青再生料代替砂石骨料生产沥青混凝土时不再加入砂石骨料，即沥青再生料和砂石骨料不会混合，二者分开生产沥青混凝土。搅拌及后续生产步骤所用的设备仍用项目原有的设备。</w:t>
            </w:r>
          </w:p>
          <w:p>
            <w:pPr>
              <w:pStyle w:val="12"/>
              <w:rPr>
                <w:sz w:val="20"/>
              </w:rPr>
            </w:pPr>
          </w:p>
          <w:p>
            <w:pPr>
              <w:pStyle w:val="12"/>
              <w:spacing w:before="4"/>
              <w:rPr>
                <w:sz w:val="17"/>
              </w:rPr>
            </w:pPr>
          </w:p>
          <w:p>
            <w:pPr>
              <w:pStyle w:val="12"/>
              <w:ind w:left="818"/>
              <w:rPr>
                <w:sz w:val="20"/>
              </w:rPr>
            </w:pPr>
            <w:r>
              <w:rPr>
                <w:sz w:val="20"/>
              </w:rPr>
              <w:drawing>
                <wp:inline distT="0" distB="0" distL="0" distR="0">
                  <wp:extent cx="4496435" cy="1360170"/>
                  <wp:effectExtent l="0" t="0" r="0" b="0"/>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6.png"/>
                          <pic:cNvPicPr>
                            <a:picLocks noChangeAspect="1"/>
                          </pic:cNvPicPr>
                        </pic:nvPicPr>
                        <pic:blipFill>
                          <a:blip r:embed="rId84" cstate="print"/>
                          <a:stretch>
                            <a:fillRect/>
                          </a:stretch>
                        </pic:blipFill>
                        <pic:spPr>
                          <a:xfrm>
                            <a:off x="0" y="0"/>
                            <a:ext cx="4496822" cy="1360170"/>
                          </a:xfrm>
                          <a:prstGeom prst="rect">
                            <a:avLst/>
                          </a:prstGeom>
                        </pic:spPr>
                      </pic:pic>
                    </a:graphicData>
                  </a:graphic>
                </wp:inline>
              </w:drawing>
            </w:r>
          </w:p>
          <w:p>
            <w:pPr>
              <w:pStyle w:val="12"/>
              <w:rPr>
                <w:sz w:val="24"/>
              </w:rPr>
            </w:pPr>
          </w:p>
          <w:p>
            <w:pPr>
              <w:pStyle w:val="12"/>
              <w:spacing w:before="194"/>
              <w:ind w:left="1093" w:right="1079"/>
              <w:jc w:val="center"/>
              <w:rPr>
                <w:b/>
                <w:sz w:val="21"/>
              </w:rPr>
            </w:pPr>
            <w:r>
              <w:rPr>
                <w:b/>
                <w:sz w:val="21"/>
              </w:rPr>
              <w:t>（注：</w:t>
            </w:r>
            <w:r>
              <w:rPr>
                <w:rFonts w:ascii="Times New Roman" w:eastAsia="Times New Roman"/>
                <w:b/>
                <w:sz w:val="21"/>
              </w:rPr>
              <w:t>G</w:t>
            </w:r>
            <w:r>
              <w:rPr>
                <w:rFonts w:ascii="Times New Roman" w:eastAsia="Times New Roman"/>
                <w:b/>
                <w:spacing w:val="-4"/>
                <w:sz w:val="21"/>
              </w:rPr>
              <w:t xml:space="preserve"> </w:t>
            </w:r>
            <w:r>
              <w:rPr>
                <w:b/>
                <w:sz w:val="21"/>
              </w:rPr>
              <w:t>废气、</w:t>
            </w:r>
            <w:r>
              <w:rPr>
                <w:rFonts w:ascii="Times New Roman" w:eastAsia="Times New Roman"/>
                <w:b/>
                <w:sz w:val="21"/>
              </w:rPr>
              <w:t>W</w:t>
            </w:r>
            <w:r>
              <w:rPr>
                <w:rFonts w:ascii="Times New Roman" w:eastAsia="Times New Roman"/>
                <w:b/>
                <w:spacing w:val="-2"/>
                <w:sz w:val="21"/>
              </w:rPr>
              <w:t xml:space="preserve"> </w:t>
            </w:r>
            <w:r>
              <w:rPr>
                <w:b/>
                <w:sz w:val="21"/>
              </w:rPr>
              <w:t>废水、</w:t>
            </w:r>
            <w:r>
              <w:rPr>
                <w:rFonts w:ascii="Times New Roman" w:eastAsia="Times New Roman"/>
                <w:b/>
                <w:sz w:val="21"/>
              </w:rPr>
              <w:t>N</w:t>
            </w:r>
            <w:r>
              <w:rPr>
                <w:rFonts w:ascii="Times New Roman" w:eastAsia="Times New Roman"/>
                <w:b/>
                <w:spacing w:val="-3"/>
                <w:sz w:val="21"/>
              </w:rPr>
              <w:t xml:space="preserve"> </w:t>
            </w:r>
            <w:r>
              <w:rPr>
                <w:b/>
                <w:sz w:val="21"/>
              </w:rPr>
              <w:t>噪声、</w:t>
            </w:r>
            <w:r>
              <w:rPr>
                <w:rFonts w:ascii="Times New Roman" w:eastAsia="Times New Roman"/>
                <w:b/>
                <w:sz w:val="21"/>
              </w:rPr>
              <w:t>S</w:t>
            </w:r>
            <w:r>
              <w:rPr>
                <w:rFonts w:ascii="Times New Roman" w:eastAsia="Times New Roman"/>
                <w:b/>
                <w:spacing w:val="-4"/>
                <w:sz w:val="21"/>
              </w:rPr>
              <w:t xml:space="preserve"> </w:t>
            </w:r>
            <w:r>
              <w:rPr>
                <w:b/>
                <w:sz w:val="21"/>
              </w:rPr>
              <w:t>固废</w:t>
            </w:r>
            <w:r>
              <w:rPr>
                <w:b/>
                <w:spacing w:val="-10"/>
                <w:sz w:val="21"/>
              </w:rPr>
              <w:t>）</w:t>
            </w:r>
          </w:p>
          <w:p>
            <w:pPr>
              <w:pStyle w:val="12"/>
              <w:spacing w:before="141"/>
              <w:ind w:left="1093" w:right="1342"/>
              <w:jc w:val="center"/>
              <w:rPr>
                <w:b/>
                <w:sz w:val="21"/>
              </w:rPr>
            </w:pPr>
            <w:r>
              <w:rPr>
                <w:b/>
                <w:spacing w:val="-27"/>
                <w:sz w:val="21"/>
              </w:rPr>
              <w:t xml:space="preserve">图 </w:t>
            </w:r>
            <w:r>
              <w:rPr>
                <w:rFonts w:ascii="Times New Roman" w:eastAsia="Times New Roman"/>
                <w:b/>
                <w:sz w:val="21"/>
              </w:rPr>
              <w:t>2-3</w:t>
            </w:r>
            <w:r>
              <w:rPr>
                <w:rFonts w:ascii="Times New Roman" w:eastAsia="Times New Roman"/>
                <w:b/>
                <w:spacing w:val="78"/>
                <w:sz w:val="21"/>
              </w:rPr>
              <w:t xml:space="preserve"> </w:t>
            </w:r>
            <w:r>
              <w:rPr>
                <w:b/>
                <w:sz w:val="21"/>
              </w:rPr>
              <w:t>项目运行阶段回收沥青再生料工艺流程及产排污节点示意</w:t>
            </w:r>
            <w:r>
              <w:rPr>
                <w:b/>
                <w:spacing w:val="-10"/>
                <w:sz w:val="21"/>
              </w:rPr>
              <w:t>图</w:t>
            </w:r>
          </w:p>
          <w:p>
            <w:pPr>
              <w:pStyle w:val="12"/>
              <w:spacing w:before="138"/>
              <w:ind w:left="587"/>
              <w:rPr>
                <w:b/>
                <w:sz w:val="24"/>
              </w:rPr>
            </w:pPr>
            <w:r>
              <w:rPr>
                <w:b/>
                <w:spacing w:val="-2"/>
                <w:sz w:val="24"/>
              </w:rPr>
              <w:t>（</w:t>
            </w:r>
            <w:r>
              <w:rPr>
                <w:rFonts w:ascii="Times New Roman" w:eastAsia="Times New Roman"/>
                <w:b/>
                <w:spacing w:val="-2"/>
                <w:sz w:val="24"/>
              </w:rPr>
              <w:t>2</w:t>
            </w:r>
            <w:r>
              <w:rPr>
                <w:b/>
                <w:spacing w:val="-2"/>
                <w:sz w:val="24"/>
              </w:rPr>
              <w:t>）产排污环节</w:t>
            </w:r>
            <w:r>
              <w:rPr>
                <w:b/>
                <w:spacing w:val="-6"/>
                <w:sz w:val="24"/>
              </w:rPr>
              <w:t>分析</w:t>
            </w:r>
          </w:p>
          <w:p>
            <w:pPr>
              <w:pStyle w:val="12"/>
              <w:spacing w:before="160"/>
              <w:ind w:left="590"/>
              <w:rPr>
                <w:sz w:val="24"/>
              </w:rPr>
            </w:pPr>
            <w:r>
              <w:rPr>
                <w:spacing w:val="-1"/>
                <w:sz w:val="24"/>
              </w:rPr>
              <w:t>现将上述产品生产过程的产排污环节汇总如下：</w:t>
            </w:r>
          </w:p>
          <w:p>
            <w:pPr>
              <w:pStyle w:val="12"/>
              <w:spacing w:before="160"/>
              <w:ind w:left="1088" w:right="1342"/>
              <w:jc w:val="center"/>
              <w:rPr>
                <w:b/>
                <w:sz w:val="21"/>
              </w:rPr>
            </w:pPr>
            <w:r>
              <w:rPr>
                <w:b/>
                <w:spacing w:val="-26"/>
                <w:sz w:val="21"/>
              </w:rPr>
              <w:t xml:space="preserve">表 </w:t>
            </w:r>
            <w:r>
              <w:rPr>
                <w:rFonts w:ascii="Times New Roman" w:eastAsia="Times New Roman"/>
                <w:b/>
                <w:sz w:val="21"/>
              </w:rPr>
              <w:t>2-7</w:t>
            </w:r>
            <w:r>
              <w:rPr>
                <w:rFonts w:ascii="Times New Roman" w:eastAsia="Times New Roman"/>
                <w:b/>
                <w:spacing w:val="83"/>
                <w:sz w:val="21"/>
              </w:rPr>
              <w:t xml:space="preserve"> </w:t>
            </w:r>
            <w:r>
              <w:rPr>
                <w:b/>
                <w:sz w:val="21"/>
              </w:rPr>
              <w:t>生产过程产排污环节</w:t>
            </w:r>
            <w:r>
              <w:rPr>
                <w:b/>
                <w:spacing w:val="-4"/>
                <w:sz w:val="21"/>
              </w:rPr>
              <w:t>一览表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0" w:hRule="atLeast"/>
        </w:trPr>
        <w:tc>
          <w:tcPr>
            <w:tcW w:w="425" w:type="dxa"/>
            <w:vMerge w:val="continue"/>
            <w:tcBorders>
              <w:top w:val="nil"/>
              <w:right w:val="single" w:color="000000" w:sz="4" w:space="0"/>
            </w:tcBorders>
          </w:tcPr>
          <w:p>
            <w:pPr>
              <w:rPr>
                <w:sz w:val="2"/>
                <w:szCs w:val="2"/>
              </w:rPr>
            </w:pPr>
          </w:p>
        </w:tc>
        <w:tc>
          <w:tcPr>
            <w:tcW w:w="114" w:type="dxa"/>
            <w:vMerge w:val="restart"/>
            <w:tcBorders>
              <w:top w:val="nil"/>
              <w:left w:val="single" w:color="000000" w:sz="4" w:space="0"/>
              <w:right w:val="single" w:color="000000" w:sz="4" w:space="0"/>
            </w:tcBorders>
          </w:tcPr>
          <w:p>
            <w:pPr>
              <w:pStyle w:val="12"/>
              <w:rPr>
                <w:rFonts w:ascii="Times New Roman"/>
                <w:sz w:val="20"/>
              </w:rPr>
            </w:pPr>
          </w:p>
        </w:tc>
        <w:tc>
          <w:tcPr>
            <w:tcW w:w="466" w:type="dxa"/>
            <w:tcBorders>
              <w:top w:val="single" w:color="000000" w:sz="4" w:space="0"/>
              <w:left w:val="single" w:color="000000" w:sz="4" w:space="0"/>
              <w:bottom w:val="single" w:color="000000" w:sz="4" w:space="0"/>
              <w:right w:val="single" w:color="000000" w:sz="4" w:space="0"/>
            </w:tcBorders>
          </w:tcPr>
          <w:p>
            <w:pPr>
              <w:pStyle w:val="12"/>
              <w:spacing w:before="7"/>
              <w:ind w:left="130"/>
              <w:rPr>
                <w:b/>
                <w:sz w:val="21"/>
              </w:rPr>
            </w:pPr>
            <w:r>
              <w:rPr>
                <w:b/>
                <w:w w:val="99"/>
                <w:sz w:val="21"/>
              </w:rPr>
              <w:t>类</w:t>
            </w:r>
          </w:p>
          <w:p>
            <w:pPr>
              <w:pStyle w:val="12"/>
              <w:spacing w:before="12" w:line="242" w:lineRule="exact"/>
              <w:ind w:left="130"/>
              <w:rPr>
                <w:b/>
                <w:sz w:val="21"/>
              </w:rPr>
            </w:pPr>
            <w:r>
              <w:rPr>
                <w:b/>
                <w:w w:val="99"/>
                <w:sz w:val="21"/>
              </w:rPr>
              <w:t>别</w:t>
            </w:r>
          </w:p>
        </w:tc>
        <w:tc>
          <w:tcPr>
            <w:tcW w:w="1241" w:type="dxa"/>
            <w:tcBorders>
              <w:top w:val="single" w:color="000000" w:sz="4" w:space="0"/>
              <w:left w:val="single" w:color="000000" w:sz="4" w:space="0"/>
              <w:bottom w:val="single" w:color="000000" w:sz="4" w:space="0"/>
              <w:right w:val="single" w:color="000000" w:sz="4" w:space="0"/>
            </w:tcBorders>
          </w:tcPr>
          <w:p>
            <w:pPr>
              <w:pStyle w:val="12"/>
              <w:spacing w:before="149"/>
              <w:ind w:left="204"/>
              <w:rPr>
                <w:b/>
                <w:sz w:val="21"/>
              </w:rPr>
            </w:pPr>
            <w:r>
              <w:rPr>
                <w:b/>
                <w:spacing w:val="-2"/>
                <w:sz w:val="21"/>
              </w:rPr>
              <w:t>产生单</w:t>
            </w:r>
            <w:r>
              <w:rPr>
                <w:b/>
                <w:spacing w:val="-10"/>
                <w:sz w:val="21"/>
              </w:rPr>
              <w:t>元</w:t>
            </w:r>
          </w:p>
        </w:tc>
        <w:tc>
          <w:tcPr>
            <w:tcW w:w="1176" w:type="dxa"/>
            <w:tcBorders>
              <w:top w:val="single" w:color="000000" w:sz="4" w:space="0"/>
              <w:left w:val="single" w:color="000000" w:sz="4" w:space="0"/>
              <w:bottom w:val="single" w:color="000000" w:sz="4" w:space="0"/>
              <w:right w:val="single" w:color="000000" w:sz="4" w:space="0"/>
            </w:tcBorders>
          </w:tcPr>
          <w:p>
            <w:pPr>
              <w:pStyle w:val="12"/>
              <w:spacing w:before="149"/>
              <w:ind w:left="57" w:right="39"/>
              <w:jc w:val="center"/>
              <w:rPr>
                <w:b/>
                <w:sz w:val="21"/>
              </w:rPr>
            </w:pPr>
            <w:r>
              <w:rPr>
                <w:b/>
                <w:spacing w:val="-2"/>
                <w:sz w:val="21"/>
              </w:rPr>
              <w:t>生产工</w:t>
            </w:r>
            <w:r>
              <w:rPr>
                <w:b/>
                <w:spacing w:val="-10"/>
                <w:sz w:val="21"/>
              </w:rPr>
              <w:t>序</w:t>
            </w:r>
          </w:p>
        </w:tc>
        <w:tc>
          <w:tcPr>
            <w:tcW w:w="712" w:type="dxa"/>
            <w:tcBorders>
              <w:top w:val="single" w:color="000000" w:sz="4" w:space="0"/>
              <w:left w:val="single" w:color="000000" w:sz="4" w:space="0"/>
              <w:bottom w:val="single" w:color="000000" w:sz="4" w:space="0"/>
              <w:right w:val="single" w:color="000000" w:sz="4" w:space="0"/>
            </w:tcBorders>
          </w:tcPr>
          <w:p>
            <w:pPr>
              <w:pStyle w:val="12"/>
              <w:spacing w:before="149"/>
              <w:ind w:left="134" w:right="118"/>
              <w:jc w:val="center"/>
              <w:rPr>
                <w:b/>
                <w:sz w:val="21"/>
              </w:rPr>
            </w:pPr>
            <w:r>
              <w:rPr>
                <w:b/>
                <w:spacing w:val="-6"/>
                <w:sz w:val="21"/>
              </w:rPr>
              <w:t>序号</w:t>
            </w:r>
          </w:p>
        </w:tc>
        <w:tc>
          <w:tcPr>
            <w:tcW w:w="1238" w:type="dxa"/>
            <w:tcBorders>
              <w:top w:val="single" w:color="000000" w:sz="4" w:space="0"/>
              <w:left w:val="single" w:color="000000" w:sz="4" w:space="0"/>
              <w:bottom w:val="single" w:color="000000" w:sz="4" w:space="0"/>
              <w:right w:val="single" w:color="000000" w:sz="4" w:space="0"/>
            </w:tcBorders>
          </w:tcPr>
          <w:p>
            <w:pPr>
              <w:pStyle w:val="12"/>
              <w:spacing w:before="149"/>
              <w:ind w:left="97" w:right="77"/>
              <w:jc w:val="center"/>
              <w:rPr>
                <w:b/>
                <w:sz w:val="21"/>
              </w:rPr>
            </w:pPr>
            <w:r>
              <w:rPr>
                <w:b/>
                <w:spacing w:val="-2"/>
                <w:sz w:val="21"/>
              </w:rPr>
              <w:t>污染</w:t>
            </w:r>
            <w:r>
              <w:rPr>
                <w:b/>
                <w:spacing w:val="-10"/>
                <w:sz w:val="21"/>
              </w:rPr>
              <w:t>物</w:t>
            </w:r>
          </w:p>
        </w:tc>
        <w:tc>
          <w:tcPr>
            <w:tcW w:w="710" w:type="dxa"/>
            <w:tcBorders>
              <w:top w:val="single" w:color="000000" w:sz="4" w:space="0"/>
              <w:left w:val="single" w:color="000000" w:sz="4" w:space="0"/>
              <w:bottom w:val="single" w:color="000000" w:sz="4" w:space="0"/>
              <w:right w:val="single" w:color="000000" w:sz="4" w:space="0"/>
            </w:tcBorders>
          </w:tcPr>
          <w:p>
            <w:pPr>
              <w:pStyle w:val="12"/>
              <w:spacing w:before="7"/>
              <w:ind w:left="148"/>
              <w:rPr>
                <w:b/>
                <w:sz w:val="21"/>
              </w:rPr>
            </w:pPr>
            <w:r>
              <w:rPr>
                <w:b/>
                <w:spacing w:val="-6"/>
                <w:sz w:val="21"/>
              </w:rPr>
              <w:t>产生</w:t>
            </w:r>
          </w:p>
          <w:p>
            <w:pPr>
              <w:pStyle w:val="12"/>
              <w:spacing w:before="12" w:line="242" w:lineRule="exact"/>
              <w:ind w:left="148"/>
              <w:rPr>
                <w:b/>
                <w:sz w:val="21"/>
              </w:rPr>
            </w:pPr>
            <w:r>
              <w:rPr>
                <w:b/>
                <w:spacing w:val="-6"/>
                <w:sz w:val="21"/>
              </w:rPr>
              <w:t>特征</w:t>
            </w:r>
          </w:p>
        </w:tc>
        <w:tc>
          <w:tcPr>
            <w:tcW w:w="2863" w:type="dxa"/>
            <w:tcBorders>
              <w:top w:val="single" w:color="000000" w:sz="4" w:space="0"/>
              <w:left w:val="single" w:color="000000" w:sz="4" w:space="0"/>
              <w:bottom w:val="single" w:color="000000" w:sz="4" w:space="0"/>
              <w:right w:val="single" w:color="000000" w:sz="4" w:space="0"/>
            </w:tcBorders>
          </w:tcPr>
          <w:p>
            <w:pPr>
              <w:pStyle w:val="12"/>
              <w:spacing w:before="149"/>
              <w:ind w:left="592"/>
              <w:rPr>
                <w:b/>
                <w:sz w:val="21"/>
              </w:rPr>
            </w:pPr>
            <w:r>
              <w:rPr>
                <w:b/>
                <w:spacing w:val="-2"/>
                <w:sz w:val="21"/>
              </w:rPr>
              <w:t>拟采取的治理措</w:t>
            </w:r>
            <w:r>
              <w:rPr>
                <w:b/>
                <w:spacing w:val="-10"/>
                <w:sz w:val="21"/>
              </w:rPr>
              <w:t>施</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5"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466" w:type="dxa"/>
            <w:vMerge w:val="restart"/>
            <w:tcBorders>
              <w:top w:val="single" w:color="000000" w:sz="4" w:space="0"/>
              <w:left w:val="single" w:color="000000" w:sz="4" w:space="0"/>
              <w:right w:val="single" w:color="000000" w:sz="4" w:space="0"/>
            </w:tcBorders>
          </w:tcPr>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spacing w:before="12"/>
              <w:rPr>
                <w:sz w:val="28"/>
              </w:rPr>
            </w:pPr>
          </w:p>
          <w:p>
            <w:pPr>
              <w:pStyle w:val="12"/>
              <w:spacing w:line="249" w:lineRule="auto"/>
              <w:ind w:left="133" w:right="113"/>
              <w:rPr>
                <w:sz w:val="21"/>
              </w:rPr>
            </w:pPr>
            <w:r>
              <w:rPr>
                <w:spacing w:val="-12"/>
                <w:sz w:val="21"/>
              </w:rPr>
              <w:t>废气</w:t>
            </w:r>
          </w:p>
        </w:tc>
        <w:tc>
          <w:tcPr>
            <w:tcW w:w="1241" w:type="dxa"/>
            <w:vMerge w:val="restart"/>
            <w:tcBorders>
              <w:top w:val="single" w:color="000000" w:sz="4" w:space="0"/>
              <w:left w:val="single" w:color="000000" w:sz="4" w:space="0"/>
              <w:right w:val="single" w:color="000000" w:sz="4" w:space="0"/>
            </w:tcBorders>
          </w:tcPr>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spacing w:before="7"/>
              <w:rPr>
                <w:sz w:val="28"/>
              </w:rPr>
            </w:pPr>
          </w:p>
          <w:p>
            <w:pPr>
              <w:pStyle w:val="12"/>
              <w:spacing w:line="244" w:lineRule="auto"/>
              <w:ind w:left="204" w:right="81" w:hanging="106"/>
              <w:rPr>
                <w:sz w:val="21"/>
              </w:rPr>
            </w:pPr>
            <w:r>
              <w:rPr>
                <w:spacing w:val="-2"/>
                <w:sz w:val="21"/>
              </w:rPr>
              <w:t>沥青混凝土</w:t>
            </w:r>
            <w:r>
              <w:rPr>
                <w:spacing w:val="-4"/>
                <w:sz w:val="21"/>
              </w:rPr>
              <w:t>生产单元</w:t>
            </w:r>
          </w:p>
        </w:tc>
        <w:tc>
          <w:tcPr>
            <w:tcW w:w="1176" w:type="dxa"/>
            <w:tcBorders>
              <w:top w:val="single" w:color="000000" w:sz="4" w:space="0"/>
              <w:left w:val="single" w:color="000000" w:sz="4" w:space="0"/>
              <w:bottom w:val="single" w:color="000000" w:sz="4" w:space="0"/>
              <w:right w:val="single" w:color="000000" w:sz="4" w:space="0"/>
            </w:tcBorders>
          </w:tcPr>
          <w:p>
            <w:pPr>
              <w:pStyle w:val="12"/>
              <w:spacing w:line="263" w:lineRule="exact"/>
              <w:ind w:left="57" w:right="39"/>
              <w:jc w:val="center"/>
              <w:rPr>
                <w:sz w:val="21"/>
              </w:rPr>
            </w:pPr>
            <w:r>
              <w:rPr>
                <w:spacing w:val="-4"/>
                <w:sz w:val="21"/>
              </w:rPr>
              <w:t>砂石料仓卸</w:t>
            </w:r>
          </w:p>
          <w:p>
            <w:pPr>
              <w:pStyle w:val="12"/>
              <w:spacing w:before="4" w:line="247" w:lineRule="exact"/>
              <w:ind w:left="18"/>
              <w:jc w:val="center"/>
              <w:rPr>
                <w:sz w:val="21"/>
              </w:rPr>
            </w:pPr>
            <w:r>
              <w:rPr>
                <w:w w:val="99"/>
                <w:sz w:val="21"/>
              </w:rPr>
              <w:t>料</w:t>
            </w:r>
          </w:p>
        </w:tc>
        <w:tc>
          <w:tcPr>
            <w:tcW w:w="712" w:type="dxa"/>
            <w:tcBorders>
              <w:top w:val="single" w:color="000000" w:sz="4" w:space="0"/>
              <w:left w:val="single" w:color="000000" w:sz="4" w:space="0"/>
              <w:bottom w:val="single" w:color="000000" w:sz="4" w:space="0"/>
              <w:right w:val="single" w:color="000000" w:sz="4" w:space="0"/>
            </w:tcBorders>
          </w:tcPr>
          <w:p>
            <w:pPr>
              <w:pStyle w:val="12"/>
              <w:spacing w:before="145"/>
              <w:ind w:left="133" w:right="118"/>
              <w:jc w:val="center"/>
              <w:rPr>
                <w:rFonts w:ascii="Times New Roman"/>
                <w:sz w:val="21"/>
              </w:rPr>
            </w:pPr>
            <w:r>
              <w:rPr>
                <w:rFonts w:ascii="Times New Roman"/>
                <w:spacing w:val="-5"/>
                <w:sz w:val="21"/>
              </w:rPr>
              <w:t>G1</w:t>
            </w:r>
          </w:p>
        </w:tc>
        <w:tc>
          <w:tcPr>
            <w:tcW w:w="1238" w:type="dxa"/>
            <w:tcBorders>
              <w:top w:val="single" w:color="000000" w:sz="4" w:space="0"/>
              <w:left w:val="single" w:color="000000" w:sz="4" w:space="0"/>
              <w:bottom w:val="single" w:color="000000" w:sz="4" w:space="0"/>
              <w:right w:val="single" w:color="000000" w:sz="4" w:space="0"/>
            </w:tcBorders>
          </w:tcPr>
          <w:p>
            <w:pPr>
              <w:pStyle w:val="12"/>
              <w:spacing w:before="131"/>
              <w:ind w:left="94" w:right="77"/>
              <w:jc w:val="center"/>
              <w:rPr>
                <w:sz w:val="21"/>
              </w:rPr>
            </w:pPr>
            <w:r>
              <w:rPr>
                <w:spacing w:val="-5"/>
                <w:sz w:val="21"/>
              </w:rPr>
              <w:t>颗粒物</w:t>
            </w:r>
          </w:p>
        </w:tc>
        <w:tc>
          <w:tcPr>
            <w:tcW w:w="710" w:type="dxa"/>
            <w:tcBorders>
              <w:top w:val="single" w:color="000000" w:sz="4" w:space="0"/>
              <w:left w:val="single" w:color="000000" w:sz="4" w:space="0"/>
              <w:bottom w:val="single" w:color="000000" w:sz="4" w:space="0"/>
              <w:right w:val="single" w:color="000000" w:sz="4" w:space="0"/>
            </w:tcBorders>
          </w:tcPr>
          <w:p>
            <w:pPr>
              <w:pStyle w:val="12"/>
              <w:spacing w:line="263" w:lineRule="exact"/>
              <w:ind w:left="150"/>
              <w:rPr>
                <w:sz w:val="21"/>
              </w:rPr>
            </w:pPr>
            <w:r>
              <w:rPr>
                <w:spacing w:val="-8"/>
                <w:sz w:val="21"/>
              </w:rPr>
              <w:t>间断</w:t>
            </w:r>
          </w:p>
          <w:p>
            <w:pPr>
              <w:pStyle w:val="12"/>
              <w:spacing w:before="4" w:line="247" w:lineRule="exact"/>
              <w:ind w:left="150"/>
              <w:rPr>
                <w:sz w:val="21"/>
              </w:rPr>
            </w:pPr>
            <w:r>
              <w:rPr>
                <w:spacing w:val="-8"/>
                <w:sz w:val="21"/>
              </w:rPr>
              <w:t>面源</w:t>
            </w:r>
          </w:p>
        </w:tc>
        <w:tc>
          <w:tcPr>
            <w:tcW w:w="2863" w:type="dxa"/>
            <w:tcBorders>
              <w:top w:val="single" w:color="000000" w:sz="4" w:space="0"/>
              <w:left w:val="single" w:color="000000" w:sz="4" w:space="0"/>
              <w:bottom w:val="single" w:color="000000" w:sz="4" w:space="0"/>
              <w:right w:val="single" w:color="000000" w:sz="4" w:space="0"/>
            </w:tcBorders>
          </w:tcPr>
          <w:p>
            <w:pPr>
              <w:pStyle w:val="12"/>
              <w:spacing w:line="263" w:lineRule="exact"/>
              <w:ind w:left="62" w:right="-72"/>
              <w:rPr>
                <w:sz w:val="21"/>
              </w:rPr>
            </w:pPr>
            <w:r>
              <w:rPr>
                <w:spacing w:val="-12"/>
                <w:sz w:val="21"/>
              </w:rPr>
              <w:t>降低卸料高度，控制卸料速度，</w:t>
            </w:r>
          </w:p>
          <w:p>
            <w:pPr>
              <w:pStyle w:val="12"/>
              <w:spacing w:before="4" w:line="247" w:lineRule="exact"/>
              <w:ind w:left="62"/>
              <w:rPr>
                <w:sz w:val="21"/>
              </w:rPr>
            </w:pPr>
            <w:r>
              <w:rPr>
                <w:spacing w:val="-3"/>
                <w:sz w:val="21"/>
              </w:rPr>
              <w:t>料仓设置水喷淋抑尘</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6"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466" w:type="dxa"/>
            <w:vMerge w:val="continue"/>
            <w:tcBorders>
              <w:top w:val="nil"/>
              <w:left w:val="single" w:color="000000" w:sz="4" w:space="0"/>
              <w:right w:val="single" w:color="000000" w:sz="4" w:space="0"/>
            </w:tcBorders>
          </w:tcPr>
          <w:p>
            <w:pPr>
              <w:rPr>
                <w:sz w:val="2"/>
                <w:szCs w:val="2"/>
              </w:rPr>
            </w:pPr>
          </w:p>
        </w:tc>
        <w:tc>
          <w:tcPr>
            <w:tcW w:w="1241" w:type="dxa"/>
            <w:vMerge w:val="continue"/>
            <w:tcBorders>
              <w:top w:val="nil"/>
              <w:left w:val="single" w:color="000000" w:sz="4" w:space="0"/>
              <w:right w:val="single" w:color="000000" w:sz="4" w:space="0"/>
            </w:tcBorders>
          </w:tcPr>
          <w:p>
            <w:pPr>
              <w:rPr>
                <w:sz w:val="2"/>
                <w:szCs w:val="2"/>
              </w:rPr>
            </w:pPr>
          </w:p>
        </w:tc>
        <w:tc>
          <w:tcPr>
            <w:tcW w:w="1176" w:type="dxa"/>
            <w:tcBorders>
              <w:top w:val="single" w:color="000000" w:sz="4" w:space="0"/>
              <w:left w:val="single" w:color="000000" w:sz="4" w:space="0"/>
              <w:bottom w:val="single" w:color="000000" w:sz="4" w:space="0"/>
              <w:right w:val="single" w:color="000000" w:sz="4" w:space="0"/>
            </w:tcBorders>
          </w:tcPr>
          <w:p>
            <w:pPr>
              <w:pStyle w:val="12"/>
              <w:spacing w:before="130" w:line="244" w:lineRule="auto"/>
              <w:ind w:left="487" w:right="47" w:hanging="420"/>
              <w:rPr>
                <w:sz w:val="21"/>
              </w:rPr>
            </w:pPr>
            <w:r>
              <w:rPr>
                <w:spacing w:val="-2"/>
                <w:sz w:val="21"/>
              </w:rPr>
              <w:t>烘干砂石骨</w:t>
            </w:r>
            <w:r>
              <w:rPr>
                <w:spacing w:val="-10"/>
                <w:sz w:val="21"/>
              </w:rPr>
              <w:t>料</w:t>
            </w:r>
          </w:p>
        </w:tc>
        <w:tc>
          <w:tcPr>
            <w:tcW w:w="712" w:type="dxa"/>
            <w:tcBorders>
              <w:top w:val="single" w:color="000000" w:sz="4" w:space="0"/>
              <w:left w:val="single" w:color="000000" w:sz="4" w:space="0"/>
              <w:bottom w:val="single" w:color="000000" w:sz="4" w:space="0"/>
              <w:right w:val="single" w:color="000000" w:sz="4" w:space="0"/>
            </w:tcBorders>
          </w:tcPr>
          <w:p>
            <w:pPr>
              <w:pStyle w:val="12"/>
              <w:spacing w:before="12"/>
              <w:rPr>
                <w:sz w:val="21"/>
              </w:rPr>
            </w:pPr>
          </w:p>
          <w:p>
            <w:pPr>
              <w:pStyle w:val="12"/>
              <w:ind w:left="133" w:right="118"/>
              <w:jc w:val="center"/>
              <w:rPr>
                <w:rFonts w:ascii="Times New Roman"/>
                <w:sz w:val="21"/>
              </w:rPr>
            </w:pPr>
            <w:r>
              <w:rPr>
                <w:rFonts w:ascii="Times New Roman"/>
                <w:spacing w:val="-5"/>
                <w:sz w:val="21"/>
              </w:rPr>
              <w:t>G2</w:t>
            </w:r>
          </w:p>
        </w:tc>
        <w:tc>
          <w:tcPr>
            <w:tcW w:w="1238" w:type="dxa"/>
            <w:tcBorders>
              <w:top w:val="single" w:color="000000" w:sz="4" w:space="0"/>
              <w:left w:val="single" w:color="000000" w:sz="4" w:space="0"/>
              <w:bottom w:val="single" w:color="000000" w:sz="4" w:space="0"/>
              <w:right w:val="single" w:color="000000" w:sz="4" w:space="0"/>
            </w:tcBorders>
          </w:tcPr>
          <w:p>
            <w:pPr>
              <w:pStyle w:val="12"/>
              <w:spacing w:line="265" w:lineRule="exact"/>
              <w:ind w:left="99"/>
              <w:rPr>
                <w:sz w:val="21"/>
              </w:rPr>
            </w:pPr>
            <w:r>
              <w:rPr>
                <w:spacing w:val="-4"/>
                <w:sz w:val="21"/>
              </w:rPr>
              <w:t>颗粒物、二</w:t>
            </w:r>
          </w:p>
          <w:p>
            <w:pPr>
              <w:pStyle w:val="12"/>
              <w:spacing w:line="270" w:lineRule="atLeast"/>
              <w:ind w:left="308" w:right="77" w:hanging="209"/>
              <w:rPr>
                <w:sz w:val="21"/>
              </w:rPr>
            </w:pPr>
            <w:r>
              <w:rPr>
                <w:spacing w:val="-2"/>
                <w:sz w:val="21"/>
              </w:rPr>
              <w:t>氧化硫、氮</w:t>
            </w:r>
            <w:r>
              <w:rPr>
                <w:spacing w:val="-4"/>
                <w:sz w:val="21"/>
              </w:rPr>
              <w:t>氧化物</w:t>
            </w:r>
          </w:p>
        </w:tc>
        <w:tc>
          <w:tcPr>
            <w:tcW w:w="710" w:type="dxa"/>
            <w:tcBorders>
              <w:top w:val="single" w:color="000000" w:sz="4" w:space="0"/>
              <w:left w:val="single" w:color="000000" w:sz="4" w:space="0"/>
              <w:bottom w:val="single" w:color="000000" w:sz="4" w:space="0"/>
              <w:right w:val="single" w:color="000000" w:sz="4" w:space="0"/>
            </w:tcBorders>
          </w:tcPr>
          <w:p>
            <w:pPr>
              <w:pStyle w:val="12"/>
              <w:spacing w:before="130" w:line="244" w:lineRule="auto"/>
              <w:ind w:left="150" w:right="129"/>
              <w:rPr>
                <w:sz w:val="21"/>
              </w:rPr>
            </w:pPr>
            <w:r>
              <w:rPr>
                <w:spacing w:val="-6"/>
                <w:sz w:val="21"/>
              </w:rPr>
              <w:t>连续</w:t>
            </w:r>
            <w:r>
              <w:rPr>
                <w:spacing w:val="-8"/>
                <w:sz w:val="21"/>
              </w:rPr>
              <w:t>点源</w:t>
            </w:r>
          </w:p>
        </w:tc>
        <w:tc>
          <w:tcPr>
            <w:tcW w:w="2863" w:type="dxa"/>
            <w:vMerge w:val="restart"/>
            <w:tcBorders>
              <w:top w:val="single" w:color="000000" w:sz="4" w:space="0"/>
              <w:left w:val="single" w:color="000000" w:sz="4" w:space="0"/>
              <w:bottom w:val="single" w:color="000000" w:sz="4" w:space="0"/>
              <w:right w:val="single" w:color="000000" w:sz="4" w:space="0"/>
            </w:tcBorders>
          </w:tcPr>
          <w:p>
            <w:pPr>
              <w:pStyle w:val="12"/>
              <w:spacing w:before="197" w:line="242" w:lineRule="auto"/>
              <w:ind w:left="62" w:right="40"/>
              <w:jc w:val="both"/>
              <w:rPr>
                <w:sz w:val="21"/>
              </w:rPr>
            </w:pPr>
            <w:r>
              <w:rPr>
                <w:spacing w:val="-2"/>
                <w:sz w:val="21"/>
              </w:rPr>
              <w:t>烘干、筛分产生的废气经集气管道收集后通向布袋除尘器，</w:t>
            </w:r>
            <w:r>
              <w:rPr>
                <w:spacing w:val="1"/>
                <w:sz w:val="21"/>
              </w:rPr>
              <w:t>经布袋除尘器处理后由</w:t>
            </w:r>
            <w:r>
              <w:rPr>
                <w:rFonts w:ascii="Times New Roman" w:eastAsia="Times New Roman"/>
                <w:sz w:val="21"/>
              </w:rPr>
              <w:t>15m</w:t>
            </w:r>
            <w:r>
              <w:rPr>
                <w:rFonts w:ascii="Times New Roman" w:eastAsia="Times New Roman"/>
                <w:spacing w:val="-14"/>
                <w:sz w:val="21"/>
              </w:rPr>
              <w:t xml:space="preserve"> </w:t>
            </w:r>
            <w:r>
              <w:rPr>
                <w:sz w:val="21"/>
              </w:rPr>
              <w:t>高</w:t>
            </w:r>
            <w:r>
              <w:rPr>
                <w:spacing w:val="-6"/>
                <w:sz w:val="21"/>
              </w:rPr>
              <w:t xml:space="preserve">排气筒 </w:t>
            </w:r>
            <w:r>
              <w:rPr>
                <w:rFonts w:ascii="Times New Roman" w:eastAsia="Times New Roman"/>
                <w:sz w:val="21"/>
              </w:rPr>
              <w:t xml:space="preserve">P1 </w:t>
            </w:r>
            <w:r>
              <w:rPr>
                <w:sz w:val="21"/>
              </w:rPr>
              <w:t>排放</w:t>
            </w:r>
          </w:p>
        </w:tc>
        <w:tc>
          <w:tcPr>
            <w:tcW w:w="115" w:type="dxa"/>
            <w:vMerge w:val="restart"/>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7"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466" w:type="dxa"/>
            <w:vMerge w:val="continue"/>
            <w:tcBorders>
              <w:top w:val="nil"/>
              <w:left w:val="single" w:color="000000" w:sz="4" w:space="0"/>
              <w:right w:val="single" w:color="000000" w:sz="4" w:space="0"/>
            </w:tcBorders>
          </w:tcPr>
          <w:p>
            <w:pPr>
              <w:rPr>
                <w:sz w:val="2"/>
                <w:szCs w:val="2"/>
              </w:rPr>
            </w:pPr>
          </w:p>
        </w:tc>
        <w:tc>
          <w:tcPr>
            <w:tcW w:w="1241" w:type="dxa"/>
            <w:vMerge w:val="continue"/>
            <w:tcBorders>
              <w:top w:val="nil"/>
              <w:left w:val="single" w:color="000000" w:sz="4" w:space="0"/>
              <w:right w:val="single" w:color="000000" w:sz="4" w:space="0"/>
            </w:tcBorders>
          </w:tcPr>
          <w:p>
            <w:pPr>
              <w:rPr>
                <w:sz w:val="2"/>
                <w:szCs w:val="2"/>
              </w:rPr>
            </w:pPr>
          </w:p>
        </w:tc>
        <w:tc>
          <w:tcPr>
            <w:tcW w:w="1176" w:type="dxa"/>
            <w:tcBorders>
              <w:top w:val="single" w:color="000000" w:sz="4" w:space="0"/>
              <w:left w:val="single" w:color="000000" w:sz="4" w:space="0"/>
              <w:bottom w:val="single" w:color="000000" w:sz="4" w:space="0"/>
              <w:right w:val="single" w:color="000000" w:sz="4" w:space="0"/>
            </w:tcBorders>
          </w:tcPr>
          <w:p>
            <w:pPr>
              <w:pStyle w:val="12"/>
              <w:spacing w:before="57" w:line="242" w:lineRule="auto"/>
              <w:ind w:left="487" w:right="47" w:hanging="420"/>
              <w:rPr>
                <w:sz w:val="21"/>
              </w:rPr>
            </w:pPr>
            <w:r>
              <w:rPr>
                <w:spacing w:val="-2"/>
                <w:sz w:val="21"/>
              </w:rPr>
              <w:t>砂石骨料筛</w:t>
            </w:r>
            <w:r>
              <w:rPr>
                <w:spacing w:val="-10"/>
                <w:sz w:val="21"/>
              </w:rPr>
              <w:t>分</w:t>
            </w:r>
          </w:p>
        </w:tc>
        <w:tc>
          <w:tcPr>
            <w:tcW w:w="712" w:type="dxa"/>
            <w:tcBorders>
              <w:top w:val="single" w:color="000000" w:sz="4" w:space="0"/>
              <w:left w:val="single" w:color="000000" w:sz="4" w:space="0"/>
              <w:bottom w:val="single" w:color="000000" w:sz="4" w:space="0"/>
              <w:right w:val="single" w:color="000000" w:sz="4" w:space="0"/>
            </w:tcBorders>
          </w:tcPr>
          <w:p>
            <w:pPr>
              <w:pStyle w:val="12"/>
              <w:rPr>
                <w:sz w:val="16"/>
              </w:rPr>
            </w:pPr>
          </w:p>
          <w:p>
            <w:pPr>
              <w:pStyle w:val="12"/>
              <w:ind w:left="133" w:right="118"/>
              <w:jc w:val="center"/>
              <w:rPr>
                <w:rFonts w:ascii="Times New Roman"/>
                <w:sz w:val="21"/>
              </w:rPr>
            </w:pPr>
            <w:r>
              <w:rPr>
                <w:rFonts w:ascii="Times New Roman"/>
                <w:spacing w:val="-5"/>
                <w:sz w:val="21"/>
              </w:rPr>
              <w:t>G3</w:t>
            </w:r>
          </w:p>
        </w:tc>
        <w:tc>
          <w:tcPr>
            <w:tcW w:w="1238" w:type="dxa"/>
            <w:tcBorders>
              <w:top w:val="single" w:color="000000" w:sz="4" w:space="0"/>
              <w:left w:val="single" w:color="000000" w:sz="4" w:space="0"/>
              <w:bottom w:val="single" w:color="000000" w:sz="4" w:space="0"/>
              <w:right w:val="single" w:color="000000" w:sz="4" w:space="0"/>
            </w:tcBorders>
          </w:tcPr>
          <w:p>
            <w:pPr>
              <w:pStyle w:val="12"/>
              <w:spacing w:before="12"/>
              <w:rPr>
                <w:sz w:val="14"/>
              </w:rPr>
            </w:pPr>
          </w:p>
          <w:p>
            <w:pPr>
              <w:pStyle w:val="12"/>
              <w:ind w:left="94" w:right="77"/>
              <w:jc w:val="center"/>
              <w:rPr>
                <w:sz w:val="21"/>
              </w:rPr>
            </w:pPr>
            <w:r>
              <w:rPr>
                <w:spacing w:val="-5"/>
                <w:sz w:val="21"/>
              </w:rPr>
              <w:t>颗粒物</w:t>
            </w:r>
          </w:p>
        </w:tc>
        <w:tc>
          <w:tcPr>
            <w:tcW w:w="710" w:type="dxa"/>
            <w:tcBorders>
              <w:top w:val="single" w:color="000000" w:sz="4" w:space="0"/>
              <w:left w:val="single" w:color="000000" w:sz="4" w:space="0"/>
              <w:bottom w:val="single" w:color="000000" w:sz="4" w:space="0"/>
              <w:right w:val="single" w:color="000000" w:sz="4" w:space="0"/>
            </w:tcBorders>
          </w:tcPr>
          <w:p>
            <w:pPr>
              <w:pStyle w:val="12"/>
              <w:spacing w:before="57" w:line="242" w:lineRule="auto"/>
              <w:ind w:left="150" w:right="129"/>
              <w:rPr>
                <w:sz w:val="21"/>
              </w:rPr>
            </w:pPr>
            <w:r>
              <w:rPr>
                <w:spacing w:val="-6"/>
                <w:sz w:val="21"/>
              </w:rPr>
              <w:t>连续</w:t>
            </w:r>
            <w:r>
              <w:rPr>
                <w:spacing w:val="-8"/>
                <w:sz w:val="21"/>
              </w:rPr>
              <w:t>点源</w:t>
            </w:r>
          </w:p>
        </w:tc>
        <w:tc>
          <w:tcPr>
            <w:tcW w:w="2863" w:type="dxa"/>
            <w:vMerge w:val="continue"/>
            <w:tcBorders>
              <w:top w:val="nil"/>
              <w:left w:val="single" w:color="000000" w:sz="4" w:space="0"/>
              <w:bottom w:val="single" w:color="000000" w:sz="4" w:space="0"/>
              <w:right w:val="single" w:color="000000" w:sz="4" w:space="0"/>
            </w:tcBorders>
          </w:tcPr>
          <w:p>
            <w:pPr>
              <w:rPr>
                <w:sz w:val="2"/>
                <w:szCs w:val="2"/>
              </w:rPr>
            </w:pPr>
          </w:p>
        </w:tc>
        <w:tc>
          <w:tcPr>
            <w:tcW w:w="115"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9"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466" w:type="dxa"/>
            <w:vMerge w:val="continue"/>
            <w:tcBorders>
              <w:top w:val="nil"/>
              <w:left w:val="single" w:color="000000" w:sz="4" w:space="0"/>
              <w:right w:val="single" w:color="000000" w:sz="4" w:space="0"/>
            </w:tcBorders>
          </w:tcPr>
          <w:p>
            <w:pPr>
              <w:rPr>
                <w:sz w:val="2"/>
                <w:szCs w:val="2"/>
              </w:rPr>
            </w:pPr>
          </w:p>
        </w:tc>
        <w:tc>
          <w:tcPr>
            <w:tcW w:w="1241" w:type="dxa"/>
            <w:vMerge w:val="continue"/>
            <w:tcBorders>
              <w:top w:val="nil"/>
              <w:left w:val="single" w:color="000000" w:sz="4" w:space="0"/>
              <w:right w:val="single" w:color="000000" w:sz="4" w:space="0"/>
            </w:tcBorders>
          </w:tcPr>
          <w:p>
            <w:pPr>
              <w:rPr>
                <w:sz w:val="2"/>
                <w:szCs w:val="2"/>
              </w:rPr>
            </w:pPr>
          </w:p>
        </w:tc>
        <w:tc>
          <w:tcPr>
            <w:tcW w:w="1176"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146"/>
              <w:ind w:left="57" w:right="39"/>
              <w:jc w:val="center"/>
              <w:rPr>
                <w:sz w:val="21"/>
              </w:rPr>
            </w:pPr>
            <w:r>
              <w:rPr>
                <w:spacing w:val="-7"/>
                <w:sz w:val="21"/>
              </w:rPr>
              <w:t>石粉筒仓</w:t>
            </w:r>
          </w:p>
        </w:tc>
        <w:tc>
          <w:tcPr>
            <w:tcW w:w="712" w:type="dxa"/>
            <w:tcBorders>
              <w:top w:val="single" w:color="000000" w:sz="4" w:space="0"/>
              <w:left w:val="single" w:color="000000" w:sz="4" w:space="0"/>
              <w:bottom w:val="single" w:color="000000" w:sz="4" w:space="0"/>
              <w:right w:val="single" w:color="000000" w:sz="4" w:space="0"/>
            </w:tcBorders>
          </w:tcPr>
          <w:p>
            <w:pPr>
              <w:pStyle w:val="12"/>
              <w:spacing w:before="6"/>
              <w:rPr>
                <w:sz w:val="32"/>
              </w:rPr>
            </w:pPr>
          </w:p>
          <w:p>
            <w:pPr>
              <w:pStyle w:val="12"/>
              <w:ind w:left="133" w:right="118"/>
              <w:jc w:val="center"/>
              <w:rPr>
                <w:rFonts w:ascii="Times New Roman"/>
                <w:sz w:val="21"/>
              </w:rPr>
            </w:pPr>
            <w:r>
              <w:rPr>
                <w:rFonts w:ascii="Times New Roman"/>
                <w:spacing w:val="-5"/>
                <w:sz w:val="21"/>
              </w:rPr>
              <w:t>G4</w:t>
            </w:r>
          </w:p>
        </w:tc>
        <w:tc>
          <w:tcPr>
            <w:tcW w:w="1238"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146"/>
              <w:ind w:left="94" w:right="77"/>
              <w:jc w:val="center"/>
              <w:rPr>
                <w:sz w:val="21"/>
              </w:rPr>
            </w:pPr>
            <w:r>
              <w:rPr>
                <w:spacing w:val="-5"/>
                <w:sz w:val="21"/>
              </w:rPr>
              <w:t>颗粒物</w:t>
            </w:r>
          </w:p>
        </w:tc>
        <w:tc>
          <w:tcPr>
            <w:tcW w:w="710" w:type="dxa"/>
            <w:tcBorders>
              <w:top w:val="single" w:color="000000" w:sz="4" w:space="0"/>
              <w:left w:val="single" w:color="000000" w:sz="4" w:space="0"/>
              <w:bottom w:val="single" w:color="000000" w:sz="4" w:space="0"/>
              <w:right w:val="single" w:color="000000" w:sz="4" w:space="0"/>
            </w:tcBorders>
          </w:tcPr>
          <w:p>
            <w:pPr>
              <w:pStyle w:val="12"/>
              <w:spacing w:before="11"/>
              <w:rPr>
                <w:sz w:val="20"/>
              </w:rPr>
            </w:pPr>
          </w:p>
          <w:p>
            <w:pPr>
              <w:pStyle w:val="12"/>
              <w:spacing w:line="242" w:lineRule="auto"/>
              <w:ind w:left="150" w:right="129"/>
              <w:rPr>
                <w:sz w:val="21"/>
              </w:rPr>
            </w:pPr>
            <w:r>
              <w:rPr>
                <w:spacing w:val="-6"/>
                <w:sz w:val="21"/>
              </w:rPr>
              <w:t>间断</w:t>
            </w:r>
            <w:r>
              <w:rPr>
                <w:spacing w:val="-8"/>
                <w:sz w:val="21"/>
              </w:rPr>
              <w:t>点源</w:t>
            </w:r>
          </w:p>
        </w:tc>
        <w:tc>
          <w:tcPr>
            <w:tcW w:w="2863" w:type="dxa"/>
            <w:tcBorders>
              <w:top w:val="single" w:color="000000" w:sz="4" w:space="0"/>
              <w:left w:val="single" w:color="000000" w:sz="4" w:space="0"/>
              <w:bottom w:val="single" w:color="000000" w:sz="4" w:space="0"/>
              <w:right w:val="single" w:color="000000" w:sz="4" w:space="0"/>
            </w:tcBorders>
          </w:tcPr>
          <w:p>
            <w:pPr>
              <w:pStyle w:val="12"/>
              <w:spacing w:line="242" w:lineRule="auto"/>
              <w:ind w:left="62" w:right="40"/>
              <w:jc w:val="both"/>
              <w:rPr>
                <w:sz w:val="21"/>
              </w:rPr>
            </w:pPr>
            <w:r>
              <w:rPr>
                <w:spacing w:val="-2"/>
                <w:sz w:val="21"/>
              </w:rPr>
              <w:t>筒仓顶部均自</w:t>
            </w:r>
            <w:r>
              <w:rPr>
                <w:spacing w:val="-14"/>
                <w:sz w:val="21"/>
              </w:rPr>
              <w:t xml:space="preserve">带 </w:t>
            </w:r>
            <w:r>
              <w:rPr>
                <w:rFonts w:ascii="Times New Roman" w:eastAsia="Times New Roman"/>
                <w:spacing w:val="-2"/>
                <w:sz w:val="21"/>
              </w:rPr>
              <w:t>1</w:t>
            </w:r>
            <w:r>
              <w:rPr>
                <w:rFonts w:ascii="Times New Roman" w:eastAsia="Times New Roman"/>
                <w:spacing w:val="-11"/>
                <w:sz w:val="21"/>
              </w:rPr>
              <w:t xml:space="preserve"> </w:t>
            </w:r>
            <w:r>
              <w:rPr>
                <w:spacing w:val="-2"/>
                <w:sz w:val="21"/>
              </w:rPr>
              <w:t>套单机脉冲式除尘器，含尘气体经脉冲式</w:t>
            </w:r>
            <w:r>
              <w:rPr>
                <w:spacing w:val="5"/>
                <w:sz w:val="21"/>
              </w:rPr>
              <w:t>除尘</w:t>
            </w:r>
            <w:r>
              <w:rPr>
                <w:spacing w:val="11"/>
                <w:sz w:val="21"/>
              </w:rPr>
              <w:t>器处理</w:t>
            </w:r>
            <w:r>
              <w:rPr>
                <w:sz w:val="21"/>
              </w:rPr>
              <w:t>后</w:t>
            </w:r>
            <w:r>
              <w:rPr>
                <w:spacing w:val="11"/>
                <w:sz w:val="21"/>
              </w:rPr>
              <w:t>由呼吸</w:t>
            </w:r>
            <w:r>
              <w:rPr>
                <w:spacing w:val="-22"/>
                <w:sz w:val="21"/>
              </w:rPr>
              <w:t xml:space="preserve">口 </w:t>
            </w:r>
            <w:r>
              <w:rPr>
                <w:rFonts w:ascii="Times New Roman" w:eastAsia="Times New Roman"/>
                <w:sz w:val="21"/>
              </w:rPr>
              <w:t>P4</w:t>
            </w:r>
            <w:r>
              <w:rPr>
                <w:rFonts w:ascii="Times New Roman" w:eastAsia="Times New Roman"/>
                <w:spacing w:val="3"/>
                <w:sz w:val="21"/>
              </w:rPr>
              <w:t xml:space="preserve"> </w:t>
            </w:r>
            <w:r>
              <w:rPr>
                <w:spacing w:val="-10"/>
                <w:sz w:val="21"/>
              </w:rPr>
              <w:t>排</w:t>
            </w:r>
          </w:p>
          <w:p>
            <w:pPr>
              <w:pStyle w:val="12"/>
              <w:spacing w:line="246" w:lineRule="exact"/>
              <w:ind w:left="62"/>
              <w:rPr>
                <w:sz w:val="21"/>
              </w:rPr>
            </w:pPr>
            <w:r>
              <w:rPr>
                <w:w w:val="99"/>
                <w:sz w:val="21"/>
              </w:rPr>
              <w:t>放</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7"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466" w:type="dxa"/>
            <w:vMerge w:val="continue"/>
            <w:tcBorders>
              <w:top w:val="nil"/>
              <w:left w:val="single" w:color="000000" w:sz="4" w:space="0"/>
              <w:right w:val="single" w:color="000000" w:sz="4" w:space="0"/>
            </w:tcBorders>
          </w:tcPr>
          <w:p>
            <w:pPr>
              <w:rPr>
                <w:sz w:val="2"/>
                <w:szCs w:val="2"/>
              </w:rPr>
            </w:pPr>
          </w:p>
        </w:tc>
        <w:tc>
          <w:tcPr>
            <w:tcW w:w="1241" w:type="dxa"/>
            <w:vMerge w:val="continue"/>
            <w:tcBorders>
              <w:top w:val="nil"/>
              <w:left w:val="single" w:color="000000" w:sz="4" w:space="0"/>
              <w:right w:val="single" w:color="000000" w:sz="4" w:space="0"/>
            </w:tcBorders>
          </w:tcPr>
          <w:p>
            <w:pPr>
              <w:rPr>
                <w:sz w:val="2"/>
                <w:szCs w:val="2"/>
              </w:rPr>
            </w:pPr>
          </w:p>
        </w:tc>
        <w:tc>
          <w:tcPr>
            <w:tcW w:w="1176" w:type="dxa"/>
            <w:tcBorders>
              <w:top w:val="single" w:color="000000" w:sz="4" w:space="0"/>
              <w:left w:val="single" w:color="000000" w:sz="4" w:space="0"/>
              <w:bottom w:val="single" w:color="000000" w:sz="4" w:space="0"/>
              <w:right w:val="single" w:color="000000" w:sz="4" w:space="0"/>
            </w:tcBorders>
          </w:tcPr>
          <w:p>
            <w:pPr>
              <w:pStyle w:val="12"/>
              <w:spacing w:before="131" w:line="244" w:lineRule="auto"/>
              <w:ind w:left="276" w:right="47" w:hanging="209"/>
              <w:rPr>
                <w:sz w:val="21"/>
              </w:rPr>
            </w:pPr>
            <w:r>
              <w:rPr>
                <w:spacing w:val="-2"/>
                <w:sz w:val="21"/>
              </w:rPr>
              <w:t>导热油炉保</w:t>
            </w:r>
            <w:r>
              <w:rPr>
                <w:spacing w:val="-4"/>
                <w:sz w:val="21"/>
              </w:rPr>
              <w:t>温沥青</w:t>
            </w:r>
          </w:p>
        </w:tc>
        <w:tc>
          <w:tcPr>
            <w:tcW w:w="712" w:type="dxa"/>
            <w:tcBorders>
              <w:top w:val="single" w:color="000000" w:sz="4" w:space="0"/>
              <w:left w:val="single" w:color="000000" w:sz="4" w:space="0"/>
              <w:bottom w:val="single" w:color="000000" w:sz="4" w:space="0"/>
              <w:right w:val="single" w:color="000000" w:sz="4" w:space="0"/>
            </w:tcBorders>
          </w:tcPr>
          <w:p>
            <w:pPr>
              <w:pStyle w:val="12"/>
              <w:rPr>
                <w:sz w:val="22"/>
              </w:rPr>
            </w:pPr>
          </w:p>
          <w:p>
            <w:pPr>
              <w:pStyle w:val="12"/>
              <w:ind w:left="133" w:right="118"/>
              <w:jc w:val="center"/>
              <w:rPr>
                <w:rFonts w:ascii="Times New Roman"/>
                <w:sz w:val="21"/>
              </w:rPr>
            </w:pPr>
            <w:r>
              <w:rPr>
                <w:rFonts w:ascii="Times New Roman"/>
                <w:spacing w:val="-5"/>
                <w:sz w:val="21"/>
              </w:rPr>
              <w:t>G5</w:t>
            </w:r>
          </w:p>
        </w:tc>
        <w:tc>
          <w:tcPr>
            <w:tcW w:w="1238" w:type="dxa"/>
            <w:tcBorders>
              <w:top w:val="single" w:color="000000" w:sz="4" w:space="0"/>
              <w:left w:val="single" w:color="000000" w:sz="4" w:space="0"/>
              <w:bottom w:val="single" w:color="000000" w:sz="4" w:space="0"/>
              <w:right w:val="single" w:color="000000" w:sz="4" w:space="0"/>
            </w:tcBorders>
          </w:tcPr>
          <w:p>
            <w:pPr>
              <w:pStyle w:val="12"/>
              <w:spacing w:line="266" w:lineRule="exact"/>
              <w:ind w:left="99"/>
              <w:rPr>
                <w:sz w:val="21"/>
              </w:rPr>
            </w:pPr>
            <w:r>
              <w:rPr>
                <w:spacing w:val="-4"/>
                <w:sz w:val="21"/>
              </w:rPr>
              <w:t>颗粒物、二</w:t>
            </w:r>
          </w:p>
          <w:p>
            <w:pPr>
              <w:pStyle w:val="12"/>
              <w:spacing w:line="270" w:lineRule="atLeast"/>
              <w:ind w:left="308" w:right="77" w:hanging="209"/>
              <w:rPr>
                <w:sz w:val="21"/>
              </w:rPr>
            </w:pPr>
            <w:r>
              <w:rPr>
                <w:spacing w:val="-2"/>
                <w:sz w:val="21"/>
              </w:rPr>
              <w:t>氧化硫、氮</w:t>
            </w:r>
            <w:r>
              <w:rPr>
                <w:spacing w:val="-4"/>
                <w:sz w:val="21"/>
              </w:rPr>
              <w:t>氧化物</w:t>
            </w:r>
          </w:p>
        </w:tc>
        <w:tc>
          <w:tcPr>
            <w:tcW w:w="710" w:type="dxa"/>
            <w:tcBorders>
              <w:top w:val="single" w:color="000000" w:sz="4" w:space="0"/>
              <w:left w:val="single" w:color="000000" w:sz="4" w:space="0"/>
              <w:bottom w:val="single" w:color="000000" w:sz="4" w:space="0"/>
              <w:right w:val="single" w:color="000000" w:sz="4" w:space="0"/>
            </w:tcBorders>
          </w:tcPr>
          <w:p>
            <w:pPr>
              <w:pStyle w:val="12"/>
              <w:spacing w:before="131" w:line="244" w:lineRule="auto"/>
              <w:ind w:left="150" w:right="129"/>
              <w:rPr>
                <w:sz w:val="21"/>
              </w:rPr>
            </w:pPr>
            <w:r>
              <w:rPr>
                <w:spacing w:val="-6"/>
                <w:sz w:val="21"/>
              </w:rPr>
              <w:t>连续</w:t>
            </w:r>
            <w:r>
              <w:rPr>
                <w:spacing w:val="-8"/>
                <w:sz w:val="21"/>
              </w:rPr>
              <w:t>点源</w:t>
            </w:r>
          </w:p>
        </w:tc>
        <w:tc>
          <w:tcPr>
            <w:tcW w:w="2863" w:type="dxa"/>
            <w:tcBorders>
              <w:top w:val="single" w:color="000000" w:sz="4" w:space="0"/>
              <w:left w:val="single" w:color="000000" w:sz="4" w:space="0"/>
              <w:bottom w:val="single" w:color="000000" w:sz="4" w:space="0"/>
              <w:right w:val="single" w:color="000000" w:sz="4" w:space="0"/>
            </w:tcBorders>
          </w:tcPr>
          <w:p>
            <w:pPr>
              <w:pStyle w:val="12"/>
              <w:spacing w:line="266" w:lineRule="exact"/>
              <w:ind w:left="62"/>
              <w:rPr>
                <w:sz w:val="21"/>
              </w:rPr>
            </w:pPr>
            <w:r>
              <w:rPr>
                <w:sz w:val="21"/>
              </w:rPr>
              <w:t>导热油炉安装低氮燃烧器</w:t>
            </w:r>
            <w:r>
              <w:rPr>
                <w:spacing w:val="-5"/>
                <w:sz w:val="21"/>
              </w:rPr>
              <w:t>，产</w:t>
            </w:r>
          </w:p>
          <w:p>
            <w:pPr>
              <w:pStyle w:val="12"/>
              <w:spacing w:line="270" w:lineRule="atLeast"/>
              <w:ind w:left="62" w:right="40"/>
              <w:rPr>
                <w:sz w:val="21"/>
              </w:rPr>
            </w:pPr>
            <w:r>
              <w:rPr>
                <w:sz w:val="21"/>
              </w:rPr>
              <w:t>生的废气</w:t>
            </w:r>
            <w:r>
              <w:rPr>
                <w:spacing w:val="-24"/>
                <w:sz w:val="21"/>
              </w:rPr>
              <w:t xml:space="preserve">经 </w:t>
            </w:r>
            <w:r>
              <w:rPr>
                <w:rFonts w:ascii="Times New Roman" w:eastAsia="Times New Roman"/>
                <w:sz w:val="21"/>
              </w:rPr>
              <w:t xml:space="preserve">1 </w:t>
            </w:r>
            <w:r>
              <w:rPr>
                <w:spacing w:val="-24"/>
                <w:sz w:val="21"/>
              </w:rPr>
              <w:t xml:space="preserve">根 </w:t>
            </w:r>
            <w:r>
              <w:rPr>
                <w:rFonts w:ascii="Times New Roman" w:eastAsia="Times New Roman"/>
                <w:sz w:val="21"/>
              </w:rPr>
              <w:t xml:space="preserve">8m </w:t>
            </w:r>
            <w:r>
              <w:rPr>
                <w:sz w:val="21"/>
              </w:rPr>
              <w:t>高的排气</w:t>
            </w:r>
            <w:r>
              <w:rPr>
                <w:spacing w:val="-11"/>
                <w:sz w:val="21"/>
              </w:rPr>
              <w:t xml:space="preserve">筒 </w:t>
            </w:r>
            <w:r>
              <w:rPr>
                <w:rFonts w:ascii="Times New Roman" w:eastAsia="Times New Roman"/>
                <w:sz w:val="21"/>
              </w:rPr>
              <w:t xml:space="preserve">P2 </w:t>
            </w:r>
            <w:r>
              <w:rPr>
                <w:sz w:val="21"/>
              </w:rPr>
              <w:t>排放</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1"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466" w:type="dxa"/>
            <w:vMerge w:val="continue"/>
            <w:tcBorders>
              <w:top w:val="nil"/>
              <w:left w:val="single" w:color="000000" w:sz="4" w:space="0"/>
              <w:right w:val="single" w:color="000000" w:sz="4" w:space="0"/>
            </w:tcBorders>
          </w:tcPr>
          <w:p>
            <w:pPr>
              <w:rPr>
                <w:sz w:val="2"/>
                <w:szCs w:val="2"/>
              </w:rPr>
            </w:pPr>
          </w:p>
        </w:tc>
        <w:tc>
          <w:tcPr>
            <w:tcW w:w="1241" w:type="dxa"/>
            <w:vMerge w:val="continue"/>
            <w:tcBorders>
              <w:top w:val="nil"/>
              <w:left w:val="single" w:color="000000" w:sz="4" w:space="0"/>
              <w:right w:val="single" w:color="000000" w:sz="4" w:space="0"/>
            </w:tcBorders>
          </w:tcPr>
          <w:p>
            <w:pPr>
              <w:rPr>
                <w:sz w:val="2"/>
                <w:szCs w:val="2"/>
              </w:rPr>
            </w:pPr>
          </w:p>
        </w:tc>
        <w:tc>
          <w:tcPr>
            <w:tcW w:w="1176"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2"/>
              <w:rPr>
                <w:sz w:val="22"/>
              </w:rPr>
            </w:pPr>
          </w:p>
          <w:p>
            <w:pPr>
              <w:pStyle w:val="12"/>
              <w:ind w:left="57" w:right="39"/>
              <w:jc w:val="center"/>
              <w:rPr>
                <w:sz w:val="21"/>
              </w:rPr>
            </w:pPr>
            <w:r>
              <w:rPr>
                <w:spacing w:val="-4"/>
                <w:sz w:val="21"/>
              </w:rPr>
              <w:t>沥青卸料池</w:t>
            </w:r>
          </w:p>
        </w:tc>
        <w:tc>
          <w:tcPr>
            <w:tcW w:w="712" w:type="dxa"/>
            <w:tcBorders>
              <w:top w:val="single" w:color="000000" w:sz="4" w:space="0"/>
              <w:left w:val="single" w:color="000000" w:sz="4" w:space="0"/>
              <w:bottom w:val="single" w:color="000000" w:sz="4" w:space="0"/>
              <w:right w:val="single" w:color="000000" w:sz="4" w:space="0"/>
            </w:tcBorders>
          </w:tcPr>
          <w:p>
            <w:pPr>
              <w:pStyle w:val="12"/>
              <w:rPr>
                <w:sz w:val="22"/>
              </w:rPr>
            </w:pPr>
          </w:p>
          <w:p>
            <w:pPr>
              <w:pStyle w:val="12"/>
              <w:spacing w:before="3"/>
              <w:rPr>
                <w:sz w:val="21"/>
              </w:rPr>
            </w:pPr>
          </w:p>
          <w:p>
            <w:pPr>
              <w:pStyle w:val="12"/>
              <w:ind w:left="133" w:right="118"/>
              <w:jc w:val="center"/>
              <w:rPr>
                <w:rFonts w:ascii="Times New Roman"/>
                <w:sz w:val="21"/>
              </w:rPr>
            </w:pPr>
            <w:r>
              <w:rPr>
                <w:rFonts w:ascii="Times New Roman"/>
                <w:spacing w:val="-5"/>
                <w:sz w:val="21"/>
              </w:rPr>
              <w:t>G6</w:t>
            </w:r>
          </w:p>
        </w:tc>
        <w:tc>
          <w:tcPr>
            <w:tcW w:w="1238" w:type="dxa"/>
            <w:tcBorders>
              <w:top w:val="single" w:color="000000" w:sz="4" w:space="0"/>
              <w:left w:val="single" w:color="000000" w:sz="4" w:space="0"/>
              <w:bottom w:val="single" w:color="000000" w:sz="4" w:space="0"/>
              <w:right w:val="single" w:color="000000" w:sz="4" w:space="0"/>
            </w:tcBorders>
          </w:tcPr>
          <w:p>
            <w:pPr>
              <w:pStyle w:val="12"/>
              <w:spacing w:before="10"/>
              <w:rPr>
                <w:sz w:val="20"/>
              </w:rPr>
            </w:pPr>
          </w:p>
          <w:p>
            <w:pPr>
              <w:pStyle w:val="12"/>
              <w:spacing w:line="242" w:lineRule="auto"/>
              <w:ind w:left="99" w:right="77"/>
              <w:jc w:val="both"/>
              <w:rPr>
                <w:sz w:val="21"/>
              </w:rPr>
            </w:pPr>
            <w:r>
              <w:rPr>
                <w:spacing w:val="-2"/>
                <w:sz w:val="21"/>
              </w:rPr>
              <w:t>沥青烟、非甲烷总烃、苯并</w:t>
            </w:r>
            <w:r>
              <w:rPr>
                <w:rFonts w:ascii="Times New Roman" w:eastAsia="Times New Roman"/>
                <w:spacing w:val="-2"/>
                <w:sz w:val="21"/>
              </w:rPr>
              <w:t>[a]</w:t>
            </w:r>
            <w:r>
              <w:rPr>
                <w:spacing w:val="-2"/>
                <w:sz w:val="21"/>
              </w:rPr>
              <w:t>芘</w:t>
            </w:r>
          </w:p>
        </w:tc>
        <w:tc>
          <w:tcPr>
            <w:tcW w:w="710"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147" w:line="244" w:lineRule="auto"/>
              <w:ind w:left="150" w:right="129"/>
              <w:rPr>
                <w:sz w:val="21"/>
              </w:rPr>
            </w:pPr>
            <w:r>
              <w:rPr>
                <w:spacing w:val="-6"/>
                <w:sz w:val="21"/>
              </w:rPr>
              <w:t>间断</w:t>
            </w:r>
            <w:r>
              <w:rPr>
                <w:spacing w:val="-8"/>
                <w:sz w:val="21"/>
              </w:rPr>
              <w:t>点源</w:t>
            </w:r>
          </w:p>
        </w:tc>
        <w:tc>
          <w:tcPr>
            <w:tcW w:w="2863" w:type="dxa"/>
            <w:tcBorders>
              <w:top w:val="single" w:color="000000" w:sz="4" w:space="0"/>
              <w:left w:val="single" w:color="000000" w:sz="4" w:space="0"/>
              <w:bottom w:val="single" w:color="000000" w:sz="4" w:space="0"/>
              <w:right w:val="single" w:color="000000" w:sz="4" w:space="0"/>
            </w:tcBorders>
          </w:tcPr>
          <w:p>
            <w:pPr>
              <w:pStyle w:val="12"/>
              <w:spacing w:line="242" w:lineRule="auto"/>
              <w:ind w:left="62" w:right="40"/>
              <w:jc w:val="both"/>
              <w:rPr>
                <w:sz w:val="21"/>
              </w:rPr>
            </w:pPr>
            <w:r>
              <w:rPr>
                <w:spacing w:val="-2"/>
                <w:sz w:val="21"/>
              </w:rPr>
              <w:t>沥青卸料池封闭上方设置吸风管道，收集的沥青烟气通向过滤棉</w:t>
            </w:r>
            <w:r>
              <w:rPr>
                <w:rFonts w:ascii="Times New Roman" w:eastAsia="Times New Roman"/>
                <w:spacing w:val="-2"/>
                <w:sz w:val="21"/>
              </w:rPr>
              <w:t>+</w:t>
            </w:r>
            <w:r>
              <w:rPr>
                <w:spacing w:val="-12"/>
                <w:sz w:val="21"/>
              </w:rPr>
              <w:t>二级活性炭吸附装置，处</w:t>
            </w:r>
            <w:r>
              <w:rPr>
                <w:spacing w:val="6"/>
                <w:sz w:val="21"/>
              </w:rPr>
              <w:t xml:space="preserve">理后的废气由 </w:t>
            </w:r>
            <w:r>
              <w:rPr>
                <w:rFonts w:ascii="Times New Roman" w:eastAsia="Times New Roman"/>
                <w:sz w:val="21"/>
              </w:rPr>
              <w:t>15m</w:t>
            </w:r>
            <w:r>
              <w:rPr>
                <w:rFonts w:ascii="Times New Roman" w:eastAsia="Times New Roman"/>
                <w:spacing w:val="-4"/>
                <w:sz w:val="21"/>
              </w:rPr>
              <w:t xml:space="preserve"> </w:t>
            </w:r>
            <w:r>
              <w:rPr>
                <w:spacing w:val="10"/>
                <w:sz w:val="21"/>
              </w:rPr>
              <w:t>高排气筒</w:t>
            </w:r>
          </w:p>
          <w:p>
            <w:pPr>
              <w:pStyle w:val="12"/>
              <w:spacing w:line="247" w:lineRule="exact"/>
              <w:ind w:left="62"/>
              <w:jc w:val="both"/>
              <w:rPr>
                <w:sz w:val="21"/>
              </w:rPr>
            </w:pPr>
            <w:r>
              <w:rPr>
                <w:rFonts w:ascii="Times New Roman" w:eastAsia="Times New Roman"/>
                <w:sz w:val="21"/>
              </w:rPr>
              <w:t>P3</w:t>
            </w:r>
            <w:r>
              <w:rPr>
                <w:rFonts w:ascii="Times New Roman" w:eastAsia="Times New Roman"/>
                <w:spacing w:val="-7"/>
                <w:sz w:val="21"/>
              </w:rPr>
              <w:t xml:space="preserve"> </w:t>
            </w:r>
            <w:r>
              <w:rPr>
                <w:spacing w:val="-5"/>
                <w:sz w:val="21"/>
              </w:rPr>
              <w:t>排放</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6"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466" w:type="dxa"/>
            <w:vMerge w:val="continue"/>
            <w:tcBorders>
              <w:top w:val="nil"/>
              <w:left w:val="single" w:color="000000" w:sz="4" w:space="0"/>
              <w:right w:val="single" w:color="000000" w:sz="4" w:space="0"/>
            </w:tcBorders>
          </w:tcPr>
          <w:p>
            <w:pPr>
              <w:rPr>
                <w:sz w:val="2"/>
                <w:szCs w:val="2"/>
              </w:rPr>
            </w:pPr>
          </w:p>
        </w:tc>
        <w:tc>
          <w:tcPr>
            <w:tcW w:w="1241" w:type="dxa"/>
            <w:vMerge w:val="continue"/>
            <w:tcBorders>
              <w:top w:val="nil"/>
              <w:left w:val="single" w:color="000000" w:sz="4" w:space="0"/>
              <w:right w:val="single" w:color="000000" w:sz="4" w:space="0"/>
            </w:tcBorders>
          </w:tcPr>
          <w:p>
            <w:pPr>
              <w:rPr>
                <w:sz w:val="2"/>
                <w:szCs w:val="2"/>
              </w:rPr>
            </w:pPr>
          </w:p>
        </w:tc>
        <w:tc>
          <w:tcPr>
            <w:tcW w:w="1176" w:type="dxa"/>
            <w:tcBorders>
              <w:top w:val="single" w:color="000000" w:sz="4" w:space="0"/>
              <w:left w:val="single" w:color="000000" w:sz="4" w:space="0"/>
              <w:right w:val="single" w:color="000000" w:sz="4" w:space="0"/>
            </w:tcBorders>
          </w:tcPr>
          <w:p>
            <w:pPr>
              <w:pStyle w:val="12"/>
              <w:spacing w:before="131"/>
              <w:ind w:left="54" w:right="39"/>
              <w:jc w:val="center"/>
              <w:rPr>
                <w:sz w:val="21"/>
              </w:rPr>
            </w:pPr>
            <w:r>
              <w:rPr>
                <w:spacing w:val="-5"/>
                <w:sz w:val="21"/>
              </w:rPr>
              <w:t>沥青罐</w:t>
            </w:r>
          </w:p>
        </w:tc>
        <w:tc>
          <w:tcPr>
            <w:tcW w:w="712" w:type="dxa"/>
            <w:tcBorders>
              <w:top w:val="single" w:color="000000" w:sz="4" w:space="0"/>
              <w:left w:val="single" w:color="000000" w:sz="4" w:space="0"/>
              <w:right w:val="single" w:color="000000" w:sz="4" w:space="0"/>
            </w:tcBorders>
          </w:tcPr>
          <w:p>
            <w:pPr>
              <w:pStyle w:val="12"/>
              <w:spacing w:before="144"/>
              <w:ind w:left="133" w:right="118"/>
              <w:jc w:val="center"/>
              <w:rPr>
                <w:rFonts w:ascii="Times New Roman"/>
                <w:sz w:val="21"/>
              </w:rPr>
            </w:pPr>
            <w:r>
              <w:rPr>
                <w:rFonts w:ascii="Times New Roman"/>
                <w:spacing w:val="-5"/>
                <w:sz w:val="21"/>
              </w:rPr>
              <w:t>G7</w:t>
            </w:r>
          </w:p>
        </w:tc>
        <w:tc>
          <w:tcPr>
            <w:tcW w:w="1238" w:type="dxa"/>
            <w:tcBorders>
              <w:top w:val="single" w:color="000000" w:sz="4" w:space="0"/>
              <w:left w:val="single" w:color="000000" w:sz="4" w:space="0"/>
              <w:right w:val="single" w:color="000000" w:sz="4" w:space="0"/>
            </w:tcBorders>
          </w:tcPr>
          <w:p>
            <w:pPr>
              <w:pStyle w:val="12"/>
              <w:spacing w:line="263" w:lineRule="exact"/>
              <w:ind w:left="99"/>
              <w:rPr>
                <w:sz w:val="21"/>
              </w:rPr>
            </w:pPr>
            <w:r>
              <w:rPr>
                <w:spacing w:val="-4"/>
                <w:sz w:val="21"/>
              </w:rPr>
              <w:t>沥青烟、非</w:t>
            </w:r>
          </w:p>
          <w:p>
            <w:pPr>
              <w:pStyle w:val="12"/>
              <w:spacing w:before="4" w:line="249" w:lineRule="exact"/>
              <w:ind w:left="99"/>
              <w:rPr>
                <w:sz w:val="21"/>
              </w:rPr>
            </w:pPr>
            <w:r>
              <w:rPr>
                <w:spacing w:val="-4"/>
                <w:sz w:val="21"/>
              </w:rPr>
              <w:t>甲烷总烃、</w:t>
            </w:r>
          </w:p>
        </w:tc>
        <w:tc>
          <w:tcPr>
            <w:tcW w:w="710" w:type="dxa"/>
            <w:tcBorders>
              <w:top w:val="single" w:color="000000" w:sz="4" w:space="0"/>
              <w:left w:val="single" w:color="000000" w:sz="4" w:space="0"/>
              <w:right w:val="single" w:color="000000" w:sz="4" w:space="0"/>
            </w:tcBorders>
          </w:tcPr>
          <w:p>
            <w:pPr>
              <w:pStyle w:val="12"/>
              <w:spacing w:line="263" w:lineRule="exact"/>
              <w:ind w:left="150"/>
              <w:rPr>
                <w:sz w:val="21"/>
              </w:rPr>
            </w:pPr>
            <w:r>
              <w:rPr>
                <w:spacing w:val="-8"/>
                <w:sz w:val="21"/>
              </w:rPr>
              <w:t>间断</w:t>
            </w:r>
          </w:p>
          <w:p>
            <w:pPr>
              <w:pStyle w:val="12"/>
              <w:spacing w:before="4" w:line="249" w:lineRule="exact"/>
              <w:ind w:left="150"/>
              <w:rPr>
                <w:sz w:val="21"/>
              </w:rPr>
            </w:pPr>
            <w:r>
              <w:rPr>
                <w:spacing w:val="-8"/>
                <w:sz w:val="21"/>
              </w:rPr>
              <w:t>点源</w:t>
            </w:r>
          </w:p>
        </w:tc>
        <w:tc>
          <w:tcPr>
            <w:tcW w:w="2863" w:type="dxa"/>
            <w:tcBorders>
              <w:top w:val="single" w:color="000000" w:sz="4" w:space="0"/>
              <w:left w:val="single" w:color="000000" w:sz="4" w:space="0"/>
              <w:right w:val="single" w:color="000000" w:sz="4" w:space="0"/>
            </w:tcBorders>
          </w:tcPr>
          <w:p>
            <w:pPr>
              <w:pStyle w:val="12"/>
              <w:spacing w:line="263" w:lineRule="exact"/>
              <w:ind w:left="71"/>
              <w:rPr>
                <w:sz w:val="21"/>
              </w:rPr>
            </w:pPr>
            <w:r>
              <w:rPr>
                <w:spacing w:val="-3"/>
                <w:sz w:val="21"/>
              </w:rPr>
              <w:t>储罐呼吸口接入吸风管道，收</w:t>
            </w:r>
          </w:p>
          <w:p>
            <w:pPr>
              <w:pStyle w:val="12"/>
              <w:spacing w:before="4" w:line="249" w:lineRule="exact"/>
              <w:ind w:left="117"/>
              <w:rPr>
                <w:sz w:val="21"/>
              </w:rPr>
            </w:pPr>
            <w:r>
              <w:rPr>
                <w:spacing w:val="-2"/>
                <w:sz w:val="21"/>
              </w:rPr>
              <w:t>集的沥青烟气通向过滤棉</w:t>
            </w:r>
            <w:r>
              <w:rPr>
                <w:rFonts w:ascii="Times New Roman" w:eastAsia="Times New Roman"/>
                <w:spacing w:val="-2"/>
                <w:sz w:val="21"/>
              </w:rPr>
              <w:t>+</w:t>
            </w:r>
            <w:r>
              <w:rPr>
                <w:spacing w:val="-10"/>
                <w:sz w:val="21"/>
              </w:rPr>
              <w:t>二</w:t>
            </w:r>
          </w:p>
        </w:tc>
        <w:tc>
          <w:tcPr>
            <w:tcW w:w="115" w:type="dxa"/>
            <w:tcBorders>
              <w:top w:val="nil"/>
              <w:left w:val="single" w:color="000000" w:sz="4" w:space="0"/>
            </w:tcBorders>
          </w:tcPr>
          <w:p>
            <w:pPr>
              <w:pStyle w:val="12"/>
              <w:rPr>
                <w:rFonts w:ascii="Times New Roman"/>
                <w:sz w:val="20"/>
              </w:rPr>
            </w:pPr>
          </w:p>
        </w:tc>
      </w:tr>
    </w:tbl>
    <w:p>
      <w:pPr>
        <w:spacing w:after="0"/>
        <w:rPr>
          <w:rFonts w:ascii="Times New Roman"/>
          <w:sz w:val="20"/>
        </w:rPr>
        <w:sectPr>
          <w:type w:val="continuous"/>
          <w:pgSz w:w="11910" w:h="16840"/>
          <w:pgMar w:top="1660" w:right="1300" w:bottom="1710" w:left="1300" w:header="0" w:footer="818"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5"/>
        <w:gridCol w:w="114"/>
        <w:gridCol w:w="466"/>
        <w:gridCol w:w="1241"/>
        <w:gridCol w:w="1176"/>
        <w:gridCol w:w="712"/>
        <w:gridCol w:w="1238"/>
        <w:gridCol w:w="710"/>
        <w:gridCol w:w="2863"/>
        <w:gridCol w:w="1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40" w:hRule="atLeast"/>
        </w:trPr>
        <w:tc>
          <w:tcPr>
            <w:tcW w:w="425" w:type="dxa"/>
            <w:vMerge w:val="restart"/>
            <w:tcBorders>
              <w:right w:val="single" w:color="000000" w:sz="4" w:space="0"/>
            </w:tcBorders>
          </w:tcPr>
          <w:p>
            <w:pPr>
              <w:pStyle w:val="12"/>
              <w:rPr>
                <w:rFonts w:ascii="Times New Roman"/>
                <w:sz w:val="20"/>
              </w:rPr>
            </w:pPr>
          </w:p>
        </w:tc>
        <w:tc>
          <w:tcPr>
            <w:tcW w:w="114" w:type="dxa"/>
            <w:vMerge w:val="restart"/>
            <w:tcBorders>
              <w:left w:val="single" w:color="000000" w:sz="4" w:space="0"/>
              <w:right w:val="single" w:color="000000" w:sz="4" w:space="0"/>
            </w:tcBorders>
          </w:tcPr>
          <w:p>
            <w:pPr>
              <w:pStyle w:val="12"/>
              <w:rPr>
                <w:rFonts w:ascii="Times New Roman"/>
                <w:sz w:val="20"/>
              </w:rPr>
            </w:pPr>
          </w:p>
        </w:tc>
        <w:tc>
          <w:tcPr>
            <w:tcW w:w="466" w:type="dxa"/>
            <w:vMerge w:val="restart"/>
            <w:tcBorders>
              <w:left w:val="single" w:color="000000" w:sz="4" w:space="0"/>
              <w:bottom w:val="single" w:color="000000" w:sz="4" w:space="0"/>
              <w:right w:val="single" w:color="000000" w:sz="4" w:space="0"/>
            </w:tcBorders>
          </w:tcPr>
          <w:p>
            <w:pPr>
              <w:pStyle w:val="12"/>
              <w:rPr>
                <w:rFonts w:ascii="Times New Roman"/>
                <w:sz w:val="20"/>
              </w:rPr>
            </w:pPr>
          </w:p>
        </w:tc>
        <w:tc>
          <w:tcPr>
            <w:tcW w:w="1241" w:type="dxa"/>
            <w:vMerge w:val="restart"/>
            <w:tcBorders>
              <w:left w:val="single" w:color="000000" w:sz="4" w:space="0"/>
              <w:bottom w:val="single" w:color="000000" w:sz="4" w:space="0"/>
              <w:right w:val="single" w:color="000000" w:sz="4" w:space="0"/>
            </w:tcBorders>
          </w:tcPr>
          <w:p>
            <w:pPr>
              <w:pStyle w:val="12"/>
              <w:rPr>
                <w:rFonts w:ascii="Times New Roman"/>
                <w:sz w:val="20"/>
              </w:rPr>
            </w:pPr>
          </w:p>
        </w:tc>
        <w:tc>
          <w:tcPr>
            <w:tcW w:w="1176" w:type="dxa"/>
            <w:tcBorders>
              <w:left w:val="single" w:color="000000" w:sz="4" w:space="0"/>
              <w:bottom w:val="single" w:color="000000" w:sz="4" w:space="0"/>
              <w:right w:val="single" w:color="000000" w:sz="4" w:space="0"/>
            </w:tcBorders>
          </w:tcPr>
          <w:p>
            <w:pPr>
              <w:pStyle w:val="12"/>
              <w:rPr>
                <w:rFonts w:ascii="Times New Roman"/>
                <w:sz w:val="20"/>
              </w:rPr>
            </w:pPr>
          </w:p>
        </w:tc>
        <w:tc>
          <w:tcPr>
            <w:tcW w:w="712" w:type="dxa"/>
            <w:tcBorders>
              <w:left w:val="single" w:color="000000" w:sz="4" w:space="0"/>
              <w:bottom w:val="single" w:color="000000" w:sz="4" w:space="0"/>
              <w:right w:val="single" w:color="000000" w:sz="4" w:space="0"/>
            </w:tcBorders>
          </w:tcPr>
          <w:p>
            <w:pPr>
              <w:pStyle w:val="12"/>
              <w:rPr>
                <w:rFonts w:ascii="Times New Roman"/>
                <w:sz w:val="20"/>
              </w:rPr>
            </w:pPr>
          </w:p>
        </w:tc>
        <w:tc>
          <w:tcPr>
            <w:tcW w:w="1238" w:type="dxa"/>
            <w:tcBorders>
              <w:left w:val="single" w:color="000000" w:sz="4" w:space="0"/>
              <w:bottom w:val="single" w:color="000000" w:sz="4" w:space="0"/>
              <w:right w:val="single" w:color="000000" w:sz="4" w:space="0"/>
            </w:tcBorders>
          </w:tcPr>
          <w:p>
            <w:pPr>
              <w:pStyle w:val="12"/>
              <w:spacing w:line="270" w:lineRule="atLeast"/>
              <w:ind w:left="413" w:right="67" w:hanging="327"/>
              <w:rPr>
                <w:sz w:val="21"/>
              </w:rPr>
            </w:pPr>
            <w:r>
              <w:rPr>
                <w:spacing w:val="-2"/>
                <w:sz w:val="21"/>
              </w:rPr>
              <w:t>苯并</w:t>
            </w:r>
            <w:r>
              <w:rPr>
                <w:rFonts w:ascii="Times New Roman" w:eastAsia="Times New Roman"/>
                <w:spacing w:val="-2"/>
                <w:sz w:val="21"/>
              </w:rPr>
              <w:t>[a]</w:t>
            </w:r>
            <w:r>
              <w:rPr>
                <w:spacing w:val="-2"/>
                <w:sz w:val="21"/>
              </w:rPr>
              <w:t>芘、</w:t>
            </w:r>
            <w:r>
              <w:rPr>
                <w:spacing w:val="-6"/>
                <w:sz w:val="21"/>
              </w:rPr>
              <w:t>臭气</w:t>
            </w:r>
          </w:p>
        </w:tc>
        <w:tc>
          <w:tcPr>
            <w:tcW w:w="710" w:type="dxa"/>
            <w:tcBorders>
              <w:left w:val="single" w:color="000000" w:sz="4" w:space="0"/>
              <w:bottom w:val="single" w:color="000000" w:sz="4" w:space="0"/>
              <w:right w:val="single" w:color="000000" w:sz="4" w:space="0"/>
            </w:tcBorders>
          </w:tcPr>
          <w:p>
            <w:pPr>
              <w:pStyle w:val="12"/>
              <w:rPr>
                <w:rFonts w:ascii="Times New Roman"/>
                <w:sz w:val="20"/>
              </w:rPr>
            </w:pPr>
          </w:p>
        </w:tc>
        <w:tc>
          <w:tcPr>
            <w:tcW w:w="2863" w:type="dxa"/>
            <w:tcBorders>
              <w:left w:val="single" w:color="000000" w:sz="4" w:space="0"/>
              <w:bottom w:val="single" w:color="000000" w:sz="4" w:space="0"/>
              <w:right w:val="single" w:color="000000" w:sz="4" w:space="0"/>
            </w:tcBorders>
          </w:tcPr>
          <w:p>
            <w:pPr>
              <w:pStyle w:val="12"/>
              <w:spacing w:line="270" w:lineRule="atLeast"/>
              <w:ind w:left="88" w:right="50" w:hanging="17"/>
              <w:rPr>
                <w:sz w:val="21"/>
              </w:rPr>
            </w:pPr>
            <w:r>
              <w:rPr>
                <w:spacing w:val="-2"/>
                <w:sz w:val="21"/>
              </w:rPr>
              <w:t>级活性炭吸附装置，处理后的</w:t>
            </w:r>
            <w:r>
              <w:rPr>
                <w:spacing w:val="-14"/>
                <w:sz w:val="21"/>
              </w:rPr>
              <w:t xml:space="preserve">废气由 </w:t>
            </w:r>
            <w:r>
              <w:rPr>
                <w:rFonts w:ascii="Times New Roman" w:eastAsia="Times New Roman"/>
                <w:sz w:val="21"/>
              </w:rPr>
              <w:t>15m</w:t>
            </w:r>
            <w:r>
              <w:rPr>
                <w:rFonts w:ascii="Times New Roman" w:eastAsia="Times New Roman"/>
                <w:spacing w:val="-14"/>
                <w:sz w:val="21"/>
              </w:rPr>
              <w:t xml:space="preserve"> </w:t>
            </w:r>
            <w:r>
              <w:rPr>
                <w:spacing w:val="-11"/>
                <w:sz w:val="21"/>
              </w:rPr>
              <w:t xml:space="preserve">高排气筒 </w:t>
            </w:r>
            <w:r>
              <w:rPr>
                <w:rFonts w:ascii="Times New Roman" w:eastAsia="Times New Roman"/>
                <w:sz w:val="21"/>
              </w:rPr>
              <w:t>P3</w:t>
            </w:r>
            <w:r>
              <w:rPr>
                <w:rFonts w:ascii="Times New Roman" w:eastAsia="Times New Roman"/>
                <w:spacing w:val="-6"/>
                <w:sz w:val="21"/>
              </w:rPr>
              <w:t xml:space="preserve"> </w:t>
            </w:r>
            <w:r>
              <w:rPr>
                <w:spacing w:val="-6"/>
                <w:sz w:val="21"/>
              </w:rPr>
              <w:t>排放</w:t>
            </w:r>
          </w:p>
        </w:tc>
        <w:tc>
          <w:tcPr>
            <w:tcW w:w="115" w:type="dxa"/>
            <w:tcBorders>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9"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466" w:type="dxa"/>
            <w:vMerge w:val="continue"/>
            <w:tcBorders>
              <w:top w:val="nil"/>
              <w:left w:val="single" w:color="000000" w:sz="4" w:space="0"/>
              <w:bottom w:val="single" w:color="000000" w:sz="4" w:space="0"/>
              <w:right w:val="single" w:color="000000" w:sz="4" w:space="0"/>
            </w:tcBorders>
          </w:tcPr>
          <w:p>
            <w:pPr>
              <w:rPr>
                <w:sz w:val="2"/>
                <w:szCs w:val="2"/>
              </w:rPr>
            </w:pPr>
          </w:p>
        </w:tc>
        <w:tc>
          <w:tcPr>
            <w:tcW w:w="1241" w:type="dxa"/>
            <w:vMerge w:val="continue"/>
            <w:tcBorders>
              <w:top w:val="nil"/>
              <w:left w:val="single" w:color="000000" w:sz="4" w:space="0"/>
              <w:bottom w:val="single" w:color="000000" w:sz="4" w:space="0"/>
              <w:right w:val="single" w:color="000000" w:sz="4" w:space="0"/>
            </w:tcBorders>
          </w:tcPr>
          <w:p>
            <w:pPr>
              <w:rPr>
                <w:sz w:val="2"/>
                <w:szCs w:val="2"/>
              </w:rPr>
            </w:pPr>
          </w:p>
        </w:tc>
        <w:tc>
          <w:tcPr>
            <w:tcW w:w="1176"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146"/>
              <w:ind w:left="54" w:right="39"/>
              <w:jc w:val="center"/>
              <w:rPr>
                <w:sz w:val="21"/>
              </w:rPr>
            </w:pPr>
            <w:r>
              <w:rPr>
                <w:spacing w:val="-8"/>
                <w:sz w:val="21"/>
              </w:rPr>
              <w:t>搅拌</w:t>
            </w:r>
          </w:p>
        </w:tc>
        <w:tc>
          <w:tcPr>
            <w:tcW w:w="712" w:type="dxa"/>
            <w:tcBorders>
              <w:top w:val="single" w:color="000000" w:sz="4" w:space="0"/>
              <w:left w:val="single" w:color="000000" w:sz="4" w:space="0"/>
              <w:bottom w:val="single" w:color="000000" w:sz="4" w:space="0"/>
              <w:right w:val="single" w:color="000000" w:sz="4" w:space="0"/>
            </w:tcBorders>
          </w:tcPr>
          <w:p>
            <w:pPr>
              <w:pStyle w:val="12"/>
              <w:spacing w:before="6"/>
              <w:rPr>
                <w:sz w:val="32"/>
              </w:rPr>
            </w:pPr>
          </w:p>
          <w:p>
            <w:pPr>
              <w:pStyle w:val="12"/>
              <w:ind w:left="133" w:right="118"/>
              <w:jc w:val="center"/>
              <w:rPr>
                <w:rFonts w:ascii="Times New Roman"/>
                <w:sz w:val="21"/>
              </w:rPr>
            </w:pPr>
            <w:r>
              <w:rPr>
                <w:rFonts w:ascii="Times New Roman"/>
                <w:spacing w:val="-5"/>
                <w:sz w:val="21"/>
              </w:rPr>
              <w:t>G8</w:t>
            </w:r>
          </w:p>
        </w:tc>
        <w:tc>
          <w:tcPr>
            <w:tcW w:w="1238" w:type="dxa"/>
            <w:tcBorders>
              <w:top w:val="single" w:color="000000" w:sz="4" w:space="0"/>
              <w:left w:val="single" w:color="000000" w:sz="4" w:space="0"/>
              <w:bottom w:val="single" w:color="000000" w:sz="4" w:space="0"/>
              <w:right w:val="single" w:color="000000" w:sz="4" w:space="0"/>
            </w:tcBorders>
          </w:tcPr>
          <w:p>
            <w:pPr>
              <w:pStyle w:val="12"/>
              <w:spacing w:line="242" w:lineRule="auto"/>
              <w:ind w:left="99" w:right="77"/>
              <w:jc w:val="both"/>
              <w:rPr>
                <w:sz w:val="21"/>
              </w:rPr>
            </w:pPr>
            <w:r>
              <w:rPr>
                <w:spacing w:val="-2"/>
                <w:sz w:val="21"/>
              </w:rPr>
              <w:t>颗粒物、沥青烟、非甲</w:t>
            </w:r>
            <w:r>
              <w:rPr>
                <w:spacing w:val="-4"/>
                <w:sz w:val="21"/>
              </w:rPr>
              <w:t>烷总烃、苯</w:t>
            </w:r>
          </w:p>
          <w:p>
            <w:pPr>
              <w:pStyle w:val="12"/>
              <w:spacing w:line="246" w:lineRule="exact"/>
              <w:ind w:left="296"/>
              <w:rPr>
                <w:sz w:val="21"/>
              </w:rPr>
            </w:pPr>
            <w:r>
              <w:rPr>
                <w:spacing w:val="-2"/>
                <w:sz w:val="21"/>
              </w:rPr>
              <w:t>并</w:t>
            </w:r>
            <w:r>
              <w:rPr>
                <w:rFonts w:ascii="Times New Roman" w:eastAsia="Times New Roman"/>
                <w:spacing w:val="-2"/>
                <w:sz w:val="21"/>
              </w:rPr>
              <w:t>[a]</w:t>
            </w:r>
            <w:r>
              <w:rPr>
                <w:spacing w:val="-10"/>
                <w:sz w:val="21"/>
              </w:rPr>
              <w:t>芘</w:t>
            </w:r>
          </w:p>
        </w:tc>
        <w:tc>
          <w:tcPr>
            <w:tcW w:w="710" w:type="dxa"/>
            <w:tcBorders>
              <w:top w:val="single" w:color="000000" w:sz="4" w:space="0"/>
              <w:left w:val="single" w:color="000000" w:sz="4" w:space="0"/>
              <w:bottom w:val="single" w:color="000000" w:sz="4" w:space="0"/>
              <w:right w:val="single" w:color="000000" w:sz="4" w:space="0"/>
            </w:tcBorders>
          </w:tcPr>
          <w:p>
            <w:pPr>
              <w:pStyle w:val="12"/>
              <w:spacing w:before="11"/>
              <w:rPr>
                <w:sz w:val="20"/>
              </w:rPr>
            </w:pPr>
          </w:p>
          <w:p>
            <w:pPr>
              <w:pStyle w:val="12"/>
              <w:spacing w:line="242" w:lineRule="auto"/>
              <w:ind w:left="150" w:right="129"/>
              <w:rPr>
                <w:sz w:val="21"/>
              </w:rPr>
            </w:pPr>
            <w:r>
              <w:rPr>
                <w:spacing w:val="-6"/>
                <w:sz w:val="21"/>
              </w:rPr>
              <w:t>连续</w:t>
            </w:r>
            <w:r>
              <w:rPr>
                <w:spacing w:val="-8"/>
                <w:sz w:val="21"/>
              </w:rPr>
              <w:t>点源</w:t>
            </w:r>
          </w:p>
        </w:tc>
        <w:tc>
          <w:tcPr>
            <w:tcW w:w="2863" w:type="dxa"/>
            <w:tcBorders>
              <w:top w:val="single" w:color="000000" w:sz="4" w:space="0"/>
              <w:left w:val="single" w:color="000000" w:sz="4" w:space="0"/>
              <w:bottom w:val="single" w:color="000000" w:sz="4" w:space="0"/>
              <w:right w:val="single" w:color="000000" w:sz="4" w:space="0"/>
            </w:tcBorders>
          </w:tcPr>
          <w:p>
            <w:pPr>
              <w:pStyle w:val="12"/>
              <w:spacing w:line="242" w:lineRule="auto"/>
              <w:ind w:left="62" w:right="40"/>
              <w:jc w:val="both"/>
              <w:rPr>
                <w:sz w:val="21"/>
              </w:rPr>
            </w:pPr>
            <w:r>
              <w:rPr>
                <w:spacing w:val="-2"/>
                <w:sz w:val="21"/>
              </w:rPr>
              <w:t>废气通过吸风管道进入布袋除尘器，再进入另一套二级活性</w:t>
            </w:r>
            <w:r>
              <w:rPr>
                <w:spacing w:val="-3"/>
                <w:sz w:val="21"/>
              </w:rPr>
              <w:t>炭吸附装置，处理后的废气由</w:t>
            </w:r>
          </w:p>
          <w:p>
            <w:pPr>
              <w:pStyle w:val="12"/>
              <w:spacing w:line="246" w:lineRule="exact"/>
              <w:ind w:left="62"/>
              <w:jc w:val="both"/>
              <w:rPr>
                <w:sz w:val="21"/>
              </w:rPr>
            </w:pPr>
            <w:r>
              <w:rPr>
                <w:rFonts w:ascii="Times New Roman" w:eastAsia="Times New Roman"/>
                <w:sz w:val="21"/>
              </w:rPr>
              <w:t>15m</w:t>
            </w:r>
            <w:r>
              <w:rPr>
                <w:rFonts w:ascii="Times New Roman" w:eastAsia="Times New Roman"/>
                <w:spacing w:val="-14"/>
                <w:sz w:val="21"/>
              </w:rPr>
              <w:t xml:space="preserve"> </w:t>
            </w:r>
            <w:r>
              <w:rPr>
                <w:spacing w:val="-10"/>
                <w:sz w:val="21"/>
              </w:rPr>
              <w:t xml:space="preserve">高排气筒 </w:t>
            </w:r>
            <w:r>
              <w:rPr>
                <w:rFonts w:ascii="Times New Roman" w:eastAsia="Times New Roman"/>
                <w:sz w:val="21"/>
              </w:rPr>
              <w:t>P3</w:t>
            </w:r>
            <w:r>
              <w:rPr>
                <w:rFonts w:ascii="Times New Roman" w:eastAsia="Times New Roman"/>
                <w:spacing w:val="-5"/>
                <w:sz w:val="21"/>
              </w:rPr>
              <w:t xml:space="preserve"> </w:t>
            </w:r>
            <w:r>
              <w:rPr>
                <w:spacing w:val="-5"/>
                <w:sz w:val="21"/>
              </w:rPr>
              <w:t>排放</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2"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466" w:type="dxa"/>
            <w:vMerge w:val="continue"/>
            <w:tcBorders>
              <w:top w:val="nil"/>
              <w:left w:val="single" w:color="000000" w:sz="4" w:space="0"/>
              <w:bottom w:val="single" w:color="000000" w:sz="4" w:space="0"/>
              <w:right w:val="single" w:color="000000" w:sz="4" w:space="0"/>
            </w:tcBorders>
          </w:tcPr>
          <w:p>
            <w:pPr>
              <w:rPr>
                <w:sz w:val="2"/>
                <w:szCs w:val="2"/>
              </w:rPr>
            </w:pPr>
          </w:p>
        </w:tc>
        <w:tc>
          <w:tcPr>
            <w:tcW w:w="1241" w:type="dxa"/>
            <w:vMerge w:val="continue"/>
            <w:tcBorders>
              <w:top w:val="nil"/>
              <w:left w:val="single" w:color="000000" w:sz="4" w:space="0"/>
              <w:bottom w:val="single" w:color="000000" w:sz="4" w:space="0"/>
              <w:right w:val="single" w:color="000000" w:sz="4" w:space="0"/>
            </w:tcBorders>
          </w:tcPr>
          <w:p>
            <w:pPr>
              <w:rPr>
                <w:sz w:val="2"/>
                <w:szCs w:val="2"/>
              </w:rPr>
            </w:pPr>
          </w:p>
        </w:tc>
        <w:tc>
          <w:tcPr>
            <w:tcW w:w="1176"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1"/>
              <w:rPr>
                <w:sz w:val="22"/>
              </w:rPr>
            </w:pPr>
          </w:p>
          <w:p>
            <w:pPr>
              <w:pStyle w:val="12"/>
              <w:ind w:left="57" w:right="39"/>
              <w:jc w:val="center"/>
              <w:rPr>
                <w:sz w:val="21"/>
              </w:rPr>
            </w:pPr>
            <w:r>
              <w:rPr>
                <w:spacing w:val="-4"/>
                <w:sz w:val="21"/>
              </w:rPr>
              <w:t>搅拌楼卸料</w:t>
            </w:r>
          </w:p>
        </w:tc>
        <w:tc>
          <w:tcPr>
            <w:tcW w:w="712" w:type="dxa"/>
            <w:tcBorders>
              <w:top w:val="single" w:color="000000" w:sz="4" w:space="0"/>
              <w:left w:val="single" w:color="000000" w:sz="4" w:space="0"/>
              <w:bottom w:val="single" w:color="000000" w:sz="4" w:space="0"/>
              <w:right w:val="single" w:color="000000" w:sz="4" w:space="0"/>
            </w:tcBorders>
          </w:tcPr>
          <w:p>
            <w:pPr>
              <w:pStyle w:val="12"/>
              <w:rPr>
                <w:sz w:val="22"/>
              </w:rPr>
            </w:pPr>
          </w:p>
          <w:p>
            <w:pPr>
              <w:pStyle w:val="12"/>
              <w:spacing w:before="2"/>
              <w:rPr>
                <w:sz w:val="21"/>
              </w:rPr>
            </w:pPr>
          </w:p>
          <w:p>
            <w:pPr>
              <w:pStyle w:val="12"/>
              <w:ind w:left="133" w:right="118"/>
              <w:jc w:val="center"/>
              <w:rPr>
                <w:rFonts w:ascii="Times New Roman"/>
                <w:sz w:val="21"/>
              </w:rPr>
            </w:pPr>
            <w:r>
              <w:rPr>
                <w:rFonts w:ascii="Times New Roman"/>
                <w:spacing w:val="-5"/>
                <w:sz w:val="21"/>
              </w:rPr>
              <w:t>G9</w:t>
            </w:r>
          </w:p>
        </w:tc>
        <w:tc>
          <w:tcPr>
            <w:tcW w:w="1238" w:type="dxa"/>
            <w:tcBorders>
              <w:top w:val="single" w:color="000000" w:sz="4" w:space="0"/>
              <w:left w:val="single" w:color="000000" w:sz="4" w:space="0"/>
              <w:bottom w:val="single" w:color="000000" w:sz="4" w:space="0"/>
              <w:right w:val="single" w:color="000000" w:sz="4" w:space="0"/>
            </w:tcBorders>
          </w:tcPr>
          <w:p>
            <w:pPr>
              <w:pStyle w:val="12"/>
              <w:spacing w:before="11"/>
              <w:rPr>
                <w:sz w:val="20"/>
              </w:rPr>
            </w:pPr>
          </w:p>
          <w:p>
            <w:pPr>
              <w:pStyle w:val="12"/>
              <w:spacing w:line="242" w:lineRule="auto"/>
              <w:ind w:left="87" w:right="67" w:firstLine="12"/>
              <w:jc w:val="both"/>
              <w:rPr>
                <w:sz w:val="21"/>
              </w:rPr>
            </w:pPr>
            <w:r>
              <w:rPr>
                <w:spacing w:val="-2"/>
                <w:sz w:val="21"/>
              </w:rPr>
              <w:t>沥青烟、非甲烷总烃、苯并</w:t>
            </w:r>
            <w:r>
              <w:rPr>
                <w:rFonts w:ascii="Times New Roman" w:eastAsia="Times New Roman"/>
                <w:spacing w:val="-2"/>
                <w:sz w:val="21"/>
              </w:rPr>
              <w:t>[a]</w:t>
            </w:r>
            <w:r>
              <w:rPr>
                <w:spacing w:val="-6"/>
                <w:sz w:val="21"/>
              </w:rPr>
              <w:t>芘、</w:t>
            </w:r>
          </w:p>
        </w:tc>
        <w:tc>
          <w:tcPr>
            <w:tcW w:w="710"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148" w:line="242" w:lineRule="auto"/>
              <w:ind w:left="150" w:right="129"/>
              <w:rPr>
                <w:sz w:val="21"/>
              </w:rPr>
            </w:pPr>
            <w:r>
              <w:rPr>
                <w:spacing w:val="-6"/>
                <w:sz w:val="21"/>
              </w:rPr>
              <w:t>间断</w:t>
            </w:r>
            <w:r>
              <w:rPr>
                <w:spacing w:val="-8"/>
                <w:sz w:val="21"/>
              </w:rPr>
              <w:t>点源</w:t>
            </w:r>
          </w:p>
        </w:tc>
        <w:tc>
          <w:tcPr>
            <w:tcW w:w="2863" w:type="dxa"/>
            <w:tcBorders>
              <w:top w:val="single" w:color="000000" w:sz="4" w:space="0"/>
              <w:left w:val="single" w:color="000000" w:sz="4" w:space="0"/>
              <w:bottom w:val="single" w:color="000000" w:sz="4" w:space="0"/>
              <w:right w:val="single" w:color="000000" w:sz="4" w:space="0"/>
            </w:tcBorders>
          </w:tcPr>
          <w:p>
            <w:pPr>
              <w:pStyle w:val="12"/>
              <w:spacing w:line="242" w:lineRule="auto"/>
              <w:ind w:left="62" w:right="40"/>
              <w:jc w:val="both"/>
              <w:rPr>
                <w:rFonts w:ascii="Times New Roman" w:eastAsia="Times New Roman"/>
                <w:sz w:val="21"/>
              </w:rPr>
            </w:pPr>
            <w:r>
              <w:rPr>
                <w:spacing w:val="-2"/>
                <w:sz w:val="21"/>
              </w:rPr>
              <w:t>搅拌楼封闭，设置负压收集装置，收集的沥青烟气通向过滤棉</w:t>
            </w:r>
            <w:r>
              <w:rPr>
                <w:rFonts w:ascii="Times New Roman" w:eastAsia="Times New Roman"/>
                <w:spacing w:val="-2"/>
                <w:sz w:val="21"/>
              </w:rPr>
              <w:t>+</w:t>
            </w:r>
            <w:r>
              <w:rPr>
                <w:spacing w:val="-2"/>
                <w:sz w:val="21"/>
              </w:rPr>
              <w:t>二级活性炭吸附装置</w:t>
            </w:r>
            <w:r>
              <w:rPr>
                <w:spacing w:val="-35"/>
                <w:sz w:val="21"/>
              </w:rPr>
              <w:t>，处理</w:t>
            </w:r>
            <w:r>
              <w:rPr>
                <w:spacing w:val="11"/>
                <w:sz w:val="21"/>
              </w:rPr>
              <w:t>后的废气</w:t>
            </w:r>
            <w:r>
              <w:rPr>
                <w:spacing w:val="-22"/>
                <w:sz w:val="21"/>
              </w:rPr>
              <w:t xml:space="preserve">由 </w:t>
            </w:r>
            <w:r>
              <w:rPr>
                <w:rFonts w:ascii="Times New Roman" w:eastAsia="Times New Roman"/>
                <w:sz w:val="21"/>
              </w:rPr>
              <w:t>15m</w:t>
            </w:r>
            <w:r>
              <w:rPr>
                <w:rFonts w:ascii="Times New Roman" w:eastAsia="Times New Roman"/>
                <w:spacing w:val="-11"/>
                <w:sz w:val="21"/>
              </w:rPr>
              <w:t xml:space="preserve"> </w:t>
            </w:r>
            <w:r>
              <w:rPr>
                <w:spacing w:val="11"/>
                <w:sz w:val="21"/>
              </w:rPr>
              <w:t>高排气</w:t>
            </w:r>
            <w:r>
              <w:rPr>
                <w:spacing w:val="-22"/>
                <w:sz w:val="21"/>
              </w:rPr>
              <w:t xml:space="preserve">筒 </w:t>
            </w:r>
            <w:r>
              <w:rPr>
                <w:rFonts w:ascii="Times New Roman" w:eastAsia="Times New Roman"/>
                <w:spacing w:val="-7"/>
                <w:sz w:val="21"/>
              </w:rPr>
              <w:t>P3</w:t>
            </w:r>
          </w:p>
          <w:p>
            <w:pPr>
              <w:pStyle w:val="12"/>
              <w:spacing w:line="248" w:lineRule="exact"/>
              <w:ind w:left="62"/>
              <w:rPr>
                <w:sz w:val="21"/>
              </w:rPr>
            </w:pPr>
            <w:r>
              <w:rPr>
                <w:spacing w:val="-8"/>
                <w:sz w:val="21"/>
              </w:rPr>
              <w:t>排放</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9"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466" w:type="dxa"/>
            <w:vMerge w:val="continue"/>
            <w:tcBorders>
              <w:top w:val="nil"/>
              <w:left w:val="single" w:color="000000" w:sz="4" w:space="0"/>
              <w:bottom w:val="single" w:color="000000" w:sz="4" w:space="0"/>
              <w:right w:val="single" w:color="000000" w:sz="4" w:space="0"/>
            </w:tcBorders>
          </w:tcPr>
          <w:p>
            <w:pPr>
              <w:rPr>
                <w:sz w:val="2"/>
                <w:szCs w:val="2"/>
              </w:rPr>
            </w:pPr>
          </w:p>
        </w:tc>
        <w:tc>
          <w:tcPr>
            <w:tcW w:w="1241" w:type="dxa"/>
            <w:vMerge w:val="restart"/>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spacing w:before="2"/>
              <w:rPr>
                <w:sz w:val="20"/>
              </w:rPr>
            </w:pPr>
          </w:p>
          <w:p>
            <w:pPr>
              <w:pStyle w:val="12"/>
              <w:spacing w:line="242" w:lineRule="auto"/>
              <w:ind w:left="99" w:right="81"/>
              <w:jc w:val="center"/>
              <w:rPr>
                <w:sz w:val="21"/>
              </w:rPr>
            </w:pPr>
            <w:r>
              <w:rPr>
                <w:spacing w:val="-2"/>
                <w:sz w:val="21"/>
              </w:rPr>
              <w:t>回收沥青再生料生产单</w:t>
            </w:r>
            <w:r>
              <w:rPr>
                <w:spacing w:val="-10"/>
                <w:sz w:val="21"/>
              </w:rPr>
              <w:t>元</w:t>
            </w:r>
          </w:p>
        </w:tc>
        <w:tc>
          <w:tcPr>
            <w:tcW w:w="1176" w:type="dxa"/>
            <w:tcBorders>
              <w:top w:val="single" w:color="000000" w:sz="4" w:space="0"/>
              <w:left w:val="single" w:color="000000" w:sz="4" w:space="0"/>
              <w:bottom w:val="single" w:color="000000" w:sz="4" w:space="0"/>
              <w:right w:val="single" w:color="000000" w:sz="4" w:space="0"/>
            </w:tcBorders>
          </w:tcPr>
          <w:p>
            <w:pPr>
              <w:pStyle w:val="12"/>
              <w:spacing w:before="10"/>
              <w:rPr>
                <w:sz w:val="20"/>
              </w:rPr>
            </w:pPr>
          </w:p>
          <w:p>
            <w:pPr>
              <w:pStyle w:val="12"/>
              <w:spacing w:line="244" w:lineRule="auto"/>
              <w:ind w:left="382" w:right="47" w:hanging="315"/>
              <w:rPr>
                <w:sz w:val="21"/>
              </w:rPr>
            </w:pPr>
            <w:r>
              <w:rPr>
                <w:spacing w:val="-2"/>
                <w:sz w:val="21"/>
              </w:rPr>
              <w:t>沥青再生料</w:t>
            </w:r>
            <w:r>
              <w:rPr>
                <w:spacing w:val="-6"/>
                <w:sz w:val="21"/>
              </w:rPr>
              <w:t>破碎</w:t>
            </w:r>
          </w:p>
        </w:tc>
        <w:tc>
          <w:tcPr>
            <w:tcW w:w="712" w:type="dxa"/>
            <w:tcBorders>
              <w:top w:val="single" w:color="000000" w:sz="4" w:space="0"/>
              <w:left w:val="single" w:color="000000" w:sz="4" w:space="0"/>
              <w:bottom w:val="single" w:color="000000" w:sz="4" w:space="0"/>
              <w:right w:val="single" w:color="000000" w:sz="4" w:space="0"/>
            </w:tcBorders>
          </w:tcPr>
          <w:p>
            <w:pPr>
              <w:pStyle w:val="12"/>
              <w:spacing w:before="7"/>
              <w:rPr>
                <w:sz w:val="32"/>
              </w:rPr>
            </w:pPr>
          </w:p>
          <w:p>
            <w:pPr>
              <w:pStyle w:val="12"/>
              <w:ind w:left="134" w:right="114"/>
              <w:jc w:val="center"/>
              <w:rPr>
                <w:rFonts w:ascii="Times New Roman"/>
                <w:sz w:val="21"/>
              </w:rPr>
            </w:pPr>
            <w:r>
              <w:rPr>
                <w:rFonts w:ascii="Times New Roman"/>
                <w:spacing w:val="-5"/>
                <w:sz w:val="21"/>
              </w:rPr>
              <w:t>G10</w:t>
            </w:r>
          </w:p>
        </w:tc>
        <w:tc>
          <w:tcPr>
            <w:tcW w:w="1238"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147"/>
              <w:ind w:left="94" w:right="77"/>
              <w:jc w:val="center"/>
              <w:rPr>
                <w:sz w:val="21"/>
              </w:rPr>
            </w:pPr>
            <w:r>
              <w:rPr>
                <w:spacing w:val="-5"/>
                <w:sz w:val="21"/>
              </w:rPr>
              <w:t>颗粒物</w:t>
            </w:r>
          </w:p>
        </w:tc>
        <w:tc>
          <w:tcPr>
            <w:tcW w:w="710" w:type="dxa"/>
            <w:tcBorders>
              <w:top w:val="single" w:color="000000" w:sz="4" w:space="0"/>
              <w:left w:val="single" w:color="000000" w:sz="4" w:space="0"/>
              <w:bottom w:val="single" w:color="000000" w:sz="4" w:space="0"/>
              <w:right w:val="single" w:color="000000" w:sz="4" w:space="0"/>
            </w:tcBorders>
          </w:tcPr>
          <w:p>
            <w:pPr>
              <w:pStyle w:val="12"/>
              <w:spacing w:before="10"/>
              <w:rPr>
                <w:sz w:val="20"/>
              </w:rPr>
            </w:pPr>
          </w:p>
          <w:p>
            <w:pPr>
              <w:pStyle w:val="12"/>
              <w:spacing w:line="244" w:lineRule="auto"/>
              <w:ind w:left="150" w:right="129"/>
              <w:rPr>
                <w:sz w:val="21"/>
              </w:rPr>
            </w:pPr>
            <w:r>
              <w:rPr>
                <w:spacing w:val="-6"/>
                <w:sz w:val="21"/>
              </w:rPr>
              <w:t>连续</w:t>
            </w:r>
            <w:r>
              <w:rPr>
                <w:spacing w:val="-8"/>
                <w:sz w:val="21"/>
              </w:rPr>
              <w:t>点源</w:t>
            </w:r>
          </w:p>
        </w:tc>
        <w:tc>
          <w:tcPr>
            <w:tcW w:w="2863" w:type="dxa"/>
            <w:tcBorders>
              <w:top w:val="single" w:color="000000" w:sz="4" w:space="0"/>
              <w:left w:val="single" w:color="000000" w:sz="4" w:space="0"/>
              <w:bottom w:val="single" w:color="000000" w:sz="4" w:space="0"/>
              <w:right w:val="single" w:color="000000" w:sz="4" w:space="0"/>
            </w:tcBorders>
          </w:tcPr>
          <w:p>
            <w:pPr>
              <w:pStyle w:val="12"/>
              <w:spacing w:line="242" w:lineRule="auto"/>
              <w:ind w:left="62" w:right="40"/>
              <w:jc w:val="both"/>
              <w:rPr>
                <w:sz w:val="21"/>
              </w:rPr>
            </w:pPr>
            <w:r>
              <w:rPr>
                <w:spacing w:val="-2"/>
                <w:sz w:val="21"/>
              </w:rPr>
              <w:t>在破碎机上方设置集气罩，废气经集气罩收集后通向布袋除</w:t>
            </w:r>
            <w:r>
              <w:rPr>
                <w:spacing w:val="-3"/>
                <w:sz w:val="21"/>
              </w:rPr>
              <w:t>尘器，经布袋除尘器处理后由</w:t>
            </w:r>
          </w:p>
          <w:p>
            <w:pPr>
              <w:pStyle w:val="12"/>
              <w:spacing w:line="248" w:lineRule="exact"/>
              <w:ind w:left="62"/>
              <w:jc w:val="both"/>
              <w:rPr>
                <w:sz w:val="21"/>
              </w:rPr>
            </w:pPr>
            <w:r>
              <w:rPr>
                <w:rFonts w:ascii="Times New Roman" w:eastAsia="Times New Roman"/>
                <w:sz w:val="21"/>
              </w:rPr>
              <w:t>15m</w:t>
            </w:r>
            <w:r>
              <w:rPr>
                <w:rFonts w:ascii="Times New Roman" w:eastAsia="Times New Roman"/>
                <w:spacing w:val="-14"/>
                <w:sz w:val="21"/>
              </w:rPr>
              <w:t xml:space="preserve"> </w:t>
            </w:r>
            <w:r>
              <w:rPr>
                <w:spacing w:val="-10"/>
                <w:sz w:val="21"/>
              </w:rPr>
              <w:t xml:space="preserve">高排气筒 </w:t>
            </w:r>
            <w:r>
              <w:rPr>
                <w:rFonts w:ascii="Times New Roman" w:eastAsia="Times New Roman"/>
                <w:sz w:val="21"/>
              </w:rPr>
              <w:t>P5</w:t>
            </w:r>
            <w:r>
              <w:rPr>
                <w:rFonts w:ascii="Times New Roman" w:eastAsia="Times New Roman"/>
                <w:spacing w:val="-5"/>
                <w:sz w:val="21"/>
              </w:rPr>
              <w:t xml:space="preserve"> </w:t>
            </w:r>
            <w:r>
              <w:rPr>
                <w:spacing w:val="-5"/>
                <w:sz w:val="21"/>
              </w:rPr>
              <w:t>排放</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351"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466" w:type="dxa"/>
            <w:vMerge w:val="continue"/>
            <w:tcBorders>
              <w:top w:val="nil"/>
              <w:left w:val="single" w:color="000000" w:sz="4" w:space="0"/>
              <w:bottom w:val="single" w:color="000000" w:sz="4" w:space="0"/>
              <w:right w:val="single" w:color="000000" w:sz="4" w:space="0"/>
            </w:tcBorders>
          </w:tcPr>
          <w:p>
            <w:pPr>
              <w:rPr>
                <w:sz w:val="2"/>
                <w:szCs w:val="2"/>
              </w:rPr>
            </w:pPr>
          </w:p>
        </w:tc>
        <w:tc>
          <w:tcPr>
            <w:tcW w:w="1241" w:type="dxa"/>
            <w:vMerge w:val="continue"/>
            <w:tcBorders>
              <w:top w:val="nil"/>
              <w:left w:val="single" w:color="000000" w:sz="4" w:space="0"/>
              <w:bottom w:val="single" w:color="000000" w:sz="4" w:space="0"/>
              <w:right w:val="single" w:color="000000" w:sz="4" w:space="0"/>
            </w:tcBorders>
          </w:tcPr>
          <w:p>
            <w:pPr>
              <w:rPr>
                <w:sz w:val="2"/>
                <w:szCs w:val="2"/>
              </w:rPr>
            </w:pPr>
          </w:p>
        </w:tc>
        <w:tc>
          <w:tcPr>
            <w:tcW w:w="1176"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147" w:line="244" w:lineRule="auto"/>
              <w:ind w:left="382" w:right="47" w:hanging="315"/>
              <w:rPr>
                <w:sz w:val="21"/>
              </w:rPr>
            </w:pPr>
            <w:r>
              <w:rPr>
                <w:spacing w:val="-2"/>
                <w:sz w:val="21"/>
              </w:rPr>
              <w:t>沥青再生料</w:t>
            </w:r>
            <w:r>
              <w:rPr>
                <w:spacing w:val="-6"/>
                <w:sz w:val="21"/>
              </w:rPr>
              <w:t>筛分</w:t>
            </w:r>
          </w:p>
        </w:tc>
        <w:tc>
          <w:tcPr>
            <w:tcW w:w="712" w:type="dxa"/>
            <w:tcBorders>
              <w:top w:val="single" w:color="000000" w:sz="4" w:space="0"/>
              <w:left w:val="single" w:color="000000" w:sz="4" w:space="0"/>
              <w:bottom w:val="single" w:color="000000" w:sz="4" w:space="0"/>
              <w:right w:val="single" w:color="000000" w:sz="4" w:space="0"/>
            </w:tcBorders>
          </w:tcPr>
          <w:p>
            <w:pPr>
              <w:pStyle w:val="12"/>
              <w:rPr>
                <w:sz w:val="22"/>
              </w:rPr>
            </w:pPr>
          </w:p>
          <w:p>
            <w:pPr>
              <w:pStyle w:val="12"/>
              <w:spacing w:before="3"/>
              <w:rPr>
                <w:sz w:val="21"/>
              </w:rPr>
            </w:pPr>
          </w:p>
          <w:p>
            <w:pPr>
              <w:pStyle w:val="12"/>
              <w:ind w:left="134" w:right="114"/>
              <w:jc w:val="center"/>
              <w:rPr>
                <w:rFonts w:ascii="Times New Roman"/>
                <w:sz w:val="21"/>
              </w:rPr>
            </w:pPr>
            <w:r>
              <w:rPr>
                <w:rFonts w:ascii="Times New Roman"/>
                <w:spacing w:val="-5"/>
                <w:sz w:val="21"/>
              </w:rPr>
              <w:t>G11</w:t>
            </w:r>
          </w:p>
        </w:tc>
        <w:tc>
          <w:tcPr>
            <w:tcW w:w="1238"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2"/>
              <w:rPr>
                <w:sz w:val="22"/>
              </w:rPr>
            </w:pPr>
          </w:p>
          <w:p>
            <w:pPr>
              <w:pStyle w:val="12"/>
              <w:ind w:left="94" w:right="77"/>
              <w:jc w:val="center"/>
              <w:rPr>
                <w:sz w:val="21"/>
              </w:rPr>
            </w:pPr>
            <w:r>
              <w:rPr>
                <w:spacing w:val="-5"/>
                <w:sz w:val="21"/>
              </w:rPr>
              <w:t>颗粒物</w:t>
            </w:r>
          </w:p>
        </w:tc>
        <w:tc>
          <w:tcPr>
            <w:tcW w:w="710"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147" w:line="244" w:lineRule="auto"/>
              <w:ind w:left="150" w:right="129"/>
              <w:rPr>
                <w:sz w:val="21"/>
              </w:rPr>
            </w:pPr>
            <w:r>
              <w:rPr>
                <w:spacing w:val="-6"/>
                <w:sz w:val="21"/>
              </w:rPr>
              <w:t>连续</w:t>
            </w:r>
            <w:r>
              <w:rPr>
                <w:spacing w:val="-8"/>
                <w:sz w:val="21"/>
              </w:rPr>
              <w:t>点源</w:t>
            </w:r>
          </w:p>
        </w:tc>
        <w:tc>
          <w:tcPr>
            <w:tcW w:w="2863" w:type="dxa"/>
            <w:tcBorders>
              <w:top w:val="single" w:color="000000" w:sz="4" w:space="0"/>
              <w:left w:val="single" w:color="000000" w:sz="4" w:space="0"/>
              <w:bottom w:val="single" w:color="000000" w:sz="4" w:space="0"/>
              <w:right w:val="single" w:color="000000" w:sz="4" w:space="0"/>
            </w:tcBorders>
          </w:tcPr>
          <w:p>
            <w:pPr>
              <w:pStyle w:val="12"/>
              <w:spacing w:line="242" w:lineRule="auto"/>
              <w:ind w:left="62" w:right="40"/>
              <w:jc w:val="both"/>
              <w:rPr>
                <w:sz w:val="21"/>
              </w:rPr>
            </w:pPr>
            <w:r>
              <w:rPr>
                <w:spacing w:val="-2"/>
                <w:sz w:val="21"/>
              </w:rPr>
              <w:t>在筛分机上方设置集气罩，废气经集气罩收集后通向布袋除</w:t>
            </w:r>
            <w:r>
              <w:rPr>
                <w:sz w:val="21"/>
              </w:rPr>
              <w:t>尘器，与破碎工程废气一同</w:t>
            </w:r>
            <w:r>
              <w:rPr>
                <w:spacing w:val="-10"/>
                <w:sz w:val="21"/>
              </w:rPr>
              <w:t>经</w:t>
            </w:r>
          </w:p>
          <w:p>
            <w:pPr>
              <w:pStyle w:val="12"/>
              <w:spacing w:line="270" w:lineRule="atLeast"/>
              <w:ind w:left="62" w:right="40"/>
              <w:jc w:val="both"/>
              <w:rPr>
                <w:sz w:val="21"/>
              </w:rPr>
            </w:pPr>
            <w:r>
              <w:rPr>
                <w:spacing w:val="2"/>
                <w:sz w:val="21"/>
              </w:rPr>
              <w:t>布袋除尘器处理由</w:t>
            </w:r>
            <w:r>
              <w:rPr>
                <w:rFonts w:ascii="Times New Roman" w:eastAsia="Times New Roman"/>
                <w:sz w:val="21"/>
              </w:rPr>
              <w:t>15m</w:t>
            </w:r>
            <w:r>
              <w:rPr>
                <w:rFonts w:ascii="Times New Roman" w:eastAsia="Times New Roman"/>
                <w:spacing w:val="-14"/>
                <w:sz w:val="21"/>
              </w:rPr>
              <w:t xml:space="preserve"> </w:t>
            </w:r>
            <w:r>
              <w:rPr>
                <w:sz w:val="21"/>
              </w:rPr>
              <w:t>高排气</w:t>
            </w:r>
            <w:r>
              <w:rPr>
                <w:spacing w:val="-11"/>
                <w:sz w:val="21"/>
              </w:rPr>
              <w:t xml:space="preserve">筒 </w:t>
            </w:r>
            <w:r>
              <w:rPr>
                <w:rFonts w:ascii="Times New Roman" w:eastAsia="Times New Roman"/>
                <w:sz w:val="21"/>
              </w:rPr>
              <w:t xml:space="preserve">P5 </w:t>
            </w:r>
            <w:r>
              <w:rPr>
                <w:sz w:val="21"/>
              </w:rPr>
              <w:t>排放</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620"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466" w:type="dxa"/>
            <w:vMerge w:val="continue"/>
            <w:tcBorders>
              <w:top w:val="nil"/>
              <w:left w:val="single" w:color="000000" w:sz="4" w:space="0"/>
              <w:bottom w:val="single" w:color="000000" w:sz="4" w:space="0"/>
              <w:right w:val="single" w:color="000000" w:sz="4" w:space="0"/>
            </w:tcBorders>
          </w:tcPr>
          <w:p>
            <w:pPr>
              <w:rPr>
                <w:sz w:val="2"/>
                <w:szCs w:val="2"/>
              </w:rPr>
            </w:pPr>
          </w:p>
        </w:tc>
        <w:tc>
          <w:tcPr>
            <w:tcW w:w="1241" w:type="dxa"/>
            <w:vMerge w:val="continue"/>
            <w:tcBorders>
              <w:top w:val="nil"/>
              <w:left w:val="single" w:color="000000" w:sz="4" w:space="0"/>
              <w:bottom w:val="single" w:color="000000" w:sz="4" w:space="0"/>
              <w:right w:val="single" w:color="000000" w:sz="4" w:space="0"/>
            </w:tcBorders>
          </w:tcPr>
          <w:p>
            <w:pPr>
              <w:rPr>
                <w:sz w:val="2"/>
                <w:szCs w:val="2"/>
              </w:rPr>
            </w:pPr>
          </w:p>
        </w:tc>
        <w:tc>
          <w:tcPr>
            <w:tcW w:w="1176"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10"/>
              <w:rPr>
                <w:sz w:val="21"/>
              </w:rPr>
            </w:pPr>
          </w:p>
          <w:p>
            <w:pPr>
              <w:pStyle w:val="12"/>
              <w:spacing w:line="244" w:lineRule="auto"/>
              <w:ind w:left="382" w:right="47" w:hanging="315"/>
              <w:rPr>
                <w:sz w:val="21"/>
              </w:rPr>
            </w:pPr>
            <w:r>
              <w:rPr>
                <w:spacing w:val="-2"/>
                <w:sz w:val="21"/>
              </w:rPr>
              <w:t>沥青再生料</w:t>
            </w:r>
            <w:r>
              <w:rPr>
                <w:spacing w:val="-6"/>
                <w:sz w:val="21"/>
              </w:rPr>
              <w:t>烘干</w:t>
            </w:r>
          </w:p>
        </w:tc>
        <w:tc>
          <w:tcPr>
            <w:tcW w:w="712" w:type="dxa"/>
            <w:tcBorders>
              <w:top w:val="single" w:color="000000" w:sz="4" w:space="0"/>
              <w:left w:val="single" w:color="000000" w:sz="4" w:space="0"/>
              <w:bottom w:val="single" w:color="000000" w:sz="4" w:space="0"/>
              <w:right w:val="single" w:color="000000" w:sz="4" w:space="0"/>
            </w:tcBorders>
          </w:tcPr>
          <w:p>
            <w:pPr>
              <w:pStyle w:val="12"/>
              <w:rPr>
                <w:sz w:val="22"/>
              </w:rPr>
            </w:pPr>
          </w:p>
          <w:p>
            <w:pPr>
              <w:pStyle w:val="12"/>
              <w:spacing w:before="7"/>
              <w:rPr>
                <w:sz w:val="31"/>
              </w:rPr>
            </w:pPr>
          </w:p>
          <w:p>
            <w:pPr>
              <w:pStyle w:val="12"/>
              <w:ind w:left="134" w:right="114"/>
              <w:jc w:val="center"/>
              <w:rPr>
                <w:rFonts w:ascii="Times New Roman"/>
                <w:sz w:val="21"/>
              </w:rPr>
            </w:pPr>
            <w:r>
              <w:rPr>
                <w:rFonts w:ascii="Times New Roman"/>
                <w:spacing w:val="-5"/>
                <w:sz w:val="21"/>
              </w:rPr>
              <w:t>G12</w:t>
            </w:r>
          </w:p>
        </w:tc>
        <w:tc>
          <w:tcPr>
            <w:tcW w:w="1238" w:type="dxa"/>
            <w:tcBorders>
              <w:top w:val="single" w:color="000000" w:sz="4" w:space="0"/>
              <w:left w:val="single" w:color="000000" w:sz="4" w:space="0"/>
              <w:bottom w:val="single" w:color="000000" w:sz="4" w:space="0"/>
              <w:right w:val="single" w:color="000000" w:sz="4" w:space="0"/>
            </w:tcBorders>
          </w:tcPr>
          <w:p>
            <w:pPr>
              <w:pStyle w:val="12"/>
              <w:spacing w:line="242" w:lineRule="auto"/>
              <w:ind w:left="99" w:right="77"/>
              <w:jc w:val="both"/>
              <w:rPr>
                <w:sz w:val="21"/>
              </w:rPr>
            </w:pPr>
            <w:r>
              <w:rPr>
                <w:spacing w:val="-2"/>
                <w:sz w:val="21"/>
              </w:rPr>
              <w:t>颗粒物、二氧化硫、氮氧化物、沥青烟、非甲</w:t>
            </w:r>
            <w:r>
              <w:rPr>
                <w:spacing w:val="-4"/>
                <w:sz w:val="21"/>
              </w:rPr>
              <w:t>烷总烃、苯</w:t>
            </w:r>
          </w:p>
          <w:p>
            <w:pPr>
              <w:pStyle w:val="12"/>
              <w:spacing w:line="247" w:lineRule="exact"/>
              <w:ind w:left="296"/>
              <w:rPr>
                <w:sz w:val="21"/>
              </w:rPr>
            </w:pPr>
            <w:r>
              <w:rPr>
                <w:spacing w:val="-2"/>
                <w:sz w:val="21"/>
              </w:rPr>
              <w:t>并</w:t>
            </w:r>
            <w:r>
              <w:rPr>
                <w:rFonts w:ascii="Times New Roman" w:eastAsia="Times New Roman"/>
                <w:spacing w:val="-2"/>
                <w:sz w:val="21"/>
              </w:rPr>
              <w:t>[a]</w:t>
            </w:r>
            <w:r>
              <w:rPr>
                <w:spacing w:val="-10"/>
                <w:sz w:val="21"/>
              </w:rPr>
              <w:t>芘</w:t>
            </w:r>
          </w:p>
        </w:tc>
        <w:tc>
          <w:tcPr>
            <w:tcW w:w="710"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10"/>
              <w:rPr>
                <w:sz w:val="21"/>
              </w:rPr>
            </w:pPr>
          </w:p>
          <w:p>
            <w:pPr>
              <w:pStyle w:val="12"/>
              <w:spacing w:line="244" w:lineRule="auto"/>
              <w:ind w:left="150" w:right="129"/>
              <w:rPr>
                <w:sz w:val="21"/>
              </w:rPr>
            </w:pPr>
            <w:r>
              <w:rPr>
                <w:spacing w:val="-6"/>
                <w:sz w:val="21"/>
              </w:rPr>
              <w:t>连续</w:t>
            </w:r>
            <w:r>
              <w:rPr>
                <w:spacing w:val="-8"/>
                <w:sz w:val="21"/>
              </w:rPr>
              <w:t>点源</w:t>
            </w:r>
          </w:p>
        </w:tc>
        <w:tc>
          <w:tcPr>
            <w:tcW w:w="2863" w:type="dxa"/>
            <w:tcBorders>
              <w:top w:val="single" w:color="000000" w:sz="4" w:space="0"/>
              <w:left w:val="single" w:color="000000" w:sz="4" w:space="0"/>
              <w:bottom w:val="single" w:color="000000" w:sz="4" w:space="0"/>
              <w:right w:val="single" w:color="000000" w:sz="4" w:space="0"/>
            </w:tcBorders>
          </w:tcPr>
          <w:p>
            <w:pPr>
              <w:pStyle w:val="12"/>
              <w:spacing w:before="127" w:line="242" w:lineRule="auto"/>
              <w:ind w:left="62" w:right="40"/>
              <w:jc w:val="both"/>
              <w:rPr>
                <w:sz w:val="21"/>
              </w:rPr>
            </w:pPr>
            <w:r>
              <w:rPr>
                <w:spacing w:val="-2"/>
                <w:sz w:val="21"/>
              </w:rPr>
              <w:t xml:space="preserve">烘干产生的废气经集气管道收集后通向布袋除尘器，经布袋除尘器处理后再进入二级活性炭吸附装置，处理后的废气由 </w:t>
            </w:r>
            <w:r>
              <w:rPr>
                <w:rFonts w:ascii="Times New Roman" w:eastAsia="Times New Roman"/>
                <w:sz w:val="21"/>
              </w:rPr>
              <w:t xml:space="preserve">15m </w:t>
            </w:r>
            <w:r>
              <w:rPr>
                <w:spacing w:val="-2"/>
                <w:sz w:val="21"/>
              </w:rPr>
              <w:t xml:space="preserve">高排气筒 </w:t>
            </w:r>
            <w:r>
              <w:rPr>
                <w:rFonts w:ascii="Times New Roman" w:eastAsia="Times New Roman"/>
                <w:sz w:val="21"/>
              </w:rPr>
              <w:t xml:space="preserve">P3 </w:t>
            </w:r>
            <w:r>
              <w:rPr>
                <w:sz w:val="21"/>
              </w:rPr>
              <w:t>排放</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807"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466" w:type="dxa"/>
            <w:vMerge w:val="continue"/>
            <w:tcBorders>
              <w:top w:val="nil"/>
              <w:left w:val="single" w:color="000000" w:sz="4" w:space="0"/>
              <w:bottom w:val="single" w:color="000000" w:sz="4" w:space="0"/>
              <w:right w:val="single" w:color="000000" w:sz="4" w:space="0"/>
            </w:tcBorders>
          </w:tcPr>
          <w:p>
            <w:pPr>
              <w:rPr>
                <w:sz w:val="2"/>
                <w:szCs w:val="2"/>
              </w:rPr>
            </w:pPr>
          </w:p>
        </w:tc>
        <w:tc>
          <w:tcPr>
            <w:tcW w:w="1241" w:type="dxa"/>
            <w:vMerge w:val="continue"/>
            <w:tcBorders>
              <w:top w:val="nil"/>
              <w:left w:val="single" w:color="000000" w:sz="4" w:space="0"/>
              <w:bottom w:val="single" w:color="000000" w:sz="4" w:space="0"/>
              <w:right w:val="single" w:color="000000" w:sz="4" w:space="0"/>
            </w:tcBorders>
          </w:tcPr>
          <w:p>
            <w:pPr>
              <w:rPr>
                <w:sz w:val="2"/>
                <w:szCs w:val="2"/>
              </w:rPr>
            </w:pPr>
          </w:p>
        </w:tc>
        <w:tc>
          <w:tcPr>
            <w:tcW w:w="1176" w:type="dxa"/>
            <w:tcBorders>
              <w:top w:val="single" w:color="000000" w:sz="4" w:space="0"/>
              <w:left w:val="single" w:color="000000" w:sz="4" w:space="0"/>
              <w:bottom w:val="single" w:color="000000" w:sz="4" w:space="0"/>
              <w:right w:val="single" w:color="000000" w:sz="4" w:space="0"/>
            </w:tcBorders>
          </w:tcPr>
          <w:p>
            <w:pPr>
              <w:pStyle w:val="12"/>
              <w:spacing w:line="242" w:lineRule="auto"/>
              <w:ind w:left="67" w:right="47"/>
              <w:jc w:val="center"/>
              <w:rPr>
                <w:sz w:val="21"/>
              </w:rPr>
            </w:pPr>
            <w:r>
              <w:rPr>
                <w:spacing w:val="-2"/>
                <w:sz w:val="21"/>
              </w:rPr>
              <w:t>导热油炉保</w:t>
            </w:r>
            <w:r>
              <w:rPr>
                <w:spacing w:val="-4"/>
                <w:sz w:val="21"/>
              </w:rPr>
              <w:t>温沥青再生</w:t>
            </w:r>
          </w:p>
          <w:p>
            <w:pPr>
              <w:pStyle w:val="12"/>
              <w:spacing w:line="247" w:lineRule="exact"/>
              <w:ind w:left="18"/>
              <w:jc w:val="center"/>
              <w:rPr>
                <w:sz w:val="21"/>
              </w:rPr>
            </w:pPr>
            <w:r>
              <w:rPr>
                <w:w w:val="99"/>
                <w:sz w:val="21"/>
              </w:rPr>
              <w:t>料</w:t>
            </w:r>
          </w:p>
        </w:tc>
        <w:tc>
          <w:tcPr>
            <w:tcW w:w="712" w:type="dxa"/>
            <w:tcBorders>
              <w:top w:val="single" w:color="000000" w:sz="4" w:space="0"/>
              <w:left w:val="single" w:color="000000" w:sz="4" w:space="0"/>
              <w:bottom w:val="single" w:color="000000" w:sz="4" w:space="0"/>
              <w:right w:val="single" w:color="000000" w:sz="4" w:space="0"/>
            </w:tcBorders>
          </w:tcPr>
          <w:p>
            <w:pPr>
              <w:pStyle w:val="12"/>
              <w:spacing w:before="12"/>
              <w:rPr>
                <w:sz w:val="21"/>
              </w:rPr>
            </w:pPr>
          </w:p>
          <w:p>
            <w:pPr>
              <w:pStyle w:val="12"/>
              <w:ind w:left="134" w:right="114"/>
              <w:jc w:val="center"/>
              <w:rPr>
                <w:rFonts w:ascii="Times New Roman"/>
                <w:sz w:val="21"/>
              </w:rPr>
            </w:pPr>
            <w:r>
              <w:rPr>
                <w:rFonts w:ascii="Times New Roman"/>
                <w:spacing w:val="-5"/>
                <w:sz w:val="21"/>
              </w:rPr>
              <w:t>G13</w:t>
            </w:r>
          </w:p>
        </w:tc>
        <w:tc>
          <w:tcPr>
            <w:tcW w:w="1238" w:type="dxa"/>
            <w:tcBorders>
              <w:top w:val="single" w:color="000000" w:sz="4" w:space="0"/>
              <w:left w:val="single" w:color="000000" w:sz="4" w:space="0"/>
              <w:bottom w:val="single" w:color="000000" w:sz="4" w:space="0"/>
              <w:right w:val="single" w:color="000000" w:sz="4" w:space="0"/>
            </w:tcBorders>
          </w:tcPr>
          <w:p>
            <w:pPr>
              <w:pStyle w:val="12"/>
              <w:spacing w:line="242" w:lineRule="auto"/>
              <w:ind w:left="99" w:right="77"/>
              <w:jc w:val="center"/>
              <w:rPr>
                <w:sz w:val="21"/>
              </w:rPr>
            </w:pPr>
            <w:r>
              <w:rPr>
                <w:spacing w:val="-2"/>
                <w:sz w:val="21"/>
              </w:rPr>
              <w:t>颗粒物、二</w:t>
            </w:r>
            <w:r>
              <w:rPr>
                <w:spacing w:val="-4"/>
                <w:sz w:val="21"/>
              </w:rPr>
              <w:t>氧化硫、氮</w:t>
            </w:r>
          </w:p>
          <w:p>
            <w:pPr>
              <w:pStyle w:val="12"/>
              <w:spacing w:line="247" w:lineRule="exact"/>
              <w:ind w:left="94" w:right="77"/>
              <w:jc w:val="center"/>
              <w:rPr>
                <w:sz w:val="21"/>
              </w:rPr>
            </w:pPr>
            <w:r>
              <w:rPr>
                <w:spacing w:val="-5"/>
                <w:sz w:val="21"/>
              </w:rPr>
              <w:t>氧化物</w:t>
            </w:r>
          </w:p>
        </w:tc>
        <w:tc>
          <w:tcPr>
            <w:tcW w:w="710" w:type="dxa"/>
            <w:tcBorders>
              <w:top w:val="single" w:color="000000" w:sz="4" w:space="0"/>
              <w:left w:val="single" w:color="000000" w:sz="4" w:space="0"/>
              <w:bottom w:val="single" w:color="000000" w:sz="4" w:space="0"/>
              <w:right w:val="single" w:color="000000" w:sz="4" w:space="0"/>
            </w:tcBorders>
          </w:tcPr>
          <w:p>
            <w:pPr>
              <w:pStyle w:val="12"/>
              <w:spacing w:before="130" w:line="244" w:lineRule="auto"/>
              <w:ind w:left="150" w:right="129"/>
              <w:rPr>
                <w:sz w:val="21"/>
              </w:rPr>
            </w:pPr>
            <w:r>
              <w:rPr>
                <w:spacing w:val="-6"/>
                <w:sz w:val="21"/>
              </w:rPr>
              <w:t>连续</w:t>
            </w:r>
            <w:r>
              <w:rPr>
                <w:spacing w:val="-8"/>
                <w:sz w:val="21"/>
              </w:rPr>
              <w:t>点源</w:t>
            </w:r>
          </w:p>
        </w:tc>
        <w:tc>
          <w:tcPr>
            <w:tcW w:w="2863" w:type="dxa"/>
            <w:tcBorders>
              <w:top w:val="single" w:color="000000" w:sz="4" w:space="0"/>
              <w:left w:val="single" w:color="000000" w:sz="4" w:space="0"/>
              <w:bottom w:val="single" w:color="000000" w:sz="4" w:space="0"/>
              <w:right w:val="single" w:color="000000" w:sz="4" w:space="0"/>
            </w:tcBorders>
          </w:tcPr>
          <w:p>
            <w:pPr>
              <w:pStyle w:val="12"/>
              <w:spacing w:line="242" w:lineRule="auto"/>
              <w:ind w:left="62" w:right="40"/>
              <w:rPr>
                <w:sz w:val="21"/>
              </w:rPr>
            </w:pPr>
            <w:r>
              <w:rPr>
                <w:spacing w:val="-2"/>
                <w:sz w:val="21"/>
              </w:rPr>
              <w:t>导热油炉利用旧有的低氮燃烧</w:t>
            </w:r>
            <w:r>
              <w:rPr>
                <w:sz w:val="21"/>
              </w:rPr>
              <w:t>器，产生的废气</w:t>
            </w:r>
            <w:r>
              <w:rPr>
                <w:spacing w:val="-21"/>
                <w:sz w:val="21"/>
              </w:rPr>
              <w:t xml:space="preserve">经 </w:t>
            </w:r>
            <w:r>
              <w:rPr>
                <w:rFonts w:ascii="Times New Roman" w:eastAsia="Times New Roman"/>
                <w:sz w:val="21"/>
              </w:rPr>
              <w:t>1</w:t>
            </w:r>
            <w:r>
              <w:rPr>
                <w:rFonts w:ascii="Times New Roman" w:eastAsia="Times New Roman"/>
                <w:spacing w:val="15"/>
                <w:sz w:val="21"/>
              </w:rPr>
              <w:t xml:space="preserve"> </w:t>
            </w:r>
            <w:r>
              <w:rPr>
                <w:spacing w:val="-21"/>
                <w:sz w:val="21"/>
              </w:rPr>
              <w:t xml:space="preserve">根 </w:t>
            </w:r>
            <w:r>
              <w:rPr>
                <w:rFonts w:ascii="Times New Roman" w:eastAsia="Times New Roman"/>
                <w:sz w:val="21"/>
              </w:rPr>
              <w:t>8m</w:t>
            </w:r>
            <w:r>
              <w:rPr>
                <w:rFonts w:ascii="Times New Roman" w:eastAsia="Times New Roman"/>
                <w:spacing w:val="15"/>
                <w:sz w:val="21"/>
              </w:rPr>
              <w:t xml:space="preserve"> </w:t>
            </w:r>
            <w:r>
              <w:rPr>
                <w:spacing w:val="-10"/>
                <w:sz w:val="21"/>
              </w:rPr>
              <w:t>高</w:t>
            </w:r>
          </w:p>
          <w:p>
            <w:pPr>
              <w:pStyle w:val="12"/>
              <w:spacing w:line="247" w:lineRule="exact"/>
              <w:ind w:left="62"/>
              <w:rPr>
                <w:sz w:val="21"/>
              </w:rPr>
            </w:pPr>
            <w:r>
              <w:rPr>
                <w:spacing w:val="-11"/>
                <w:sz w:val="21"/>
              </w:rPr>
              <w:t xml:space="preserve">的排气筒 </w:t>
            </w:r>
            <w:r>
              <w:rPr>
                <w:rFonts w:ascii="Times New Roman" w:eastAsia="Times New Roman"/>
                <w:sz w:val="21"/>
              </w:rPr>
              <w:t>P2</w:t>
            </w:r>
            <w:r>
              <w:rPr>
                <w:rFonts w:ascii="Times New Roman" w:eastAsia="Times New Roman"/>
                <w:spacing w:val="-13"/>
                <w:sz w:val="21"/>
              </w:rPr>
              <w:t xml:space="preserve"> </w:t>
            </w:r>
            <w:r>
              <w:rPr>
                <w:spacing w:val="-5"/>
                <w:sz w:val="21"/>
              </w:rPr>
              <w:t>排放</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5"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466" w:type="dxa"/>
            <w:vMerge w:val="restart"/>
            <w:tcBorders>
              <w:top w:val="single" w:color="000000" w:sz="4" w:space="0"/>
              <w:left w:val="single" w:color="000000" w:sz="4" w:space="0"/>
              <w:right w:val="single" w:color="000000" w:sz="4" w:space="0"/>
            </w:tcBorders>
          </w:tcPr>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spacing w:before="143" w:line="249" w:lineRule="auto"/>
              <w:ind w:left="133" w:right="113"/>
              <w:rPr>
                <w:sz w:val="21"/>
              </w:rPr>
            </w:pPr>
            <w:r>
              <w:rPr>
                <w:spacing w:val="-12"/>
                <w:sz w:val="21"/>
              </w:rPr>
              <w:t>噪声</w:t>
            </w:r>
          </w:p>
        </w:tc>
        <w:tc>
          <w:tcPr>
            <w:tcW w:w="1241" w:type="dxa"/>
            <w:vMerge w:val="restart"/>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rPr>
                <w:sz w:val="20"/>
              </w:rPr>
            </w:pPr>
          </w:p>
          <w:p>
            <w:pPr>
              <w:pStyle w:val="12"/>
              <w:spacing w:before="150" w:line="242" w:lineRule="auto"/>
              <w:ind w:left="204" w:right="81" w:hanging="106"/>
              <w:rPr>
                <w:sz w:val="21"/>
              </w:rPr>
            </w:pPr>
            <w:r>
              <w:rPr>
                <w:spacing w:val="-2"/>
                <w:sz w:val="21"/>
              </w:rPr>
              <w:t>沥青混凝土</w:t>
            </w:r>
            <w:r>
              <w:rPr>
                <w:spacing w:val="-4"/>
                <w:sz w:val="21"/>
              </w:rPr>
              <w:t>生产单元</w:t>
            </w:r>
          </w:p>
        </w:tc>
        <w:tc>
          <w:tcPr>
            <w:tcW w:w="1176" w:type="dxa"/>
            <w:tcBorders>
              <w:top w:val="single" w:color="000000" w:sz="4" w:space="0"/>
              <w:left w:val="single" w:color="000000" w:sz="4" w:space="0"/>
              <w:bottom w:val="single" w:color="000000" w:sz="4" w:space="0"/>
              <w:right w:val="single" w:color="000000" w:sz="4" w:space="0"/>
            </w:tcBorders>
          </w:tcPr>
          <w:p>
            <w:pPr>
              <w:pStyle w:val="12"/>
              <w:spacing w:line="264" w:lineRule="exact"/>
              <w:ind w:left="57" w:right="39"/>
              <w:jc w:val="center"/>
              <w:rPr>
                <w:sz w:val="21"/>
              </w:rPr>
            </w:pPr>
            <w:r>
              <w:rPr>
                <w:spacing w:val="-4"/>
                <w:sz w:val="21"/>
              </w:rPr>
              <w:t>砂石骨料烘</w:t>
            </w:r>
          </w:p>
          <w:p>
            <w:pPr>
              <w:pStyle w:val="12"/>
              <w:spacing w:before="2" w:line="249" w:lineRule="exact"/>
              <w:ind w:left="54" w:right="39"/>
              <w:jc w:val="center"/>
              <w:rPr>
                <w:sz w:val="21"/>
              </w:rPr>
            </w:pPr>
            <w:r>
              <w:rPr>
                <w:spacing w:val="-5"/>
                <w:sz w:val="21"/>
              </w:rPr>
              <w:t>干滚筒</w:t>
            </w:r>
          </w:p>
        </w:tc>
        <w:tc>
          <w:tcPr>
            <w:tcW w:w="712" w:type="dxa"/>
            <w:tcBorders>
              <w:top w:val="single" w:color="000000" w:sz="4" w:space="0"/>
              <w:left w:val="single" w:color="000000" w:sz="4" w:space="0"/>
              <w:bottom w:val="single" w:color="000000" w:sz="4" w:space="0"/>
              <w:right w:val="single" w:color="000000" w:sz="4" w:space="0"/>
            </w:tcBorders>
          </w:tcPr>
          <w:p>
            <w:pPr>
              <w:pStyle w:val="12"/>
              <w:spacing w:before="145"/>
              <w:ind w:left="133" w:right="118"/>
              <w:jc w:val="center"/>
              <w:rPr>
                <w:rFonts w:ascii="Times New Roman"/>
                <w:sz w:val="21"/>
              </w:rPr>
            </w:pPr>
            <w:r>
              <w:rPr>
                <w:rFonts w:ascii="Times New Roman"/>
                <w:spacing w:val="-5"/>
                <w:sz w:val="21"/>
              </w:rPr>
              <w:t>N1</w:t>
            </w:r>
          </w:p>
        </w:tc>
        <w:tc>
          <w:tcPr>
            <w:tcW w:w="1238" w:type="dxa"/>
            <w:tcBorders>
              <w:top w:val="single" w:color="000000" w:sz="4" w:space="0"/>
              <w:left w:val="single" w:color="000000" w:sz="4" w:space="0"/>
              <w:bottom w:val="single" w:color="000000" w:sz="4" w:space="0"/>
              <w:right w:val="single" w:color="000000" w:sz="4" w:space="0"/>
            </w:tcBorders>
          </w:tcPr>
          <w:p>
            <w:pPr>
              <w:pStyle w:val="12"/>
              <w:spacing w:before="142"/>
              <w:ind w:left="99" w:right="77"/>
              <w:jc w:val="center"/>
              <w:rPr>
                <w:rFonts w:ascii="Times New Roman"/>
                <w:sz w:val="13"/>
              </w:rPr>
            </w:pPr>
            <w:r>
              <w:rPr>
                <w:rFonts w:ascii="Times New Roman"/>
                <w:spacing w:val="-5"/>
                <w:w w:val="105"/>
                <w:position w:val="2"/>
                <w:sz w:val="21"/>
              </w:rPr>
              <w:t>L</w:t>
            </w:r>
            <w:r>
              <w:rPr>
                <w:rFonts w:ascii="Times New Roman"/>
                <w:spacing w:val="-5"/>
                <w:w w:val="105"/>
                <w:sz w:val="13"/>
              </w:rPr>
              <w:t>AW</w:t>
            </w:r>
          </w:p>
        </w:tc>
        <w:tc>
          <w:tcPr>
            <w:tcW w:w="710" w:type="dxa"/>
            <w:tcBorders>
              <w:top w:val="single" w:color="000000" w:sz="4" w:space="0"/>
              <w:left w:val="single" w:color="000000" w:sz="4" w:space="0"/>
              <w:bottom w:val="single" w:color="000000" w:sz="4" w:space="0"/>
              <w:right w:val="single" w:color="000000" w:sz="4" w:space="0"/>
            </w:tcBorders>
          </w:tcPr>
          <w:p>
            <w:pPr>
              <w:pStyle w:val="12"/>
              <w:spacing w:before="141"/>
              <w:ind w:left="137" w:right="119"/>
              <w:jc w:val="center"/>
              <w:rPr>
                <w:sz w:val="21"/>
              </w:rPr>
            </w:pPr>
            <w:r>
              <w:rPr>
                <w:spacing w:val="-8"/>
                <w:sz w:val="21"/>
              </w:rPr>
              <w:t>连续</w:t>
            </w:r>
          </w:p>
        </w:tc>
        <w:tc>
          <w:tcPr>
            <w:tcW w:w="2863" w:type="dxa"/>
            <w:tcBorders>
              <w:top w:val="single" w:color="000000" w:sz="4" w:space="0"/>
              <w:left w:val="single" w:color="000000" w:sz="4" w:space="0"/>
              <w:bottom w:val="single" w:color="000000" w:sz="4" w:space="0"/>
              <w:right w:val="single" w:color="000000" w:sz="4" w:space="0"/>
            </w:tcBorders>
          </w:tcPr>
          <w:p>
            <w:pPr>
              <w:pStyle w:val="12"/>
              <w:spacing w:before="129"/>
              <w:ind w:left="276" w:right="260"/>
              <w:jc w:val="center"/>
              <w:rPr>
                <w:sz w:val="21"/>
              </w:rPr>
            </w:pPr>
            <w:r>
              <w:rPr>
                <w:spacing w:val="-4"/>
                <w:sz w:val="21"/>
              </w:rPr>
              <w:t>减振，外壁隔声</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01"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466" w:type="dxa"/>
            <w:vMerge w:val="continue"/>
            <w:tcBorders>
              <w:top w:val="nil"/>
              <w:left w:val="single" w:color="000000" w:sz="4" w:space="0"/>
              <w:right w:val="single" w:color="000000" w:sz="4" w:space="0"/>
            </w:tcBorders>
          </w:tcPr>
          <w:p>
            <w:pPr>
              <w:rPr>
                <w:sz w:val="2"/>
                <w:szCs w:val="2"/>
              </w:rPr>
            </w:pPr>
          </w:p>
        </w:tc>
        <w:tc>
          <w:tcPr>
            <w:tcW w:w="1241" w:type="dxa"/>
            <w:vMerge w:val="continue"/>
            <w:tcBorders>
              <w:top w:val="nil"/>
              <w:left w:val="single" w:color="000000" w:sz="4" w:space="0"/>
              <w:bottom w:val="single" w:color="000000" w:sz="4" w:space="0"/>
              <w:right w:val="single" w:color="000000" w:sz="4" w:space="0"/>
            </w:tcBorders>
          </w:tcPr>
          <w:p>
            <w:pPr>
              <w:rPr>
                <w:sz w:val="2"/>
                <w:szCs w:val="2"/>
              </w:rPr>
            </w:pPr>
          </w:p>
        </w:tc>
        <w:tc>
          <w:tcPr>
            <w:tcW w:w="1176" w:type="dxa"/>
            <w:tcBorders>
              <w:top w:val="single" w:color="000000" w:sz="4" w:space="0"/>
              <w:left w:val="single" w:color="000000" w:sz="4" w:space="0"/>
              <w:bottom w:val="single" w:color="000000" w:sz="4" w:space="0"/>
              <w:right w:val="single" w:color="000000" w:sz="4" w:space="0"/>
            </w:tcBorders>
          </w:tcPr>
          <w:p>
            <w:pPr>
              <w:pStyle w:val="12"/>
              <w:spacing w:before="64"/>
              <w:ind w:left="57" w:right="39"/>
              <w:jc w:val="center"/>
              <w:rPr>
                <w:sz w:val="21"/>
              </w:rPr>
            </w:pPr>
            <w:r>
              <w:rPr>
                <w:spacing w:val="-7"/>
                <w:sz w:val="21"/>
              </w:rPr>
              <w:t>骨料筛分</w:t>
            </w:r>
          </w:p>
        </w:tc>
        <w:tc>
          <w:tcPr>
            <w:tcW w:w="712" w:type="dxa"/>
            <w:tcBorders>
              <w:top w:val="single" w:color="000000" w:sz="4" w:space="0"/>
              <w:left w:val="single" w:color="000000" w:sz="4" w:space="0"/>
              <w:bottom w:val="single" w:color="000000" w:sz="4" w:space="0"/>
              <w:right w:val="single" w:color="000000" w:sz="4" w:space="0"/>
            </w:tcBorders>
          </w:tcPr>
          <w:p>
            <w:pPr>
              <w:pStyle w:val="12"/>
              <w:spacing w:before="80"/>
              <w:ind w:left="133" w:right="118"/>
              <w:jc w:val="center"/>
              <w:rPr>
                <w:rFonts w:ascii="Times New Roman"/>
                <w:sz w:val="21"/>
              </w:rPr>
            </w:pPr>
            <w:r>
              <w:rPr>
                <w:rFonts w:ascii="Times New Roman"/>
                <w:spacing w:val="-5"/>
                <w:sz w:val="21"/>
              </w:rPr>
              <w:t>N2</w:t>
            </w:r>
          </w:p>
        </w:tc>
        <w:tc>
          <w:tcPr>
            <w:tcW w:w="1238" w:type="dxa"/>
            <w:tcBorders>
              <w:top w:val="single" w:color="000000" w:sz="4" w:space="0"/>
              <w:left w:val="single" w:color="000000" w:sz="4" w:space="0"/>
              <w:bottom w:val="single" w:color="000000" w:sz="4" w:space="0"/>
              <w:right w:val="single" w:color="000000" w:sz="4" w:space="0"/>
            </w:tcBorders>
          </w:tcPr>
          <w:p>
            <w:pPr>
              <w:pStyle w:val="12"/>
              <w:spacing w:before="84"/>
              <w:ind w:left="99" w:right="77"/>
              <w:jc w:val="center"/>
              <w:rPr>
                <w:rFonts w:ascii="Times New Roman"/>
                <w:sz w:val="13"/>
              </w:rPr>
            </w:pPr>
            <w:r>
              <w:rPr>
                <w:rFonts w:ascii="Times New Roman"/>
                <w:spacing w:val="-5"/>
                <w:w w:val="105"/>
                <w:position w:val="2"/>
                <w:sz w:val="21"/>
              </w:rPr>
              <w:t>L</w:t>
            </w:r>
            <w:r>
              <w:rPr>
                <w:rFonts w:ascii="Times New Roman"/>
                <w:spacing w:val="-5"/>
                <w:w w:val="105"/>
                <w:sz w:val="13"/>
              </w:rPr>
              <w:t>AW</w:t>
            </w:r>
          </w:p>
        </w:tc>
        <w:tc>
          <w:tcPr>
            <w:tcW w:w="710" w:type="dxa"/>
            <w:tcBorders>
              <w:top w:val="single" w:color="000000" w:sz="4" w:space="0"/>
              <w:left w:val="single" w:color="000000" w:sz="4" w:space="0"/>
              <w:bottom w:val="single" w:color="000000" w:sz="4" w:space="0"/>
              <w:right w:val="single" w:color="000000" w:sz="4" w:space="0"/>
            </w:tcBorders>
          </w:tcPr>
          <w:p>
            <w:pPr>
              <w:pStyle w:val="12"/>
              <w:spacing w:before="73"/>
              <w:ind w:left="137" w:right="119"/>
              <w:jc w:val="center"/>
              <w:rPr>
                <w:sz w:val="21"/>
              </w:rPr>
            </w:pPr>
            <w:r>
              <w:rPr>
                <w:spacing w:val="-8"/>
                <w:sz w:val="21"/>
              </w:rPr>
              <w:t>连续</w:t>
            </w:r>
          </w:p>
        </w:tc>
        <w:tc>
          <w:tcPr>
            <w:tcW w:w="2863" w:type="dxa"/>
            <w:vMerge w:val="restart"/>
            <w:tcBorders>
              <w:top w:val="single" w:color="000000" w:sz="4" w:space="0"/>
              <w:left w:val="single" w:color="000000" w:sz="4" w:space="0"/>
              <w:bottom w:val="single" w:color="000000" w:sz="4" w:space="0"/>
              <w:right w:val="single" w:color="000000" w:sz="4" w:space="0"/>
            </w:tcBorders>
          </w:tcPr>
          <w:p>
            <w:pPr>
              <w:pStyle w:val="12"/>
              <w:spacing w:before="9"/>
              <w:rPr>
                <w:sz w:val="26"/>
              </w:rPr>
            </w:pPr>
          </w:p>
          <w:p>
            <w:pPr>
              <w:pStyle w:val="12"/>
              <w:ind w:left="700"/>
              <w:rPr>
                <w:sz w:val="21"/>
              </w:rPr>
            </w:pPr>
            <w:r>
              <w:rPr>
                <w:spacing w:val="-4"/>
                <w:sz w:val="21"/>
              </w:rPr>
              <w:t>减振，外壁隔声</w:t>
            </w:r>
          </w:p>
        </w:tc>
        <w:tc>
          <w:tcPr>
            <w:tcW w:w="115" w:type="dxa"/>
            <w:vMerge w:val="restart"/>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4"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466" w:type="dxa"/>
            <w:vMerge w:val="continue"/>
            <w:tcBorders>
              <w:top w:val="nil"/>
              <w:left w:val="single" w:color="000000" w:sz="4" w:space="0"/>
              <w:right w:val="single" w:color="000000" w:sz="4" w:space="0"/>
            </w:tcBorders>
          </w:tcPr>
          <w:p>
            <w:pPr>
              <w:rPr>
                <w:sz w:val="2"/>
                <w:szCs w:val="2"/>
              </w:rPr>
            </w:pPr>
          </w:p>
        </w:tc>
        <w:tc>
          <w:tcPr>
            <w:tcW w:w="1241" w:type="dxa"/>
            <w:vMerge w:val="continue"/>
            <w:tcBorders>
              <w:top w:val="nil"/>
              <w:left w:val="single" w:color="000000" w:sz="4" w:space="0"/>
              <w:bottom w:val="single" w:color="000000" w:sz="4" w:space="0"/>
              <w:right w:val="single" w:color="000000" w:sz="4" w:space="0"/>
            </w:tcBorders>
          </w:tcPr>
          <w:p>
            <w:pPr>
              <w:rPr>
                <w:sz w:val="2"/>
                <w:szCs w:val="2"/>
              </w:rPr>
            </w:pPr>
          </w:p>
        </w:tc>
        <w:tc>
          <w:tcPr>
            <w:tcW w:w="1176" w:type="dxa"/>
            <w:tcBorders>
              <w:top w:val="single" w:color="000000" w:sz="4" w:space="0"/>
              <w:left w:val="single" w:color="000000" w:sz="4" w:space="0"/>
              <w:bottom w:val="single" w:color="000000" w:sz="4" w:space="0"/>
              <w:right w:val="single" w:color="000000" w:sz="4" w:space="0"/>
            </w:tcBorders>
          </w:tcPr>
          <w:p>
            <w:pPr>
              <w:pStyle w:val="12"/>
              <w:spacing w:line="264" w:lineRule="exact"/>
              <w:ind w:left="57" w:right="39"/>
              <w:jc w:val="center"/>
              <w:rPr>
                <w:sz w:val="21"/>
              </w:rPr>
            </w:pPr>
            <w:r>
              <w:rPr>
                <w:spacing w:val="-4"/>
                <w:sz w:val="21"/>
              </w:rPr>
              <w:t>导热油路燃</w:t>
            </w:r>
          </w:p>
          <w:p>
            <w:pPr>
              <w:pStyle w:val="12"/>
              <w:spacing w:before="4" w:line="246" w:lineRule="exact"/>
              <w:ind w:left="18"/>
              <w:jc w:val="center"/>
              <w:rPr>
                <w:sz w:val="21"/>
              </w:rPr>
            </w:pPr>
            <w:r>
              <w:rPr>
                <w:w w:val="99"/>
                <w:sz w:val="21"/>
              </w:rPr>
              <w:t>烧</w:t>
            </w:r>
          </w:p>
        </w:tc>
        <w:tc>
          <w:tcPr>
            <w:tcW w:w="712" w:type="dxa"/>
            <w:tcBorders>
              <w:top w:val="single" w:color="000000" w:sz="4" w:space="0"/>
              <w:left w:val="single" w:color="000000" w:sz="4" w:space="0"/>
              <w:bottom w:val="single" w:color="000000" w:sz="4" w:space="0"/>
              <w:right w:val="single" w:color="000000" w:sz="4" w:space="0"/>
            </w:tcBorders>
          </w:tcPr>
          <w:p>
            <w:pPr>
              <w:pStyle w:val="12"/>
              <w:spacing w:before="145"/>
              <w:ind w:left="133" w:right="118"/>
              <w:jc w:val="center"/>
              <w:rPr>
                <w:rFonts w:ascii="Times New Roman"/>
                <w:sz w:val="21"/>
              </w:rPr>
            </w:pPr>
            <w:r>
              <w:rPr>
                <w:rFonts w:ascii="Times New Roman"/>
                <w:spacing w:val="-5"/>
                <w:sz w:val="21"/>
              </w:rPr>
              <w:t>N3</w:t>
            </w:r>
          </w:p>
        </w:tc>
        <w:tc>
          <w:tcPr>
            <w:tcW w:w="1238" w:type="dxa"/>
            <w:tcBorders>
              <w:top w:val="single" w:color="000000" w:sz="4" w:space="0"/>
              <w:left w:val="single" w:color="000000" w:sz="4" w:space="0"/>
              <w:bottom w:val="single" w:color="000000" w:sz="4" w:space="0"/>
              <w:right w:val="single" w:color="000000" w:sz="4" w:space="0"/>
            </w:tcBorders>
          </w:tcPr>
          <w:p>
            <w:pPr>
              <w:pStyle w:val="12"/>
              <w:spacing w:before="142"/>
              <w:ind w:left="99" w:right="77"/>
              <w:jc w:val="center"/>
              <w:rPr>
                <w:rFonts w:ascii="Times New Roman"/>
                <w:sz w:val="13"/>
              </w:rPr>
            </w:pPr>
            <w:r>
              <w:rPr>
                <w:rFonts w:ascii="Times New Roman"/>
                <w:spacing w:val="-5"/>
                <w:w w:val="105"/>
                <w:position w:val="2"/>
                <w:sz w:val="21"/>
              </w:rPr>
              <w:t>L</w:t>
            </w:r>
            <w:r>
              <w:rPr>
                <w:rFonts w:ascii="Times New Roman"/>
                <w:spacing w:val="-5"/>
                <w:w w:val="105"/>
                <w:sz w:val="13"/>
              </w:rPr>
              <w:t>AW</w:t>
            </w:r>
          </w:p>
        </w:tc>
        <w:tc>
          <w:tcPr>
            <w:tcW w:w="710" w:type="dxa"/>
            <w:tcBorders>
              <w:top w:val="single" w:color="000000" w:sz="4" w:space="0"/>
              <w:left w:val="single" w:color="000000" w:sz="4" w:space="0"/>
              <w:bottom w:val="single" w:color="000000" w:sz="4" w:space="0"/>
              <w:right w:val="single" w:color="000000" w:sz="4" w:space="0"/>
            </w:tcBorders>
          </w:tcPr>
          <w:p>
            <w:pPr>
              <w:pStyle w:val="12"/>
              <w:spacing w:before="141"/>
              <w:ind w:left="137" w:right="119"/>
              <w:jc w:val="center"/>
              <w:rPr>
                <w:sz w:val="21"/>
              </w:rPr>
            </w:pPr>
            <w:r>
              <w:rPr>
                <w:spacing w:val="-8"/>
                <w:sz w:val="21"/>
              </w:rPr>
              <w:t>连续</w:t>
            </w:r>
          </w:p>
        </w:tc>
        <w:tc>
          <w:tcPr>
            <w:tcW w:w="2863" w:type="dxa"/>
            <w:vMerge w:val="continue"/>
            <w:tcBorders>
              <w:top w:val="nil"/>
              <w:left w:val="single" w:color="000000" w:sz="4" w:space="0"/>
              <w:bottom w:val="single" w:color="000000" w:sz="4" w:space="0"/>
              <w:right w:val="single" w:color="000000" w:sz="4" w:space="0"/>
            </w:tcBorders>
          </w:tcPr>
          <w:p>
            <w:pPr>
              <w:rPr>
                <w:sz w:val="2"/>
                <w:szCs w:val="2"/>
              </w:rPr>
            </w:pPr>
          </w:p>
        </w:tc>
        <w:tc>
          <w:tcPr>
            <w:tcW w:w="115"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15"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466" w:type="dxa"/>
            <w:vMerge w:val="continue"/>
            <w:tcBorders>
              <w:top w:val="nil"/>
              <w:left w:val="single" w:color="000000" w:sz="4" w:space="0"/>
              <w:right w:val="single" w:color="000000" w:sz="4" w:space="0"/>
            </w:tcBorders>
          </w:tcPr>
          <w:p>
            <w:pPr>
              <w:rPr>
                <w:sz w:val="2"/>
                <w:szCs w:val="2"/>
              </w:rPr>
            </w:pPr>
          </w:p>
        </w:tc>
        <w:tc>
          <w:tcPr>
            <w:tcW w:w="1241" w:type="dxa"/>
            <w:vMerge w:val="continue"/>
            <w:tcBorders>
              <w:top w:val="nil"/>
              <w:left w:val="single" w:color="000000" w:sz="4" w:space="0"/>
              <w:bottom w:val="single" w:color="000000" w:sz="4" w:space="0"/>
              <w:right w:val="single" w:color="000000" w:sz="4" w:space="0"/>
            </w:tcBorders>
          </w:tcPr>
          <w:p>
            <w:pPr>
              <w:rPr>
                <w:sz w:val="2"/>
                <w:szCs w:val="2"/>
              </w:rPr>
            </w:pPr>
          </w:p>
        </w:tc>
        <w:tc>
          <w:tcPr>
            <w:tcW w:w="1176" w:type="dxa"/>
            <w:tcBorders>
              <w:top w:val="single" w:color="000000" w:sz="4" w:space="0"/>
              <w:left w:val="single" w:color="000000" w:sz="4" w:space="0"/>
              <w:bottom w:val="single" w:color="000000" w:sz="4" w:space="0"/>
              <w:right w:val="single" w:color="000000" w:sz="4" w:space="0"/>
            </w:tcBorders>
          </w:tcPr>
          <w:p>
            <w:pPr>
              <w:pStyle w:val="12"/>
              <w:spacing w:before="71"/>
              <w:ind w:left="54" w:right="39"/>
              <w:jc w:val="center"/>
              <w:rPr>
                <w:sz w:val="21"/>
              </w:rPr>
            </w:pPr>
            <w:r>
              <w:rPr>
                <w:spacing w:val="-8"/>
                <w:sz w:val="21"/>
              </w:rPr>
              <w:t>搅拌</w:t>
            </w:r>
          </w:p>
        </w:tc>
        <w:tc>
          <w:tcPr>
            <w:tcW w:w="712" w:type="dxa"/>
            <w:tcBorders>
              <w:top w:val="single" w:color="000000" w:sz="4" w:space="0"/>
              <w:left w:val="single" w:color="000000" w:sz="4" w:space="0"/>
              <w:bottom w:val="single" w:color="000000" w:sz="4" w:space="0"/>
              <w:right w:val="single" w:color="000000" w:sz="4" w:space="0"/>
            </w:tcBorders>
          </w:tcPr>
          <w:p>
            <w:pPr>
              <w:pStyle w:val="12"/>
              <w:spacing w:before="85"/>
              <w:ind w:left="133" w:right="118"/>
              <w:jc w:val="center"/>
              <w:rPr>
                <w:rFonts w:ascii="Times New Roman"/>
                <w:sz w:val="21"/>
              </w:rPr>
            </w:pPr>
            <w:r>
              <w:rPr>
                <w:rFonts w:ascii="Times New Roman"/>
                <w:spacing w:val="-5"/>
                <w:sz w:val="21"/>
              </w:rPr>
              <w:t>N4</w:t>
            </w:r>
          </w:p>
        </w:tc>
        <w:tc>
          <w:tcPr>
            <w:tcW w:w="1238" w:type="dxa"/>
            <w:tcBorders>
              <w:top w:val="single" w:color="000000" w:sz="4" w:space="0"/>
              <w:left w:val="single" w:color="000000" w:sz="4" w:space="0"/>
              <w:bottom w:val="single" w:color="000000" w:sz="4" w:space="0"/>
              <w:right w:val="single" w:color="000000" w:sz="4" w:space="0"/>
            </w:tcBorders>
          </w:tcPr>
          <w:p>
            <w:pPr>
              <w:pStyle w:val="12"/>
              <w:spacing w:before="92"/>
              <w:ind w:left="99" w:right="77"/>
              <w:jc w:val="center"/>
              <w:rPr>
                <w:rFonts w:ascii="Times New Roman"/>
                <w:sz w:val="13"/>
              </w:rPr>
            </w:pPr>
            <w:r>
              <w:rPr>
                <w:rFonts w:ascii="Times New Roman"/>
                <w:spacing w:val="-5"/>
                <w:w w:val="105"/>
                <w:position w:val="2"/>
                <w:sz w:val="21"/>
              </w:rPr>
              <w:t>L</w:t>
            </w:r>
            <w:r>
              <w:rPr>
                <w:rFonts w:ascii="Times New Roman"/>
                <w:spacing w:val="-5"/>
                <w:w w:val="105"/>
                <w:sz w:val="13"/>
              </w:rPr>
              <w:t>AW</w:t>
            </w:r>
          </w:p>
        </w:tc>
        <w:tc>
          <w:tcPr>
            <w:tcW w:w="710" w:type="dxa"/>
            <w:tcBorders>
              <w:top w:val="single" w:color="000000" w:sz="4" w:space="0"/>
              <w:left w:val="single" w:color="000000" w:sz="4" w:space="0"/>
              <w:bottom w:val="single" w:color="000000" w:sz="4" w:space="0"/>
              <w:right w:val="single" w:color="000000" w:sz="4" w:space="0"/>
            </w:tcBorders>
          </w:tcPr>
          <w:p>
            <w:pPr>
              <w:pStyle w:val="12"/>
              <w:spacing w:before="81"/>
              <w:ind w:left="137" w:right="119"/>
              <w:jc w:val="center"/>
              <w:rPr>
                <w:sz w:val="21"/>
              </w:rPr>
            </w:pPr>
            <w:r>
              <w:rPr>
                <w:spacing w:val="-8"/>
                <w:sz w:val="21"/>
              </w:rPr>
              <w:t>连续</w:t>
            </w:r>
          </w:p>
        </w:tc>
        <w:tc>
          <w:tcPr>
            <w:tcW w:w="2863" w:type="dxa"/>
            <w:tcBorders>
              <w:top w:val="single" w:color="000000" w:sz="4" w:space="0"/>
              <w:left w:val="single" w:color="000000" w:sz="4" w:space="0"/>
              <w:bottom w:val="single" w:color="000000" w:sz="4" w:space="0"/>
              <w:right w:val="single" w:color="000000" w:sz="4" w:space="0"/>
            </w:tcBorders>
          </w:tcPr>
          <w:p>
            <w:pPr>
              <w:pStyle w:val="12"/>
              <w:spacing w:before="71"/>
              <w:ind w:left="276" w:right="260"/>
              <w:jc w:val="center"/>
              <w:rPr>
                <w:sz w:val="21"/>
              </w:rPr>
            </w:pPr>
            <w:r>
              <w:rPr>
                <w:spacing w:val="-4"/>
                <w:sz w:val="21"/>
              </w:rPr>
              <w:t>减振，建筑隔声</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15"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466" w:type="dxa"/>
            <w:vMerge w:val="continue"/>
            <w:tcBorders>
              <w:top w:val="nil"/>
              <w:left w:val="single" w:color="000000" w:sz="4" w:space="0"/>
              <w:right w:val="single" w:color="000000" w:sz="4" w:space="0"/>
            </w:tcBorders>
          </w:tcPr>
          <w:p>
            <w:pPr>
              <w:rPr>
                <w:sz w:val="2"/>
                <w:szCs w:val="2"/>
              </w:rPr>
            </w:pPr>
          </w:p>
        </w:tc>
        <w:tc>
          <w:tcPr>
            <w:tcW w:w="1241" w:type="dxa"/>
            <w:vMerge w:val="continue"/>
            <w:tcBorders>
              <w:top w:val="nil"/>
              <w:left w:val="single" w:color="000000" w:sz="4" w:space="0"/>
              <w:bottom w:val="single" w:color="000000" w:sz="4" w:space="0"/>
              <w:right w:val="single" w:color="000000" w:sz="4" w:space="0"/>
            </w:tcBorders>
          </w:tcPr>
          <w:p>
            <w:pPr>
              <w:rPr>
                <w:sz w:val="2"/>
                <w:szCs w:val="2"/>
              </w:rPr>
            </w:pPr>
          </w:p>
        </w:tc>
        <w:tc>
          <w:tcPr>
            <w:tcW w:w="1176" w:type="dxa"/>
            <w:tcBorders>
              <w:top w:val="single" w:color="000000" w:sz="4" w:space="0"/>
              <w:left w:val="single" w:color="000000" w:sz="4" w:space="0"/>
              <w:bottom w:val="single" w:color="000000" w:sz="4" w:space="0"/>
              <w:right w:val="single" w:color="000000" w:sz="4" w:space="0"/>
            </w:tcBorders>
          </w:tcPr>
          <w:p>
            <w:pPr>
              <w:pStyle w:val="12"/>
              <w:spacing w:before="71"/>
              <w:ind w:left="57" w:right="39"/>
              <w:jc w:val="center"/>
              <w:rPr>
                <w:sz w:val="21"/>
              </w:rPr>
            </w:pPr>
            <w:r>
              <w:rPr>
                <w:spacing w:val="-4"/>
                <w:sz w:val="21"/>
              </w:rPr>
              <w:t>搅拌楼卸料</w:t>
            </w:r>
          </w:p>
        </w:tc>
        <w:tc>
          <w:tcPr>
            <w:tcW w:w="712" w:type="dxa"/>
            <w:tcBorders>
              <w:top w:val="single" w:color="000000" w:sz="4" w:space="0"/>
              <w:left w:val="single" w:color="000000" w:sz="4" w:space="0"/>
              <w:bottom w:val="single" w:color="000000" w:sz="4" w:space="0"/>
              <w:right w:val="single" w:color="000000" w:sz="4" w:space="0"/>
            </w:tcBorders>
          </w:tcPr>
          <w:p>
            <w:pPr>
              <w:pStyle w:val="12"/>
              <w:spacing w:before="85"/>
              <w:ind w:left="133" w:right="118"/>
              <w:jc w:val="center"/>
              <w:rPr>
                <w:rFonts w:ascii="Times New Roman"/>
                <w:sz w:val="21"/>
              </w:rPr>
            </w:pPr>
            <w:r>
              <w:rPr>
                <w:rFonts w:ascii="Times New Roman"/>
                <w:spacing w:val="-5"/>
                <w:sz w:val="21"/>
              </w:rPr>
              <w:t>N5</w:t>
            </w:r>
          </w:p>
        </w:tc>
        <w:tc>
          <w:tcPr>
            <w:tcW w:w="1238" w:type="dxa"/>
            <w:tcBorders>
              <w:top w:val="single" w:color="000000" w:sz="4" w:space="0"/>
              <w:left w:val="single" w:color="000000" w:sz="4" w:space="0"/>
              <w:bottom w:val="single" w:color="000000" w:sz="4" w:space="0"/>
              <w:right w:val="single" w:color="000000" w:sz="4" w:space="0"/>
            </w:tcBorders>
          </w:tcPr>
          <w:p>
            <w:pPr>
              <w:pStyle w:val="12"/>
              <w:spacing w:before="91"/>
              <w:ind w:left="99" w:right="77"/>
              <w:jc w:val="center"/>
              <w:rPr>
                <w:rFonts w:ascii="Times New Roman"/>
                <w:sz w:val="13"/>
              </w:rPr>
            </w:pPr>
            <w:r>
              <w:rPr>
                <w:rFonts w:ascii="Times New Roman"/>
                <w:spacing w:val="-5"/>
                <w:w w:val="105"/>
                <w:position w:val="2"/>
                <w:sz w:val="21"/>
              </w:rPr>
              <w:t>L</w:t>
            </w:r>
            <w:r>
              <w:rPr>
                <w:rFonts w:ascii="Times New Roman"/>
                <w:spacing w:val="-5"/>
                <w:w w:val="105"/>
                <w:sz w:val="13"/>
              </w:rPr>
              <w:t>AW</w:t>
            </w:r>
          </w:p>
        </w:tc>
        <w:tc>
          <w:tcPr>
            <w:tcW w:w="710" w:type="dxa"/>
            <w:tcBorders>
              <w:top w:val="single" w:color="000000" w:sz="4" w:space="0"/>
              <w:left w:val="single" w:color="000000" w:sz="4" w:space="0"/>
              <w:bottom w:val="single" w:color="000000" w:sz="4" w:space="0"/>
              <w:right w:val="single" w:color="000000" w:sz="4" w:space="0"/>
            </w:tcBorders>
          </w:tcPr>
          <w:p>
            <w:pPr>
              <w:pStyle w:val="12"/>
              <w:spacing w:before="81"/>
              <w:ind w:left="137" w:right="119"/>
              <w:jc w:val="center"/>
              <w:rPr>
                <w:sz w:val="21"/>
              </w:rPr>
            </w:pPr>
            <w:r>
              <w:rPr>
                <w:spacing w:val="-8"/>
                <w:sz w:val="21"/>
              </w:rPr>
              <w:t>间断</w:t>
            </w:r>
          </w:p>
        </w:tc>
        <w:tc>
          <w:tcPr>
            <w:tcW w:w="2863" w:type="dxa"/>
            <w:tcBorders>
              <w:top w:val="single" w:color="000000" w:sz="4" w:space="0"/>
              <w:left w:val="single" w:color="000000" w:sz="4" w:space="0"/>
              <w:bottom w:val="single" w:color="000000" w:sz="4" w:space="0"/>
              <w:right w:val="single" w:color="000000" w:sz="4" w:space="0"/>
            </w:tcBorders>
          </w:tcPr>
          <w:p>
            <w:pPr>
              <w:pStyle w:val="12"/>
              <w:spacing w:before="71"/>
              <w:ind w:left="276" w:right="260"/>
              <w:jc w:val="center"/>
              <w:rPr>
                <w:sz w:val="21"/>
              </w:rPr>
            </w:pPr>
            <w:r>
              <w:rPr>
                <w:spacing w:val="-4"/>
                <w:sz w:val="21"/>
              </w:rPr>
              <w:t>减振，建筑隔声</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92"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466" w:type="dxa"/>
            <w:vMerge w:val="continue"/>
            <w:tcBorders>
              <w:top w:val="nil"/>
              <w:left w:val="single" w:color="000000" w:sz="4" w:space="0"/>
              <w:right w:val="single" w:color="000000" w:sz="4" w:space="0"/>
            </w:tcBorders>
          </w:tcPr>
          <w:p>
            <w:pPr>
              <w:rPr>
                <w:sz w:val="2"/>
                <w:szCs w:val="2"/>
              </w:rPr>
            </w:pPr>
          </w:p>
        </w:tc>
        <w:tc>
          <w:tcPr>
            <w:tcW w:w="1241" w:type="dxa"/>
            <w:vMerge w:val="restart"/>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12"/>
              <w:rPr>
                <w:sz w:val="25"/>
              </w:rPr>
            </w:pPr>
          </w:p>
          <w:p>
            <w:pPr>
              <w:pStyle w:val="12"/>
              <w:spacing w:line="242" w:lineRule="auto"/>
              <w:ind w:left="99" w:right="81"/>
              <w:jc w:val="center"/>
              <w:rPr>
                <w:sz w:val="21"/>
              </w:rPr>
            </w:pPr>
            <w:r>
              <w:rPr>
                <w:spacing w:val="-2"/>
                <w:sz w:val="21"/>
              </w:rPr>
              <w:t>回收沥青再生料生产单</w:t>
            </w:r>
            <w:r>
              <w:rPr>
                <w:spacing w:val="-10"/>
                <w:sz w:val="21"/>
              </w:rPr>
              <w:t>元</w:t>
            </w:r>
          </w:p>
        </w:tc>
        <w:tc>
          <w:tcPr>
            <w:tcW w:w="1176" w:type="dxa"/>
            <w:tcBorders>
              <w:top w:val="single" w:color="000000" w:sz="4" w:space="0"/>
              <w:left w:val="single" w:color="000000" w:sz="4" w:space="0"/>
              <w:bottom w:val="single" w:color="000000" w:sz="4" w:space="0"/>
              <w:right w:val="single" w:color="000000" w:sz="4" w:space="0"/>
            </w:tcBorders>
          </w:tcPr>
          <w:p>
            <w:pPr>
              <w:pStyle w:val="12"/>
              <w:spacing w:before="61"/>
              <w:ind w:left="57" w:right="39"/>
              <w:jc w:val="center"/>
              <w:rPr>
                <w:sz w:val="21"/>
              </w:rPr>
            </w:pPr>
            <w:r>
              <w:rPr>
                <w:spacing w:val="-4"/>
                <w:sz w:val="21"/>
              </w:rPr>
              <w:t>再生料破碎</w:t>
            </w:r>
          </w:p>
        </w:tc>
        <w:tc>
          <w:tcPr>
            <w:tcW w:w="712" w:type="dxa"/>
            <w:tcBorders>
              <w:top w:val="single" w:color="000000" w:sz="4" w:space="0"/>
              <w:left w:val="single" w:color="000000" w:sz="4" w:space="0"/>
              <w:bottom w:val="single" w:color="000000" w:sz="4" w:space="0"/>
              <w:right w:val="single" w:color="000000" w:sz="4" w:space="0"/>
            </w:tcBorders>
          </w:tcPr>
          <w:p>
            <w:pPr>
              <w:pStyle w:val="12"/>
              <w:spacing w:before="75"/>
              <w:ind w:left="133" w:right="118"/>
              <w:jc w:val="center"/>
              <w:rPr>
                <w:rFonts w:ascii="Times New Roman"/>
                <w:sz w:val="21"/>
              </w:rPr>
            </w:pPr>
            <w:r>
              <w:rPr>
                <w:rFonts w:ascii="Times New Roman"/>
                <w:spacing w:val="-5"/>
                <w:sz w:val="21"/>
              </w:rPr>
              <w:t>N6</w:t>
            </w:r>
          </w:p>
        </w:tc>
        <w:tc>
          <w:tcPr>
            <w:tcW w:w="1238" w:type="dxa"/>
            <w:tcBorders>
              <w:top w:val="single" w:color="000000" w:sz="4" w:space="0"/>
              <w:left w:val="single" w:color="000000" w:sz="4" w:space="0"/>
              <w:bottom w:val="single" w:color="000000" w:sz="4" w:space="0"/>
              <w:right w:val="single" w:color="000000" w:sz="4" w:space="0"/>
            </w:tcBorders>
          </w:tcPr>
          <w:p>
            <w:pPr>
              <w:pStyle w:val="12"/>
              <w:spacing w:before="71"/>
              <w:ind w:left="99" w:right="77"/>
              <w:jc w:val="center"/>
              <w:rPr>
                <w:rFonts w:ascii="Times New Roman"/>
                <w:sz w:val="13"/>
              </w:rPr>
            </w:pPr>
            <w:r>
              <w:rPr>
                <w:rFonts w:ascii="Times New Roman"/>
                <w:spacing w:val="-5"/>
                <w:w w:val="105"/>
                <w:position w:val="2"/>
                <w:sz w:val="21"/>
              </w:rPr>
              <w:t>L</w:t>
            </w:r>
            <w:r>
              <w:rPr>
                <w:rFonts w:ascii="Times New Roman"/>
                <w:spacing w:val="-5"/>
                <w:w w:val="105"/>
                <w:sz w:val="13"/>
              </w:rPr>
              <w:t>AW</w:t>
            </w:r>
          </w:p>
        </w:tc>
        <w:tc>
          <w:tcPr>
            <w:tcW w:w="710" w:type="dxa"/>
            <w:tcBorders>
              <w:top w:val="single" w:color="000000" w:sz="4" w:space="0"/>
              <w:left w:val="single" w:color="000000" w:sz="4" w:space="0"/>
              <w:bottom w:val="single" w:color="000000" w:sz="4" w:space="0"/>
              <w:right w:val="single" w:color="000000" w:sz="4" w:space="0"/>
            </w:tcBorders>
          </w:tcPr>
          <w:p>
            <w:pPr>
              <w:pStyle w:val="12"/>
              <w:spacing w:before="70"/>
              <w:ind w:left="137" w:right="119"/>
              <w:jc w:val="center"/>
              <w:rPr>
                <w:sz w:val="21"/>
              </w:rPr>
            </w:pPr>
            <w:r>
              <w:rPr>
                <w:spacing w:val="-8"/>
                <w:sz w:val="21"/>
              </w:rPr>
              <w:t>连续</w:t>
            </w:r>
          </w:p>
        </w:tc>
        <w:tc>
          <w:tcPr>
            <w:tcW w:w="2863" w:type="dxa"/>
            <w:tcBorders>
              <w:top w:val="single" w:color="000000" w:sz="4" w:space="0"/>
              <w:left w:val="single" w:color="000000" w:sz="4" w:space="0"/>
              <w:bottom w:val="single" w:color="000000" w:sz="4" w:space="0"/>
              <w:right w:val="single" w:color="000000" w:sz="4" w:space="0"/>
            </w:tcBorders>
          </w:tcPr>
          <w:p>
            <w:pPr>
              <w:pStyle w:val="12"/>
              <w:spacing w:before="61"/>
              <w:ind w:left="276" w:right="260"/>
              <w:jc w:val="center"/>
              <w:rPr>
                <w:sz w:val="21"/>
              </w:rPr>
            </w:pPr>
            <w:r>
              <w:rPr>
                <w:spacing w:val="-4"/>
                <w:sz w:val="21"/>
              </w:rPr>
              <w:t>减振，建筑隔声</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03"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466" w:type="dxa"/>
            <w:vMerge w:val="continue"/>
            <w:tcBorders>
              <w:top w:val="nil"/>
              <w:left w:val="single" w:color="000000" w:sz="4" w:space="0"/>
              <w:right w:val="single" w:color="000000" w:sz="4" w:space="0"/>
            </w:tcBorders>
          </w:tcPr>
          <w:p>
            <w:pPr>
              <w:rPr>
                <w:sz w:val="2"/>
                <w:szCs w:val="2"/>
              </w:rPr>
            </w:pPr>
          </w:p>
        </w:tc>
        <w:tc>
          <w:tcPr>
            <w:tcW w:w="1241" w:type="dxa"/>
            <w:vMerge w:val="continue"/>
            <w:tcBorders>
              <w:top w:val="nil"/>
              <w:left w:val="single" w:color="000000" w:sz="4" w:space="0"/>
              <w:bottom w:val="single" w:color="000000" w:sz="4" w:space="0"/>
              <w:right w:val="single" w:color="000000" w:sz="4" w:space="0"/>
            </w:tcBorders>
          </w:tcPr>
          <w:p>
            <w:pPr>
              <w:rPr>
                <w:sz w:val="2"/>
                <w:szCs w:val="2"/>
              </w:rPr>
            </w:pPr>
          </w:p>
        </w:tc>
        <w:tc>
          <w:tcPr>
            <w:tcW w:w="1176" w:type="dxa"/>
            <w:tcBorders>
              <w:top w:val="single" w:color="000000" w:sz="4" w:space="0"/>
              <w:left w:val="single" w:color="000000" w:sz="4" w:space="0"/>
              <w:bottom w:val="single" w:color="000000" w:sz="4" w:space="0"/>
              <w:right w:val="single" w:color="000000" w:sz="4" w:space="0"/>
            </w:tcBorders>
          </w:tcPr>
          <w:p>
            <w:pPr>
              <w:pStyle w:val="12"/>
              <w:spacing w:before="117"/>
              <w:ind w:left="57" w:right="39"/>
              <w:jc w:val="center"/>
              <w:rPr>
                <w:sz w:val="21"/>
              </w:rPr>
            </w:pPr>
            <w:r>
              <w:rPr>
                <w:spacing w:val="-4"/>
                <w:sz w:val="21"/>
              </w:rPr>
              <w:t>再生料筛分</w:t>
            </w:r>
          </w:p>
        </w:tc>
        <w:tc>
          <w:tcPr>
            <w:tcW w:w="712" w:type="dxa"/>
            <w:tcBorders>
              <w:top w:val="single" w:color="000000" w:sz="4" w:space="0"/>
              <w:left w:val="single" w:color="000000" w:sz="4" w:space="0"/>
              <w:bottom w:val="single" w:color="000000" w:sz="4" w:space="0"/>
              <w:right w:val="single" w:color="000000" w:sz="4" w:space="0"/>
            </w:tcBorders>
          </w:tcPr>
          <w:p>
            <w:pPr>
              <w:pStyle w:val="12"/>
              <w:spacing w:before="131"/>
              <w:ind w:left="133" w:right="118"/>
              <w:jc w:val="center"/>
              <w:rPr>
                <w:rFonts w:ascii="Times New Roman"/>
                <w:sz w:val="21"/>
              </w:rPr>
            </w:pPr>
            <w:r>
              <w:rPr>
                <w:rFonts w:ascii="Times New Roman"/>
                <w:spacing w:val="-5"/>
                <w:sz w:val="21"/>
              </w:rPr>
              <w:t>N7</w:t>
            </w:r>
          </w:p>
        </w:tc>
        <w:tc>
          <w:tcPr>
            <w:tcW w:w="1238" w:type="dxa"/>
            <w:tcBorders>
              <w:top w:val="single" w:color="000000" w:sz="4" w:space="0"/>
              <w:left w:val="single" w:color="000000" w:sz="4" w:space="0"/>
              <w:bottom w:val="single" w:color="000000" w:sz="4" w:space="0"/>
              <w:right w:val="single" w:color="000000" w:sz="4" w:space="0"/>
            </w:tcBorders>
          </w:tcPr>
          <w:p>
            <w:pPr>
              <w:pStyle w:val="12"/>
              <w:spacing w:before="137"/>
              <w:ind w:left="99" w:right="77"/>
              <w:jc w:val="center"/>
              <w:rPr>
                <w:rFonts w:ascii="Times New Roman"/>
                <w:sz w:val="13"/>
              </w:rPr>
            </w:pPr>
            <w:r>
              <w:rPr>
                <w:rFonts w:ascii="Times New Roman"/>
                <w:spacing w:val="-5"/>
                <w:w w:val="105"/>
                <w:position w:val="2"/>
                <w:sz w:val="21"/>
              </w:rPr>
              <w:t>L</w:t>
            </w:r>
            <w:r>
              <w:rPr>
                <w:rFonts w:ascii="Times New Roman"/>
                <w:spacing w:val="-5"/>
                <w:w w:val="105"/>
                <w:sz w:val="13"/>
              </w:rPr>
              <w:t>AW</w:t>
            </w:r>
          </w:p>
        </w:tc>
        <w:tc>
          <w:tcPr>
            <w:tcW w:w="710" w:type="dxa"/>
            <w:tcBorders>
              <w:top w:val="single" w:color="000000" w:sz="4" w:space="0"/>
              <w:left w:val="single" w:color="000000" w:sz="4" w:space="0"/>
              <w:bottom w:val="single" w:color="000000" w:sz="4" w:space="0"/>
              <w:right w:val="single" w:color="000000" w:sz="4" w:space="0"/>
            </w:tcBorders>
          </w:tcPr>
          <w:p>
            <w:pPr>
              <w:pStyle w:val="12"/>
              <w:spacing w:before="126"/>
              <w:ind w:left="137" w:right="119"/>
              <w:jc w:val="center"/>
              <w:rPr>
                <w:sz w:val="21"/>
              </w:rPr>
            </w:pPr>
            <w:r>
              <w:rPr>
                <w:spacing w:val="-8"/>
                <w:sz w:val="21"/>
              </w:rPr>
              <w:t>连续</w:t>
            </w:r>
          </w:p>
        </w:tc>
        <w:tc>
          <w:tcPr>
            <w:tcW w:w="2863" w:type="dxa"/>
            <w:tcBorders>
              <w:top w:val="single" w:color="000000" w:sz="4" w:space="0"/>
              <w:left w:val="single" w:color="000000" w:sz="4" w:space="0"/>
              <w:bottom w:val="single" w:color="000000" w:sz="4" w:space="0"/>
              <w:right w:val="single" w:color="000000" w:sz="4" w:space="0"/>
            </w:tcBorders>
          </w:tcPr>
          <w:p>
            <w:pPr>
              <w:pStyle w:val="12"/>
              <w:spacing w:before="117"/>
              <w:ind w:left="276" w:right="260"/>
              <w:jc w:val="center"/>
              <w:rPr>
                <w:sz w:val="21"/>
              </w:rPr>
            </w:pPr>
            <w:r>
              <w:rPr>
                <w:spacing w:val="-4"/>
                <w:sz w:val="21"/>
              </w:rPr>
              <w:t>减振，建筑隔声</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04"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466" w:type="dxa"/>
            <w:vMerge w:val="continue"/>
            <w:tcBorders>
              <w:top w:val="nil"/>
              <w:left w:val="single" w:color="000000" w:sz="4" w:space="0"/>
              <w:right w:val="single" w:color="000000" w:sz="4" w:space="0"/>
            </w:tcBorders>
          </w:tcPr>
          <w:p>
            <w:pPr>
              <w:rPr>
                <w:sz w:val="2"/>
                <w:szCs w:val="2"/>
              </w:rPr>
            </w:pPr>
          </w:p>
        </w:tc>
        <w:tc>
          <w:tcPr>
            <w:tcW w:w="1241" w:type="dxa"/>
            <w:vMerge w:val="continue"/>
            <w:tcBorders>
              <w:top w:val="nil"/>
              <w:left w:val="single" w:color="000000" w:sz="4" w:space="0"/>
              <w:bottom w:val="single" w:color="000000" w:sz="4" w:space="0"/>
              <w:right w:val="single" w:color="000000" w:sz="4" w:space="0"/>
            </w:tcBorders>
          </w:tcPr>
          <w:p>
            <w:pPr>
              <w:rPr>
                <w:sz w:val="2"/>
                <w:szCs w:val="2"/>
              </w:rPr>
            </w:pPr>
          </w:p>
        </w:tc>
        <w:tc>
          <w:tcPr>
            <w:tcW w:w="1176" w:type="dxa"/>
            <w:tcBorders>
              <w:top w:val="single" w:color="000000" w:sz="4" w:space="0"/>
              <w:left w:val="single" w:color="000000" w:sz="4" w:space="0"/>
              <w:bottom w:val="single" w:color="000000" w:sz="4" w:space="0"/>
              <w:right w:val="single" w:color="000000" w:sz="4" w:space="0"/>
            </w:tcBorders>
          </w:tcPr>
          <w:p>
            <w:pPr>
              <w:pStyle w:val="12"/>
              <w:spacing w:before="116"/>
              <w:ind w:left="57" w:right="39"/>
              <w:jc w:val="center"/>
              <w:rPr>
                <w:sz w:val="21"/>
              </w:rPr>
            </w:pPr>
            <w:r>
              <w:rPr>
                <w:spacing w:val="-4"/>
                <w:sz w:val="21"/>
              </w:rPr>
              <w:t>再生料烘干</w:t>
            </w:r>
          </w:p>
        </w:tc>
        <w:tc>
          <w:tcPr>
            <w:tcW w:w="712" w:type="dxa"/>
            <w:tcBorders>
              <w:top w:val="single" w:color="000000" w:sz="4" w:space="0"/>
              <w:left w:val="single" w:color="000000" w:sz="4" w:space="0"/>
              <w:bottom w:val="single" w:color="000000" w:sz="4" w:space="0"/>
              <w:right w:val="single" w:color="000000" w:sz="4" w:space="0"/>
            </w:tcBorders>
          </w:tcPr>
          <w:p>
            <w:pPr>
              <w:pStyle w:val="12"/>
              <w:spacing w:before="130"/>
              <w:ind w:left="133" w:right="118"/>
              <w:jc w:val="center"/>
              <w:rPr>
                <w:rFonts w:ascii="Times New Roman"/>
                <w:sz w:val="21"/>
              </w:rPr>
            </w:pPr>
            <w:r>
              <w:rPr>
                <w:rFonts w:ascii="Times New Roman"/>
                <w:spacing w:val="-5"/>
                <w:sz w:val="21"/>
              </w:rPr>
              <w:t>N8</w:t>
            </w:r>
          </w:p>
        </w:tc>
        <w:tc>
          <w:tcPr>
            <w:tcW w:w="1238" w:type="dxa"/>
            <w:tcBorders>
              <w:top w:val="single" w:color="000000" w:sz="4" w:space="0"/>
              <w:left w:val="single" w:color="000000" w:sz="4" w:space="0"/>
              <w:bottom w:val="single" w:color="000000" w:sz="4" w:space="0"/>
              <w:right w:val="single" w:color="000000" w:sz="4" w:space="0"/>
            </w:tcBorders>
          </w:tcPr>
          <w:p>
            <w:pPr>
              <w:pStyle w:val="12"/>
              <w:spacing w:before="136"/>
              <w:ind w:left="99" w:right="77"/>
              <w:jc w:val="center"/>
              <w:rPr>
                <w:rFonts w:ascii="Times New Roman"/>
                <w:sz w:val="13"/>
              </w:rPr>
            </w:pPr>
            <w:r>
              <w:rPr>
                <w:rFonts w:ascii="Times New Roman"/>
                <w:spacing w:val="-5"/>
                <w:w w:val="105"/>
                <w:position w:val="2"/>
                <w:sz w:val="21"/>
              </w:rPr>
              <w:t>L</w:t>
            </w:r>
            <w:r>
              <w:rPr>
                <w:rFonts w:ascii="Times New Roman"/>
                <w:spacing w:val="-5"/>
                <w:w w:val="105"/>
                <w:sz w:val="13"/>
              </w:rPr>
              <w:t>AW</w:t>
            </w:r>
          </w:p>
        </w:tc>
        <w:tc>
          <w:tcPr>
            <w:tcW w:w="710" w:type="dxa"/>
            <w:tcBorders>
              <w:top w:val="single" w:color="000000" w:sz="4" w:space="0"/>
              <w:left w:val="single" w:color="000000" w:sz="4" w:space="0"/>
              <w:bottom w:val="single" w:color="000000" w:sz="4" w:space="0"/>
              <w:right w:val="single" w:color="000000" w:sz="4" w:space="0"/>
            </w:tcBorders>
          </w:tcPr>
          <w:p>
            <w:pPr>
              <w:pStyle w:val="12"/>
              <w:spacing w:before="125"/>
              <w:ind w:left="137" w:right="119"/>
              <w:jc w:val="center"/>
              <w:rPr>
                <w:sz w:val="21"/>
              </w:rPr>
            </w:pPr>
            <w:r>
              <w:rPr>
                <w:spacing w:val="-8"/>
                <w:sz w:val="21"/>
              </w:rPr>
              <w:t>连续</w:t>
            </w:r>
          </w:p>
        </w:tc>
        <w:tc>
          <w:tcPr>
            <w:tcW w:w="2863" w:type="dxa"/>
            <w:tcBorders>
              <w:top w:val="single" w:color="000000" w:sz="4" w:space="0"/>
              <w:left w:val="single" w:color="000000" w:sz="4" w:space="0"/>
              <w:bottom w:val="single" w:color="000000" w:sz="4" w:space="0"/>
              <w:right w:val="single" w:color="000000" w:sz="4" w:space="0"/>
            </w:tcBorders>
          </w:tcPr>
          <w:p>
            <w:pPr>
              <w:pStyle w:val="12"/>
              <w:spacing w:before="116"/>
              <w:ind w:left="276" w:right="260"/>
              <w:jc w:val="center"/>
              <w:rPr>
                <w:sz w:val="21"/>
              </w:rPr>
            </w:pPr>
            <w:r>
              <w:rPr>
                <w:spacing w:val="-4"/>
                <w:sz w:val="21"/>
              </w:rPr>
              <w:t>减振，外壁隔声</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5"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466" w:type="dxa"/>
            <w:vMerge w:val="continue"/>
            <w:tcBorders>
              <w:top w:val="nil"/>
              <w:left w:val="single" w:color="000000" w:sz="4" w:space="0"/>
              <w:right w:val="single" w:color="000000" w:sz="4" w:space="0"/>
            </w:tcBorders>
          </w:tcPr>
          <w:p>
            <w:pPr>
              <w:rPr>
                <w:sz w:val="2"/>
                <w:szCs w:val="2"/>
              </w:rPr>
            </w:pPr>
          </w:p>
        </w:tc>
        <w:tc>
          <w:tcPr>
            <w:tcW w:w="1241" w:type="dxa"/>
            <w:vMerge w:val="continue"/>
            <w:tcBorders>
              <w:top w:val="nil"/>
              <w:left w:val="single" w:color="000000" w:sz="4" w:space="0"/>
              <w:bottom w:val="single" w:color="000000" w:sz="4" w:space="0"/>
              <w:right w:val="single" w:color="000000" w:sz="4" w:space="0"/>
            </w:tcBorders>
          </w:tcPr>
          <w:p>
            <w:pPr>
              <w:rPr>
                <w:sz w:val="2"/>
                <w:szCs w:val="2"/>
              </w:rPr>
            </w:pPr>
          </w:p>
        </w:tc>
        <w:tc>
          <w:tcPr>
            <w:tcW w:w="1176" w:type="dxa"/>
            <w:tcBorders>
              <w:top w:val="single" w:color="000000" w:sz="4" w:space="0"/>
              <w:left w:val="single" w:color="000000" w:sz="4" w:space="0"/>
              <w:bottom w:val="single" w:color="000000" w:sz="4" w:space="0"/>
              <w:right w:val="single" w:color="000000" w:sz="4" w:space="0"/>
            </w:tcBorders>
          </w:tcPr>
          <w:p>
            <w:pPr>
              <w:pStyle w:val="12"/>
              <w:spacing w:line="264" w:lineRule="exact"/>
              <w:ind w:left="57" w:right="39"/>
              <w:jc w:val="center"/>
              <w:rPr>
                <w:sz w:val="21"/>
              </w:rPr>
            </w:pPr>
            <w:r>
              <w:rPr>
                <w:spacing w:val="-4"/>
                <w:sz w:val="21"/>
              </w:rPr>
              <w:t>导热油炉燃</w:t>
            </w:r>
          </w:p>
          <w:p>
            <w:pPr>
              <w:pStyle w:val="12"/>
              <w:spacing w:before="4" w:line="246" w:lineRule="exact"/>
              <w:ind w:left="18"/>
              <w:jc w:val="center"/>
              <w:rPr>
                <w:sz w:val="21"/>
              </w:rPr>
            </w:pPr>
            <w:r>
              <w:rPr>
                <w:w w:val="99"/>
                <w:sz w:val="21"/>
              </w:rPr>
              <w:t>烧</w:t>
            </w:r>
          </w:p>
        </w:tc>
        <w:tc>
          <w:tcPr>
            <w:tcW w:w="712" w:type="dxa"/>
            <w:tcBorders>
              <w:top w:val="single" w:color="000000" w:sz="4" w:space="0"/>
              <w:left w:val="single" w:color="000000" w:sz="4" w:space="0"/>
              <w:bottom w:val="single" w:color="000000" w:sz="4" w:space="0"/>
              <w:right w:val="single" w:color="000000" w:sz="4" w:space="0"/>
            </w:tcBorders>
          </w:tcPr>
          <w:p>
            <w:pPr>
              <w:pStyle w:val="12"/>
              <w:spacing w:before="146"/>
              <w:ind w:left="133" w:right="118"/>
              <w:jc w:val="center"/>
              <w:rPr>
                <w:rFonts w:ascii="Times New Roman"/>
                <w:sz w:val="21"/>
              </w:rPr>
            </w:pPr>
            <w:r>
              <w:rPr>
                <w:rFonts w:ascii="Times New Roman"/>
                <w:spacing w:val="-5"/>
                <w:sz w:val="21"/>
              </w:rPr>
              <w:t>N9</w:t>
            </w:r>
          </w:p>
        </w:tc>
        <w:tc>
          <w:tcPr>
            <w:tcW w:w="1238" w:type="dxa"/>
            <w:tcBorders>
              <w:top w:val="single" w:color="000000" w:sz="4" w:space="0"/>
              <w:left w:val="single" w:color="000000" w:sz="4" w:space="0"/>
              <w:bottom w:val="single" w:color="000000" w:sz="4" w:space="0"/>
              <w:right w:val="single" w:color="000000" w:sz="4" w:space="0"/>
            </w:tcBorders>
          </w:tcPr>
          <w:p>
            <w:pPr>
              <w:pStyle w:val="12"/>
              <w:spacing w:before="152"/>
              <w:ind w:left="99" w:right="77"/>
              <w:jc w:val="center"/>
              <w:rPr>
                <w:rFonts w:ascii="Times New Roman"/>
                <w:sz w:val="13"/>
              </w:rPr>
            </w:pPr>
            <w:r>
              <w:rPr>
                <w:rFonts w:ascii="Times New Roman"/>
                <w:spacing w:val="-5"/>
                <w:w w:val="105"/>
                <w:position w:val="2"/>
                <w:sz w:val="21"/>
              </w:rPr>
              <w:t>L</w:t>
            </w:r>
            <w:r>
              <w:rPr>
                <w:rFonts w:ascii="Times New Roman"/>
                <w:spacing w:val="-5"/>
                <w:w w:val="105"/>
                <w:sz w:val="13"/>
              </w:rPr>
              <w:t>AW</w:t>
            </w:r>
          </w:p>
        </w:tc>
        <w:tc>
          <w:tcPr>
            <w:tcW w:w="710" w:type="dxa"/>
            <w:tcBorders>
              <w:top w:val="single" w:color="000000" w:sz="4" w:space="0"/>
              <w:left w:val="single" w:color="000000" w:sz="4" w:space="0"/>
              <w:bottom w:val="single" w:color="000000" w:sz="4" w:space="0"/>
              <w:right w:val="single" w:color="000000" w:sz="4" w:space="0"/>
            </w:tcBorders>
          </w:tcPr>
          <w:p>
            <w:pPr>
              <w:pStyle w:val="12"/>
              <w:spacing w:before="141"/>
              <w:ind w:left="137" w:right="119"/>
              <w:jc w:val="center"/>
              <w:rPr>
                <w:sz w:val="21"/>
              </w:rPr>
            </w:pPr>
            <w:r>
              <w:rPr>
                <w:spacing w:val="-8"/>
                <w:sz w:val="21"/>
              </w:rPr>
              <w:t>连续</w:t>
            </w:r>
          </w:p>
        </w:tc>
        <w:tc>
          <w:tcPr>
            <w:tcW w:w="2863" w:type="dxa"/>
            <w:tcBorders>
              <w:top w:val="single" w:color="000000" w:sz="4" w:space="0"/>
              <w:left w:val="single" w:color="000000" w:sz="4" w:space="0"/>
              <w:bottom w:val="single" w:color="000000" w:sz="4" w:space="0"/>
              <w:right w:val="single" w:color="000000" w:sz="4" w:space="0"/>
            </w:tcBorders>
          </w:tcPr>
          <w:p>
            <w:pPr>
              <w:pStyle w:val="12"/>
              <w:spacing w:before="132"/>
              <w:ind w:left="276" w:right="260"/>
              <w:jc w:val="center"/>
              <w:rPr>
                <w:sz w:val="21"/>
              </w:rPr>
            </w:pPr>
            <w:r>
              <w:rPr>
                <w:spacing w:val="-4"/>
                <w:sz w:val="21"/>
              </w:rPr>
              <w:t>减振，外壁隔声</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06"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466" w:type="dxa"/>
            <w:vMerge w:val="continue"/>
            <w:tcBorders>
              <w:top w:val="nil"/>
              <w:left w:val="single" w:color="000000" w:sz="4" w:space="0"/>
              <w:right w:val="single" w:color="000000" w:sz="4" w:space="0"/>
            </w:tcBorders>
          </w:tcPr>
          <w:p>
            <w:pPr>
              <w:rPr>
                <w:sz w:val="2"/>
                <w:szCs w:val="2"/>
              </w:rPr>
            </w:pPr>
          </w:p>
        </w:tc>
        <w:tc>
          <w:tcPr>
            <w:tcW w:w="1241" w:type="dxa"/>
            <w:tcBorders>
              <w:top w:val="single" w:color="000000" w:sz="4" w:space="0"/>
              <w:left w:val="single" w:color="000000" w:sz="4" w:space="0"/>
              <w:right w:val="single" w:color="000000" w:sz="4" w:space="0"/>
            </w:tcBorders>
          </w:tcPr>
          <w:p>
            <w:pPr>
              <w:pStyle w:val="12"/>
              <w:spacing w:before="117"/>
              <w:ind w:left="204"/>
              <w:rPr>
                <w:sz w:val="21"/>
              </w:rPr>
            </w:pPr>
            <w:r>
              <w:rPr>
                <w:spacing w:val="-7"/>
                <w:sz w:val="21"/>
              </w:rPr>
              <w:t>车辆运输</w:t>
            </w:r>
          </w:p>
        </w:tc>
        <w:tc>
          <w:tcPr>
            <w:tcW w:w="1176" w:type="dxa"/>
            <w:tcBorders>
              <w:top w:val="single" w:color="000000" w:sz="4" w:space="0"/>
              <w:left w:val="single" w:color="000000" w:sz="4" w:space="0"/>
              <w:right w:val="single" w:color="000000" w:sz="4" w:space="0"/>
            </w:tcBorders>
          </w:tcPr>
          <w:p>
            <w:pPr>
              <w:pStyle w:val="12"/>
              <w:spacing w:before="117"/>
              <w:ind w:left="57" w:right="39"/>
              <w:jc w:val="center"/>
              <w:rPr>
                <w:sz w:val="21"/>
              </w:rPr>
            </w:pPr>
            <w:r>
              <w:rPr>
                <w:spacing w:val="-7"/>
                <w:sz w:val="21"/>
              </w:rPr>
              <w:t>运输车辆</w:t>
            </w:r>
          </w:p>
        </w:tc>
        <w:tc>
          <w:tcPr>
            <w:tcW w:w="712" w:type="dxa"/>
            <w:tcBorders>
              <w:top w:val="single" w:color="000000" w:sz="4" w:space="0"/>
              <w:left w:val="single" w:color="000000" w:sz="4" w:space="0"/>
              <w:right w:val="single" w:color="000000" w:sz="4" w:space="0"/>
            </w:tcBorders>
          </w:tcPr>
          <w:p>
            <w:pPr>
              <w:pStyle w:val="12"/>
              <w:spacing w:before="131"/>
              <w:ind w:left="19"/>
              <w:jc w:val="center"/>
              <w:rPr>
                <w:rFonts w:ascii="Times New Roman"/>
                <w:sz w:val="21"/>
              </w:rPr>
            </w:pPr>
            <w:r>
              <w:rPr>
                <w:rFonts w:ascii="Times New Roman"/>
                <w:w w:val="99"/>
                <w:sz w:val="21"/>
              </w:rPr>
              <w:t>/</w:t>
            </w:r>
          </w:p>
        </w:tc>
        <w:tc>
          <w:tcPr>
            <w:tcW w:w="1238" w:type="dxa"/>
            <w:tcBorders>
              <w:top w:val="single" w:color="000000" w:sz="4" w:space="0"/>
              <w:left w:val="single" w:color="000000" w:sz="4" w:space="0"/>
              <w:right w:val="single" w:color="000000" w:sz="4" w:space="0"/>
            </w:tcBorders>
          </w:tcPr>
          <w:p>
            <w:pPr>
              <w:pStyle w:val="12"/>
              <w:spacing w:before="137"/>
              <w:ind w:left="99" w:right="77"/>
              <w:jc w:val="center"/>
              <w:rPr>
                <w:rFonts w:ascii="Times New Roman"/>
                <w:sz w:val="13"/>
              </w:rPr>
            </w:pPr>
            <w:r>
              <w:rPr>
                <w:rFonts w:ascii="Times New Roman"/>
                <w:spacing w:val="-5"/>
                <w:w w:val="105"/>
                <w:position w:val="2"/>
                <w:sz w:val="21"/>
              </w:rPr>
              <w:t>L</w:t>
            </w:r>
            <w:r>
              <w:rPr>
                <w:rFonts w:ascii="Times New Roman"/>
                <w:spacing w:val="-5"/>
                <w:w w:val="105"/>
                <w:sz w:val="13"/>
              </w:rPr>
              <w:t>AW</w:t>
            </w:r>
          </w:p>
        </w:tc>
        <w:tc>
          <w:tcPr>
            <w:tcW w:w="710" w:type="dxa"/>
            <w:tcBorders>
              <w:top w:val="single" w:color="000000" w:sz="4" w:space="0"/>
              <w:left w:val="single" w:color="000000" w:sz="4" w:space="0"/>
              <w:right w:val="single" w:color="000000" w:sz="4" w:space="0"/>
            </w:tcBorders>
          </w:tcPr>
          <w:p>
            <w:pPr>
              <w:pStyle w:val="12"/>
              <w:spacing w:before="127"/>
              <w:ind w:left="137" w:right="119"/>
              <w:jc w:val="center"/>
              <w:rPr>
                <w:sz w:val="21"/>
              </w:rPr>
            </w:pPr>
            <w:r>
              <w:rPr>
                <w:spacing w:val="-8"/>
                <w:sz w:val="21"/>
              </w:rPr>
              <w:t>间断</w:t>
            </w:r>
          </w:p>
        </w:tc>
        <w:tc>
          <w:tcPr>
            <w:tcW w:w="2863" w:type="dxa"/>
            <w:tcBorders>
              <w:top w:val="single" w:color="000000" w:sz="4" w:space="0"/>
              <w:left w:val="single" w:color="000000" w:sz="4" w:space="0"/>
              <w:right w:val="single" w:color="000000" w:sz="4" w:space="0"/>
            </w:tcBorders>
          </w:tcPr>
          <w:p>
            <w:pPr>
              <w:pStyle w:val="12"/>
              <w:spacing w:before="117"/>
              <w:ind w:left="276" w:right="260"/>
              <w:jc w:val="center"/>
              <w:rPr>
                <w:sz w:val="21"/>
              </w:rPr>
            </w:pPr>
            <w:r>
              <w:rPr>
                <w:spacing w:val="-3"/>
                <w:sz w:val="21"/>
              </w:rPr>
              <w:t>车辆减速慢行，不鸣笛</w:t>
            </w:r>
          </w:p>
        </w:tc>
        <w:tc>
          <w:tcPr>
            <w:tcW w:w="115" w:type="dxa"/>
            <w:tcBorders>
              <w:top w:val="nil"/>
              <w:left w:val="single" w:color="000000" w:sz="4" w:space="0"/>
            </w:tcBorders>
          </w:tcPr>
          <w:p>
            <w:pPr>
              <w:pStyle w:val="12"/>
              <w:rPr>
                <w:rFonts w:ascii="Times New Roman"/>
                <w:sz w:val="20"/>
              </w:rPr>
            </w:pPr>
          </w:p>
        </w:tc>
      </w:tr>
    </w:tbl>
    <w:p>
      <w:pPr>
        <w:spacing w:after="0"/>
        <w:rPr>
          <w:rFonts w:ascii="Times New Roman"/>
          <w:sz w:val="20"/>
        </w:rPr>
        <w:sectPr>
          <w:type w:val="continuous"/>
          <w:pgSz w:w="11910" w:h="16840"/>
          <w:pgMar w:top="1660" w:right="1300" w:bottom="1991" w:left="1300" w:header="0" w:footer="818"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5"/>
        <w:gridCol w:w="114"/>
        <w:gridCol w:w="466"/>
        <w:gridCol w:w="1241"/>
        <w:gridCol w:w="1176"/>
        <w:gridCol w:w="712"/>
        <w:gridCol w:w="1238"/>
        <w:gridCol w:w="710"/>
        <w:gridCol w:w="2863"/>
        <w:gridCol w:w="1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14" w:hRule="atLeast"/>
        </w:trPr>
        <w:tc>
          <w:tcPr>
            <w:tcW w:w="425" w:type="dxa"/>
            <w:vMerge w:val="restart"/>
            <w:tcBorders>
              <w:bottom w:val="single" w:color="000000" w:sz="4" w:space="0"/>
              <w:right w:val="single" w:color="000000" w:sz="4" w:space="0"/>
            </w:tcBorders>
          </w:tcPr>
          <w:p>
            <w:pPr>
              <w:pStyle w:val="12"/>
              <w:rPr>
                <w:rFonts w:ascii="Times New Roman"/>
                <w:sz w:val="22"/>
              </w:rPr>
            </w:pPr>
          </w:p>
        </w:tc>
        <w:tc>
          <w:tcPr>
            <w:tcW w:w="114" w:type="dxa"/>
            <w:vMerge w:val="restart"/>
            <w:tcBorders>
              <w:left w:val="single" w:color="000000" w:sz="4" w:space="0"/>
              <w:bottom w:val="single" w:color="000000" w:sz="4" w:space="0"/>
              <w:right w:val="single" w:color="000000" w:sz="4" w:space="0"/>
            </w:tcBorders>
          </w:tcPr>
          <w:p>
            <w:pPr>
              <w:pStyle w:val="12"/>
              <w:rPr>
                <w:rFonts w:ascii="Times New Roman"/>
                <w:sz w:val="22"/>
              </w:rPr>
            </w:pPr>
          </w:p>
        </w:tc>
        <w:tc>
          <w:tcPr>
            <w:tcW w:w="466" w:type="dxa"/>
            <w:tcBorders>
              <w:left w:val="single" w:color="000000" w:sz="4" w:space="0"/>
              <w:bottom w:val="single" w:color="000000" w:sz="4" w:space="0"/>
              <w:right w:val="single" w:color="000000" w:sz="4" w:space="0"/>
            </w:tcBorders>
          </w:tcPr>
          <w:p>
            <w:pPr>
              <w:pStyle w:val="12"/>
              <w:rPr>
                <w:rFonts w:ascii="Times New Roman"/>
                <w:sz w:val="22"/>
              </w:rPr>
            </w:pPr>
          </w:p>
        </w:tc>
        <w:tc>
          <w:tcPr>
            <w:tcW w:w="1241" w:type="dxa"/>
            <w:tcBorders>
              <w:left w:val="single" w:color="000000" w:sz="4" w:space="0"/>
              <w:bottom w:val="single" w:color="000000" w:sz="4" w:space="0"/>
              <w:right w:val="single" w:color="000000" w:sz="4" w:space="0"/>
            </w:tcBorders>
          </w:tcPr>
          <w:p>
            <w:pPr>
              <w:pStyle w:val="12"/>
              <w:spacing w:before="122"/>
              <w:ind w:left="96" w:right="81"/>
              <w:jc w:val="center"/>
              <w:rPr>
                <w:sz w:val="21"/>
              </w:rPr>
            </w:pPr>
            <w:r>
              <w:rPr>
                <w:spacing w:val="-7"/>
                <w:sz w:val="21"/>
              </w:rPr>
              <w:t>环保措施</w:t>
            </w:r>
          </w:p>
        </w:tc>
        <w:tc>
          <w:tcPr>
            <w:tcW w:w="1176" w:type="dxa"/>
            <w:tcBorders>
              <w:left w:val="single" w:color="000000" w:sz="4" w:space="0"/>
              <w:bottom w:val="single" w:color="000000" w:sz="4" w:space="0"/>
              <w:right w:val="single" w:color="000000" w:sz="4" w:space="0"/>
            </w:tcBorders>
          </w:tcPr>
          <w:p>
            <w:pPr>
              <w:pStyle w:val="12"/>
              <w:spacing w:before="122"/>
              <w:ind w:left="54" w:right="39"/>
              <w:jc w:val="center"/>
              <w:rPr>
                <w:sz w:val="21"/>
              </w:rPr>
            </w:pPr>
            <w:r>
              <w:rPr>
                <w:spacing w:val="-8"/>
                <w:sz w:val="21"/>
              </w:rPr>
              <w:t>风机</w:t>
            </w:r>
          </w:p>
        </w:tc>
        <w:tc>
          <w:tcPr>
            <w:tcW w:w="712" w:type="dxa"/>
            <w:tcBorders>
              <w:left w:val="single" w:color="000000" w:sz="4" w:space="0"/>
              <w:bottom w:val="single" w:color="000000" w:sz="4" w:space="0"/>
              <w:right w:val="single" w:color="000000" w:sz="4" w:space="0"/>
            </w:tcBorders>
          </w:tcPr>
          <w:p>
            <w:pPr>
              <w:pStyle w:val="12"/>
              <w:spacing w:before="136"/>
              <w:ind w:left="19"/>
              <w:jc w:val="center"/>
              <w:rPr>
                <w:rFonts w:ascii="Times New Roman"/>
                <w:sz w:val="21"/>
              </w:rPr>
            </w:pPr>
            <w:r>
              <w:rPr>
                <w:rFonts w:ascii="Times New Roman"/>
                <w:w w:val="99"/>
                <w:sz w:val="21"/>
              </w:rPr>
              <w:t>/</w:t>
            </w:r>
          </w:p>
        </w:tc>
        <w:tc>
          <w:tcPr>
            <w:tcW w:w="1238" w:type="dxa"/>
            <w:tcBorders>
              <w:left w:val="single" w:color="000000" w:sz="4" w:space="0"/>
              <w:bottom w:val="single" w:color="000000" w:sz="4" w:space="0"/>
              <w:right w:val="single" w:color="000000" w:sz="4" w:space="0"/>
            </w:tcBorders>
          </w:tcPr>
          <w:p>
            <w:pPr>
              <w:pStyle w:val="12"/>
              <w:spacing w:before="142"/>
              <w:ind w:left="99" w:right="77"/>
              <w:jc w:val="center"/>
              <w:rPr>
                <w:rFonts w:ascii="Times New Roman"/>
                <w:sz w:val="13"/>
              </w:rPr>
            </w:pPr>
            <w:r>
              <w:rPr>
                <w:rFonts w:ascii="Times New Roman"/>
                <w:spacing w:val="-5"/>
                <w:w w:val="105"/>
                <w:position w:val="2"/>
                <w:sz w:val="21"/>
              </w:rPr>
              <w:t>L</w:t>
            </w:r>
            <w:r>
              <w:rPr>
                <w:rFonts w:ascii="Times New Roman"/>
                <w:spacing w:val="-5"/>
                <w:w w:val="105"/>
                <w:sz w:val="13"/>
              </w:rPr>
              <w:t>AW</w:t>
            </w:r>
          </w:p>
        </w:tc>
        <w:tc>
          <w:tcPr>
            <w:tcW w:w="710" w:type="dxa"/>
            <w:tcBorders>
              <w:left w:val="single" w:color="000000" w:sz="4" w:space="0"/>
              <w:bottom w:val="single" w:color="000000" w:sz="4" w:space="0"/>
              <w:right w:val="single" w:color="000000" w:sz="4" w:space="0"/>
            </w:tcBorders>
          </w:tcPr>
          <w:p>
            <w:pPr>
              <w:pStyle w:val="12"/>
              <w:spacing w:before="132"/>
              <w:ind w:left="137" w:right="119"/>
              <w:jc w:val="center"/>
              <w:rPr>
                <w:sz w:val="21"/>
              </w:rPr>
            </w:pPr>
            <w:r>
              <w:rPr>
                <w:spacing w:val="-8"/>
                <w:sz w:val="21"/>
              </w:rPr>
              <w:t>连续</w:t>
            </w:r>
          </w:p>
        </w:tc>
        <w:tc>
          <w:tcPr>
            <w:tcW w:w="2863" w:type="dxa"/>
            <w:tcBorders>
              <w:left w:val="single" w:color="000000" w:sz="4" w:space="0"/>
              <w:bottom w:val="single" w:color="000000" w:sz="4" w:space="0"/>
              <w:right w:val="single" w:color="000000" w:sz="4" w:space="0"/>
            </w:tcBorders>
          </w:tcPr>
          <w:p>
            <w:pPr>
              <w:pStyle w:val="12"/>
              <w:spacing w:before="122"/>
              <w:ind w:left="276" w:right="260"/>
              <w:jc w:val="center"/>
              <w:rPr>
                <w:sz w:val="21"/>
              </w:rPr>
            </w:pPr>
            <w:r>
              <w:rPr>
                <w:spacing w:val="-3"/>
                <w:sz w:val="21"/>
              </w:rPr>
              <w:t>减振，隔声罩，消音器</w:t>
            </w:r>
          </w:p>
        </w:tc>
        <w:tc>
          <w:tcPr>
            <w:tcW w:w="115" w:type="dxa"/>
            <w:tcBorders>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8" w:hRule="atLeast"/>
        </w:trPr>
        <w:tc>
          <w:tcPr>
            <w:tcW w:w="425" w:type="dxa"/>
            <w:vMerge w:val="continue"/>
            <w:tcBorders>
              <w:top w:val="nil"/>
              <w:bottom w:val="single" w:color="000000" w:sz="4" w:space="0"/>
              <w:right w:val="single" w:color="000000" w:sz="4" w:space="0"/>
            </w:tcBorders>
          </w:tcPr>
          <w:p>
            <w:pPr>
              <w:rPr>
                <w:sz w:val="2"/>
                <w:szCs w:val="2"/>
              </w:rPr>
            </w:pPr>
          </w:p>
        </w:tc>
        <w:tc>
          <w:tcPr>
            <w:tcW w:w="114" w:type="dxa"/>
            <w:vMerge w:val="continue"/>
            <w:tcBorders>
              <w:top w:val="nil"/>
              <w:left w:val="single" w:color="000000" w:sz="4" w:space="0"/>
              <w:bottom w:val="single" w:color="000000" w:sz="4" w:space="0"/>
              <w:right w:val="single" w:color="000000" w:sz="4" w:space="0"/>
            </w:tcBorders>
          </w:tcPr>
          <w:p>
            <w:pPr>
              <w:rPr>
                <w:sz w:val="2"/>
                <w:szCs w:val="2"/>
              </w:rPr>
            </w:pPr>
          </w:p>
        </w:tc>
        <w:tc>
          <w:tcPr>
            <w:tcW w:w="466" w:type="dxa"/>
            <w:vMerge w:val="restart"/>
            <w:tcBorders>
              <w:top w:val="single" w:color="000000" w:sz="4" w:space="0"/>
              <w:left w:val="single" w:color="000000" w:sz="4" w:space="0"/>
              <w:bottom w:val="double" w:color="000000" w:sz="4" w:space="0"/>
              <w:right w:val="single" w:color="000000" w:sz="4" w:space="0"/>
            </w:tcBorders>
          </w:tcPr>
          <w:p>
            <w:pPr>
              <w:pStyle w:val="12"/>
              <w:rPr>
                <w:sz w:val="20"/>
              </w:rPr>
            </w:pPr>
          </w:p>
          <w:p>
            <w:pPr>
              <w:pStyle w:val="12"/>
              <w:rPr>
                <w:sz w:val="20"/>
              </w:rPr>
            </w:pPr>
          </w:p>
          <w:p>
            <w:pPr>
              <w:pStyle w:val="12"/>
              <w:rPr>
                <w:sz w:val="20"/>
              </w:rPr>
            </w:pPr>
          </w:p>
          <w:p>
            <w:pPr>
              <w:pStyle w:val="12"/>
              <w:rPr>
                <w:sz w:val="20"/>
              </w:rPr>
            </w:pPr>
          </w:p>
          <w:p>
            <w:pPr>
              <w:pStyle w:val="12"/>
              <w:spacing w:before="11"/>
              <w:rPr>
                <w:sz w:val="23"/>
              </w:rPr>
            </w:pPr>
          </w:p>
          <w:p>
            <w:pPr>
              <w:pStyle w:val="12"/>
              <w:spacing w:line="249" w:lineRule="auto"/>
              <w:ind w:left="133" w:right="113"/>
              <w:jc w:val="both"/>
              <w:rPr>
                <w:sz w:val="21"/>
              </w:rPr>
            </w:pPr>
            <w:r>
              <w:rPr>
                <w:spacing w:val="-12"/>
                <w:sz w:val="21"/>
              </w:rPr>
              <w:t>固体废物</w:t>
            </w:r>
          </w:p>
        </w:tc>
        <w:tc>
          <w:tcPr>
            <w:tcW w:w="1241" w:type="dxa"/>
            <w:tcBorders>
              <w:top w:val="single" w:color="000000" w:sz="4" w:space="0"/>
              <w:left w:val="single" w:color="000000" w:sz="4" w:space="0"/>
              <w:bottom w:val="single" w:color="000000" w:sz="4" w:space="0"/>
              <w:right w:val="single" w:color="000000" w:sz="4" w:space="0"/>
            </w:tcBorders>
          </w:tcPr>
          <w:p>
            <w:pPr>
              <w:pStyle w:val="12"/>
              <w:spacing w:line="270" w:lineRule="atLeast"/>
              <w:ind w:left="204" w:right="81" w:hanging="106"/>
              <w:rPr>
                <w:sz w:val="21"/>
              </w:rPr>
            </w:pPr>
            <w:r>
              <w:rPr>
                <w:spacing w:val="-2"/>
                <w:sz w:val="21"/>
              </w:rPr>
              <w:t>沥青混凝土</w:t>
            </w:r>
            <w:r>
              <w:rPr>
                <w:spacing w:val="-4"/>
                <w:sz w:val="21"/>
              </w:rPr>
              <w:t>生产单元</w:t>
            </w:r>
          </w:p>
        </w:tc>
        <w:tc>
          <w:tcPr>
            <w:tcW w:w="1176" w:type="dxa"/>
            <w:tcBorders>
              <w:top w:val="single" w:color="000000" w:sz="4" w:space="0"/>
              <w:left w:val="single" w:color="000000" w:sz="4" w:space="0"/>
              <w:bottom w:val="single" w:color="000000" w:sz="4" w:space="0"/>
              <w:right w:val="single" w:color="000000" w:sz="4" w:space="0"/>
            </w:tcBorders>
          </w:tcPr>
          <w:p>
            <w:pPr>
              <w:pStyle w:val="12"/>
              <w:spacing w:before="143"/>
              <w:ind w:left="57" w:right="39"/>
              <w:jc w:val="center"/>
              <w:rPr>
                <w:sz w:val="21"/>
              </w:rPr>
            </w:pPr>
            <w:r>
              <w:rPr>
                <w:spacing w:val="-7"/>
                <w:sz w:val="21"/>
              </w:rPr>
              <w:t>导热油炉</w:t>
            </w:r>
          </w:p>
        </w:tc>
        <w:tc>
          <w:tcPr>
            <w:tcW w:w="712" w:type="dxa"/>
            <w:tcBorders>
              <w:top w:val="single" w:color="000000" w:sz="4" w:space="0"/>
              <w:left w:val="single" w:color="000000" w:sz="4" w:space="0"/>
              <w:bottom w:val="single" w:color="000000" w:sz="4" w:space="0"/>
              <w:right w:val="single" w:color="000000" w:sz="4" w:space="0"/>
            </w:tcBorders>
          </w:tcPr>
          <w:p>
            <w:pPr>
              <w:pStyle w:val="12"/>
              <w:spacing w:before="166"/>
              <w:ind w:left="134" w:right="117"/>
              <w:jc w:val="center"/>
              <w:rPr>
                <w:rFonts w:ascii="Times New Roman"/>
                <w:sz w:val="21"/>
              </w:rPr>
            </w:pPr>
            <w:r>
              <w:rPr>
                <w:rFonts w:ascii="Times New Roman"/>
                <w:spacing w:val="-5"/>
                <w:sz w:val="21"/>
              </w:rPr>
              <w:t>S1</w:t>
            </w:r>
          </w:p>
        </w:tc>
        <w:tc>
          <w:tcPr>
            <w:tcW w:w="1238" w:type="dxa"/>
            <w:tcBorders>
              <w:top w:val="single" w:color="000000" w:sz="4" w:space="0"/>
              <w:left w:val="single" w:color="000000" w:sz="4" w:space="0"/>
              <w:bottom w:val="single" w:color="000000" w:sz="4" w:space="0"/>
              <w:right w:val="single" w:color="000000" w:sz="4" w:space="0"/>
            </w:tcBorders>
          </w:tcPr>
          <w:p>
            <w:pPr>
              <w:pStyle w:val="12"/>
              <w:spacing w:before="143"/>
              <w:ind w:left="92" w:right="77"/>
              <w:jc w:val="center"/>
              <w:rPr>
                <w:sz w:val="21"/>
              </w:rPr>
            </w:pPr>
            <w:r>
              <w:rPr>
                <w:spacing w:val="-7"/>
                <w:sz w:val="21"/>
              </w:rPr>
              <w:t>废导热油</w:t>
            </w:r>
          </w:p>
        </w:tc>
        <w:tc>
          <w:tcPr>
            <w:tcW w:w="710" w:type="dxa"/>
            <w:tcBorders>
              <w:top w:val="single" w:color="000000" w:sz="4" w:space="0"/>
              <w:left w:val="single" w:color="000000" w:sz="4" w:space="0"/>
              <w:bottom w:val="single" w:color="000000" w:sz="4" w:space="0"/>
              <w:right w:val="single" w:color="000000" w:sz="4" w:space="0"/>
            </w:tcBorders>
          </w:tcPr>
          <w:p>
            <w:pPr>
              <w:pStyle w:val="12"/>
              <w:spacing w:before="152"/>
              <w:ind w:left="137" w:right="119"/>
              <w:jc w:val="center"/>
              <w:rPr>
                <w:sz w:val="21"/>
              </w:rPr>
            </w:pPr>
            <w:r>
              <w:rPr>
                <w:spacing w:val="-8"/>
                <w:sz w:val="21"/>
              </w:rPr>
              <w:t>间断</w:t>
            </w:r>
          </w:p>
        </w:tc>
        <w:tc>
          <w:tcPr>
            <w:tcW w:w="2863" w:type="dxa"/>
            <w:tcBorders>
              <w:top w:val="single" w:color="000000" w:sz="4" w:space="0"/>
              <w:left w:val="single" w:color="000000" w:sz="4" w:space="0"/>
              <w:bottom w:val="single" w:color="000000" w:sz="4" w:space="0"/>
              <w:right w:val="single" w:color="000000" w:sz="4" w:space="0"/>
            </w:tcBorders>
          </w:tcPr>
          <w:p>
            <w:pPr>
              <w:pStyle w:val="12"/>
              <w:spacing w:line="270" w:lineRule="atLeast"/>
              <w:ind w:left="71" w:right="50"/>
              <w:rPr>
                <w:sz w:val="21"/>
              </w:rPr>
            </w:pPr>
            <w:r>
              <w:rPr>
                <w:spacing w:val="-2"/>
                <w:sz w:val="21"/>
              </w:rPr>
              <w:t>贮存于危险废物贮存间内，定</w:t>
            </w:r>
            <w:r>
              <w:rPr>
                <w:spacing w:val="-3"/>
                <w:sz w:val="21"/>
              </w:rPr>
              <w:t>期委托有资质单位转运和处置</w:t>
            </w:r>
          </w:p>
        </w:tc>
        <w:tc>
          <w:tcPr>
            <w:tcW w:w="115"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7" w:hRule="atLeast"/>
        </w:trPr>
        <w:tc>
          <w:tcPr>
            <w:tcW w:w="425" w:type="dxa"/>
            <w:vMerge w:val="continue"/>
            <w:tcBorders>
              <w:top w:val="nil"/>
              <w:bottom w:val="single" w:color="000000" w:sz="4" w:space="0"/>
              <w:right w:val="single" w:color="000000" w:sz="4" w:space="0"/>
            </w:tcBorders>
          </w:tcPr>
          <w:p>
            <w:pPr>
              <w:rPr>
                <w:sz w:val="2"/>
                <w:szCs w:val="2"/>
              </w:rPr>
            </w:pPr>
          </w:p>
        </w:tc>
        <w:tc>
          <w:tcPr>
            <w:tcW w:w="114" w:type="dxa"/>
            <w:vMerge w:val="continue"/>
            <w:tcBorders>
              <w:top w:val="nil"/>
              <w:left w:val="single" w:color="000000" w:sz="4" w:space="0"/>
              <w:bottom w:val="single" w:color="000000" w:sz="4" w:space="0"/>
              <w:right w:val="single" w:color="000000" w:sz="4" w:space="0"/>
            </w:tcBorders>
          </w:tcPr>
          <w:p>
            <w:pPr>
              <w:rPr>
                <w:sz w:val="2"/>
                <w:szCs w:val="2"/>
              </w:rPr>
            </w:pPr>
          </w:p>
        </w:tc>
        <w:tc>
          <w:tcPr>
            <w:tcW w:w="466" w:type="dxa"/>
            <w:vMerge w:val="continue"/>
            <w:tcBorders>
              <w:top w:val="nil"/>
              <w:left w:val="single" w:color="000000" w:sz="4" w:space="0"/>
              <w:bottom w:val="double" w:color="000000" w:sz="4" w:space="0"/>
              <w:right w:val="single" w:color="000000" w:sz="4" w:space="0"/>
            </w:tcBorders>
          </w:tcPr>
          <w:p>
            <w:pPr>
              <w:rPr>
                <w:sz w:val="2"/>
                <w:szCs w:val="2"/>
              </w:rPr>
            </w:pPr>
          </w:p>
        </w:tc>
        <w:tc>
          <w:tcPr>
            <w:tcW w:w="1241" w:type="dxa"/>
            <w:tcBorders>
              <w:top w:val="single" w:color="000000" w:sz="4" w:space="0"/>
              <w:left w:val="single" w:color="000000" w:sz="4" w:space="0"/>
              <w:bottom w:val="single" w:color="000000" w:sz="4" w:space="0"/>
              <w:right w:val="single" w:color="000000" w:sz="4" w:space="0"/>
            </w:tcBorders>
          </w:tcPr>
          <w:p>
            <w:pPr>
              <w:pStyle w:val="12"/>
              <w:spacing w:line="242" w:lineRule="auto"/>
              <w:ind w:left="99" w:right="81"/>
              <w:jc w:val="center"/>
              <w:rPr>
                <w:sz w:val="21"/>
              </w:rPr>
            </w:pPr>
            <w:r>
              <w:rPr>
                <w:spacing w:val="-2"/>
                <w:sz w:val="21"/>
              </w:rPr>
              <w:t>回收沥青再</w:t>
            </w:r>
            <w:r>
              <w:rPr>
                <w:spacing w:val="-4"/>
                <w:sz w:val="21"/>
              </w:rPr>
              <w:t>生料生产单</w:t>
            </w:r>
          </w:p>
          <w:p>
            <w:pPr>
              <w:pStyle w:val="12"/>
              <w:spacing w:line="241" w:lineRule="exact"/>
              <w:ind w:left="16"/>
              <w:jc w:val="center"/>
              <w:rPr>
                <w:sz w:val="21"/>
              </w:rPr>
            </w:pPr>
            <w:r>
              <w:rPr>
                <w:w w:val="99"/>
                <w:sz w:val="21"/>
              </w:rPr>
              <w:t>元</w:t>
            </w:r>
          </w:p>
        </w:tc>
        <w:tc>
          <w:tcPr>
            <w:tcW w:w="1176" w:type="dxa"/>
            <w:tcBorders>
              <w:top w:val="single" w:color="000000" w:sz="4" w:space="0"/>
              <w:left w:val="single" w:color="000000" w:sz="4" w:space="0"/>
              <w:bottom w:val="single" w:color="000000" w:sz="4" w:space="0"/>
              <w:right w:val="single" w:color="000000" w:sz="4" w:space="0"/>
            </w:tcBorders>
          </w:tcPr>
          <w:p>
            <w:pPr>
              <w:pStyle w:val="12"/>
              <w:spacing w:before="6"/>
              <w:rPr>
                <w:sz w:val="20"/>
              </w:rPr>
            </w:pPr>
          </w:p>
          <w:p>
            <w:pPr>
              <w:pStyle w:val="12"/>
              <w:ind w:left="57" w:right="39"/>
              <w:jc w:val="center"/>
              <w:rPr>
                <w:sz w:val="21"/>
              </w:rPr>
            </w:pPr>
            <w:r>
              <w:rPr>
                <w:spacing w:val="-7"/>
                <w:sz w:val="21"/>
              </w:rPr>
              <w:t>导热油炉</w:t>
            </w:r>
          </w:p>
        </w:tc>
        <w:tc>
          <w:tcPr>
            <w:tcW w:w="712" w:type="dxa"/>
            <w:tcBorders>
              <w:top w:val="single" w:color="000000" w:sz="4" w:space="0"/>
              <w:left w:val="single" w:color="000000" w:sz="4" w:space="0"/>
              <w:bottom w:val="single" w:color="000000" w:sz="4" w:space="0"/>
              <w:right w:val="single" w:color="000000" w:sz="4" w:space="0"/>
            </w:tcBorders>
          </w:tcPr>
          <w:p>
            <w:pPr>
              <w:pStyle w:val="12"/>
              <w:spacing w:before="4"/>
              <w:rPr>
                <w:sz w:val="22"/>
              </w:rPr>
            </w:pPr>
          </w:p>
          <w:p>
            <w:pPr>
              <w:pStyle w:val="12"/>
              <w:ind w:left="134" w:right="117"/>
              <w:jc w:val="center"/>
              <w:rPr>
                <w:rFonts w:ascii="Times New Roman"/>
                <w:sz w:val="21"/>
              </w:rPr>
            </w:pPr>
            <w:r>
              <w:rPr>
                <w:rFonts w:ascii="Times New Roman"/>
                <w:spacing w:val="-5"/>
                <w:sz w:val="21"/>
              </w:rPr>
              <w:t>S2</w:t>
            </w:r>
          </w:p>
        </w:tc>
        <w:tc>
          <w:tcPr>
            <w:tcW w:w="1238" w:type="dxa"/>
            <w:tcBorders>
              <w:top w:val="single" w:color="000000" w:sz="4" w:space="0"/>
              <w:left w:val="single" w:color="000000" w:sz="4" w:space="0"/>
              <w:bottom w:val="single" w:color="000000" w:sz="4" w:space="0"/>
              <w:right w:val="single" w:color="000000" w:sz="4" w:space="0"/>
            </w:tcBorders>
          </w:tcPr>
          <w:p>
            <w:pPr>
              <w:pStyle w:val="12"/>
              <w:spacing w:before="6"/>
              <w:rPr>
                <w:sz w:val="20"/>
              </w:rPr>
            </w:pPr>
          </w:p>
          <w:p>
            <w:pPr>
              <w:pStyle w:val="12"/>
              <w:ind w:left="92" w:right="77"/>
              <w:jc w:val="center"/>
              <w:rPr>
                <w:sz w:val="21"/>
              </w:rPr>
            </w:pPr>
            <w:r>
              <w:rPr>
                <w:spacing w:val="-7"/>
                <w:sz w:val="21"/>
              </w:rPr>
              <w:t>废导热油</w:t>
            </w:r>
          </w:p>
        </w:tc>
        <w:tc>
          <w:tcPr>
            <w:tcW w:w="710" w:type="dxa"/>
            <w:tcBorders>
              <w:top w:val="single" w:color="000000" w:sz="4" w:space="0"/>
              <w:left w:val="single" w:color="000000" w:sz="4" w:space="0"/>
              <w:bottom w:val="single" w:color="000000" w:sz="4" w:space="0"/>
              <w:right w:val="single" w:color="000000" w:sz="4" w:space="0"/>
            </w:tcBorders>
          </w:tcPr>
          <w:p>
            <w:pPr>
              <w:pStyle w:val="12"/>
              <w:spacing w:before="2"/>
              <w:rPr>
                <w:sz w:val="21"/>
              </w:rPr>
            </w:pPr>
          </w:p>
          <w:p>
            <w:pPr>
              <w:pStyle w:val="12"/>
              <w:spacing w:before="1"/>
              <w:ind w:left="137" w:right="119"/>
              <w:jc w:val="center"/>
              <w:rPr>
                <w:sz w:val="21"/>
              </w:rPr>
            </w:pPr>
            <w:r>
              <w:rPr>
                <w:spacing w:val="-8"/>
                <w:sz w:val="21"/>
              </w:rPr>
              <w:t>间断</w:t>
            </w:r>
          </w:p>
        </w:tc>
        <w:tc>
          <w:tcPr>
            <w:tcW w:w="2863" w:type="dxa"/>
            <w:tcBorders>
              <w:top w:val="single" w:color="000000" w:sz="4" w:space="0"/>
              <w:left w:val="single" w:color="000000" w:sz="4" w:space="0"/>
              <w:bottom w:val="single" w:color="000000" w:sz="4" w:space="0"/>
              <w:right w:val="single" w:color="000000" w:sz="4" w:space="0"/>
            </w:tcBorders>
          </w:tcPr>
          <w:p>
            <w:pPr>
              <w:pStyle w:val="12"/>
              <w:spacing w:before="128" w:line="242" w:lineRule="auto"/>
              <w:ind w:left="71" w:right="50"/>
              <w:rPr>
                <w:sz w:val="21"/>
              </w:rPr>
            </w:pPr>
            <w:r>
              <w:rPr>
                <w:spacing w:val="-2"/>
                <w:sz w:val="21"/>
              </w:rPr>
              <w:t>贮存于危险废物贮存间内，定</w:t>
            </w:r>
            <w:r>
              <w:rPr>
                <w:spacing w:val="-3"/>
                <w:sz w:val="21"/>
              </w:rPr>
              <w:t>期委托有资质单位转运和处置</w:t>
            </w:r>
          </w:p>
        </w:tc>
        <w:tc>
          <w:tcPr>
            <w:tcW w:w="115"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0" w:hRule="atLeast"/>
        </w:trPr>
        <w:tc>
          <w:tcPr>
            <w:tcW w:w="425" w:type="dxa"/>
            <w:vMerge w:val="continue"/>
            <w:tcBorders>
              <w:top w:val="nil"/>
              <w:bottom w:val="single" w:color="000000" w:sz="4" w:space="0"/>
              <w:right w:val="single" w:color="000000" w:sz="4" w:space="0"/>
            </w:tcBorders>
          </w:tcPr>
          <w:p>
            <w:pPr>
              <w:rPr>
                <w:sz w:val="2"/>
                <w:szCs w:val="2"/>
              </w:rPr>
            </w:pPr>
          </w:p>
        </w:tc>
        <w:tc>
          <w:tcPr>
            <w:tcW w:w="114" w:type="dxa"/>
            <w:vMerge w:val="continue"/>
            <w:tcBorders>
              <w:top w:val="nil"/>
              <w:left w:val="single" w:color="000000" w:sz="4" w:space="0"/>
              <w:bottom w:val="single" w:color="000000" w:sz="4" w:space="0"/>
              <w:right w:val="single" w:color="000000" w:sz="4" w:space="0"/>
            </w:tcBorders>
          </w:tcPr>
          <w:p>
            <w:pPr>
              <w:rPr>
                <w:sz w:val="2"/>
                <w:szCs w:val="2"/>
              </w:rPr>
            </w:pPr>
          </w:p>
        </w:tc>
        <w:tc>
          <w:tcPr>
            <w:tcW w:w="466" w:type="dxa"/>
            <w:vMerge w:val="continue"/>
            <w:tcBorders>
              <w:top w:val="nil"/>
              <w:left w:val="single" w:color="000000" w:sz="4" w:space="0"/>
              <w:bottom w:val="double" w:color="000000" w:sz="4" w:space="0"/>
              <w:right w:val="single" w:color="000000" w:sz="4" w:space="0"/>
            </w:tcBorders>
          </w:tcPr>
          <w:p>
            <w:pPr>
              <w:rPr>
                <w:sz w:val="2"/>
                <w:szCs w:val="2"/>
              </w:rPr>
            </w:pPr>
          </w:p>
        </w:tc>
        <w:tc>
          <w:tcPr>
            <w:tcW w:w="1241" w:type="dxa"/>
            <w:tcBorders>
              <w:top w:val="single" w:color="000000" w:sz="4" w:space="0"/>
              <w:left w:val="single" w:color="000000" w:sz="4" w:space="0"/>
              <w:bottom w:val="single" w:color="000000" w:sz="4" w:space="0"/>
              <w:right w:val="single" w:color="000000" w:sz="4" w:space="0"/>
            </w:tcBorders>
          </w:tcPr>
          <w:p>
            <w:pPr>
              <w:pStyle w:val="12"/>
              <w:spacing w:before="134"/>
              <w:ind w:left="96" w:right="81"/>
              <w:jc w:val="center"/>
              <w:rPr>
                <w:sz w:val="21"/>
              </w:rPr>
            </w:pPr>
            <w:r>
              <w:rPr>
                <w:spacing w:val="-7"/>
                <w:sz w:val="21"/>
              </w:rPr>
              <w:t>设备维护</w:t>
            </w:r>
          </w:p>
        </w:tc>
        <w:tc>
          <w:tcPr>
            <w:tcW w:w="1176" w:type="dxa"/>
            <w:tcBorders>
              <w:top w:val="single" w:color="000000" w:sz="4" w:space="0"/>
              <w:left w:val="single" w:color="000000" w:sz="4" w:space="0"/>
              <w:bottom w:val="single" w:color="000000" w:sz="4" w:space="0"/>
              <w:right w:val="single" w:color="000000" w:sz="4" w:space="0"/>
            </w:tcBorders>
          </w:tcPr>
          <w:p>
            <w:pPr>
              <w:pStyle w:val="12"/>
              <w:spacing w:before="134"/>
              <w:ind w:left="57" w:right="39"/>
              <w:jc w:val="center"/>
              <w:rPr>
                <w:sz w:val="21"/>
              </w:rPr>
            </w:pPr>
            <w:r>
              <w:rPr>
                <w:spacing w:val="-7"/>
                <w:sz w:val="21"/>
              </w:rPr>
              <w:t>设备维护</w:t>
            </w:r>
          </w:p>
        </w:tc>
        <w:tc>
          <w:tcPr>
            <w:tcW w:w="712" w:type="dxa"/>
            <w:tcBorders>
              <w:top w:val="single" w:color="000000" w:sz="4" w:space="0"/>
              <w:left w:val="single" w:color="000000" w:sz="4" w:space="0"/>
              <w:bottom w:val="single" w:color="000000" w:sz="4" w:space="0"/>
              <w:right w:val="single" w:color="000000" w:sz="4" w:space="0"/>
            </w:tcBorders>
          </w:tcPr>
          <w:p>
            <w:pPr>
              <w:pStyle w:val="12"/>
              <w:spacing w:before="157"/>
              <w:ind w:left="19"/>
              <w:jc w:val="center"/>
              <w:rPr>
                <w:rFonts w:ascii="Times New Roman"/>
                <w:sz w:val="21"/>
              </w:rPr>
            </w:pPr>
            <w:r>
              <w:rPr>
                <w:rFonts w:ascii="Times New Roman"/>
                <w:w w:val="99"/>
                <w:sz w:val="21"/>
              </w:rPr>
              <w:t>/</w:t>
            </w:r>
          </w:p>
        </w:tc>
        <w:tc>
          <w:tcPr>
            <w:tcW w:w="1238" w:type="dxa"/>
            <w:tcBorders>
              <w:top w:val="single" w:color="000000" w:sz="4" w:space="0"/>
              <w:left w:val="single" w:color="000000" w:sz="4" w:space="0"/>
              <w:bottom w:val="single" w:color="000000" w:sz="4" w:space="0"/>
              <w:right w:val="single" w:color="000000" w:sz="4" w:space="0"/>
            </w:tcBorders>
          </w:tcPr>
          <w:p>
            <w:pPr>
              <w:pStyle w:val="12"/>
              <w:spacing w:line="266" w:lineRule="exact"/>
              <w:ind w:left="99"/>
              <w:rPr>
                <w:sz w:val="21"/>
              </w:rPr>
            </w:pPr>
            <w:r>
              <w:rPr>
                <w:spacing w:val="-4"/>
                <w:sz w:val="21"/>
              </w:rPr>
              <w:t>废润滑油和</w:t>
            </w:r>
          </w:p>
          <w:p>
            <w:pPr>
              <w:pStyle w:val="12"/>
              <w:spacing w:before="4" w:line="249" w:lineRule="exact"/>
              <w:ind w:left="99"/>
              <w:rPr>
                <w:sz w:val="21"/>
              </w:rPr>
            </w:pPr>
            <w:r>
              <w:rPr>
                <w:spacing w:val="-4"/>
                <w:sz w:val="21"/>
              </w:rPr>
              <w:t>废润滑油桶</w:t>
            </w:r>
          </w:p>
        </w:tc>
        <w:tc>
          <w:tcPr>
            <w:tcW w:w="710" w:type="dxa"/>
            <w:tcBorders>
              <w:top w:val="single" w:color="000000" w:sz="4" w:space="0"/>
              <w:left w:val="single" w:color="000000" w:sz="4" w:space="0"/>
              <w:bottom w:val="single" w:color="000000" w:sz="4" w:space="0"/>
              <w:right w:val="single" w:color="000000" w:sz="4" w:space="0"/>
            </w:tcBorders>
          </w:tcPr>
          <w:p>
            <w:pPr>
              <w:pStyle w:val="12"/>
              <w:spacing w:before="143"/>
              <w:ind w:left="137" w:right="119"/>
              <w:jc w:val="center"/>
              <w:rPr>
                <w:sz w:val="21"/>
              </w:rPr>
            </w:pPr>
            <w:r>
              <w:rPr>
                <w:spacing w:val="-8"/>
                <w:sz w:val="21"/>
              </w:rPr>
              <w:t>间断</w:t>
            </w:r>
          </w:p>
        </w:tc>
        <w:tc>
          <w:tcPr>
            <w:tcW w:w="2863" w:type="dxa"/>
            <w:tcBorders>
              <w:top w:val="single" w:color="000000" w:sz="4" w:space="0"/>
              <w:left w:val="single" w:color="000000" w:sz="4" w:space="0"/>
              <w:bottom w:val="single" w:color="000000" w:sz="4" w:space="0"/>
              <w:right w:val="single" w:color="000000" w:sz="4" w:space="0"/>
            </w:tcBorders>
          </w:tcPr>
          <w:p>
            <w:pPr>
              <w:pStyle w:val="12"/>
              <w:spacing w:before="4"/>
              <w:ind w:left="71"/>
              <w:rPr>
                <w:sz w:val="21"/>
              </w:rPr>
            </w:pPr>
            <w:r>
              <w:rPr>
                <w:spacing w:val="-2"/>
                <w:sz w:val="21"/>
              </w:rPr>
              <w:t>贮存于危险废物贮存间内</w:t>
            </w:r>
            <w:r>
              <w:rPr>
                <w:spacing w:val="-6"/>
                <w:sz w:val="21"/>
              </w:rPr>
              <w:t>，定</w:t>
            </w:r>
          </w:p>
          <w:p>
            <w:pPr>
              <w:pStyle w:val="12"/>
              <w:spacing w:before="12" w:line="235" w:lineRule="exact"/>
              <w:ind w:left="71"/>
              <w:rPr>
                <w:sz w:val="21"/>
              </w:rPr>
            </w:pPr>
            <w:r>
              <w:rPr>
                <w:spacing w:val="-3"/>
                <w:sz w:val="21"/>
              </w:rPr>
              <w:t>期委托有资质单位转运和处置</w:t>
            </w:r>
          </w:p>
        </w:tc>
        <w:tc>
          <w:tcPr>
            <w:tcW w:w="115"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40" w:hRule="atLeast"/>
        </w:trPr>
        <w:tc>
          <w:tcPr>
            <w:tcW w:w="425" w:type="dxa"/>
            <w:vMerge w:val="continue"/>
            <w:tcBorders>
              <w:top w:val="nil"/>
              <w:bottom w:val="single" w:color="000000" w:sz="4" w:space="0"/>
              <w:right w:val="single" w:color="000000" w:sz="4" w:space="0"/>
            </w:tcBorders>
          </w:tcPr>
          <w:p>
            <w:pPr>
              <w:rPr>
                <w:sz w:val="2"/>
                <w:szCs w:val="2"/>
              </w:rPr>
            </w:pPr>
          </w:p>
        </w:tc>
        <w:tc>
          <w:tcPr>
            <w:tcW w:w="114" w:type="dxa"/>
            <w:vMerge w:val="continue"/>
            <w:tcBorders>
              <w:top w:val="nil"/>
              <w:left w:val="single" w:color="000000" w:sz="4" w:space="0"/>
              <w:bottom w:val="single" w:color="000000" w:sz="4" w:space="0"/>
              <w:right w:val="single" w:color="000000" w:sz="4" w:space="0"/>
            </w:tcBorders>
          </w:tcPr>
          <w:p>
            <w:pPr>
              <w:rPr>
                <w:sz w:val="2"/>
                <w:szCs w:val="2"/>
              </w:rPr>
            </w:pPr>
          </w:p>
        </w:tc>
        <w:tc>
          <w:tcPr>
            <w:tcW w:w="466" w:type="dxa"/>
            <w:vMerge w:val="continue"/>
            <w:tcBorders>
              <w:top w:val="nil"/>
              <w:left w:val="single" w:color="000000" w:sz="4" w:space="0"/>
              <w:bottom w:val="double" w:color="000000" w:sz="4" w:space="0"/>
              <w:right w:val="single" w:color="000000" w:sz="4" w:space="0"/>
            </w:tcBorders>
          </w:tcPr>
          <w:p>
            <w:pPr>
              <w:rPr>
                <w:sz w:val="2"/>
                <w:szCs w:val="2"/>
              </w:rPr>
            </w:pPr>
          </w:p>
        </w:tc>
        <w:tc>
          <w:tcPr>
            <w:tcW w:w="1241" w:type="dxa"/>
            <w:tcBorders>
              <w:top w:val="single" w:color="000000" w:sz="4" w:space="0"/>
              <w:left w:val="single" w:color="000000" w:sz="4" w:space="0"/>
              <w:bottom w:val="single" w:color="000000" w:sz="4" w:space="0"/>
              <w:right w:val="single" w:color="000000" w:sz="4" w:space="0"/>
            </w:tcBorders>
          </w:tcPr>
          <w:p>
            <w:pPr>
              <w:pStyle w:val="12"/>
              <w:spacing w:before="135"/>
              <w:ind w:left="96" w:right="81"/>
              <w:jc w:val="center"/>
              <w:rPr>
                <w:sz w:val="21"/>
              </w:rPr>
            </w:pPr>
            <w:r>
              <w:rPr>
                <w:spacing w:val="-7"/>
                <w:sz w:val="21"/>
              </w:rPr>
              <w:t>环保设备</w:t>
            </w:r>
          </w:p>
        </w:tc>
        <w:tc>
          <w:tcPr>
            <w:tcW w:w="1176" w:type="dxa"/>
            <w:tcBorders>
              <w:top w:val="single" w:color="000000" w:sz="4" w:space="0"/>
              <w:left w:val="single" w:color="000000" w:sz="4" w:space="0"/>
              <w:bottom w:val="single" w:color="000000" w:sz="4" w:space="0"/>
              <w:right w:val="single" w:color="000000" w:sz="4" w:space="0"/>
            </w:tcBorders>
          </w:tcPr>
          <w:p>
            <w:pPr>
              <w:pStyle w:val="12"/>
              <w:spacing w:line="267" w:lineRule="exact"/>
              <w:ind w:left="57" w:right="39"/>
              <w:jc w:val="center"/>
              <w:rPr>
                <w:sz w:val="21"/>
              </w:rPr>
            </w:pPr>
            <w:r>
              <w:rPr>
                <w:spacing w:val="-4"/>
                <w:sz w:val="21"/>
              </w:rPr>
              <w:t>更换环保设</w:t>
            </w:r>
          </w:p>
          <w:p>
            <w:pPr>
              <w:pStyle w:val="12"/>
              <w:spacing w:before="2" w:line="251" w:lineRule="exact"/>
              <w:ind w:left="54" w:right="39"/>
              <w:jc w:val="center"/>
              <w:rPr>
                <w:sz w:val="21"/>
              </w:rPr>
            </w:pPr>
            <w:r>
              <w:rPr>
                <w:spacing w:val="-5"/>
                <w:sz w:val="21"/>
              </w:rPr>
              <w:t>备滤材</w:t>
            </w:r>
          </w:p>
        </w:tc>
        <w:tc>
          <w:tcPr>
            <w:tcW w:w="712" w:type="dxa"/>
            <w:tcBorders>
              <w:top w:val="single" w:color="000000" w:sz="4" w:space="0"/>
              <w:left w:val="single" w:color="000000" w:sz="4" w:space="0"/>
              <w:bottom w:val="single" w:color="000000" w:sz="4" w:space="0"/>
              <w:right w:val="single" w:color="000000" w:sz="4" w:space="0"/>
            </w:tcBorders>
          </w:tcPr>
          <w:p>
            <w:pPr>
              <w:pStyle w:val="12"/>
              <w:spacing w:before="158"/>
              <w:ind w:left="19"/>
              <w:jc w:val="center"/>
              <w:rPr>
                <w:rFonts w:ascii="Times New Roman"/>
                <w:sz w:val="21"/>
              </w:rPr>
            </w:pPr>
            <w:r>
              <w:rPr>
                <w:rFonts w:ascii="Times New Roman"/>
                <w:w w:val="99"/>
                <w:sz w:val="21"/>
              </w:rPr>
              <w:t>/</w:t>
            </w:r>
          </w:p>
        </w:tc>
        <w:tc>
          <w:tcPr>
            <w:tcW w:w="1238" w:type="dxa"/>
            <w:tcBorders>
              <w:top w:val="single" w:color="000000" w:sz="4" w:space="0"/>
              <w:left w:val="single" w:color="000000" w:sz="4" w:space="0"/>
              <w:bottom w:val="single" w:color="000000" w:sz="4" w:space="0"/>
              <w:right w:val="single" w:color="000000" w:sz="4" w:space="0"/>
            </w:tcBorders>
          </w:tcPr>
          <w:p>
            <w:pPr>
              <w:pStyle w:val="12"/>
              <w:spacing w:line="267" w:lineRule="exact"/>
              <w:ind w:left="89" w:right="69"/>
              <w:jc w:val="center"/>
              <w:rPr>
                <w:sz w:val="21"/>
              </w:rPr>
            </w:pPr>
            <w:r>
              <w:rPr>
                <w:spacing w:val="-4"/>
                <w:sz w:val="21"/>
              </w:rPr>
              <w:t>废滤棉、废</w:t>
            </w:r>
          </w:p>
          <w:p>
            <w:pPr>
              <w:pStyle w:val="12"/>
              <w:spacing w:before="2" w:line="251" w:lineRule="exact"/>
              <w:ind w:left="94" w:right="77"/>
              <w:jc w:val="center"/>
              <w:rPr>
                <w:sz w:val="21"/>
              </w:rPr>
            </w:pPr>
            <w:r>
              <w:rPr>
                <w:spacing w:val="-5"/>
                <w:sz w:val="21"/>
              </w:rPr>
              <w:t>活性炭</w:t>
            </w:r>
          </w:p>
        </w:tc>
        <w:tc>
          <w:tcPr>
            <w:tcW w:w="710" w:type="dxa"/>
            <w:tcBorders>
              <w:top w:val="single" w:color="000000" w:sz="4" w:space="0"/>
              <w:left w:val="single" w:color="000000" w:sz="4" w:space="0"/>
              <w:bottom w:val="single" w:color="000000" w:sz="4" w:space="0"/>
              <w:right w:val="single" w:color="000000" w:sz="4" w:space="0"/>
            </w:tcBorders>
          </w:tcPr>
          <w:p>
            <w:pPr>
              <w:pStyle w:val="12"/>
              <w:spacing w:before="144"/>
              <w:ind w:left="137" w:right="119"/>
              <w:jc w:val="center"/>
              <w:rPr>
                <w:sz w:val="21"/>
              </w:rPr>
            </w:pPr>
            <w:r>
              <w:rPr>
                <w:spacing w:val="-8"/>
                <w:sz w:val="21"/>
              </w:rPr>
              <w:t>间断</w:t>
            </w:r>
          </w:p>
        </w:tc>
        <w:tc>
          <w:tcPr>
            <w:tcW w:w="2863" w:type="dxa"/>
            <w:tcBorders>
              <w:top w:val="single" w:color="000000" w:sz="4" w:space="0"/>
              <w:left w:val="single" w:color="000000" w:sz="4" w:space="0"/>
              <w:bottom w:val="single" w:color="000000" w:sz="4" w:space="0"/>
              <w:right w:val="single" w:color="000000" w:sz="4" w:space="0"/>
            </w:tcBorders>
          </w:tcPr>
          <w:p>
            <w:pPr>
              <w:pStyle w:val="12"/>
              <w:spacing w:before="3"/>
              <w:ind w:left="71"/>
              <w:rPr>
                <w:sz w:val="21"/>
              </w:rPr>
            </w:pPr>
            <w:r>
              <w:rPr>
                <w:spacing w:val="-2"/>
                <w:sz w:val="21"/>
              </w:rPr>
              <w:t>贮存于危险废物贮存间内</w:t>
            </w:r>
            <w:r>
              <w:rPr>
                <w:spacing w:val="-6"/>
                <w:sz w:val="21"/>
              </w:rPr>
              <w:t>，定</w:t>
            </w:r>
          </w:p>
          <w:p>
            <w:pPr>
              <w:pStyle w:val="12"/>
              <w:spacing w:before="11" w:line="236" w:lineRule="exact"/>
              <w:ind w:left="71"/>
              <w:rPr>
                <w:sz w:val="21"/>
              </w:rPr>
            </w:pPr>
            <w:r>
              <w:rPr>
                <w:spacing w:val="-3"/>
                <w:sz w:val="21"/>
              </w:rPr>
              <w:t>期委托有资质单位转运和处置</w:t>
            </w:r>
          </w:p>
        </w:tc>
        <w:tc>
          <w:tcPr>
            <w:tcW w:w="115"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82" w:hRule="atLeast"/>
        </w:trPr>
        <w:tc>
          <w:tcPr>
            <w:tcW w:w="425" w:type="dxa"/>
            <w:vMerge w:val="continue"/>
            <w:tcBorders>
              <w:top w:val="nil"/>
              <w:bottom w:val="single" w:color="000000" w:sz="4" w:space="0"/>
              <w:right w:val="single" w:color="000000" w:sz="4" w:space="0"/>
            </w:tcBorders>
          </w:tcPr>
          <w:p>
            <w:pPr>
              <w:rPr>
                <w:sz w:val="2"/>
                <w:szCs w:val="2"/>
              </w:rPr>
            </w:pPr>
          </w:p>
        </w:tc>
        <w:tc>
          <w:tcPr>
            <w:tcW w:w="114" w:type="dxa"/>
            <w:vMerge w:val="continue"/>
            <w:tcBorders>
              <w:top w:val="nil"/>
              <w:left w:val="single" w:color="000000" w:sz="4" w:space="0"/>
              <w:bottom w:val="single" w:color="000000" w:sz="4" w:space="0"/>
              <w:right w:val="single" w:color="000000" w:sz="4" w:space="0"/>
            </w:tcBorders>
          </w:tcPr>
          <w:p>
            <w:pPr>
              <w:rPr>
                <w:sz w:val="2"/>
                <w:szCs w:val="2"/>
              </w:rPr>
            </w:pPr>
          </w:p>
        </w:tc>
        <w:tc>
          <w:tcPr>
            <w:tcW w:w="466" w:type="dxa"/>
            <w:vMerge w:val="continue"/>
            <w:tcBorders>
              <w:top w:val="nil"/>
              <w:left w:val="single" w:color="000000" w:sz="4" w:space="0"/>
              <w:bottom w:val="double" w:color="000000" w:sz="4" w:space="0"/>
              <w:right w:val="single" w:color="000000" w:sz="4" w:space="0"/>
            </w:tcBorders>
          </w:tcPr>
          <w:p>
            <w:pPr>
              <w:rPr>
                <w:sz w:val="2"/>
                <w:szCs w:val="2"/>
              </w:rPr>
            </w:pPr>
          </w:p>
        </w:tc>
        <w:tc>
          <w:tcPr>
            <w:tcW w:w="1241" w:type="dxa"/>
            <w:tcBorders>
              <w:top w:val="single" w:color="000000" w:sz="4" w:space="0"/>
              <w:left w:val="single" w:color="000000" w:sz="4" w:space="0"/>
              <w:bottom w:val="single" w:color="000000" w:sz="4" w:space="0"/>
              <w:right w:val="single" w:color="000000" w:sz="4" w:space="0"/>
            </w:tcBorders>
          </w:tcPr>
          <w:p>
            <w:pPr>
              <w:pStyle w:val="12"/>
              <w:spacing w:before="155"/>
              <w:ind w:left="94" w:right="81"/>
              <w:jc w:val="center"/>
              <w:rPr>
                <w:sz w:val="21"/>
              </w:rPr>
            </w:pPr>
            <w:r>
              <w:rPr>
                <w:spacing w:val="-8"/>
                <w:sz w:val="21"/>
              </w:rPr>
              <w:t>职工</w:t>
            </w:r>
          </w:p>
        </w:tc>
        <w:tc>
          <w:tcPr>
            <w:tcW w:w="1176" w:type="dxa"/>
            <w:tcBorders>
              <w:top w:val="single" w:color="000000" w:sz="4" w:space="0"/>
              <w:left w:val="single" w:color="000000" w:sz="4" w:space="0"/>
              <w:bottom w:val="single" w:color="000000" w:sz="4" w:space="0"/>
              <w:right w:val="single" w:color="000000" w:sz="4" w:space="0"/>
            </w:tcBorders>
          </w:tcPr>
          <w:p>
            <w:pPr>
              <w:pStyle w:val="12"/>
              <w:spacing w:before="155"/>
              <w:ind w:left="57" w:right="39"/>
              <w:jc w:val="center"/>
              <w:rPr>
                <w:sz w:val="21"/>
              </w:rPr>
            </w:pPr>
            <w:r>
              <w:rPr>
                <w:spacing w:val="-7"/>
                <w:sz w:val="21"/>
              </w:rPr>
              <w:t>办公生活</w:t>
            </w:r>
          </w:p>
        </w:tc>
        <w:tc>
          <w:tcPr>
            <w:tcW w:w="712" w:type="dxa"/>
            <w:tcBorders>
              <w:top w:val="single" w:color="000000" w:sz="4" w:space="0"/>
              <w:left w:val="single" w:color="000000" w:sz="4" w:space="0"/>
              <w:bottom w:val="single" w:color="000000" w:sz="4" w:space="0"/>
              <w:right w:val="single" w:color="000000" w:sz="4" w:space="0"/>
            </w:tcBorders>
          </w:tcPr>
          <w:p>
            <w:pPr>
              <w:pStyle w:val="12"/>
              <w:spacing w:before="179"/>
              <w:ind w:left="19"/>
              <w:jc w:val="center"/>
              <w:rPr>
                <w:rFonts w:ascii="Times New Roman"/>
                <w:sz w:val="21"/>
              </w:rPr>
            </w:pPr>
            <w:r>
              <w:rPr>
                <w:rFonts w:ascii="Times New Roman"/>
                <w:w w:val="99"/>
                <w:sz w:val="21"/>
              </w:rPr>
              <w:t>/</w:t>
            </w:r>
          </w:p>
        </w:tc>
        <w:tc>
          <w:tcPr>
            <w:tcW w:w="1238" w:type="dxa"/>
            <w:tcBorders>
              <w:top w:val="single" w:color="000000" w:sz="4" w:space="0"/>
              <w:left w:val="single" w:color="000000" w:sz="4" w:space="0"/>
              <w:bottom w:val="single" w:color="000000" w:sz="4" w:space="0"/>
              <w:right w:val="single" w:color="000000" w:sz="4" w:space="0"/>
            </w:tcBorders>
          </w:tcPr>
          <w:p>
            <w:pPr>
              <w:pStyle w:val="12"/>
              <w:spacing w:before="155"/>
              <w:ind w:left="92" w:right="77"/>
              <w:jc w:val="center"/>
              <w:rPr>
                <w:sz w:val="21"/>
              </w:rPr>
            </w:pPr>
            <w:r>
              <w:rPr>
                <w:spacing w:val="-7"/>
                <w:sz w:val="21"/>
              </w:rPr>
              <w:t>生活垃圾</w:t>
            </w:r>
          </w:p>
        </w:tc>
        <w:tc>
          <w:tcPr>
            <w:tcW w:w="710" w:type="dxa"/>
            <w:tcBorders>
              <w:top w:val="single" w:color="000000" w:sz="4" w:space="0"/>
              <w:left w:val="single" w:color="000000" w:sz="4" w:space="0"/>
              <w:bottom w:val="single" w:color="000000" w:sz="4" w:space="0"/>
              <w:right w:val="single" w:color="000000" w:sz="4" w:space="0"/>
            </w:tcBorders>
          </w:tcPr>
          <w:p>
            <w:pPr>
              <w:pStyle w:val="12"/>
              <w:spacing w:before="165"/>
              <w:ind w:left="137" w:right="119"/>
              <w:jc w:val="center"/>
              <w:rPr>
                <w:sz w:val="21"/>
              </w:rPr>
            </w:pPr>
            <w:r>
              <w:rPr>
                <w:spacing w:val="-8"/>
                <w:sz w:val="21"/>
              </w:rPr>
              <w:t>间断</w:t>
            </w:r>
          </w:p>
        </w:tc>
        <w:tc>
          <w:tcPr>
            <w:tcW w:w="2863" w:type="dxa"/>
            <w:tcBorders>
              <w:top w:val="single" w:color="000000" w:sz="4" w:space="0"/>
              <w:left w:val="single" w:color="000000" w:sz="4" w:space="0"/>
              <w:bottom w:val="single" w:color="000000" w:sz="4" w:space="0"/>
              <w:right w:val="single" w:color="000000" w:sz="4" w:space="0"/>
            </w:tcBorders>
          </w:tcPr>
          <w:p>
            <w:pPr>
              <w:pStyle w:val="12"/>
              <w:spacing w:before="3" w:line="280" w:lineRule="atLeast"/>
              <w:ind w:left="62" w:right="40"/>
              <w:rPr>
                <w:sz w:val="21"/>
              </w:rPr>
            </w:pPr>
            <w:r>
              <w:rPr>
                <w:spacing w:val="-2"/>
                <w:sz w:val="21"/>
              </w:rPr>
              <w:t>垃圾箱分类收集，环卫部门定</w:t>
            </w:r>
            <w:r>
              <w:rPr>
                <w:spacing w:val="-4"/>
                <w:sz w:val="21"/>
              </w:rPr>
              <w:t>期清运</w:t>
            </w:r>
          </w:p>
        </w:tc>
        <w:tc>
          <w:tcPr>
            <w:tcW w:w="115"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87" w:hRule="atLeast"/>
        </w:trPr>
        <w:tc>
          <w:tcPr>
            <w:tcW w:w="425" w:type="dxa"/>
            <w:vMerge w:val="continue"/>
            <w:tcBorders>
              <w:top w:val="nil"/>
              <w:bottom w:val="single" w:color="000000" w:sz="4" w:space="0"/>
              <w:right w:val="single" w:color="000000" w:sz="4" w:space="0"/>
            </w:tcBorders>
          </w:tcPr>
          <w:p>
            <w:pPr>
              <w:rPr>
                <w:sz w:val="2"/>
                <w:szCs w:val="2"/>
              </w:rPr>
            </w:pPr>
          </w:p>
        </w:tc>
        <w:tc>
          <w:tcPr>
            <w:tcW w:w="114" w:type="dxa"/>
            <w:vMerge w:val="continue"/>
            <w:tcBorders>
              <w:top w:val="nil"/>
              <w:left w:val="single" w:color="000000" w:sz="4" w:space="0"/>
              <w:bottom w:val="single" w:color="000000" w:sz="4" w:space="0"/>
              <w:right w:val="single" w:color="000000" w:sz="4" w:space="0"/>
            </w:tcBorders>
          </w:tcPr>
          <w:p>
            <w:pPr>
              <w:rPr>
                <w:sz w:val="2"/>
                <w:szCs w:val="2"/>
              </w:rPr>
            </w:pPr>
          </w:p>
        </w:tc>
        <w:tc>
          <w:tcPr>
            <w:tcW w:w="466" w:type="dxa"/>
            <w:vMerge w:val="continue"/>
            <w:tcBorders>
              <w:top w:val="nil"/>
              <w:left w:val="single" w:color="000000" w:sz="4" w:space="0"/>
              <w:bottom w:val="double" w:color="000000" w:sz="4" w:space="0"/>
              <w:right w:val="single" w:color="000000" w:sz="4" w:space="0"/>
            </w:tcBorders>
          </w:tcPr>
          <w:p>
            <w:pPr>
              <w:rPr>
                <w:sz w:val="2"/>
                <w:szCs w:val="2"/>
              </w:rPr>
            </w:pPr>
          </w:p>
        </w:tc>
        <w:tc>
          <w:tcPr>
            <w:tcW w:w="1241" w:type="dxa"/>
            <w:tcBorders>
              <w:top w:val="single" w:color="000000" w:sz="4" w:space="0"/>
              <w:left w:val="single" w:color="000000" w:sz="4" w:space="0"/>
              <w:bottom w:val="double" w:color="000000" w:sz="4" w:space="0"/>
              <w:right w:val="single" w:color="000000" w:sz="4" w:space="0"/>
            </w:tcBorders>
          </w:tcPr>
          <w:p>
            <w:pPr>
              <w:pStyle w:val="12"/>
              <w:spacing w:before="157"/>
              <w:ind w:left="96" w:right="81"/>
              <w:jc w:val="center"/>
              <w:rPr>
                <w:sz w:val="21"/>
              </w:rPr>
            </w:pPr>
            <w:r>
              <w:rPr>
                <w:spacing w:val="-7"/>
                <w:sz w:val="21"/>
              </w:rPr>
              <w:t>环保措施</w:t>
            </w:r>
          </w:p>
        </w:tc>
        <w:tc>
          <w:tcPr>
            <w:tcW w:w="1176" w:type="dxa"/>
            <w:tcBorders>
              <w:top w:val="single" w:color="000000" w:sz="4" w:space="0"/>
              <w:left w:val="single" w:color="000000" w:sz="4" w:space="0"/>
              <w:bottom w:val="double" w:color="000000" w:sz="4" w:space="0"/>
              <w:right w:val="single" w:color="000000" w:sz="4" w:space="0"/>
            </w:tcBorders>
          </w:tcPr>
          <w:p>
            <w:pPr>
              <w:pStyle w:val="12"/>
              <w:spacing w:before="20" w:line="242" w:lineRule="auto"/>
              <w:ind w:left="276" w:right="47" w:hanging="209"/>
              <w:rPr>
                <w:sz w:val="21"/>
              </w:rPr>
            </w:pPr>
            <w:r>
              <w:rPr>
                <w:spacing w:val="-2"/>
                <w:sz w:val="21"/>
              </w:rPr>
              <w:t>布袋除尘器</w:t>
            </w:r>
            <w:r>
              <w:rPr>
                <w:spacing w:val="-4"/>
                <w:sz w:val="21"/>
              </w:rPr>
              <w:t>收集尘</w:t>
            </w:r>
          </w:p>
        </w:tc>
        <w:tc>
          <w:tcPr>
            <w:tcW w:w="712" w:type="dxa"/>
            <w:tcBorders>
              <w:top w:val="single" w:color="000000" w:sz="4" w:space="0"/>
              <w:left w:val="single" w:color="000000" w:sz="4" w:space="0"/>
              <w:bottom w:val="double" w:color="000000" w:sz="4" w:space="0"/>
              <w:right w:val="single" w:color="000000" w:sz="4" w:space="0"/>
            </w:tcBorders>
          </w:tcPr>
          <w:p>
            <w:pPr>
              <w:pStyle w:val="12"/>
              <w:spacing w:before="178"/>
              <w:ind w:left="19"/>
              <w:jc w:val="center"/>
              <w:rPr>
                <w:rFonts w:ascii="Times New Roman"/>
                <w:sz w:val="21"/>
              </w:rPr>
            </w:pPr>
            <w:r>
              <w:rPr>
                <w:rFonts w:ascii="Times New Roman"/>
                <w:w w:val="99"/>
                <w:sz w:val="21"/>
              </w:rPr>
              <w:t>/</w:t>
            </w:r>
          </w:p>
        </w:tc>
        <w:tc>
          <w:tcPr>
            <w:tcW w:w="1238" w:type="dxa"/>
            <w:tcBorders>
              <w:top w:val="single" w:color="000000" w:sz="4" w:space="0"/>
              <w:left w:val="single" w:color="000000" w:sz="4" w:space="0"/>
              <w:bottom w:val="double" w:color="000000" w:sz="4" w:space="0"/>
              <w:right w:val="single" w:color="000000" w:sz="4" w:space="0"/>
            </w:tcBorders>
          </w:tcPr>
          <w:p>
            <w:pPr>
              <w:pStyle w:val="12"/>
              <w:spacing w:before="20" w:line="242" w:lineRule="auto"/>
              <w:ind w:left="308" w:right="77" w:hanging="209"/>
              <w:rPr>
                <w:sz w:val="21"/>
              </w:rPr>
            </w:pPr>
            <w:r>
              <w:rPr>
                <w:spacing w:val="-2"/>
                <w:sz w:val="21"/>
              </w:rPr>
              <w:t>布袋除尘器</w:t>
            </w:r>
            <w:r>
              <w:rPr>
                <w:spacing w:val="-4"/>
                <w:sz w:val="21"/>
              </w:rPr>
              <w:t>收集尘</w:t>
            </w:r>
          </w:p>
        </w:tc>
        <w:tc>
          <w:tcPr>
            <w:tcW w:w="710" w:type="dxa"/>
            <w:tcBorders>
              <w:top w:val="single" w:color="000000" w:sz="4" w:space="0"/>
              <w:left w:val="single" w:color="000000" w:sz="4" w:space="0"/>
              <w:bottom w:val="double" w:color="000000" w:sz="4" w:space="0"/>
              <w:right w:val="single" w:color="000000" w:sz="4" w:space="0"/>
            </w:tcBorders>
          </w:tcPr>
          <w:p>
            <w:pPr>
              <w:pStyle w:val="12"/>
              <w:spacing w:before="164"/>
              <w:ind w:left="137" w:right="119"/>
              <w:jc w:val="center"/>
              <w:rPr>
                <w:sz w:val="21"/>
              </w:rPr>
            </w:pPr>
            <w:r>
              <w:rPr>
                <w:spacing w:val="-8"/>
                <w:sz w:val="21"/>
              </w:rPr>
              <w:t>间断</w:t>
            </w:r>
          </w:p>
        </w:tc>
        <w:tc>
          <w:tcPr>
            <w:tcW w:w="2863" w:type="dxa"/>
            <w:tcBorders>
              <w:top w:val="single" w:color="000000" w:sz="4" w:space="0"/>
              <w:left w:val="single" w:color="000000" w:sz="4" w:space="0"/>
              <w:bottom w:val="double" w:color="000000" w:sz="4" w:space="0"/>
              <w:right w:val="single" w:color="000000" w:sz="4" w:space="0"/>
            </w:tcBorders>
          </w:tcPr>
          <w:p>
            <w:pPr>
              <w:pStyle w:val="12"/>
              <w:spacing w:before="164"/>
              <w:ind w:left="276" w:right="260"/>
              <w:jc w:val="center"/>
              <w:rPr>
                <w:sz w:val="21"/>
              </w:rPr>
            </w:pPr>
            <w:r>
              <w:rPr>
                <w:spacing w:val="-3"/>
                <w:sz w:val="21"/>
              </w:rPr>
              <w:t>收集起来当原料继续使用</w:t>
            </w:r>
          </w:p>
        </w:tc>
        <w:tc>
          <w:tcPr>
            <w:tcW w:w="115" w:type="dxa"/>
            <w:tcBorders>
              <w:top w:val="nil"/>
              <w:left w:val="single" w:color="000000" w:sz="4" w:space="0"/>
              <w:bottom w:val="single" w:color="000000" w:sz="4" w:space="0"/>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8884" w:hRule="atLeast"/>
        </w:trPr>
        <w:tc>
          <w:tcPr>
            <w:tcW w:w="425" w:type="dxa"/>
            <w:tcBorders>
              <w:top w:val="single" w:color="000000" w:sz="4" w:space="0"/>
              <w:right w:val="single" w:color="000000" w:sz="4" w:space="0"/>
            </w:tcBorders>
          </w:tcPr>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spacing w:before="1"/>
              <w:rPr>
                <w:sz w:val="17"/>
              </w:rPr>
            </w:pPr>
          </w:p>
          <w:p>
            <w:pPr>
              <w:pStyle w:val="12"/>
              <w:spacing w:line="242" w:lineRule="auto"/>
              <w:ind w:left="107" w:right="86"/>
              <w:jc w:val="both"/>
              <w:rPr>
                <w:sz w:val="21"/>
              </w:rPr>
            </w:pPr>
            <w:r>
              <w:rPr>
                <w:spacing w:val="-10"/>
                <w:sz w:val="21"/>
              </w:rPr>
              <w:t>与项目有关的原有环境污染问题</w:t>
            </w:r>
          </w:p>
        </w:tc>
        <w:tc>
          <w:tcPr>
            <w:tcW w:w="8635" w:type="dxa"/>
            <w:gridSpan w:val="9"/>
            <w:tcBorders>
              <w:top w:val="double" w:color="000000" w:sz="4" w:space="0"/>
              <w:left w:val="single" w:color="000000" w:sz="4" w:space="0"/>
            </w:tcBorders>
          </w:tcPr>
          <w:p>
            <w:pPr>
              <w:pStyle w:val="12"/>
              <w:spacing w:line="304" w:lineRule="exact"/>
              <w:ind w:left="107"/>
              <w:rPr>
                <w:rFonts w:ascii="Times New Roman" w:eastAsia="Times New Roman"/>
                <w:b/>
                <w:sz w:val="24"/>
              </w:rPr>
            </w:pPr>
            <w:r>
              <w:rPr>
                <w:b/>
                <w:spacing w:val="-2"/>
                <w:sz w:val="24"/>
              </w:rPr>
              <w:t>与本项目有关的原有污染情况及主要环境问题</w:t>
            </w:r>
            <w:r>
              <w:rPr>
                <w:rFonts w:ascii="Times New Roman" w:eastAsia="Times New Roman"/>
                <w:b/>
                <w:spacing w:val="-10"/>
                <w:sz w:val="24"/>
              </w:rPr>
              <w:t>:</w:t>
            </w:r>
          </w:p>
          <w:p>
            <w:pPr>
              <w:pStyle w:val="12"/>
              <w:numPr>
                <w:ilvl w:val="0"/>
                <w:numId w:val="14"/>
              </w:numPr>
              <w:tabs>
                <w:tab w:val="left" w:pos="528"/>
              </w:tabs>
              <w:spacing w:before="160" w:after="0" w:line="240" w:lineRule="auto"/>
              <w:ind w:left="527" w:right="0" w:hanging="421"/>
              <w:jc w:val="both"/>
              <w:rPr>
                <w:b/>
                <w:sz w:val="24"/>
              </w:rPr>
            </w:pPr>
            <w:r>
              <w:rPr>
                <w:b/>
                <w:spacing w:val="-2"/>
                <w:sz w:val="24"/>
              </w:rPr>
              <w:t>技改项目背</w:t>
            </w:r>
            <w:r>
              <w:rPr>
                <w:b/>
                <w:spacing w:val="-10"/>
                <w:sz w:val="24"/>
              </w:rPr>
              <w:t>景</w:t>
            </w:r>
          </w:p>
          <w:p>
            <w:pPr>
              <w:pStyle w:val="12"/>
              <w:spacing w:before="158"/>
              <w:ind w:left="587"/>
              <w:rPr>
                <w:sz w:val="24"/>
              </w:rPr>
            </w:pPr>
            <w:r>
              <w:rPr>
                <w:spacing w:val="-4"/>
                <w:sz w:val="24"/>
              </w:rPr>
              <w:t xml:space="preserve">承德环瑞公路工程有限公司成立于 </w:t>
            </w:r>
            <w:r>
              <w:rPr>
                <w:rFonts w:ascii="Times New Roman" w:eastAsia="Times New Roman"/>
                <w:sz w:val="24"/>
              </w:rPr>
              <w:t xml:space="preserve">2016 </w:t>
            </w:r>
            <w:r>
              <w:rPr>
                <w:spacing w:val="-11"/>
                <w:sz w:val="24"/>
              </w:rPr>
              <w:t>年，公司地址为河北省承德市兴隆县</w:t>
            </w:r>
          </w:p>
          <w:p>
            <w:pPr>
              <w:pStyle w:val="12"/>
              <w:spacing w:before="161"/>
              <w:ind w:left="107"/>
              <w:jc w:val="both"/>
              <w:rPr>
                <w:sz w:val="24"/>
              </w:rPr>
            </w:pPr>
            <w:r>
              <w:rPr>
                <w:spacing w:val="-2"/>
                <w:sz w:val="24"/>
              </w:rPr>
              <w:t xml:space="preserve">兴隆镇十四顷村。公司于兴隆县平安堡镇平安堡村现有沥青搅拌站厂 </w:t>
            </w:r>
            <w:r>
              <w:rPr>
                <w:rFonts w:ascii="Times New Roman" w:eastAsia="Times New Roman"/>
                <w:sz w:val="24"/>
              </w:rPr>
              <w:t xml:space="preserve">1 </w:t>
            </w:r>
            <w:r>
              <w:rPr>
                <w:spacing w:val="-5"/>
                <w:sz w:val="24"/>
              </w:rPr>
              <w:t>座。</w:t>
            </w:r>
          </w:p>
          <w:p>
            <w:pPr>
              <w:pStyle w:val="12"/>
              <w:spacing w:before="158" w:line="364" w:lineRule="auto"/>
              <w:ind w:left="107" w:right="86" w:firstLine="480"/>
              <w:jc w:val="both"/>
              <w:rPr>
                <w:sz w:val="24"/>
              </w:rPr>
            </w:pPr>
            <w:r>
              <w:rPr>
                <w:spacing w:val="-1"/>
                <w:sz w:val="24"/>
              </w:rPr>
              <w:t>为提高企业经济效益、提升市场经济抗风险能力，综合利用废旧资源，公司决定建设本次沥青搅拌站技改项目，在现有沥青搅拌站的厂区内新增沥青混凝土回收设备，增加再生料破碎、筛分、烘干处理等设备，在现有厂区东南侧新建沥</w:t>
            </w:r>
            <w:r>
              <w:rPr>
                <w:spacing w:val="-5"/>
                <w:sz w:val="24"/>
              </w:rPr>
              <w:t xml:space="preserve">青再生料库房。该项目于 </w:t>
            </w:r>
            <w:r>
              <w:rPr>
                <w:rFonts w:ascii="Times New Roman" w:hAnsi="Times New Roman" w:eastAsia="Times New Roman"/>
                <w:sz w:val="24"/>
              </w:rPr>
              <w:t xml:space="preserve">2022 </w:t>
            </w:r>
            <w:r>
              <w:rPr>
                <w:spacing w:val="-30"/>
                <w:sz w:val="24"/>
              </w:rPr>
              <w:t xml:space="preserve">年 </w:t>
            </w:r>
            <w:r>
              <w:rPr>
                <w:rFonts w:ascii="Times New Roman" w:hAnsi="Times New Roman" w:eastAsia="Times New Roman"/>
                <w:sz w:val="24"/>
              </w:rPr>
              <w:t>10</w:t>
            </w:r>
            <w:r>
              <w:rPr>
                <w:rFonts w:ascii="Times New Roman" w:hAnsi="Times New Roman" w:eastAsia="Times New Roman"/>
                <w:spacing w:val="2"/>
                <w:sz w:val="24"/>
              </w:rPr>
              <w:t xml:space="preserve"> </w:t>
            </w:r>
            <w:r>
              <w:rPr>
                <w:spacing w:val="-30"/>
                <w:sz w:val="24"/>
              </w:rPr>
              <w:t xml:space="preserve">月 </w:t>
            </w:r>
            <w:r>
              <w:rPr>
                <w:rFonts w:ascii="Times New Roman" w:hAnsi="Times New Roman" w:eastAsia="Times New Roman"/>
                <w:sz w:val="24"/>
              </w:rPr>
              <w:t>31</w:t>
            </w:r>
            <w:r>
              <w:rPr>
                <w:rFonts w:ascii="Times New Roman" w:hAnsi="Times New Roman" w:eastAsia="Times New Roman"/>
                <w:spacing w:val="2"/>
                <w:sz w:val="24"/>
              </w:rPr>
              <w:t xml:space="preserve"> </w:t>
            </w:r>
            <w:r>
              <w:rPr>
                <w:sz w:val="24"/>
              </w:rPr>
              <w:t>日取得兴隆县行政审批局关于</w:t>
            </w:r>
            <w:r>
              <w:rPr>
                <w:rFonts w:ascii="Times New Roman" w:hAnsi="Times New Roman" w:eastAsia="Times New Roman"/>
                <w:spacing w:val="1"/>
                <w:sz w:val="24"/>
              </w:rPr>
              <w:t>“</w:t>
            </w:r>
            <w:r>
              <w:rPr>
                <w:spacing w:val="-4"/>
                <w:sz w:val="24"/>
              </w:rPr>
              <w:t>承德环</w:t>
            </w:r>
            <w:r>
              <w:rPr>
                <w:spacing w:val="7"/>
                <w:sz w:val="24"/>
              </w:rPr>
              <w:t>瑞公路工程有限公司沥青拌合厂技改项目</w:t>
            </w:r>
            <w:r>
              <w:rPr>
                <w:rFonts w:ascii="Times New Roman" w:hAnsi="Times New Roman" w:eastAsia="Times New Roman"/>
                <w:spacing w:val="8"/>
                <w:sz w:val="24"/>
              </w:rPr>
              <w:t>”</w:t>
            </w:r>
            <w:r>
              <w:rPr>
                <w:spacing w:val="7"/>
                <w:sz w:val="24"/>
              </w:rPr>
              <w:t>的备案信息：</w:t>
            </w:r>
            <w:r>
              <w:rPr>
                <w:rFonts w:ascii="Times New Roman" w:hAnsi="Times New Roman" w:eastAsia="Times New Roman"/>
                <w:spacing w:val="8"/>
                <w:sz w:val="24"/>
              </w:rPr>
              <w:t>“</w:t>
            </w:r>
            <w:r>
              <w:rPr>
                <w:spacing w:val="7"/>
                <w:sz w:val="24"/>
              </w:rPr>
              <w:t>兴审批投字</w:t>
            </w:r>
            <w:r>
              <w:rPr>
                <w:rFonts w:ascii="Times New Roman" w:hAnsi="Times New Roman" w:eastAsia="Times New Roman"/>
                <w:spacing w:val="1"/>
                <w:sz w:val="24"/>
              </w:rPr>
              <w:t>[</w:t>
            </w:r>
            <w:r>
              <w:rPr>
                <w:rFonts w:ascii="Times New Roman" w:hAnsi="Times New Roman" w:eastAsia="Times New Roman"/>
                <w:sz w:val="24"/>
              </w:rPr>
              <w:t>2022</w:t>
            </w:r>
            <w:r>
              <w:rPr>
                <w:rFonts w:ascii="Times New Roman" w:hAnsi="Times New Roman" w:eastAsia="Times New Roman"/>
                <w:spacing w:val="-1"/>
                <w:sz w:val="24"/>
              </w:rPr>
              <w:t>]</w:t>
            </w:r>
            <w:r>
              <w:rPr>
                <w:rFonts w:ascii="Times New Roman" w:hAnsi="Times New Roman" w:eastAsia="Times New Roman"/>
                <w:sz w:val="24"/>
              </w:rPr>
              <w:t>2</w:t>
            </w:r>
            <w:r>
              <w:rPr>
                <w:rFonts w:ascii="Times New Roman" w:hAnsi="Times New Roman" w:eastAsia="Times New Roman"/>
                <w:spacing w:val="-3"/>
                <w:sz w:val="24"/>
              </w:rPr>
              <w:t>2</w:t>
            </w:r>
            <w:r>
              <w:rPr>
                <w:rFonts w:ascii="Times New Roman" w:hAnsi="Times New Roman" w:eastAsia="Times New Roman"/>
                <w:sz w:val="24"/>
              </w:rPr>
              <w:t>3</w:t>
            </w:r>
            <w:r>
              <w:rPr>
                <w:sz w:val="24"/>
              </w:rPr>
              <w:t>号</w:t>
            </w:r>
            <w:r>
              <w:rPr>
                <w:rFonts w:ascii="Times New Roman" w:hAnsi="Times New Roman" w:eastAsia="Times New Roman"/>
                <w:spacing w:val="-1"/>
                <w:sz w:val="24"/>
              </w:rPr>
              <w:t>”</w:t>
            </w:r>
            <w:r>
              <w:rPr>
                <w:sz w:val="24"/>
              </w:rPr>
              <w:t>。</w:t>
            </w:r>
          </w:p>
          <w:p>
            <w:pPr>
              <w:pStyle w:val="12"/>
              <w:numPr>
                <w:ilvl w:val="0"/>
                <w:numId w:val="14"/>
              </w:numPr>
              <w:tabs>
                <w:tab w:val="left" w:pos="528"/>
              </w:tabs>
              <w:spacing w:before="0" w:after="0" w:line="304" w:lineRule="exact"/>
              <w:ind w:left="527" w:right="0" w:hanging="421"/>
              <w:jc w:val="both"/>
              <w:rPr>
                <w:b/>
                <w:sz w:val="24"/>
              </w:rPr>
            </w:pPr>
            <w:r>
              <w:rPr>
                <w:b/>
                <w:spacing w:val="-2"/>
                <w:sz w:val="24"/>
              </w:rPr>
              <w:t>现有工程环评</w:t>
            </w:r>
            <w:r>
              <w:rPr>
                <w:b/>
                <w:spacing w:val="-6"/>
                <w:sz w:val="24"/>
              </w:rPr>
              <w:t>手续</w:t>
            </w:r>
          </w:p>
          <w:p>
            <w:pPr>
              <w:pStyle w:val="12"/>
              <w:spacing w:before="160"/>
              <w:ind w:left="587"/>
              <w:rPr>
                <w:sz w:val="24"/>
              </w:rPr>
            </w:pPr>
            <w:r>
              <w:rPr>
                <w:rFonts w:ascii="Times New Roman" w:eastAsia="Times New Roman"/>
                <w:spacing w:val="-2"/>
                <w:sz w:val="24"/>
              </w:rPr>
              <w:t>2019</w:t>
            </w:r>
            <w:r>
              <w:rPr>
                <w:rFonts w:ascii="Times New Roman" w:eastAsia="Times New Roman"/>
                <w:spacing w:val="8"/>
                <w:sz w:val="24"/>
              </w:rPr>
              <w:t xml:space="preserve"> </w:t>
            </w:r>
            <w:r>
              <w:rPr>
                <w:spacing w:val="-27"/>
                <w:sz w:val="24"/>
              </w:rPr>
              <w:t xml:space="preserve">年 </w:t>
            </w:r>
            <w:r>
              <w:rPr>
                <w:rFonts w:ascii="Times New Roman" w:eastAsia="Times New Roman"/>
                <w:spacing w:val="-2"/>
                <w:sz w:val="24"/>
              </w:rPr>
              <w:t>5</w:t>
            </w:r>
            <w:r>
              <w:rPr>
                <w:rFonts w:ascii="Times New Roman" w:eastAsia="Times New Roman"/>
                <w:spacing w:val="9"/>
                <w:sz w:val="24"/>
              </w:rPr>
              <w:t xml:space="preserve"> </w:t>
            </w:r>
            <w:r>
              <w:rPr>
                <w:spacing w:val="-3"/>
                <w:sz w:val="24"/>
              </w:rPr>
              <w:t>月，承德环瑞公路工程有限公司编制完成《承德环瑞公路工程有限</w:t>
            </w:r>
          </w:p>
          <w:p>
            <w:pPr>
              <w:pStyle w:val="12"/>
              <w:spacing w:before="161"/>
              <w:ind w:left="107"/>
              <w:jc w:val="both"/>
              <w:rPr>
                <w:sz w:val="24"/>
              </w:rPr>
            </w:pPr>
            <w:r>
              <w:rPr>
                <w:spacing w:val="-3"/>
                <w:sz w:val="24"/>
              </w:rPr>
              <w:t xml:space="preserve">公司沥青拌合厂项目环境影响报告表》，于 </w:t>
            </w:r>
            <w:r>
              <w:rPr>
                <w:rFonts w:ascii="Times New Roman" w:eastAsia="Times New Roman"/>
                <w:sz w:val="24"/>
              </w:rPr>
              <w:t>2019</w:t>
            </w:r>
            <w:r>
              <w:rPr>
                <w:rFonts w:ascii="Times New Roman" w:eastAsia="Times New Roman"/>
                <w:spacing w:val="2"/>
                <w:sz w:val="24"/>
              </w:rPr>
              <w:t xml:space="preserve"> </w:t>
            </w:r>
            <w:r>
              <w:rPr>
                <w:spacing w:val="-29"/>
                <w:sz w:val="24"/>
              </w:rPr>
              <w:t xml:space="preserve">年 </w:t>
            </w:r>
            <w:r>
              <w:rPr>
                <w:rFonts w:ascii="Times New Roman" w:eastAsia="Times New Roman"/>
                <w:sz w:val="24"/>
              </w:rPr>
              <w:t>7</w:t>
            </w:r>
            <w:r>
              <w:rPr>
                <w:rFonts w:ascii="Times New Roman" w:eastAsia="Times New Roman"/>
                <w:spacing w:val="1"/>
                <w:sz w:val="24"/>
              </w:rPr>
              <w:t xml:space="preserve"> </w:t>
            </w:r>
            <w:r>
              <w:rPr>
                <w:spacing w:val="-29"/>
                <w:sz w:val="24"/>
              </w:rPr>
              <w:t xml:space="preserve">月 </w:t>
            </w:r>
            <w:r>
              <w:rPr>
                <w:rFonts w:ascii="Times New Roman" w:eastAsia="Times New Roman"/>
                <w:sz w:val="24"/>
              </w:rPr>
              <w:t>12</w:t>
            </w:r>
            <w:r>
              <w:rPr>
                <w:rFonts w:ascii="Times New Roman" w:eastAsia="Times New Roman"/>
                <w:spacing w:val="5"/>
                <w:sz w:val="24"/>
              </w:rPr>
              <w:t xml:space="preserve"> </w:t>
            </w:r>
            <w:r>
              <w:rPr>
                <w:spacing w:val="-2"/>
                <w:sz w:val="24"/>
              </w:rPr>
              <w:t>日取得了承德市生态</w:t>
            </w:r>
          </w:p>
          <w:p>
            <w:pPr>
              <w:pStyle w:val="12"/>
              <w:spacing w:before="158"/>
              <w:ind w:left="107"/>
              <w:rPr>
                <w:sz w:val="24"/>
              </w:rPr>
            </w:pPr>
            <w:r>
              <w:rPr>
                <w:sz w:val="24"/>
              </w:rPr>
              <w:t>环境局兴隆县分局的审批意见，审批文号为兴环评审字</w:t>
            </w:r>
            <w:r>
              <w:rPr>
                <w:rFonts w:ascii="Times New Roman" w:eastAsia="Times New Roman"/>
                <w:sz w:val="24"/>
              </w:rPr>
              <w:t>[2019]</w:t>
            </w:r>
            <w:r>
              <w:rPr>
                <w:spacing w:val="-30"/>
                <w:sz w:val="24"/>
              </w:rPr>
              <w:t xml:space="preserve">第 </w:t>
            </w:r>
            <w:r>
              <w:rPr>
                <w:rFonts w:ascii="Times New Roman" w:eastAsia="Times New Roman"/>
                <w:sz w:val="24"/>
              </w:rPr>
              <w:t>036</w:t>
            </w:r>
            <w:r>
              <w:rPr>
                <w:rFonts w:ascii="Times New Roman" w:eastAsia="Times New Roman"/>
                <w:spacing w:val="-3"/>
                <w:sz w:val="24"/>
              </w:rPr>
              <w:t xml:space="preserve"> </w:t>
            </w:r>
            <w:r>
              <w:rPr>
                <w:spacing w:val="-5"/>
                <w:sz w:val="24"/>
              </w:rPr>
              <w:t>号。</w:t>
            </w:r>
          </w:p>
          <w:p>
            <w:pPr>
              <w:pStyle w:val="12"/>
              <w:spacing w:before="160" w:line="362" w:lineRule="auto"/>
              <w:ind w:left="107" w:right="86" w:firstLine="480"/>
              <w:rPr>
                <w:sz w:val="24"/>
              </w:rPr>
            </w:pPr>
            <w:r>
              <w:rPr>
                <w:rFonts w:ascii="Times New Roman" w:hAnsi="Times New Roman" w:eastAsia="Times New Roman"/>
                <w:spacing w:val="-2"/>
                <w:sz w:val="24"/>
              </w:rPr>
              <w:t>2020</w:t>
            </w:r>
            <w:r>
              <w:rPr>
                <w:rFonts w:ascii="Times New Roman" w:hAnsi="Times New Roman" w:eastAsia="Times New Roman"/>
                <w:spacing w:val="-3"/>
                <w:sz w:val="24"/>
              </w:rPr>
              <w:t xml:space="preserve"> </w:t>
            </w:r>
            <w:r>
              <w:rPr>
                <w:spacing w:val="-31"/>
                <w:sz w:val="24"/>
              </w:rPr>
              <w:t xml:space="preserve">年 </w:t>
            </w:r>
            <w:r>
              <w:rPr>
                <w:rFonts w:ascii="Times New Roman" w:hAnsi="Times New Roman" w:eastAsia="Times New Roman"/>
                <w:spacing w:val="-2"/>
                <w:sz w:val="24"/>
              </w:rPr>
              <w:t xml:space="preserve">9 </w:t>
            </w:r>
            <w:r>
              <w:rPr>
                <w:spacing w:val="-2"/>
                <w:sz w:val="24"/>
              </w:rPr>
              <w:t>月，承德环瑞公路工程有限公司通过了“承德环瑞公路工程有限公司沥青拌合厂项目”自主验收。</w:t>
            </w:r>
          </w:p>
          <w:p>
            <w:pPr>
              <w:pStyle w:val="12"/>
              <w:spacing w:before="5"/>
              <w:ind w:left="587"/>
              <w:rPr>
                <w:sz w:val="24"/>
              </w:rPr>
            </w:pPr>
            <w:r>
              <w:rPr>
                <w:rFonts w:ascii="Times New Roman" w:eastAsia="Times New Roman"/>
                <w:sz w:val="24"/>
              </w:rPr>
              <w:t>2020</w:t>
            </w:r>
            <w:r>
              <w:rPr>
                <w:rFonts w:ascii="Times New Roman" w:eastAsia="Times New Roman"/>
                <w:spacing w:val="12"/>
                <w:sz w:val="24"/>
              </w:rPr>
              <w:t xml:space="preserve"> </w:t>
            </w:r>
            <w:r>
              <w:rPr>
                <w:spacing w:val="-24"/>
                <w:sz w:val="24"/>
              </w:rPr>
              <w:t xml:space="preserve">年 </w:t>
            </w:r>
            <w:r>
              <w:rPr>
                <w:rFonts w:ascii="Times New Roman" w:eastAsia="Times New Roman"/>
                <w:sz w:val="24"/>
              </w:rPr>
              <w:t>5</w:t>
            </w:r>
            <w:r>
              <w:rPr>
                <w:rFonts w:ascii="Times New Roman" w:eastAsia="Times New Roman"/>
                <w:spacing w:val="13"/>
                <w:sz w:val="24"/>
              </w:rPr>
              <w:t xml:space="preserve"> </w:t>
            </w:r>
            <w:r>
              <w:rPr>
                <w:spacing w:val="-24"/>
                <w:sz w:val="24"/>
              </w:rPr>
              <w:t xml:space="preserve">月 </w:t>
            </w:r>
            <w:r>
              <w:rPr>
                <w:rFonts w:ascii="Times New Roman" w:eastAsia="Times New Roman"/>
                <w:sz w:val="24"/>
              </w:rPr>
              <w:t>12</w:t>
            </w:r>
            <w:r>
              <w:rPr>
                <w:rFonts w:ascii="Times New Roman" w:eastAsia="Times New Roman"/>
                <w:spacing w:val="13"/>
                <w:sz w:val="24"/>
              </w:rPr>
              <w:t xml:space="preserve"> </w:t>
            </w:r>
            <w:r>
              <w:rPr>
                <w:spacing w:val="-1"/>
                <w:sz w:val="24"/>
              </w:rPr>
              <w:t>日，承德环瑞公路工程有限公司取得排污许可证，证书编号</w:t>
            </w:r>
          </w:p>
          <w:p>
            <w:pPr>
              <w:pStyle w:val="12"/>
              <w:spacing w:before="159"/>
              <w:ind w:left="107"/>
              <w:jc w:val="both"/>
              <w:rPr>
                <w:sz w:val="24"/>
              </w:rPr>
            </w:pPr>
            <w:r>
              <w:rPr>
                <w:spacing w:val="-33"/>
                <w:sz w:val="24"/>
              </w:rPr>
              <w:t xml:space="preserve">为 </w:t>
            </w:r>
            <w:r>
              <w:rPr>
                <w:rFonts w:ascii="Times New Roman" w:eastAsia="Times New Roman"/>
                <w:spacing w:val="3"/>
                <w:sz w:val="24"/>
              </w:rPr>
              <w:t>9</w:t>
            </w:r>
            <w:r>
              <w:rPr>
                <w:rFonts w:ascii="Times New Roman" w:eastAsia="Times New Roman"/>
                <w:spacing w:val="-2"/>
                <w:sz w:val="24"/>
              </w:rPr>
              <w:t>1</w:t>
            </w:r>
            <w:r>
              <w:rPr>
                <w:rFonts w:ascii="Times New Roman" w:eastAsia="Times New Roman"/>
                <w:sz w:val="24"/>
              </w:rPr>
              <w:t>1</w:t>
            </w:r>
            <w:r>
              <w:rPr>
                <w:rFonts w:ascii="Times New Roman" w:eastAsia="Times New Roman"/>
                <w:spacing w:val="3"/>
                <w:sz w:val="24"/>
              </w:rPr>
              <w:t>30822</w:t>
            </w:r>
            <w:r>
              <w:rPr>
                <w:rFonts w:ascii="Times New Roman" w:eastAsia="Times New Roman"/>
                <w:sz w:val="24"/>
              </w:rPr>
              <w:t>M</w:t>
            </w:r>
            <w:r>
              <w:rPr>
                <w:rFonts w:ascii="Times New Roman" w:eastAsia="Times New Roman"/>
                <w:spacing w:val="2"/>
                <w:sz w:val="24"/>
              </w:rPr>
              <w:t>A</w:t>
            </w:r>
            <w:r>
              <w:rPr>
                <w:rFonts w:ascii="Times New Roman" w:eastAsia="Times New Roman"/>
                <w:spacing w:val="3"/>
                <w:sz w:val="24"/>
              </w:rPr>
              <w:t>0801365</w:t>
            </w:r>
            <w:r>
              <w:rPr>
                <w:rFonts w:ascii="Times New Roman" w:eastAsia="Times New Roman"/>
                <w:spacing w:val="2"/>
                <w:sz w:val="24"/>
              </w:rPr>
              <w:t>H</w:t>
            </w:r>
            <w:r>
              <w:rPr>
                <w:rFonts w:ascii="Times New Roman" w:eastAsia="Times New Roman"/>
                <w:spacing w:val="3"/>
                <w:sz w:val="24"/>
              </w:rPr>
              <w:t>001</w:t>
            </w:r>
            <w:r>
              <w:rPr>
                <w:rFonts w:ascii="Times New Roman" w:eastAsia="Times New Roman"/>
                <w:spacing w:val="2"/>
                <w:sz w:val="24"/>
              </w:rPr>
              <w:t>Q</w:t>
            </w:r>
            <w:r>
              <w:rPr>
                <w:spacing w:val="-33"/>
                <w:sz w:val="24"/>
              </w:rPr>
              <w:t xml:space="preserve">，有效日期 </w:t>
            </w:r>
            <w:r>
              <w:rPr>
                <w:rFonts w:ascii="Times New Roman" w:eastAsia="Times New Roman"/>
                <w:spacing w:val="-2"/>
                <w:sz w:val="24"/>
              </w:rPr>
              <w:t>2020</w:t>
            </w:r>
            <w:r>
              <w:rPr>
                <w:rFonts w:ascii="Times New Roman" w:eastAsia="Times New Roman"/>
                <w:spacing w:val="-13"/>
                <w:sz w:val="24"/>
              </w:rPr>
              <w:t xml:space="preserve"> </w:t>
            </w:r>
            <w:r>
              <w:rPr>
                <w:spacing w:val="-33"/>
                <w:sz w:val="24"/>
              </w:rPr>
              <w:t xml:space="preserve">年 </w:t>
            </w:r>
            <w:r>
              <w:rPr>
                <w:rFonts w:ascii="Times New Roman" w:eastAsia="Times New Roman"/>
                <w:spacing w:val="-2"/>
                <w:sz w:val="24"/>
              </w:rPr>
              <w:t>5</w:t>
            </w:r>
            <w:r>
              <w:rPr>
                <w:rFonts w:ascii="Times New Roman" w:eastAsia="Times New Roman"/>
                <w:spacing w:val="-11"/>
                <w:sz w:val="24"/>
              </w:rPr>
              <w:t xml:space="preserve"> </w:t>
            </w:r>
            <w:r>
              <w:rPr>
                <w:spacing w:val="-33"/>
                <w:sz w:val="24"/>
              </w:rPr>
              <w:t xml:space="preserve">月 </w:t>
            </w:r>
            <w:r>
              <w:rPr>
                <w:rFonts w:ascii="Times New Roman" w:eastAsia="Times New Roman"/>
                <w:spacing w:val="-2"/>
                <w:sz w:val="24"/>
              </w:rPr>
              <w:t>12</w:t>
            </w:r>
            <w:r>
              <w:rPr>
                <w:rFonts w:ascii="Times New Roman" w:eastAsia="Times New Roman"/>
                <w:spacing w:val="-7"/>
                <w:sz w:val="24"/>
              </w:rPr>
              <w:t xml:space="preserve"> </w:t>
            </w:r>
            <w:r>
              <w:rPr>
                <w:spacing w:val="-23"/>
                <w:sz w:val="24"/>
              </w:rPr>
              <w:t xml:space="preserve">日至 </w:t>
            </w:r>
            <w:r>
              <w:rPr>
                <w:rFonts w:ascii="Times New Roman" w:eastAsia="Times New Roman"/>
                <w:spacing w:val="-2"/>
                <w:sz w:val="24"/>
              </w:rPr>
              <w:t>2023</w:t>
            </w:r>
            <w:r>
              <w:rPr>
                <w:rFonts w:ascii="Times New Roman" w:eastAsia="Times New Roman"/>
                <w:spacing w:val="-5"/>
                <w:sz w:val="24"/>
              </w:rPr>
              <w:t xml:space="preserve"> </w:t>
            </w:r>
            <w:r>
              <w:rPr>
                <w:spacing w:val="-33"/>
                <w:sz w:val="24"/>
              </w:rPr>
              <w:t xml:space="preserve">年 </w:t>
            </w:r>
            <w:r>
              <w:rPr>
                <w:rFonts w:ascii="Times New Roman" w:eastAsia="Times New Roman"/>
                <w:spacing w:val="-2"/>
                <w:sz w:val="24"/>
              </w:rPr>
              <w:t>5</w:t>
            </w:r>
            <w:r>
              <w:rPr>
                <w:rFonts w:ascii="Times New Roman" w:eastAsia="Times New Roman"/>
                <w:spacing w:val="-5"/>
                <w:sz w:val="24"/>
              </w:rPr>
              <w:t xml:space="preserve"> </w:t>
            </w:r>
            <w:r>
              <w:rPr>
                <w:spacing w:val="-34"/>
                <w:sz w:val="24"/>
              </w:rPr>
              <w:t xml:space="preserve">月 </w:t>
            </w:r>
            <w:r>
              <w:rPr>
                <w:rFonts w:ascii="Times New Roman" w:eastAsia="Times New Roman"/>
                <w:spacing w:val="-2"/>
                <w:sz w:val="24"/>
              </w:rPr>
              <w:t>11</w:t>
            </w:r>
            <w:r>
              <w:rPr>
                <w:rFonts w:ascii="Times New Roman" w:eastAsia="Times New Roman"/>
                <w:spacing w:val="-4"/>
                <w:sz w:val="24"/>
              </w:rPr>
              <w:t xml:space="preserve"> </w:t>
            </w:r>
            <w:r>
              <w:rPr>
                <w:spacing w:val="-15"/>
                <w:sz w:val="24"/>
              </w:rPr>
              <w:t>日。</w:t>
            </w:r>
          </w:p>
          <w:p>
            <w:pPr>
              <w:pStyle w:val="12"/>
              <w:numPr>
                <w:ilvl w:val="0"/>
                <w:numId w:val="14"/>
              </w:numPr>
              <w:tabs>
                <w:tab w:val="left" w:pos="528"/>
              </w:tabs>
              <w:spacing w:before="160" w:after="0" w:line="240" w:lineRule="auto"/>
              <w:ind w:left="527" w:right="0" w:hanging="421"/>
              <w:jc w:val="both"/>
              <w:rPr>
                <w:b/>
                <w:sz w:val="24"/>
              </w:rPr>
            </w:pPr>
            <w:r>
              <w:rPr>
                <w:b/>
                <w:spacing w:val="-2"/>
                <w:sz w:val="24"/>
              </w:rPr>
              <w:t>现有工程建设</w:t>
            </w:r>
            <w:r>
              <w:rPr>
                <w:b/>
                <w:spacing w:val="-6"/>
                <w:sz w:val="24"/>
              </w:rPr>
              <w:t>内容</w:t>
            </w:r>
          </w:p>
        </w:tc>
      </w:tr>
    </w:tbl>
    <w:p>
      <w:pPr>
        <w:spacing w:after="0" w:line="240" w:lineRule="auto"/>
        <w:jc w:val="both"/>
        <w:rPr>
          <w:sz w:val="24"/>
        </w:rPr>
        <w:sectPr>
          <w:type w:val="continuous"/>
          <w:pgSz w:w="11910" w:h="16840"/>
          <w:pgMar w:top="1660" w:right="1300" w:bottom="1526" w:left="1300" w:header="0" w:footer="818"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5"/>
        <w:gridCol w:w="144"/>
        <w:gridCol w:w="743"/>
        <w:gridCol w:w="994"/>
        <w:gridCol w:w="6610"/>
        <w:gridCol w:w="14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2" w:hRule="atLeast"/>
        </w:trPr>
        <w:tc>
          <w:tcPr>
            <w:tcW w:w="425" w:type="dxa"/>
            <w:vMerge w:val="restart"/>
            <w:tcBorders>
              <w:right w:val="single" w:color="000000" w:sz="4" w:space="0"/>
            </w:tcBorders>
          </w:tcPr>
          <w:p>
            <w:pPr>
              <w:pStyle w:val="12"/>
              <w:rPr>
                <w:rFonts w:ascii="Times New Roman"/>
                <w:sz w:val="20"/>
              </w:rPr>
            </w:pPr>
          </w:p>
        </w:tc>
        <w:tc>
          <w:tcPr>
            <w:tcW w:w="8635" w:type="dxa"/>
            <w:gridSpan w:val="5"/>
            <w:tcBorders>
              <w:left w:val="single" w:color="000000" w:sz="4" w:space="0"/>
              <w:bottom w:val="single" w:color="000000" w:sz="6" w:space="0"/>
            </w:tcBorders>
          </w:tcPr>
          <w:p>
            <w:pPr>
              <w:pStyle w:val="12"/>
              <w:spacing w:line="299" w:lineRule="exact"/>
              <w:ind w:left="587"/>
              <w:rPr>
                <w:sz w:val="24"/>
              </w:rPr>
            </w:pPr>
            <w:r>
              <w:rPr>
                <w:spacing w:val="-1"/>
                <w:sz w:val="24"/>
              </w:rPr>
              <w:t>项目的现有工程组成情况详见下表：</w:t>
            </w:r>
          </w:p>
          <w:p>
            <w:pPr>
              <w:pStyle w:val="12"/>
              <w:spacing w:before="159"/>
              <w:ind w:left="1088" w:right="1342"/>
              <w:jc w:val="center"/>
              <w:rPr>
                <w:b/>
                <w:sz w:val="21"/>
              </w:rPr>
            </w:pPr>
            <w:r>
              <w:rPr>
                <w:b/>
                <w:spacing w:val="-26"/>
                <w:sz w:val="21"/>
              </w:rPr>
              <w:t xml:space="preserve">表 </w:t>
            </w:r>
            <w:r>
              <w:rPr>
                <w:rFonts w:ascii="Times New Roman" w:eastAsia="Times New Roman"/>
                <w:b/>
                <w:sz w:val="21"/>
              </w:rPr>
              <w:t>2-8</w:t>
            </w:r>
            <w:r>
              <w:rPr>
                <w:rFonts w:ascii="Times New Roman" w:eastAsia="Times New Roman"/>
                <w:b/>
                <w:spacing w:val="83"/>
                <w:sz w:val="21"/>
              </w:rPr>
              <w:t xml:space="preserve"> </w:t>
            </w:r>
            <w:r>
              <w:rPr>
                <w:b/>
                <w:sz w:val="21"/>
              </w:rPr>
              <w:t>项目现有工程组成情况一览</w:t>
            </w:r>
            <w:r>
              <w:rPr>
                <w:b/>
                <w:spacing w:val="-10"/>
                <w:sz w:val="21"/>
              </w:rPr>
              <w:t>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2" w:hRule="atLeast"/>
        </w:trPr>
        <w:tc>
          <w:tcPr>
            <w:tcW w:w="425" w:type="dxa"/>
            <w:vMerge w:val="continue"/>
            <w:tcBorders>
              <w:top w:val="nil"/>
              <w:right w:val="single" w:color="000000" w:sz="4" w:space="0"/>
            </w:tcBorders>
          </w:tcPr>
          <w:p>
            <w:pPr>
              <w:rPr>
                <w:sz w:val="2"/>
                <w:szCs w:val="2"/>
              </w:rPr>
            </w:pPr>
          </w:p>
        </w:tc>
        <w:tc>
          <w:tcPr>
            <w:tcW w:w="144" w:type="dxa"/>
            <w:vMerge w:val="restart"/>
            <w:tcBorders>
              <w:top w:val="nil"/>
              <w:left w:val="single" w:color="000000" w:sz="4" w:space="0"/>
              <w:right w:val="single" w:color="000000" w:sz="6" w:space="0"/>
            </w:tcBorders>
          </w:tcPr>
          <w:p>
            <w:pPr>
              <w:pStyle w:val="12"/>
              <w:rPr>
                <w:rFonts w:ascii="Times New Roman"/>
                <w:sz w:val="20"/>
              </w:rPr>
            </w:pPr>
          </w:p>
        </w:tc>
        <w:tc>
          <w:tcPr>
            <w:tcW w:w="743" w:type="dxa"/>
            <w:tcBorders>
              <w:top w:val="single" w:color="000000" w:sz="6" w:space="0"/>
              <w:left w:val="single" w:color="000000" w:sz="6" w:space="0"/>
              <w:bottom w:val="single" w:color="000000" w:sz="6" w:space="0"/>
              <w:right w:val="single" w:color="000000" w:sz="6" w:space="0"/>
            </w:tcBorders>
          </w:tcPr>
          <w:p>
            <w:pPr>
              <w:pStyle w:val="12"/>
              <w:spacing w:before="144"/>
              <w:ind w:left="162"/>
              <w:rPr>
                <w:b/>
                <w:sz w:val="21"/>
              </w:rPr>
            </w:pPr>
            <w:r>
              <w:rPr>
                <w:b/>
                <w:spacing w:val="-6"/>
                <w:sz w:val="21"/>
              </w:rPr>
              <w:t>类别</w:t>
            </w:r>
          </w:p>
        </w:tc>
        <w:tc>
          <w:tcPr>
            <w:tcW w:w="994" w:type="dxa"/>
            <w:tcBorders>
              <w:top w:val="single" w:color="000000" w:sz="6" w:space="0"/>
              <w:left w:val="single" w:color="000000" w:sz="6" w:space="0"/>
              <w:bottom w:val="single" w:color="000000" w:sz="6" w:space="0"/>
              <w:right w:val="single" w:color="000000" w:sz="6" w:space="0"/>
            </w:tcBorders>
          </w:tcPr>
          <w:p>
            <w:pPr>
              <w:pStyle w:val="12"/>
              <w:spacing w:before="144"/>
              <w:ind w:left="72" w:right="54"/>
              <w:jc w:val="center"/>
              <w:rPr>
                <w:b/>
                <w:sz w:val="21"/>
              </w:rPr>
            </w:pPr>
            <w:r>
              <w:rPr>
                <w:b/>
                <w:spacing w:val="-6"/>
                <w:sz w:val="21"/>
              </w:rPr>
              <w:t>名称</w:t>
            </w:r>
          </w:p>
        </w:tc>
        <w:tc>
          <w:tcPr>
            <w:tcW w:w="6610" w:type="dxa"/>
            <w:tcBorders>
              <w:top w:val="single" w:color="000000" w:sz="6" w:space="0"/>
              <w:left w:val="single" w:color="000000" w:sz="6" w:space="0"/>
              <w:bottom w:val="single" w:color="000000" w:sz="6" w:space="0"/>
              <w:right w:val="single" w:color="000000" w:sz="6" w:space="0"/>
            </w:tcBorders>
          </w:tcPr>
          <w:p>
            <w:pPr>
              <w:pStyle w:val="12"/>
              <w:spacing w:before="144"/>
              <w:ind w:left="172" w:right="157"/>
              <w:jc w:val="center"/>
              <w:rPr>
                <w:b/>
                <w:sz w:val="21"/>
              </w:rPr>
            </w:pPr>
            <w:r>
              <w:rPr>
                <w:b/>
                <w:spacing w:val="-2"/>
                <w:sz w:val="21"/>
              </w:rPr>
              <w:t>工程建设内</w:t>
            </w:r>
            <w:r>
              <w:rPr>
                <w:b/>
                <w:spacing w:val="-10"/>
                <w:sz w:val="21"/>
              </w:rPr>
              <w:t>容</w:t>
            </w:r>
          </w:p>
        </w:tc>
        <w:tc>
          <w:tcPr>
            <w:tcW w:w="144"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5" w:hRule="atLeast"/>
        </w:trPr>
        <w:tc>
          <w:tcPr>
            <w:tcW w:w="425" w:type="dxa"/>
            <w:vMerge w:val="continue"/>
            <w:tcBorders>
              <w:top w:val="nil"/>
              <w:right w:val="single" w:color="000000" w:sz="4" w:space="0"/>
            </w:tcBorders>
          </w:tcPr>
          <w:p>
            <w:pPr>
              <w:rPr>
                <w:sz w:val="2"/>
                <w:szCs w:val="2"/>
              </w:rPr>
            </w:pPr>
          </w:p>
        </w:tc>
        <w:tc>
          <w:tcPr>
            <w:tcW w:w="144" w:type="dxa"/>
            <w:vMerge w:val="continue"/>
            <w:tcBorders>
              <w:top w:val="nil"/>
              <w:left w:val="single" w:color="000000" w:sz="4" w:space="0"/>
              <w:right w:val="single" w:color="000000" w:sz="6" w:space="0"/>
            </w:tcBorders>
          </w:tcPr>
          <w:p>
            <w:pPr>
              <w:rPr>
                <w:sz w:val="2"/>
                <w:szCs w:val="2"/>
              </w:rPr>
            </w:pPr>
          </w:p>
        </w:tc>
        <w:tc>
          <w:tcPr>
            <w:tcW w:w="743" w:type="dxa"/>
            <w:tcBorders>
              <w:top w:val="single" w:color="000000" w:sz="6" w:space="0"/>
              <w:left w:val="single" w:color="000000" w:sz="6" w:space="0"/>
              <w:bottom w:val="single" w:color="000000" w:sz="6" w:space="0"/>
              <w:right w:val="single" w:color="000000" w:sz="6" w:space="0"/>
            </w:tcBorders>
          </w:tcPr>
          <w:p>
            <w:pPr>
              <w:pStyle w:val="12"/>
              <w:spacing w:line="242" w:lineRule="auto"/>
              <w:ind w:left="268" w:right="248"/>
              <w:jc w:val="both"/>
              <w:rPr>
                <w:sz w:val="21"/>
              </w:rPr>
            </w:pPr>
            <w:r>
              <w:rPr>
                <w:spacing w:val="-10"/>
                <w:sz w:val="21"/>
              </w:rPr>
              <w:t>主体工</w:t>
            </w:r>
          </w:p>
          <w:p>
            <w:pPr>
              <w:pStyle w:val="12"/>
              <w:spacing w:line="250" w:lineRule="exact"/>
              <w:ind w:left="18"/>
              <w:jc w:val="center"/>
              <w:rPr>
                <w:sz w:val="21"/>
              </w:rPr>
            </w:pPr>
            <w:r>
              <w:rPr>
                <w:w w:val="99"/>
                <w:sz w:val="21"/>
              </w:rPr>
              <w:t>程</w:t>
            </w:r>
          </w:p>
        </w:tc>
        <w:tc>
          <w:tcPr>
            <w:tcW w:w="994" w:type="dxa"/>
            <w:tcBorders>
              <w:top w:val="single" w:color="000000" w:sz="6" w:space="0"/>
              <w:left w:val="single" w:color="000000" w:sz="6" w:space="0"/>
              <w:bottom w:val="single" w:color="000000" w:sz="6" w:space="0"/>
              <w:right w:val="single" w:color="000000" w:sz="6" w:space="0"/>
            </w:tcBorders>
          </w:tcPr>
          <w:p>
            <w:pPr>
              <w:pStyle w:val="12"/>
              <w:spacing w:before="1"/>
              <w:rPr>
                <w:sz w:val="21"/>
              </w:rPr>
            </w:pPr>
          </w:p>
          <w:p>
            <w:pPr>
              <w:pStyle w:val="12"/>
              <w:spacing w:line="242" w:lineRule="auto"/>
              <w:ind w:left="394" w:right="59" w:hanging="315"/>
              <w:rPr>
                <w:sz w:val="21"/>
              </w:rPr>
            </w:pPr>
            <w:r>
              <w:rPr>
                <w:spacing w:val="-4"/>
                <w:sz w:val="21"/>
              </w:rPr>
              <w:t>沥青拌合</w:t>
            </w:r>
            <w:r>
              <w:rPr>
                <w:spacing w:val="-10"/>
                <w:sz w:val="21"/>
              </w:rPr>
              <w:t>站</w:t>
            </w:r>
          </w:p>
        </w:tc>
        <w:tc>
          <w:tcPr>
            <w:tcW w:w="6610" w:type="dxa"/>
            <w:tcBorders>
              <w:top w:val="single" w:color="000000" w:sz="6" w:space="0"/>
              <w:left w:val="single" w:color="000000" w:sz="6" w:space="0"/>
              <w:bottom w:val="single" w:color="000000" w:sz="6" w:space="0"/>
              <w:right w:val="single" w:color="000000" w:sz="6" w:space="0"/>
            </w:tcBorders>
          </w:tcPr>
          <w:p>
            <w:pPr>
              <w:pStyle w:val="12"/>
              <w:spacing w:before="133" w:line="242" w:lineRule="auto"/>
              <w:ind w:left="110" w:right="78"/>
              <w:jc w:val="both"/>
              <w:rPr>
                <w:sz w:val="21"/>
              </w:rPr>
            </w:pPr>
            <w:r>
              <w:rPr>
                <w:rFonts w:ascii="Times New Roman" w:hAnsi="Times New Roman" w:eastAsia="Times New Roman"/>
                <w:sz w:val="21"/>
              </w:rPr>
              <w:t>LJ</w:t>
            </w:r>
            <w:r>
              <w:rPr>
                <w:sz w:val="21"/>
              </w:rPr>
              <w:t>—</w:t>
            </w:r>
            <w:r>
              <w:rPr>
                <w:rFonts w:ascii="Times New Roman" w:hAnsi="Times New Roman" w:eastAsia="Times New Roman"/>
                <w:sz w:val="21"/>
              </w:rPr>
              <w:t xml:space="preserve">3000 </w:t>
            </w:r>
            <w:r>
              <w:rPr>
                <w:sz w:val="21"/>
              </w:rPr>
              <w:t>型沥青拌合站一座，包括冷骨料供给系统、烘干加热系统、</w:t>
            </w:r>
            <w:r>
              <w:rPr>
                <w:spacing w:val="-2"/>
                <w:sz w:val="21"/>
              </w:rPr>
              <w:t>燃烧系统、筛分系统、沥青粉料供给系统、计量系统、搅拌系统、除尘系统等。用于生产沥青混凝土。</w:t>
            </w:r>
          </w:p>
        </w:tc>
        <w:tc>
          <w:tcPr>
            <w:tcW w:w="144"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9" w:hRule="atLeast"/>
        </w:trPr>
        <w:tc>
          <w:tcPr>
            <w:tcW w:w="425" w:type="dxa"/>
            <w:vMerge w:val="continue"/>
            <w:tcBorders>
              <w:top w:val="nil"/>
              <w:right w:val="single" w:color="000000" w:sz="4" w:space="0"/>
            </w:tcBorders>
          </w:tcPr>
          <w:p>
            <w:pPr>
              <w:rPr>
                <w:sz w:val="2"/>
                <w:szCs w:val="2"/>
              </w:rPr>
            </w:pPr>
          </w:p>
        </w:tc>
        <w:tc>
          <w:tcPr>
            <w:tcW w:w="144" w:type="dxa"/>
            <w:vMerge w:val="continue"/>
            <w:tcBorders>
              <w:top w:val="nil"/>
              <w:left w:val="single" w:color="000000" w:sz="4" w:space="0"/>
              <w:right w:val="single" w:color="000000" w:sz="6" w:space="0"/>
            </w:tcBorders>
          </w:tcPr>
          <w:p>
            <w:pPr>
              <w:rPr>
                <w:sz w:val="2"/>
                <w:szCs w:val="2"/>
              </w:rPr>
            </w:pPr>
          </w:p>
        </w:tc>
        <w:tc>
          <w:tcPr>
            <w:tcW w:w="743" w:type="dxa"/>
            <w:vMerge w:val="restart"/>
            <w:tcBorders>
              <w:top w:val="single" w:color="000000" w:sz="6" w:space="0"/>
              <w:left w:val="single" w:color="000000" w:sz="6" w:space="0"/>
              <w:bottom w:val="single" w:color="000000" w:sz="6" w:space="0"/>
              <w:right w:val="single" w:color="000000" w:sz="6" w:space="0"/>
            </w:tcBorders>
          </w:tcPr>
          <w:p>
            <w:pPr>
              <w:pStyle w:val="12"/>
              <w:rPr>
                <w:sz w:val="20"/>
              </w:rPr>
            </w:pPr>
          </w:p>
          <w:p>
            <w:pPr>
              <w:pStyle w:val="12"/>
              <w:rPr>
                <w:sz w:val="20"/>
              </w:rPr>
            </w:pPr>
          </w:p>
          <w:p>
            <w:pPr>
              <w:pStyle w:val="12"/>
              <w:rPr>
                <w:sz w:val="20"/>
              </w:rPr>
            </w:pPr>
          </w:p>
          <w:p>
            <w:pPr>
              <w:pStyle w:val="12"/>
              <w:rPr>
                <w:sz w:val="20"/>
              </w:rPr>
            </w:pPr>
          </w:p>
          <w:p>
            <w:pPr>
              <w:pStyle w:val="12"/>
              <w:spacing w:before="154" w:line="242" w:lineRule="auto"/>
              <w:ind w:left="268" w:right="248"/>
              <w:jc w:val="both"/>
              <w:rPr>
                <w:sz w:val="21"/>
              </w:rPr>
            </w:pPr>
            <w:r>
              <w:rPr>
                <w:spacing w:val="-10"/>
                <w:sz w:val="21"/>
              </w:rPr>
              <w:t>储运工程</w:t>
            </w:r>
          </w:p>
        </w:tc>
        <w:tc>
          <w:tcPr>
            <w:tcW w:w="994" w:type="dxa"/>
            <w:tcBorders>
              <w:top w:val="single" w:color="000000" w:sz="6" w:space="0"/>
              <w:left w:val="single" w:color="000000" w:sz="6" w:space="0"/>
              <w:bottom w:val="single" w:color="000000" w:sz="6" w:space="0"/>
              <w:right w:val="single" w:color="000000" w:sz="6" w:space="0"/>
            </w:tcBorders>
          </w:tcPr>
          <w:p>
            <w:pPr>
              <w:pStyle w:val="12"/>
              <w:spacing w:before="132"/>
              <w:ind w:left="70" w:right="54"/>
              <w:jc w:val="center"/>
              <w:rPr>
                <w:sz w:val="21"/>
              </w:rPr>
            </w:pPr>
            <w:r>
              <w:rPr>
                <w:spacing w:val="-5"/>
                <w:sz w:val="21"/>
              </w:rPr>
              <w:t>原料库</w:t>
            </w:r>
          </w:p>
        </w:tc>
        <w:tc>
          <w:tcPr>
            <w:tcW w:w="6610" w:type="dxa"/>
            <w:tcBorders>
              <w:top w:val="single" w:color="000000" w:sz="6" w:space="0"/>
              <w:left w:val="single" w:color="000000" w:sz="6" w:space="0"/>
              <w:bottom w:val="single" w:color="000000" w:sz="6" w:space="0"/>
              <w:right w:val="single" w:color="000000" w:sz="6" w:space="0"/>
            </w:tcBorders>
          </w:tcPr>
          <w:p>
            <w:pPr>
              <w:pStyle w:val="12"/>
              <w:spacing w:line="267" w:lineRule="exact"/>
              <w:ind w:left="110"/>
              <w:rPr>
                <w:sz w:val="21"/>
              </w:rPr>
            </w:pPr>
            <w:r>
              <w:rPr>
                <w:spacing w:val="-4"/>
                <w:sz w:val="21"/>
              </w:rPr>
              <w:t>砂石料棚共</w:t>
            </w:r>
            <w:r>
              <w:rPr>
                <w:rFonts w:ascii="Times New Roman" w:eastAsia="Times New Roman"/>
                <w:spacing w:val="-4"/>
                <w:sz w:val="21"/>
              </w:rPr>
              <w:t>1</w:t>
            </w:r>
            <w:r>
              <w:rPr>
                <w:spacing w:val="-4"/>
                <w:sz w:val="21"/>
              </w:rPr>
              <w:t>座，占地面积为</w:t>
            </w:r>
            <w:r>
              <w:rPr>
                <w:rFonts w:ascii="Times New Roman" w:eastAsia="Times New Roman"/>
                <w:spacing w:val="-4"/>
                <w:sz w:val="21"/>
              </w:rPr>
              <w:t>1846m</w:t>
            </w:r>
            <w:r>
              <w:rPr>
                <w:rFonts w:ascii="Times New Roman" w:eastAsia="Times New Roman"/>
                <w:spacing w:val="-4"/>
                <w:sz w:val="21"/>
                <w:vertAlign w:val="superscript"/>
              </w:rPr>
              <w:t>2</w:t>
            </w:r>
            <w:r>
              <w:rPr>
                <w:spacing w:val="-5"/>
                <w:sz w:val="21"/>
                <w:vertAlign w:val="baseline"/>
              </w:rPr>
              <w:t>。顶棚及侧板为彩钢结构，钢立柱</w:t>
            </w:r>
          </w:p>
          <w:p>
            <w:pPr>
              <w:pStyle w:val="12"/>
              <w:spacing w:before="2" w:line="249" w:lineRule="exact"/>
              <w:ind w:left="110"/>
              <w:rPr>
                <w:sz w:val="21"/>
              </w:rPr>
            </w:pPr>
            <w:r>
              <w:rPr>
                <w:spacing w:val="-3"/>
                <w:sz w:val="21"/>
              </w:rPr>
              <w:t>支撑，为三面半封闭结构。</w:t>
            </w:r>
          </w:p>
        </w:tc>
        <w:tc>
          <w:tcPr>
            <w:tcW w:w="144"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2" w:hRule="atLeast"/>
        </w:trPr>
        <w:tc>
          <w:tcPr>
            <w:tcW w:w="425" w:type="dxa"/>
            <w:vMerge w:val="continue"/>
            <w:tcBorders>
              <w:top w:val="nil"/>
              <w:right w:val="single" w:color="000000" w:sz="4" w:space="0"/>
            </w:tcBorders>
          </w:tcPr>
          <w:p>
            <w:pPr>
              <w:rPr>
                <w:sz w:val="2"/>
                <w:szCs w:val="2"/>
              </w:rPr>
            </w:pPr>
          </w:p>
        </w:tc>
        <w:tc>
          <w:tcPr>
            <w:tcW w:w="144" w:type="dxa"/>
            <w:vMerge w:val="continue"/>
            <w:tcBorders>
              <w:top w:val="nil"/>
              <w:left w:val="single" w:color="000000" w:sz="4" w:space="0"/>
              <w:right w:val="single" w:color="000000" w:sz="6" w:space="0"/>
            </w:tcBorders>
          </w:tcPr>
          <w:p>
            <w:pPr>
              <w:rPr>
                <w:sz w:val="2"/>
                <w:szCs w:val="2"/>
              </w:rPr>
            </w:pPr>
          </w:p>
        </w:tc>
        <w:tc>
          <w:tcPr>
            <w:tcW w:w="743" w:type="dxa"/>
            <w:vMerge w:val="continue"/>
            <w:tcBorders>
              <w:top w:val="nil"/>
              <w:left w:val="single" w:color="000000" w:sz="6" w:space="0"/>
              <w:bottom w:val="single" w:color="000000" w:sz="6" w:space="0"/>
              <w:right w:val="single" w:color="000000" w:sz="6" w:space="0"/>
            </w:tcBorders>
          </w:tcPr>
          <w:p>
            <w:pPr>
              <w:rPr>
                <w:sz w:val="2"/>
                <w:szCs w:val="2"/>
              </w:rPr>
            </w:pPr>
          </w:p>
        </w:tc>
        <w:tc>
          <w:tcPr>
            <w:tcW w:w="994" w:type="dxa"/>
            <w:tcBorders>
              <w:top w:val="single" w:color="000000" w:sz="6" w:space="0"/>
              <w:left w:val="single" w:color="000000" w:sz="6" w:space="0"/>
              <w:bottom w:val="single" w:color="000000" w:sz="6" w:space="0"/>
              <w:right w:val="single" w:color="000000" w:sz="6" w:space="0"/>
            </w:tcBorders>
          </w:tcPr>
          <w:p>
            <w:pPr>
              <w:pStyle w:val="12"/>
              <w:spacing w:before="145"/>
              <w:ind w:left="70" w:right="54"/>
              <w:jc w:val="center"/>
              <w:rPr>
                <w:sz w:val="21"/>
              </w:rPr>
            </w:pPr>
            <w:r>
              <w:rPr>
                <w:spacing w:val="-8"/>
                <w:sz w:val="21"/>
              </w:rPr>
              <w:t>库房</w:t>
            </w:r>
          </w:p>
        </w:tc>
        <w:tc>
          <w:tcPr>
            <w:tcW w:w="6610" w:type="dxa"/>
            <w:tcBorders>
              <w:top w:val="single" w:color="000000" w:sz="6" w:space="0"/>
              <w:left w:val="single" w:color="000000" w:sz="6" w:space="0"/>
              <w:bottom w:val="single" w:color="000000" w:sz="6" w:space="0"/>
              <w:right w:val="single" w:color="000000" w:sz="6" w:space="0"/>
            </w:tcBorders>
          </w:tcPr>
          <w:p>
            <w:pPr>
              <w:pStyle w:val="12"/>
              <w:spacing w:before="145"/>
              <w:ind w:right="861"/>
              <w:jc w:val="right"/>
              <w:rPr>
                <w:sz w:val="21"/>
              </w:rPr>
            </w:pPr>
            <w:r>
              <w:rPr>
                <w:rFonts w:ascii="Times New Roman" w:eastAsia="Times New Roman"/>
                <w:spacing w:val="-2"/>
                <w:sz w:val="21"/>
              </w:rPr>
              <w:t>1</w:t>
            </w:r>
            <w:r>
              <w:rPr>
                <w:rFonts w:ascii="Times New Roman" w:eastAsia="Times New Roman"/>
                <w:spacing w:val="4"/>
                <w:sz w:val="21"/>
              </w:rPr>
              <w:t xml:space="preserve"> </w:t>
            </w:r>
            <w:r>
              <w:rPr>
                <w:spacing w:val="-7"/>
                <w:sz w:val="21"/>
              </w:rPr>
              <w:t xml:space="preserve">座，占地面积分别为 </w:t>
            </w:r>
            <w:r>
              <w:rPr>
                <w:rFonts w:ascii="Times New Roman" w:eastAsia="Times New Roman"/>
                <w:spacing w:val="-2"/>
                <w:sz w:val="21"/>
              </w:rPr>
              <w:t>60m</w:t>
            </w:r>
            <w:r>
              <w:rPr>
                <w:rFonts w:ascii="Times New Roman" w:eastAsia="Times New Roman"/>
                <w:spacing w:val="-2"/>
                <w:position w:val="7"/>
                <w:sz w:val="14"/>
              </w:rPr>
              <w:t>2</w:t>
            </w:r>
            <w:r>
              <w:rPr>
                <w:spacing w:val="-3"/>
                <w:sz w:val="21"/>
              </w:rPr>
              <w:t>，备用及贮存木纤维使用</w:t>
            </w:r>
          </w:p>
        </w:tc>
        <w:tc>
          <w:tcPr>
            <w:tcW w:w="144"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1" w:hRule="atLeast"/>
        </w:trPr>
        <w:tc>
          <w:tcPr>
            <w:tcW w:w="425" w:type="dxa"/>
            <w:vMerge w:val="continue"/>
            <w:tcBorders>
              <w:top w:val="nil"/>
              <w:right w:val="single" w:color="000000" w:sz="4" w:space="0"/>
            </w:tcBorders>
          </w:tcPr>
          <w:p>
            <w:pPr>
              <w:rPr>
                <w:sz w:val="2"/>
                <w:szCs w:val="2"/>
              </w:rPr>
            </w:pPr>
          </w:p>
        </w:tc>
        <w:tc>
          <w:tcPr>
            <w:tcW w:w="144" w:type="dxa"/>
            <w:vMerge w:val="continue"/>
            <w:tcBorders>
              <w:top w:val="nil"/>
              <w:left w:val="single" w:color="000000" w:sz="4" w:space="0"/>
              <w:right w:val="single" w:color="000000" w:sz="6" w:space="0"/>
            </w:tcBorders>
          </w:tcPr>
          <w:p>
            <w:pPr>
              <w:rPr>
                <w:sz w:val="2"/>
                <w:szCs w:val="2"/>
              </w:rPr>
            </w:pPr>
          </w:p>
        </w:tc>
        <w:tc>
          <w:tcPr>
            <w:tcW w:w="743" w:type="dxa"/>
            <w:vMerge w:val="continue"/>
            <w:tcBorders>
              <w:top w:val="nil"/>
              <w:left w:val="single" w:color="000000" w:sz="6" w:space="0"/>
              <w:bottom w:val="single" w:color="000000" w:sz="6" w:space="0"/>
              <w:right w:val="single" w:color="000000" w:sz="6" w:space="0"/>
            </w:tcBorders>
          </w:tcPr>
          <w:p>
            <w:pPr>
              <w:rPr>
                <w:sz w:val="2"/>
                <w:szCs w:val="2"/>
              </w:rPr>
            </w:pPr>
          </w:p>
        </w:tc>
        <w:tc>
          <w:tcPr>
            <w:tcW w:w="994" w:type="dxa"/>
            <w:tcBorders>
              <w:top w:val="single" w:color="000000" w:sz="6" w:space="0"/>
              <w:left w:val="single" w:color="000000" w:sz="6" w:space="0"/>
              <w:bottom w:val="single" w:color="000000" w:sz="6" w:space="0"/>
              <w:right w:val="single" w:color="000000" w:sz="6" w:space="0"/>
            </w:tcBorders>
          </w:tcPr>
          <w:p>
            <w:pPr>
              <w:pStyle w:val="12"/>
              <w:spacing w:before="2" w:line="270" w:lineRule="atLeast"/>
              <w:ind w:left="79" w:right="54" w:hanging="8"/>
              <w:rPr>
                <w:sz w:val="21"/>
              </w:rPr>
            </w:pPr>
            <w:r>
              <w:rPr>
                <w:rFonts w:ascii="Times New Roman" w:eastAsia="Times New Roman"/>
                <w:spacing w:val="-2"/>
                <w:sz w:val="21"/>
              </w:rPr>
              <w:t>LNG</w:t>
            </w:r>
            <w:r>
              <w:rPr>
                <w:spacing w:val="-2"/>
                <w:sz w:val="21"/>
              </w:rPr>
              <w:t>槽车</w:t>
            </w:r>
            <w:r>
              <w:rPr>
                <w:spacing w:val="-6"/>
                <w:sz w:val="21"/>
              </w:rPr>
              <w:t>及气化站</w:t>
            </w:r>
          </w:p>
        </w:tc>
        <w:tc>
          <w:tcPr>
            <w:tcW w:w="6610" w:type="dxa"/>
            <w:tcBorders>
              <w:top w:val="single" w:color="000000" w:sz="6" w:space="0"/>
              <w:left w:val="single" w:color="000000" w:sz="6" w:space="0"/>
              <w:bottom w:val="single" w:color="000000" w:sz="6" w:space="0"/>
              <w:right w:val="single" w:color="000000" w:sz="6" w:space="0"/>
            </w:tcBorders>
          </w:tcPr>
          <w:p>
            <w:pPr>
              <w:pStyle w:val="12"/>
              <w:spacing w:before="2" w:line="270" w:lineRule="atLeast"/>
              <w:ind w:left="110" w:right="93"/>
              <w:rPr>
                <w:sz w:val="21"/>
              </w:rPr>
            </w:pPr>
            <w:r>
              <w:rPr>
                <w:rFonts w:ascii="Times New Roman" w:eastAsia="Times New Roman"/>
                <w:spacing w:val="-2"/>
                <w:sz w:val="21"/>
              </w:rPr>
              <w:t xml:space="preserve">1 </w:t>
            </w:r>
            <w:r>
              <w:rPr>
                <w:spacing w:val="-9"/>
                <w:sz w:val="21"/>
              </w:rPr>
              <w:t xml:space="preserve">处，占地面积 </w:t>
            </w:r>
            <w:r>
              <w:rPr>
                <w:rFonts w:ascii="Times New Roman" w:eastAsia="Times New Roman"/>
                <w:spacing w:val="-2"/>
                <w:sz w:val="21"/>
              </w:rPr>
              <w:t>50m</w:t>
            </w:r>
            <w:r>
              <w:rPr>
                <w:rFonts w:ascii="Times New Roman" w:eastAsia="Times New Roman"/>
                <w:spacing w:val="-2"/>
                <w:sz w:val="21"/>
                <w:vertAlign w:val="superscript"/>
              </w:rPr>
              <w:t>2</w:t>
            </w:r>
            <w:r>
              <w:rPr>
                <w:spacing w:val="-8"/>
                <w:sz w:val="21"/>
                <w:vertAlign w:val="baseline"/>
              </w:rPr>
              <w:t xml:space="preserve">，槽车储罐容积 </w:t>
            </w:r>
            <w:r>
              <w:rPr>
                <w:rFonts w:ascii="Times New Roman" w:eastAsia="Times New Roman"/>
                <w:spacing w:val="-2"/>
                <w:sz w:val="21"/>
                <w:vertAlign w:val="baseline"/>
              </w:rPr>
              <w:t>60m</w:t>
            </w:r>
            <w:r>
              <w:rPr>
                <w:rFonts w:ascii="Times New Roman" w:eastAsia="Times New Roman"/>
                <w:spacing w:val="-2"/>
                <w:sz w:val="21"/>
                <w:vertAlign w:val="superscript"/>
              </w:rPr>
              <w:t>3</w:t>
            </w:r>
            <w:r>
              <w:rPr>
                <w:spacing w:val="-8"/>
                <w:sz w:val="21"/>
                <w:vertAlign w:val="baseline"/>
              </w:rPr>
              <w:t xml:space="preserve">，最大暂存量为 </w:t>
            </w:r>
            <w:r>
              <w:rPr>
                <w:rFonts w:ascii="Times New Roman" w:eastAsia="Times New Roman"/>
                <w:spacing w:val="-2"/>
                <w:sz w:val="21"/>
                <w:vertAlign w:val="baseline"/>
              </w:rPr>
              <w:t>6</w:t>
            </w:r>
            <w:r>
              <w:rPr>
                <w:spacing w:val="-2"/>
                <w:sz w:val="21"/>
                <w:vertAlign w:val="baseline"/>
              </w:rPr>
              <w:t>.</w:t>
            </w:r>
            <w:r>
              <w:rPr>
                <w:rFonts w:ascii="Times New Roman" w:eastAsia="Times New Roman"/>
                <w:spacing w:val="-2"/>
                <w:sz w:val="21"/>
                <w:vertAlign w:val="baseline"/>
              </w:rPr>
              <w:t>8t</w:t>
            </w:r>
            <w:r>
              <w:rPr>
                <w:spacing w:val="-2"/>
                <w:sz w:val="21"/>
                <w:vertAlign w:val="baseline"/>
              </w:rPr>
              <w:t>。配套</w:t>
            </w:r>
            <w:r>
              <w:rPr>
                <w:spacing w:val="-6"/>
                <w:sz w:val="21"/>
                <w:vertAlign w:val="baseline"/>
              </w:rPr>
              <w:t xml:space="preserve">气化站 </w:t>
            </w:r>
            <w:r>
              <w:rPr>
                <w:rFonts w:ascii="Times New Roman" w:eastAsia="Times New Roman"/>
                <w:sz w:val="21"/>
                <w:vertAlign w:val="baseline"/>
              </w:rPr>
              <w:t xml:space="preserve">1 </w:t>
            </w:r>
            <w:r>
              <w:rPr>
                <w:sz w:val="21"/>
                <w:vertAlign w:val="baseline"/>
              </w:rPr>
              <w:t>座。</w:t>
            </w:r>
          </w:p>
        </w:tc>
        <w:tc>
          <w:tcPr>
            <w:tcW w:w="144"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2" w:hRule="atLeast"/>
        </w:trPr>
        <w:tc>
          <w:tcPr>
            <w:tcW w:w="425" w:type="dxa"/>
            <w:vMerge w:val="continue"/>
            <w:tcBorders>
              <w:top w:val="nil"/>
              <w:right w:val="single" w:color="000000" w:sz="4" w:space="0"/>
            </w:tcBorders>
          </w:tcPr>
          <w:p>
            <w:pPr>
              <w:rPr>
                <w:sz w:val="2"/>
                <w:szCs w:val="2"/>
              </w:rPr>
            </w:pPr>
          </w:p>
        </w:tc>
        <w:tc>
          <w:tcPr>
            <w:tcW w:w="144" w:type="dxa"/>
            <w:vMerge w:val="continue"/>
            <w:tcBorders>
              <w:top w:val="nil"/>
              <w:left w:val="single" w:color="000000" w:sz="4" w:space="0"/>
              <w:right w:val="single" w:color="000000" w:sz="6" w:space="0"/>
            </w:tcBorders>
          </w:tcPr>
          <w:p>
            <w:pPr>
              <w:rPr>
                <w:sz w:val="2"/>
                <w:szCs w:val="2"/>
              </w:rPr>
            </w:pPr>
          </w:p>
        </w:tc>
        <w:tc>
          <w:tcPr>
            <w:tcW w:w="743" w:type="dxa"/>
            <w:vMerge w:val="continue"/>
            <w:tcBorders>
              <w:top w:val="nil"/>
              <w:left w:val="single" w:color="000000" w:sz="6" w:space="0"/>
              <w:bottom w:val="single" w:color="000000" w:sz="6" w:space="0"/>
              <w:right w:val="single" w:color="000000" w:sz="6" w:space="0"/>
            </w:tcBorders>
          </w:tcPr>
          <w:p>
            <w:pPr>
              <w:rPr>
                <w:sz w:val="2"/>
                <w:szCs w:val="2"/>
              </w:rPr>
            </w:pPr>
          </w:p>
        </w:tc>
        <w:tc>
          <w:tcPr>
            <w:tcW w:w="994" w:type="dxa"/>
            <w:tcBorders>
              <w:top w:val="single" w:color="000000" w:sz="6" w:space="0"/>
              <w:left w:val="single" w:color="000000" w:sz="6" w:space="0"/>
              <w:bottom w:val="single" w:color="000000" w:sz="6" w:space="0"/>
              <w:right w:val="single" w:color="000000" w:sz="6" w:space="0"/>
            </w:tcBorders>
          </w:tcPr>
          <w:p>
            <w:pPr>
              <w:pStyle w:val="12"/>
              <w:spacing w:before="2" w:line="270" w:lineRule="atLeast"/>
              <w:ind w:left="394" w:right="59" w:hanging="315"/>
              <w:rPr>
                <w:sz w:val="21"/>
              </w:rPr>
            </w:pPr>
            <w:r>
              <w:rPr>
                <w:spacing w:val="-4"/>
                <w:sz w:val="21"/>
              </w:rPr>
              <w:t>沥青加热</w:t>
            </w:r>
            <w:r>
              <w:rPr>
                <w:spacing w:val="-10"/>
                <w:sz w:val="21"/>
              </w:rPr>
              <w:t>罐</w:t>
            </w:r>
          </w:p>
        </w:tc>
        <w:tc>
          <w:tcPr>
            <w:tcW w:w="6610" w:type="dxa"/>
            <w:tcBorders>
              <w:top w:val="single" w:color="000000" w:sz="6" w:space="0"/>
              <w:left w:val="single" w:color="000000" w:sz="6" w:space="0"/>
              <w:bottom w:val="single" w:color="000000" w:sz="6" w:space="0"/>
              <w:right w:val="single" w:color="000000" w:sz="6" w:space="0"/>
            </w:tcBorders>
          </w:tcPr>
          <w:p>
            <w:pPr>
              <w:pStyle w:val="12"/>
              <w:spacing w:before="145"/>
              <w:ind w:left="1646"/>
              <w:rPr>
                <w:rFonts w:ascii="Times New Roman" w:eastAsia="Times New Roman"/>
                <w:sz w:val="21"/>
              </w:rPr>
            </w:pPr>
            <w:r>
              <w:rPr>
                <w:spacing w:val="-27"/>
                <w:sz w:val="21"/>
              </w:rPr>
              <w:t xml:space="preserve">共 </w:t>
            </w:r>
            <w:r>
              <w:rPr>
                <w:rFonts w:ascii="Times New Roman" w:eastAsia="Times New Roman"/>
                <w:sz w:val="21"/>
              </w:rPr>
              <w:t>3</w:t>
            </w:r>
            <w:r>
              <w:rPr>
                <w:rFonts w:ascii="Times New Roman" w:eastAsia="Times New Roman"/>
                <w:spacing w:val="-14"/>
                <w:sz w:val="21"/>
              </w:rPr>
              <w:t xml:space="preserve"> </w:t>
            </w:r>
            <w:r>
              <w:rPr>
                <w:spacing w:val="-9"/>
                <w:sz w:val="21"/>
              </w:rPr>
              <w:t xml:space="preserve">个，容积为 </w:t>
            </w:r>
            <w:r>
              <w:rPr>
                <w:rFonts w:ascii="Times New Roman" w:eastAsia="Times New Roman"/>
                <w:sz w:val="21"/>
              </w:rPr>
              <w:t>2</w:t>
            </w:r>
            <w:r>
              <w:rPr>
                <w:rFonts w:ascii="Times New Roman" w:eastAsia="Times New Roman"/>
                <w:spacing w:val="-4"/>
                <w:sz w:val="21"/>
              </w:rPr>
              <w:t xml:space="preserve"> </w:t>
            </w:r>
            <w:r>
              <w:rPr>
                <w:spacing w:val="-27"/>
                <w:sz w:val="21"/>
              </w:rPr>
              <w:t xml:space="preserve">个 </w:t>
            </w:r>
            <w:r>
              <w:rPr>
                <w:rFonts w:ascii="Times New Roman" w:eastAsia="Times New Roman"/>
                <w:sz w:val="21"/>
              </w:rPr>
              <w:t>200t</w:t>
            </w:r>
            <w:r>
              <w:rPr>
                <w:sz w:val="21"/>
              </w:rPr>
              <w:t>，</w:t>
            </w:r>
            <w:r>
              <w:rPr>
                <w:rFonts w:ascii="Times New Roman" w:eastAsia="Times New Roman"/>
                <w:sz w:val="21"/>
              </w:rPr>
              <w:t>1</w:t>
            </w:r>
            <w:r>
              <w:rPr>
                <w:rFonts w:ascii="Times New Roman" w:eastAsia="Times New Roman"/>
                <w:spacing w:val="-2"/>
                <w:sz w:val="21"/>
              </w:rPr>
              <w:t xml:space="preserve"> </w:t>
            </w:r>
            <w:r>
              <w:rPr>
                <w:spacing w:val="-27"/>
                <w:sz w:val="21"/>
              </w:rPr>
              <w:t xml:space="preserve">个 </w:t>
            </w:r>
            <w:r>
              <w:rPr>
                <w:rFonts w:ascii="Times New Roman" w:eastAsia="Times New Roman"/>
                <w:spacing w:val="-4"/>
                <w:sz w:val="21"/>
              </w:rPr>
              <w:t>500t</w:t>
            </w:r>
          </w:p>
        </w:tc>
        <w:tc>
          <w:tcPr>
            <w:tcW w:w="144"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2" w:hRule="atLeast"/>
        </w:trPr>
        <w:tc>
          <w:tcPr>
            <w:tcW w:w="425" w:type="dxa"/>
            <w:vMerge w:val="continue"/>
            <w:tcBorders>
              <w:top w:val="nil"/>
              <w:right w:val="single" w:color="000000" w:sz="4" w:space="0"/>
            </w:tcBorders>
          </w:tcPr>
          <w:p>
            <w:pPr>
              <w:rPr>
                <w:sz w:val="2"/>
                <w:szCs w:val="2"/>
              </w:rPr>
            </w:pPr>
          </w:p>
        </w:tc>
        <w:tc>
          <w:tcPr>
            <w:tcW w:w="144" w:type="dxa"/>
            <w:vMerge w:val="continue"/>
            <w:tcBorders>
              <w:top w:val="nil"/>
              <w:left w:val="single" w:color="000000" w:sz="4" w:space="0"/>
              <w:right w:val="single" w:color="000000" w:sz="6" w:space="0"/>
            </w:tcBorders>
          </w:tcPr>
          <w:p>
            <w:pPr>
              <w:rPr>
                <w:sz w:val="2"/>
                <w:szCs w:val="2"/>
              </w:rPr>
            </w:pPr>
          </w:p>
        </w:tc>
        <w:tc>
          <w:tcPr>
            <w:tcW w:w="743" w:type="dxa"/>
            <w:vMerge w:val="continue"/>
            <w:tcBorders>
              <w:top w:val="nil"/>
              <w:left w:val="single" w:color="000000" w:sz="6" w:space="0"/>
              <w:bottom w:val="single" w:color="000000" w:sz="6" w:space="0"/>
              <w:right w:val="single" w:color="000000" w:sz="6" w:space="0"/>
            </w:tcBorders>
          </w:tcPr>
          <w:p>
            <w:pPr>
              <w:rPr>
                <w:sz w:val="2"/>
                <w:szCs w:val="2"/>
              </w:rPr>
            </w:pPr>
          </w:p>
        </w:tc>
        <w:tc>
          <w:tcPr>
            <w:tcW w:w="994" w:type="dxa"/>
            <w:tcBorders>
              <w:top w:val="single" w:color="000000" w:sz="6" w:space="0"/>
              <w:left w:val="single" w:color="000000" w:sz="6" w:space="0"/>
              <w:bottom w:val="single" w:color="000000" w:sz="6" w:space="0"/>
              <w:right w:val="single" w:color="000000" w:sz="6" w:space="0"/>
            </w:tcBorders>
          </w:tcPr>
          <w:p>
            <w:pPr>
              <w:pStyle w:val="12"/>
              <w:spacing w:before="146"/>
              <w:ind w:left="70" w:right="54"/>
              <w:jc w:val="center"/>
              <w:rPr>
                <w:sz w:val="21"/>
              </w:rPr>
            </w:pPr>
            <w:r>
              <w:rPr>
                <w:spacing w:val="-5"/>
                <w:sz w:val="21"/>
              </w:rPr>
              <w:t>沥青池</w:t>
            </w:r>
          </w:p>
        </w:tc>
        <w:tc>
          <w:tcPr>
            <w:tcW w:w="6610" w:type="dxa"/>
            <w:tcBorders>
              <w:top w:val="single" w:color="000000" w:sz="6" w:space="0"/>
              <w:left w:val="single" w:color="000000" w:sz="6" w:space="0"/>
              <w:bottom w:val="single" w:color="000000" w:sz="6" w:space="0"/>
              <w:right w:val="single" w:color="000000" w:sz="6" w:space="0"/>
            </w:tcBorders>
          </w:tcPr>
          <w:p>
            <w:pPr>
              <w:pStyle w:val="12"/>
              <w:spacing w:before="146"/>
              <w:ind w:right="808"/>
              <w:jc w:val="right"/>
              <w:rPr>
                <w:sz w:val="21"/>
              </w:rPr>
            </w:pPr>
            <w:r>
              <w:rPr>
                <w:spacing w:val="-7"/>
                <w:sz w:val="21"/>
              </w:rPr>
              <w:t xml:space="preserve">共 </w:t>
            </w:r>
            <w:r>
              <w:rPr>
                <w:rFonts w:ascii="Times New Roman" w:eastAsia="Times New Roman"/>
                <w:sz w:val="21"/>
              </w:rPr>
              <w:t>1</w:t>
            </w:r>
            <w:r>
              <w:rPr>
                <w:rFonts w:ascii="Times New Roman" w:eastAsia="Times New Roman"/>
                <w:spacing w:val="41"/>
                <w:sz w:val="21"/>
              </w:rPr>
              <w:t xml:space="preserve"> </w:t>
            </w:r>
            <w:r>
              <w:rPr>
                <w:spacing w:val="-2"/>
                <w:sz w:val="21"/>
              </w:rPr>
              <w:t xml:space="preserve">座，位于地下，容积为 </w:t>
            </w:r>
            <w:r>
              <w:rPr>
                <w:rFonts w:ascii="Times New Roman" w:eastAsia="Times New Roman"/>
                <w:sz w:val="21"/>
              </w:rPr>
              <w:t>3m</w:t>
            </w:r>
            <w:r>
              <w:rPr>
                <w:rFonts w:ascii="Times New Roman" w:eastAsia="Times New Roman"/>
                <w:sz w:val="21"/>
                <w:vertAlign w:val="superscript"/>
              </w:rPr>
              <w:t>3</w:t>
            </w:r>
            <w:r>
              <w:rPr>
                <w:spacing w:val="-2"/>
                <w:sz w:val="21"/>
                <w:vertAlign w:val="baseline"/>
              </w:rPr>
              <w:t>，用于外购沥青卸料</w:t>
            </w:r>
          </w:p>
        </w:tc>
        <w:tc>
          <w:tcPr>
            <w:tcW w:w="144"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1" w:hRule="atLeast"/>
        </w:trPr>
        <w:tc>
          <w:tcPr>
            <w:tcW w:w="425" w:type="dxa"/>
            <w:vMerge w:val="continue"/>
            <w:tcBorders>
              <w:top w:val="nil"/>
              <w:right w:val="single" w:color="000000" w:sz="4" w:space="0"/>
            </w:tcBorders>
          </w:tcPr>
          <w:p>
            <w:pPr>
              <w:rPr>
                <w:sz w:val="2"/>
                <w:szCs w:val="2"/>
              </w:rPr>
            </w:pPr>
          </w:p>
        </w:tc>
        <w:tc>
          <w:tcPr>
            <w:tcW w:w="144" w:type="dxa"/>
            <w:vMerge w:val="continue"/>
            <w:tcBorders>
              <w:top w:val="nil"/>
              <w:left w:val="single" w:color="000000" w:sz="4" w:space="0"/>
              <w:right w:val="single" w:color="000000" w:sz="6" w:space="0"/>
            </w:tcBorders>
          </w:tcPr>
          <w:p>
            <w:pPr>
              <w:rPr>
                <w:sz w:val="2"/>
                <w:szCs w:val="2"/>
              </w:rPr>
            </w:pPr>
          </w:p>
        </w:tc>
        <w:tc>
          <w:tcPr>
            <w:tcW w:w="743" w:type="dxa"/>
            <w:vMerge w:val="continue"/>
            <w:tcBorders>
              <w:top w:val="nil"/>
              <w:left w:val="single" w:color="000000" w:sz="6" w:space="0"/>
              <w:bottom w:val="single" w:color="000000" w:sz="6" w:space="0"/>
              <w:right w:val="single" w:color="000000" w:sz="6" w:space="0"/>
            </w:tcBorders>
          </w:tcPr>
          <w:p>
            <w:pPr>
              <w:rPr>
                <w:sz w:val="2"/>
                <w:szCs w:val="2"/>
              </w:rPr>
            </w:pPr>
          </w:p>
        </w:tc>
        <w:tc>
          <w:tcPr>
            <w:tcW w:w="994" w:type="dxa"/>
            <w:tcBorders>
              <w:top w:val="single" w:color="000000" w:sz="6" w:space="0"/>
              <w:left w:val="single" w:color="000000" w:sz="6" w:space="0"/>
              <w:bottom w:val="single" w:color="000000" w:sz="6" w:space="0"/>
              <w:right w:val="single" w:color="000000" w:sz="6" w:space="0"/>
            </w:tcBorders>
          </w:tcPr>
          <w:p>
            <w:pPr>
              <w:pStyle w:val="12"/>
              <w:spacing w:before="145"/>
              <w:ind w:left="70" w:right="54"/>
              <w:jc w:val="center"/>
              <w:rPr>
                <w:sz w:val="21"/>
              </w:rPr>
            </w:pPr>
            <w:r>
              <w:rPr>
                <w:spacing w:val="-8"/>
                <w:sz w:val="21"/>
              </w:rPr>
              <w:t>筒仓</w:t>
            </w:r>
          </w:p>
        </w:tc>
        <w:tc>
          <w:tcPr>
            <w:tcW w:w="6610" w:type="dxa"/>
            <w:tcBorders>
              <w:top w:val="single" w:color="000000" w:sz="6" w:space="0"/>
              <w:left w:val="single" w:color="000000" w:sz="6" w:space="0"/>
              <w:bottom w:val="single" w:color="000000" w:sz="6" w:space="0"/>
              <w:right w:val="single" w:color="000000" w:sz="6" w:space="0"/>
            </w:tcBorders>
          </w:tcPr>
          <w:p>
            <w:pPr>
              <w:pStyle w:val="12"/>
              <w:spacing w:before="145"/>
              <w:ind w:left="172" w:right="154"/>
              <w:jc w:val="center"/>
              <w:rPr>
                <w:rFonts w:ascii="Times New Roman" w:eastAsia="Times New Roman"/>
                <w:sz w:val="21"/>
              </w:rPr>
            </w:pPr>
            <w:r>
              <w:rPr>
                <w:spacing w:val="-2"/>
                <w:sz w:val="21"/>
              </w:rPr>
              <w:t xml:space="preserve">石粉筒仓 </w:t>
            </w:r>
            <w:r>
              <w:rPr>
                <w:rFonts w:ascii="Times New Roman" w:eastAsia="Times New Roman"/>
                <w:sz w:val="21"/>
              </w:rPr>
              <w:t>1</w:t>
            </w:r>
            <w:r>
              <w:rPr>
                <w:rFonts w:ascii="Times New Roman" w:eastAsia="Times New Roman"/>
                <w:spacing w:val="44"/>
                <w:sz w:val="21"/>
              </w:rPr>
              <w:t xml:space="preserve"> </w:t>
            </w:r>
            <w:r>
              <w:rPr>
                <w:sz w:val="21"/>
              </w:rPr>
              <w:t>座，储量为</w:t>
            </w:r>
            <w:r>
              <w:rPr>
                <w:rFonts w:ascii="Times New Roman" w:eastAsia="Times New Roman"/>
                <w:spacing w:val="-5"/>
                <w:sz w:val="21"/>
              </w:rPr>
              <w:t>60t</w:t>
            </w:r>
          </w:p>
        </w:tc>
        <w:tc>
          <w:tcPr>
            <w:tcW w:w="144"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2" w:hRule="atLeast"/>
        </w:trPr>
        <w:tc>
          <w:tcPr>
            <w:tcW w:w="425" w:type="dxa"/>
            <w:vMerge w:val="continue"/>
            <w:tcBorders>
              <w:top w:val="nil"/>
              <w:right w:val="single" w:color="000000" w:sz="4" w:space="0"/>
            </w:tcBorders>
          </w:tcPr>
          <w:p>
            <w:pPr>
              <w:rPr>
                <w:sz w:val="2"/>
                <w:szCs w:val="2"/>
              </w:rPr>
            </w:pPr>
          </w:p>
        </w:tc>
        <w:tc>
          <w:tcPr>
            <w:tcW w:w="144" w:type="dxa"/>
            <w:vMerge w:val="continue"/>
            <w:tcBorders>
              <w:top w:val="nil"/>
              <w:left w:val="single" w:color="000000" w:sz="4" w:space="0"/>
              <w:right w:val="single" w:color="000000" w:sz="6" w:space="0"/>
            </w:tcBorders>
          </w:tcPr>
          <w:p>
            <w:pPr>
              <w:rPr>
                <w:sz w:val="2"/>
                <w:szCs w:val="2"/>
              </w:rPr>
            </w:pPr>
          </w:p>
        </w:tc>
        <w:tc>
          <w:tcPr>
            <w:tcW w:w="743" w:type="dxa"/>
            <w:vMerge w:val="restart"/>
            <w:tcBorders>
              <w:top w:val="single" w:color="000000" w:sz="6" w:space="0"/>
              <w:left w:val="single" w:color="000000" w:sz="6" w:space="0"/>
              <w:bottom w:val="single" w:color="000000" w:sz="6" w:space="0"/>
              <w:right w:val="single" w:color="000000" w:sz="6" w:space="0"/>
            </w:tcBorders>
          </w:tcPr>
          <w:p>
            <w:pPr>
              <w:pStyle w:val="12"/>
              <w:spacing w:before="153" w:line="242" w:lineRule="auto"/>
              <w:ind w:left="268" w:right="248"/>
              <w:jc w:val="both"/>
              <w:rPr>
                <w:sz w:val="21"/>
              </w:rPr>
            </w:pPr>
            <w:r>
              <w:rPr>
                <w:spacing w:val="-10"/>
                <w:sz w:val="21"/>
              </w:rPr>
              <w:t>辅助工程</w:t>
            </w:r>
          </w:p>
        </w:tc>
        <w:tc>
          <w:tcPr>
            <w:tcW w:w="994" w:type="dxa"/>
            <w:tcBorders>
              <w:top w:val="single" w:color="000000" w:sz="6" w:space="0"/>
              <w:left w:val="single" w:color="000000" w:sz="6" w:space="0"/>
              <w:bottom w:val="single" w:color="000000" w:sz="6" w:space="0"/>
              <w:right w:val="single" w:color="000000" w:sz="6" w:space="0"/>
            </w:tcBorders>
          </w:tcPr>
          <w:p>
            <w:pPr>
              <w:pStyle w:val="12"/>
              <w:spacing w:before="1"/>
              <w:rPr>
                <w:sz w:val="21"/>
              </w:rPr>
            </w:pPr>
          </w:p>
          <w:p>
            <w:pPr>
              <w:pStyle w:val="12"/>
              <w:spacing w:before="1"/>
              <w:ind w:left="72" w:right="54"/>
              <w:jc w:val="center"/>
              <w:rPr>
                <w:sz w:val="21"/>
              </w:rPr>
            </w:pPr>
            <w:r>
              <w:rPr>
                <w:spacing w:val="-7"/>
                <w:sz w:val="21"/>
              </w:rPr>
              <w:t>加热设施</w:t>
            </w:r>
          </w:p>
        </w:tc>
        <w:tc>
          <w:tcPr>
            <w:tcW w:w="6610" w:type="dxa"/>
            <w:tcBorders>
              <w:top w:val="single" w:color="000000" w:sz="6" w:space="0"/>
              <w:left w:val="single" w:color="000000" w:sz="6" w:space="0"/>
              <w:bottom w:val="single" w:color="000000" w:sz="6" w:space="0"/>
              <w:right w:val="single" w:color="000000" w:sz="6" w:space="0"/>
            </w:tcBorders>
          </w:tcPr>
          <w:p>
            <w:pPr>
              <w:pStyle w:val="12"/>
              <w:spacing w:line="242" w:lineRule="auto"/>
              <w:ind w:left="110" w:right="88"/>
              <w:rPr>
                <w:sz w:val="21"/>
              </w:rPr>
            </w:pPr>
            <w:r>
              <w:rPr>
                <w:spacing w:val="-2"/>
                <w:sz w:val="21"/>
              </w:rPr>
              <w:t>设天然气燃烧装置，以天然气为燃料，用于沥青和砂石料加热：天然</w:t>
            </w:r>
            <w:r>
              <w:rPr>
                <w:sz w:val="21"/>
              </w:rPr>
              <w:t>气通入导热油炉进行燃烧，以导热油作为载体预热沥青；天然气通</w:t>
            </w:r>
            <w:r>
              <w:rPr>
                <w:spacing w:val="-10"/>
                <w:sz w:val="21"/>
              </w:rPr>
              <w:t>入</w:t>
            </w:r>
          </w:p>
          <w:p>
            <w:pPr>
              <w:pStyle w:val="12"/>
              <w:spacing w:line="249" w:lineRule="exact"/>
              <w:ind w:left="110"/>
              <w:rPr>
                <w:sz w:val="21"/>
              </w:rPr>
            </w:pPr>
            <w:r>
              <w:rPr>
                <w:spacing w:val="-3"/>
                <w:sz w:val="21"/>
              </w:rPr>
              <w:t>烘干滚筒燃烧，加热砂石料</w:t>
            </w:r>
          </w:p>
        </w:tc>
        <w:tc>
          <w:tcPr>
            <w:tcW w:w="144"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2" w:hRule="atLeast"/>
        </w:trPr>
        <w:tc>
          <w:tcPr>
            <w:tcW w:w="425" w:type="dxa"/>
            <w:vMerge w:val="continue"/>
            <w:tcBorders>
              <w:top w:val="nil"/>
              <w:right w:val="single" w:color="000000" w:sz="4" w:space="0"/>
            </w:tcBorders>
          </w:tcPr>
          <w:p>
            <w:pPr>
              <w:rPr>
                <w:sz w:val="2"/>
                <w:szCs w:val="2"/>
              </w:rPr>
            </w:pPr>
          </w:p>
        </w:tc>
        <w:tc>
          <w:tcPr>
            <w:tcW w:w="144" w:type="dxa"/>
            <w:vMerge w:val="continue"/>
            <w:tcBorders>
              <w:top w:val="nil"/>
              <w:left w:val="single" w:color="000000" w:sz="4" w:space="0"/>
              <w:right w:val="single" w:color="000000" w:sz="6" w:space="0"/>
            </w:tcBorders>
          </w:tcPr>
          <w:p>
            <w:pPr>
              <w:rPr>
                <w:sz w:val="2"/>
                <w:szCs w:val="2"/>
              </w:rPr>
            </w:pPr>
          </w:p>
        </w:tc>
        <w:tc>
          <w:tcPr>
            <w:tcW w:w="743" w:type="dxa"/>
            <w:vMerge w:val="continue"/>
            <w:tcBorders>
              <w:top w:val="nil"/>
              <w:left w:val="single" w:color="000000" w:sz="6" w:space="0"/>
              <w:bottom w:val="single" w:color="000000" w:sz="6" w:space="0"/>
              <w:right w:val="single" w:color="000000" w:sz="6" w:space="0"/>
            </w:tcBorders>
          </w:tcPr>
          <w:p>
            <w:pPr>
              <w:rPr>
                <w:sz w:val="2"/>
                <w:szCs w:val="2"/>
              </w:rPr>
            </w:pPr>
          </w:p>
        </w:tc>
        <w:tc>
          <w:tcPr>
            <w:tcW w:w="994" w:type="dxa"/>
            <w:tcBorders>
              <w:top w:val="single" w:color="000000" w:sz="6" w:space="0"/>
              <w:left w:val="single" w:color="000000" w:sz="6" w:space="0"/>
              <w:bottom w:val="single" w:color="000000" w:sz="6" w:space="0"/>
              <w:right w:val="single" w:color="000000" w:sz="6" w:space="0"/>
            </w:tcBorders>
          </w:tcPr>
          <w:p>
            <w:pPr>
              <w:pStyle w:val="12"/>
              <w:spacing w:before="144"/>
              <w:ind w:left="70" w:right="54"/>
              <w:jc w:val="center"/>
              <w:rPr>
                <w:sz w:val="21"/>
              </w:rPr>
            </w:pPr>
            <w:r>
              <w:rPr>
                <w:spacing w:val="-5"/>
                <w:sz w:val="21"/>
              </w:rPr>
              <w:t>试验室</w:t>
            </w:r>
          </w:p>
        </w:tc>
        <w:tc>
          <w:tcPr>
            <w:tcW w:w="6610" w:type="dxa"/>
            <w:tcBorders>
              <w:top w:val="single" w:color="000000" w:sz="6" w:space="0"/>
              <w:left w:val="single" w:color="000000" w:sz="6" w:space="0"/>
              <w:bottom w:val="single" w:color="000000" w:sz="6" w:space="0"/>
              <w:right w:val="single" w:color="000000" w:sz="6" w:space="0"/>
            </w:tcBorders>
          </w:tcPr>
          <w:p>
            <w:pPr>
              <w:pStyle w:val="12"/>
              <w:spacing w:before="144"/>
              <w:ind w:right="899"/>
              <w:jc w:val="right"/>
              <w:rPr>
                <w:sz w:val="21"/>
              </w:rPr>
            </w:pPr>
            <w:r>
              <w:rPr>
                <w:rFonts w:ascii="Times New Roman" w:eastAsia="Times New Roman"/>
                <w:spacing w:val="-2"/>
                <w:sz w:val="21"/>
              </w:rPr>
              <w:t>1</w:t>
            </w:r>
            <w:r>
              <w:rPr>
                <w:spacing w:val="-2"/>
                <w:sz w:val="21"/>
              </w:rPr>
              <w:t>座，总占地面积为</w:t>
            </w:r>
            <w:r>
              <w:rPr>
                <w:rFonts w:ascii="Times New Roman" w:eastAsia="Times New Roman"/>
                <w:spacing w:val="-2"/>
                <w:sz w:val="21"/>
              </w:rPr>
              <w:t>48m</w:t>
            </w:r>
            <w:r>
              <w:rPr>
                <w:rFonts w:ascii="Times New Roman" w:eastAsia="Times New Roman"/>
                <w:spacing w:val="-2"/>
                <w:position w:val="7"/>
                <w:sz w:val="13"/>
              </w:rPr>
              <w:t>2</w:t>
            </w:r>
            <w:r>
              <w:rPr>
                <w:spacing w:val="-3"/>
                <w:sz w:val="21"/>
              </w:rPr>
              <w:t>，主要用于原材料及成品料检测使用</w:t>
            </w:r>
          </w:p>
        </w:tc>
        <w:tc>
          <w:tcPr>
            <w:tcW w:w="144"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1" w:hRule="atLeast"/>
        </w:trPr>
        <w:tc>
          <w:tcPr>
            <w:tcW w:w="425" w:type="dxa"/>
            <w:vMerge w:val="continue"/>
            <w:tcBorders>
              <w:top w:val="nil"/>
              <w:right w:val="single" w:color="000000" w:sz="4" w:space="0"/>
            </w:tcBorders>
          </w:tcPr>
          <w:p>
            <w:pPr>
              <w:rPr>
                <w:sz w:val="2"/>
                <w:szCs w:val="2"/>
              </w:rPr>
            </w:pPr>
          </w:p>
        </w:tc>
        <w:tc>
          <w:tcPr>
            <w:tcW w:w="144" w:type="dxa"/>
            <w:vMerge w:val="continue"/>
            <w:tcBorders>
              <w:top w:val="nil"/>
              <w:left w:val="single" w:color="000000" w:sz="4" w:space="0"/>
              <w:right w:val="single" w:color="000000" w:sz="6" w:space="0"/>
            </w:tcBorders>
          </w:tcPr>
          <w:p>
            <w:pPr>
              <w:rPr>
                <w:sz w:val="2"/>
                <w:szCs w:val="2"/>
              </w:rPr>
            </w:pPr>
          </w:p>
        </w:tc>
        <w:tc>
          <w:tcPr>
            <w:tcW w:w="743" w:type="dxa"/>
            <w:vMerge w:val="restart"/>
            <w:tcBorders>
              <w:top w:val="single" w:color="000000" w:sz="6" w:space="0"/>
              <w:left w:val="single" w:color="000000" w:sz="6" w:space="0"/>
              <w:bottom w:val="single" w:color="000000" w:sz="4" w:space="0"/>
              <w:right w:val="single" w:color="000000" w:sz="6" w:space="0"/>
            </w:tcBorders>
          </w:tcPr>
          <w:p>
            <w:pPr>
              <w:pStyle w:val="12"/>
              <w:rPr>
                <w:sz w:val="20"/>
              </w:rPr>
            </w:pPr>
          </w:p>
          <w:p>
            <w:pPr>
              <w:pStyle w:val="12"/>
              <w:spacing w:before="6"/>
              <w:rPr>
                <w:sz w:val="27"/>
              </w:rPr>
            </w:pPr>
          </w:p>
          <w:p>
            <w:pPr>
              <w:pStyle w:val="12"/>
              <w:spacing w:line="242" w:lineRule="auto"/>
              <w:ind w:left="268" w:right="248"/>
              <w:jc w:val="both"/>
              <w:rPr>
                <w:sz w:val="21"/>
              </w:rPr>
            </w:pPr>
            <w:r>
              <w:rPr>
                <w:spacing w:val="-10"/>
                <w:sz w:val="21"/>
              </w:rPr>
              <w:t>公共工程</w:t>
            </w:r>
          </w:p>
        </w:tc>
        <w:tc>
          <w:tcPr>
            <w:tcW w:w="994" w:type="dxa"/>
            <w:tcBorders>
              <w:top w:val="single" w:color="000000" w:sz="6" w:space="0"/>
              <w:left w:val="single" w:color="000000" w:sz="6" w:space="0"/>
              <w:bottom w:val="single" w:color="000000" w:sz="6" w:space="0"/>
              <w:right w:val="single" w:color="000000" w:sz="6" w:space="0"/>
            </w:tcBorders>
          </w:tcPr>
          <w:p>
            <w:pPr>
              <w:pStyle w:val="12"/>
              <w:spacing w:before="145"/>
              <w:ind w:left="72" w:right="54"/>
              <w:jc w:val="center"/>
              <w:rPr>
                <w:sz w:val="21"/>
              </w:rPr>
            </w:pPr>
            <w:r>
              <w:rPr>
                <w:spacing w:val="-7"/>
                <w:sz w:val="21"/>
              </w:rPr>
              <w:t>给水工程</w:t>
            </w:r>
          </w:p>
        </w:tc>
        <w:tc>
          <w:tcPr>
            <w:tcW w:w="6610" w:type="dxa"/>
            <w:tcBorders>
              <w:top w:val="single" w:color="000000" w:sz="6" w:space="0"/>
              <w:left w:val="single" w:color="000000" w:sz="6" w:space="0"/>
              <w:bottom w:val="single" w:color="000000" w:sz="6" w:space="0"/>
              <w:right w:val="single" w:color="000000" w:sz="6" w:space="0"/>
            </w:tcBorders>
          </w:tcPr>
          <w:p>
            <w:pPr>
              <w:pStyle w:val="12"/>
              <w:spacing w:before="145"/>
              <w:ind w:left="1941"/>
              <w:rPr>
                <w:sz w:val="21"/>
              </w:rPr>
            </w:pPr>
            <w:r>
              <w:rPr>
                <w:spacing w:val="-3"/>
                <w:sz w:val="21"/>
              </w:rPr>
              <w:t>项目用水主要由自备水井供给</w:t>
            </w:r>
          </w:p>
        </w:tc>
        <w:tc>
          <w:tcPr>
            <w:tcW w:w="144"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2" w:hRule="atLeast"/>
        </w:trPr>
        <w:tc>
          <w:tcPr>
            <w:tcW w:w="425" w:type="dxa"/>
            <w:vMerge w:val="continue"/>
            <w:tcBorders>
              <w:top w:val="nil"/>
              <w:right w:val="single" w:color="000000" w:sz="4" w:space="0"/>
            </w:tcBorders>
          </w:tcPr>
          <w:p>
            <w:pPr>
              <w:rPr>
                <w:sz w:val="2"/>
                <w:szCs w:val="2"/>
              </w:rPr>
            </w:pPr>
          </w:p>
        </w:tc>
        <w:tc>
          <w:tcPr>
            <w:tcW w:w="144" w:type="dxa"/>
            <w:vMerge w:val="continue"/>
            <w:tcBorders>
              <w:top w:val="nil"/>
              <w:left w:val="single" w:color="000000" w:sz="4" w:space="0"/>
              <w:right w:val="single" w:color="000000" w:sz="6" w:space="0"/>
            </w:tcBorders>
          </w:tcPr>
          <w:p>
            <w:pPr>
              <w:rPr>
                <w:sz w:val="2"/>
                <w:szCs w:val="2"/>
              </w:rPr>
            </w:pPr>
          </w:p>
        </w:tc>
        <w:tc>
          <w:tcPr>
            <w:tcW w:w="743" w:type="dxa"/>
            <w:vMerge w:val="continue"/>
            <w:tcBorders>
              <w:top w:val="nil"/>
              <w:left w:val="single" w:color="000000" w:sz="6" w:space="0"/>
              <w:bottom w:val="single" w:color="000000" w:sz="4" w:space="0"/>
              <w:right w:val="single" w:color="000000" w:sz="6" w:space="0"/>
            </w:tcBorders>
          </w:tcPr>
          <w:p>
            <w:pPr>
              <w:rPr>
                <w:sz w:val="2"/>
                <w:szCs w:val="2"/>
              </w:rPr>
            </w:pPr>
          </w:p>
        </w:tc>
        <w:tc>
          <w:tcPr>
            <w:tcW w:w="994" w:type="dxa"/>
            <w:tcBorders>
              <w:top w:val="single" w:color="000000" w:sz="6" w:space="0"/>
              <w:left w:val="single" w:color="000000" w:sz="6" w:space="0"/>
              <w:bottom w:val="single" w:color="000000" w:sz="6" w:space="0"/>
              <w:right w:val="single" w:color="000000" w:sz="6" w:space="0"/>
            </w:tcBorders>
          </w:tcPr>
          <w:p>
            <w:pPr>
              <w:pStyle w:val="12"/>
              <w:spacing w:before="144"/>
              <w:ind w:left="72" w:right="54"/>
              <w:jc w:val="center"/>
              <w:rPr>
                <w:sz w:val="21"/>
              </w:rPr>
            </w:pPr>
            <w:r>
              <w:rPr>
                <w:spacing w:val="-7"/>
                <w:sz w:val="21"/>
              </w:rPr>
              <w:t>排水工程</w:t>
            </w:r>
          </w:p>
        </w:tc>
        <w:tc>
          <w:tcPr>
            <w:tcW w:w="6610" w:type="dxa"/>
            <w:tcBorders>
              <w:top w:val="single" w:color="000000" w:sz="6" w:space="0"/>
              <w:left w:val="single" w:color="000000" w:sz="6" w:space="0"/>
              <w:bottom w:val="single" w:color="000000" w:sz="6" w:space="0"/>
              <w:right w:val="single" w:color="000000" w:sz="6" w:space="0"/>
            </w:tcBorders>
          </w:tcPr>
          <w:p>
            <w:pPr>
              <w:pStyle w:val="12"/>
              <w:spacing w:before="144"/>
              <w:ind w:left="1363"/>
              <w:rPr>
                <w:sz w:val="21"/>
              </w:rPr>
            </w:pPr>
            <w:r>
              <w:rPr>
                <w:spacing w:val="-1"/>
                <w:sz w:val="21"/>
              </w:rPr>
              <w:t xml:space="preserve">厂区雨污分流；生活污水设置化粪池 </w:t>
            </w:r>
            <w:r>
              <w:rPr>
                <w:rFonts w:ascii="Times New Roman" w:eastAsia="Times New Roman"/>
                <w:sz w:val="21"/>
              </w:rPr>
              <w:t>1</w:t>
            </w:r>
            <w:r>
              <w:rPr>
                <w:rFonts w:ascii="Times New Roman" w:eastAsia="Times New Roman"/>
                <w:spacing w:val="37"/>
                <w:sz w:val="21"/>
              </w:rPr>
              <w:t xml:space="preserve"> </w:t>
            </w:r>
            <w:r>
              <w:rPr>
                <w:spacing w:val="-10"/>
                <w:sz w:val="21"/>
              </w:rPr>
              <w:t>座</w:t>
            </w:r>
          </w:p>
        </w:tc>
        <w:tc>
          <w:tcPr>
            <w:tcW w:w="144"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2" w:hRule="atLeast"/>
        </w:trPr>
        <w:tc>
          <w:tcPr>
            <w:tcW w:w="425" w:type="dxa"/>
            <w:vMerge w:val="continue"/>
            <w:tcBorders>
              <w:top w:val="nil"/>
              <w:right w:val="single" w:color="000000" w:sz="4" w:space="0"/>
            </w:tcBorders>
          </w:tcPr>
          <w:p>
            <w:pPr>
              <w:rPr>
                <w:sz w:val="2"/>
                <w:szCs w:val="2"/>
              </w:rPr>
            </w:pPr>
          </w:p>
        </w:tc>
        <w:tc>
          <w:tcPr>
            <w:tcW w:w="144" w:type="dxa"/>
            <w:vMerge w:val="continue"/>
            <w:tcBorders>
              <w:top w:val="nil"/>
              <w:left w:val="single" w:color="000000" w:sz="4" w:space="0"/>
              <w:right w:val="single" w:color="000000" w:sz="6" w:space="0"/>
            </w:tcBorders>
          </w:tcPr>
          <w:p>
            <w:pPr>
              <w:rPr>
                <w:sz w:val="2"/>
                <w:szCs w:val="2"/>
              </w:rPr>
            </w:pPr>
          </w:p>
        </w:tc>
        <w:tc>
          <w:tcPr>
            <w:tcW w:w="743" w:type="dxa"/>
            <w:vMerge w:val="continue"/>
            <w:tcBorders>
              <w:top w:val="nil"/>
              <w:left w:val="single" w:color="000000" w:sz="6" w:space="0"/>
              <w:bottom w:val="single" w:color="000000" w:sz="4" w:space="0"/>
              <w:right w:val="single" w:color="000000" w:sz="6" w:space="0"/>
            </w:tcBorders>
          </w:tcPr>
          <w:p>
            <w:pPr>
              <w:rPr>
                <w:sz w:val="2"/>
                <w:szCs w:val="2"/>
              </w:rPr>
            </w:pPr>
          </w:p>
        </w:tc>
        <w:tc>
          <w:tcPr>
            <w:tcW w:w="994" w:type="dxa"/>
            <w:tcBorders>
              <w:top w:val="single" w:color="000000" w:sz="6" w:space="0"/>
              <w:left w:val="single" w:color="000000" w:sz="6" w:space="0"/>
              <w:bottom w:val="single" w:color="000000" w:sz="6" w:space="0"/>
              <w:right w:val="single" w:color="000000" w:sz="6" w:space="0"/>
            </w:tcBorders>
          </w:tcPr>
          <w:p>
            <w:pPr>
              <w:pStyle w:val="12"/>
              <w:spacing w:before="145"/>
              <w:ind w:left="72" w:right="54"/>
              <w:jc w:val="center"/>
              <w:rPr>
                <w:sz w:val="21"/>
              </w:rPr>
            </w:pPr>
            <w:r>
              <w:rPr>
                <w:spacing w:val="-7"/>
                <w:sz w:val="21"/>
              </w:rPr>
              <w:t>供电工程</w:t>
            </w:r>
          </w:p>
        </w:tc>
        <w:tc>
          <w:tcPr>
            <w:tcW w:w="6610" w:type="dxa"/>
            <w:tcBorders>
              <w:top w:val="single" w:color="000000" w:sz="6" w:space="0"/>
              <w:left w:val="single" w:color="000000" w:sz="6" w:space="0"/>
              <w:bottom w:val="single" w:color="000000" w:sz="6" w:space="0"/>
              <w:right w:val="single" w:color="000000" w:sz="6" w:space="0"/>
            </w:tcBorders>
          </w:tcPr>
          <w:p>
            <w:pPr>
              <w:pStyle w:val="12"/>
              <w:spacing w:before="145"/>
              <w:ind w:left="172" w:right="152"/>
              <w:jc w:val="center"/>
              <w:rPr>
                <w:sz w:val="21"/>
              </w:rPr>
            </w:pPr>
            <w:r>
              <w:rPr>
                <w:spacing w:val="-3"/>
                <w:sz w:val="21"/>
              </w:rPr>
              <w:t>由平安堡镇供电线路供电</w:t>
            </w:r>
          </w:p>
        </w:tc>
        <w:tc>
          <w:tcPr>
            <w:tcW w:w="144"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1" w:hRule="atLeast"/>
        </w:trPr>
        <w:tc>
          <w:tcPr>
            <w:tcW w:w="425" w:type="dxa"/>
            <w:vMerge w:val="continue"/>
            <w:tcBorders>
              <w:top w:val="nil"/>
              <w:right w:val="single" w:color="000000" w:sz="4" w:space="0"/>
            </w:tcBorders>
          </w:tcPr>
          <w:p>
            <w:pPr>
              <w:rPr>
                <w:sz w:val="2"/>
                <w:szCs w:val="2"/>
              </w:rPr>
            </w:pPr>
          </w:p>
        </w:tc>
        <w:tc>
          <w:tcPr>
            <w:tcW w:w="144" w:type="dxa"/>
            <w:vMerge w:val="continue"/>
            <w:tcBorders>
              <w:top w:val="nil"/>
              <w:left w:val="single" w:color="000000" w:sz="4" w:space="0"/>
              <w:right w:val="single" w:color="000000" w:sz="6" w:space="0"/>
            </w:tcBorders>
          </w:tcPr>
          <w:p>
            <w:pPr>
              <w:rPr>
                <w:sz w:val="2"/>
                <w:szCs w:val="2"/>
              </w:rPr>
            </w:pPr>
          </w:p>
        </w:tc>
        <w:tc>
          <w:tcPr>
            <w:tcW w:w="743" w:type="dxa"/>
            <w:vMerge w:val="continue"/>
            <w:tcBorders>
              <w:top w:val="nil"/>
              <w:left w:val="single" w:color="000000" w:sz="6" w:space="0"/>
              <w:bottom w:val="single" w:color="000000" w:sz="4" w:space="0"/>
              <w:right w:val="single" w:color="000000" w:sz="6" w:space="0"/>
            </w:tcBorders>
          </w:tcPr>
          <w:p>
            <w:pPr>
              <w:rPr>
                <w:sz w:val="2"/>
                <w:szCs w:val="2"/>
              </w:rPr>
            </w:pPr>
          </w:p>
        </w:tc>
        <w:tc>
          <w:tcPr>
            <w:tcW w:w="994" w:type="dxa"/>
            <w:tcBorders>
              <w:top w:val="single" w:color="000000" w:sz="6" w:space="0"/>
              <w:left w:val="single" w:color="000000" w:sz="6" w:space="0"/>
              <w:bottom w:val="single" w:color="000000" w:sz="4" w:space="0"/>
              <w:right w:val="single" w:color="000000" w:sz="6" w:space="0"/>
            </w:tcBorders>
          </w:tcPr>
          <w:p>
            <w:pPr>
              <w:pStyle w:val="12"/>
              <w:spacing w:before="144"/>
              <w:ind w:left="72" w:right="54"/>
              <w:jc w:val="center"/>
              <w:rPr>
                <w:sz w:val="21"/>
              </w:rPr>
            </w:pPr>
            <w:r>
              <w:rPr>
                <w:spacing w:val="-7"/>
                <w:sz w:val="21"/>
              </w:rPr>
              <w:t>取暖工程</w:t>
            </w:r>
          </w:p>
        </w:tc>
        <w:tc>
          <w:tcPr>
            <w:tcW w:w="6610" w:type="dxa"/>
            <w:tcBorders>
              <w:top w:val="single" w:color="000000" w:sz="6" w:space="0"/>
              <w:left w:val="single" w:color="000000" w:sz="6" w:space="0"/>
              <w:bottom w:val="single" w:color="000000" w:sz="6" w:space="0"/>
              <w:right w:val="single" w:color="000000" w:sz="6" w:space="0"/>
            </w:tcBorders>
          </w:tcPr>
          <w:p>
            <w:pPr>
              <w:pStyle w:val="12"/>
              <w:spacing w:before="2" w:line="270" w:lineRule="atLeast"/>
              <w:ind w:left="110" w:right="66"/>
              <w:rPr>
                <w:sz w:val="21"/>
              </w:rPr>
            </w:pPr>
            <w:r>
              <w:rPr>
                <w:spacing w:val="-3"/>
                <w:sz w:val="21"/>
              </w:rPr>
              <w:t xml:space="preserve">生产用热设备主要是导热油炉、烘干滚筒等，热源由 </w:t>
            </w:r>
            <w:r>
              <w:rPr>
                <w:rFonts w:ascii="Times New Roman" w:eastAsia="Times New Roman"/>
                <w:sz w:val="21"/>
              </w:rPr>
              <w:t>LNG</w:t>
            </w:r>
            <w:r>
              <w:rPr>
                <w:rFonts w:ascii="Times New Roman" w:eastAsia="Times New Roman"/>
                <w:spacing w:val="-14"/>
                <w:sz w:val="21"/>
              </w:rPr>
              <w:t xml:space="preserve"> </w:t>
            </w:r>
            <w:r>
              <w:rPr>
                <w:sz w:val="21"/>
              </w:rPr>
              <w:t>气站提供。</w:t>
            </w:r>
            <w:r>
              <w:rPr>
                <w:spacing w:val="-2"/>
                <w:sz w:val="21"/>
              </w:rPr>
              <w:t>冬季停产，办公区不使用采暖设备。</w:t>
            </w:r>
          </w:p>
        </w:tc>
        <w:tc>
          <w:tcPr>
            <w:tcW w:w="144"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7" w:hRule="atLeast"/>
        </w:trPr>
        <w:tc>
          <w:tcPr>
            <w:tcW w:w="425" w:type="dxa"/>
            <w:vMerge w:val="continue"/>
            <w:tcBorders>
              <w:top w:val="nil"/>
              <w:right w:val="single" w:color="000000" w:sz="4" w:space="0"/>
            </w:tcBorders>
          </w:tcPr>
          <w:p>
            <w:pPr>
              <w:rPr>
                <w:sz w:val="2"/>
                <w:szCs w:val="2"/>
              </w:rPr>
            </w:pPr>
          </w:p>
        </w:tc>
        <w:tc>
          <w:tcPr>
            <w:tcW w:w="144" w:type="dxa"/>
            <w:vMerge w:val="continue"/>
            <w:tcBorders>
              <w:top w:val="nil"/>
              <w:left w:val="single" w:color="000000" w:sz="4" w:space="0"/>
              <w:right w:val="single" w:color="000000" w:sz="6" w:space="0"/>
            </w:tcBorders>
          </w:tcPr>
          <w:p>
            <w:pPr>
              <w:rPr>
                <w:sz w:val="2"/>
                <w:szCs w:val="2"/>
              </w:rPr>
            </w:pPr>
          </w:p>
        </w:tc>
        <w:tc>
          <w:tcPr>
            <w:tcW w:w="743" w:type="dxa"/>
            <w:vMerge w:val="restart"/>
            <w:tcBorders>
              <w:top w:val="single" w:color="000000" w:sz="4" w:space="0"/>
              <w:left w:val="single" w:color="000000" w:sz="6" w:space="0"/>
              <w:bottom w:val="thickThinMediumGap" w:color="000000" w:sz="4" w:space="0"/>
              <w:right w:val="single" w:color="000000" w:sz="6" w:space="0"/>
            </w:tcBorders>
          </w:tcPr>
          <w:p>
            <w:pPr>
              <w:pStyle w:val="12"/>
              <w:rPr>
                <w:sz w:val="20"/>
              </w:rPr>
            </w:pPr>
          </w:p>
          <w:p>
            <w:pPr>
              <w:pStyle w:val="12"/>
              <w:rPr>
                <w:sz w:val="20"/>
              </w:rPr>
            </w:pPr>
          </w:p>
          <w:p>
            <w:pPr>
              <w:pStyle w:val="12"/>
              <w:rPr>
                <w:sz w:val="20"/>
              </w:rPr>
            </w:pPr>
          </w:p>
          <w:p>
            <w:pPr>
              <w:pStyle w:val="12"/>
              <w:rPr>
                <w:sz w:val="20"/>
              </w:rPr>
            </w:pPr>
          </w:p>
          <w:p>
            <w:pPr>
              <w:pStyle w:val="12"/>
              <w:spacing w:before="167" w:line="242" w:lineRule="auto"/>
              <w:ind w:left="268" w:right="248"/>
              <w:jc w:val="both"/>
              <w:rPr>
                <w:sz w:val="21"/>
              </w:rPr>
            </w:pPr>
            <w:r>
              <w:rPr>
                <w:spacing w:val="-10"/>
                <w:sz w:val="21"/>
              </w:rPr>
              <w:t>环保工程</w:t>
            </w:r>
          </w:p>
        </w:tc>
        <w:tc>
          <w:tcPr>
            <w:tcW w:w="994" w:type="dxa"/>
            <w:vMerge w:val="restart"/>
            <w:tcBorders>
              <w:top w:val="single" w:color="000000" w:sz="4" w:space="0"/>
              <w:left w:val="single" w:color="000000" w:sz="6" w:space="0"/>
              <w:bottom w:val="single" w:color="000000" w:sz="6" w:space="0"/>
              <w:right w:val="single" w:color="000000" w:sz="6" w:space="0"/>
            </w:tcBorders>
          </w:tcPr>
          <w:p>
            <w:pPr>
              <w:pStyle w:val="12"/>
              <w:rPr>
                <w:sz w:val="20"/>
              </w:rPr>
            </w:pPr>
          </w:p>
          <w:p>
            <w:pPr>
              <w:pStyle w:val="12"/>
              <w:rPr>
                <w:sz w:val="20"/>
              </w:rPr>
            </w:pPr>
          </w:p>
          <w:p>
            <w:pPr>
              <w:pStyle w:val="12"/>
              <w:rPr>
                <w:sz w:val="20"/>
              </w:rPr>
            </w:pPr>
          </w:p>
          <w:p>
            <w:pPr>
              <w:pStyle w:val="12"/>
              <w:rPr>
                <w:sz w:val="20"/>
              </w:rPr>
            </w:pPr>
          </w:p>
          <w:p>
            <w:pPr>
              <w:pStyle w:val="12"/>
              <w:spacing w:before="148" w:line="244" w:lineRule="auto"/>
              <w:ind w:left="288" w:right="59" w:hanging="209"/>
              <w:rPr>
                <w:sz w:val="21"/>
              </w:rPr>
            </w:pPr>
            <w:r>
              <w:rPr>
                <w:spacing w:val="-4"/>
                <w:sz w:val="21"/>
              </w:rPr>
              <w:t>废气治理</w:t>
            </w:r>
            <w:r>
              <w:rPr>
                <w:spacing w:val="-6"/>
                <w:sz w:val="21"/>
              </w:rPr>
              <w:t>工程</w:t>
            </w:r>
          </w:p>
        </w:tc>
        <w:tc>
          <w:tcPr>
            <w:tcW w:w="6610" w:type="dxa"/>
            <w:tcBorders>
              <w:top w:val="single" w:color="000000" w:sz="6" w:space="0"/>
              <w:left w:val="single" w:color="000000" w:sz="6" w:space="0"/>
              <w:bottom w:val="single" w:color="000000" w:sz="6" w:space="0"/>
              <w:right w:val="single" w:color="000000" w:sz="6" w:space="0"/>
            </w:tcBorders>
          </w:tcPr>
          <w:p>
            <w:pPr>
              <w:pStyle w:val="12"/>
              <w:spacing w:line="270" w:lineRule="atLeast"/>
              <w:ind w:left="110" w:right="88"/>
              <w:rPr>
                <w:sz w:val="21"/>
              </w:rPr>
            </w:pPr>
            <w:r>
              <w:rPr>
                <w:spacing w:val="-2"/>
                <w:sz w:val="21"/>
              </w:rPr>
              <w:t>骨料料棚及骨料给料机处除车辆进出口外全部封闭，骨料料棚设置水</w:t>
            </w:r>
            <w:r>
              <w:rPr>
                <w:spacing w:val="-4"/>
                <w:sz w:val="21"/>
              </w:rPr>
              <w:t>喷淋设备</w:t>
            </w:r>
          </w:p>
        </w:tc>
        <w:tc>
          <w:tcPr>
            <w:tcW w:w="144"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2" w:hRule="atLeast"/>
        </w:trPr>
        <w:tc>
          <w:tcPr>
            <w:tcW w:w="425" w:type="dxa"/>
            <w:vMerge w:val="continue"/>
            <w:tcBorders>
              <w:top w:val="nil"/>
              <w:right w:val="single" w:color="000000" w:sz="4" w:space="0"/>
            </w:tcBorders>
          </w:tcPr>
          <w:p>
            <w:pPr>
              <w:rPr>
                <w:sz w:val="2"/>
                <w:szCs w:val="2"/>
              </w:rPr>
            </w:pPr>
          </w:p>
        </w:tc>
        <w:tc>
          <w:tcPr>
            <w:tcW w:w="144" w:type="dxa"/>
            <w:vMerge w:val="continue"/>
            <w:tcBorders>
              <w:top w:val="nil"/>
              <w:left w:val="single" w:color="000000" w:sz="4" w:space="0"/>
              <w:right w:val="single" w:color="000000" w:sz="6" w:space="0"/>
            </w:tcBorders>
          </w:tcPr>
          <w:p>
            <w:pPr>
              <w:rPr>
                <w:sz w:val="2"/>
                <w:szCs w:val="2"/>
              </w:rPr>
            </w:pPr>
          </w:p>
        </w:tc>
        <w:tc>
          <w:tcPr>
            <w:tcW w:w="743" w:type="dxa"/>
            <w:vMerge w:val="continue"/>
            <w:tcBorders>
              <w:top w:val="nil"/>
              <w:left w:val="single" w:color="000000" w:sz="6" w:space="0"/>
              <w:bottom w:val="thickThinMediumGap" w:color="000000" w:sz="4" w:space="0"/>
              <w:right w:val="single" w:color="000000" w:sz="6" w:space="0"/>
            </w:tcBorders>
          </w:tcPr>
          <w:p>
            <w:pPr>
              <w:rPr>
                <w:sz w:val="2"/>
                <w:szCs w:val="2"/>
              </w:rPr>
            </w:pPr>
          </w:p>
        </w:tc>
        <w:tc>
          <w:tcPr>
            <w:tcW w:w="994" w:type="dxa"/>
            <w:vMerge w:val="continue"/>
            <w:tcBorders>
              <w:top w:val="nil"/>
              <w:left w:val="single" w:color="000000" w:sz="6" w:space="0"/>
              <w:bottom w:val="single" w:color="000000" w:sz="6" w:space="0"/>
              <w:right w:val="single" w:color="000000" w:sz="6" w:space="0"/>
            </w:tcBorders>
          </w:tcPr>
          <w:p>
            <w:pPr>
              <w:rPr>
                <w:sz w:val="2"/>
                <w:szCs w:val="2"/>
              </w:rPr>
            </w:pPr>
          </w:p>
        </w:tc>
        <w:tc>
          <w:tcPr>
            <w:tcW w:w="6610" w:type="dxa"/>
            <w:tcBorders>
              <w:top w:val="single" w:color="000000" w:sz="6" w:space="0"/>
              <w:left w:val="single" w:color="000000" w:sz="6" w:space="0"/>
              <w:bottom w:val="single" w:color="000000" w:sz="6" w:space="0"/>
              <w:right w:val="single" w:color="000000" w:sz="6" w:space="0"/>
            </w:tcBorders>
          </w:tcPr>
          <w:p>
            <w:pPr>
              <w:pStyle w:val="12"/>
              <w:spacing w:line="264" w:lineRule="exact"/>
              <w:ind w:left="110"/>
              <w:rPr>
                <w:sz w:val="21"/>
              </w:rPr>
            </w:pPr>
            <w:r>
              <w:rPr>
                <w:sz w:val="21"/>
              </w:rPr>
              <w:t>骨料烘干筛分废气由布袋除尘设施处理，处理后</w:t>
            </w:r>
            <w:r>
              <w:rPr>
                <w:spacing w:val="-27"/>
                <w:sz w:val="21"/>
              </w:rPr>
              <w:t xml:space="preserve">经 </w:t>
            </w:r>
            <w:r>
              <w:rPr>
                <w:rFonts w:ascii="Times New Roman" w:eastAsia="Times New Roman"/>
                <w:sz w:val="21"/>
              </w:rPr>
              <w:t>1</w:t>
            </w:r>
            <w:r>
              <w:rPr>
                <w:rFonts w:ascii="Times New Roman" w:eastAsia="Times New Roman"/>
                <w:spacing w:val="-5"/>
                <w:sz w:val="21"/>
              </w:rPr>
              <w:t xml:space="preserve"> </w:t>
            </w:r>
            <w:r>
              <w:rPr>
                <w:spacing w:val="-25"/>
                <w:sz w:val="21"/>
              </w:rPr>
              <w:t xml:space="preserve">根 </w:t>
            </w:r>
            <w:r>
              <w:rPr>
                <w:rFonts w:ascii="Times New Roman" w:eastAsia="Times New Roman"/>
                <w:sz w:val="21"/>
              </w:rPr>
              <w:t>15m</w:t>
            </w:r>
            <w:r>
              <w:rPr>
                <w:rFonts w:ascii="Times New Roman" w:eastAsia="Times New Roman"/>
                <w:spacing w:val="-2"/>
                <w:sz w:val="21"/>
              </w:rPr>
              <w:t xml:space="preserve"> </w:t>
            </w:r>
            <w:r>
              <w:rPr>
                <w:sz w:val="21"/>
              </w:rPr>
              <w:t>高排气</w:t>
            </w:r>
            <w:r>
              <w:rPr>
                <w:spacing w:val="-10"/>
                <w:sz w:val="21"/>
              </w:rPr>
              <w:t>筒</w:t>
            </w:r>
          </w:p>
          <w:p>
            <w:pPr>
              <w:pStyle w:val="12"/>
              <w:spacing w:before="2" w:line="246" w:lineRule="exact"/>
              <w:ind w:left="110"/>
              <w:rPr>
                <w:sz w:val="21"/>
              </w:rPr>
            </w:pPr>
            <w:r>
              <w:rPr>
                <w:spacing w:val="-4"/>
                <w:sz w:val="21"/>
              </w:rPr>
              <w:t>（</w:t>
            </w:r>
            <w:r>
              <w:rPr>
                <w:rFonts w:ascii="Times New Roman" w:eastAsia="Times New Roman"/>
                <w:spacing w:val="-4"/>
                <w:sz w:val="21"/>
              </w:rPr>
              <w:t>P1</w:t>
            </w:r>
            <w:r>
              <w:rPr>
                <w:spacing w:val="-4"/>
                <w:sz w:val="21"/>
              </w:rPr>
              <w:t>）</w:t>
            </w:r>
            <w:r>
              <w:rPr>
                <w:spacing w:val="-7"/>
                <w:sz w:val="21"/>
              </w:rPr>
              <w:t>排放。</w:t>
            </w:r>
          </w:p>
        </w:tc>
        <w:tc>
          <w:tcPr>
            <w:tcW w:w="144"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2" w:hRule="atLeast"/>
        </w:trPr>
        <w:tc>
          <w:tcPr>
            <w:tcW w:w="425" w:type="dxa"/>
            <w:vMerge w:val="continue"/>
            <w:tcBorders>
              <w:top w:val="nil"/>
              <w:right w:val="single" w:color="000000" w:sz="4" w:space="0"/>
            </w:tcBorders>
          </w:tcPr>
          <w:p>
            <w:pPr>
              <w:rPr>
                <w:sz w:val="2"/>
                <w:szCs w:val="2"/>
              </w:rPr>
            </w:pPr>
          </w:p>
        </w:tc>
        <w:tc>
          <w:tcPr>
            <w:tcW w:w="144" w:type="dxa"/>
            <w:vMerge w:val="continue"/>
            <w:tcBorders>
              <w:top w:val="nil"/>
              <w:left w:val="single" w:color="000000" w:sz="4" w:space="0"/>
              <w:right w:val="single" w:color="000000" w:sz="6" w:space="0"/>
            </w:tcBorders>
          </w:tcPr>
          <w:p>
            <w:pPr>
              <w:rPr>
                <w:sz w:val="2"/>
                <w:szCs w:val="2"/>
              </w:rPr>
            </w:pPr>
          </w:p>
        </w:tc>
        <w:tc>
          <w:tcPr>
            <w:tcW w:w="743" w:type="dxa"/>
            <w:vMerge w:val="continue"/>
            <w:tcBorders>
              <w:top w:val="nil"/>
              <w:left w:val="single" w:color="000000" w:sz="6" w:space="0"/>
              <w:bottom w:val="thickThinMediumGap" w:color="000000" w:sz="4" w:space="0"/>
              <w:right w:val="single" w:color="000000" w:sz="6" w:space="0"/>
            </w:tcBorders>
          </w:tcPr>
          <w:p>
            <w:pPr>
              <w:rPr>
                <w:sz w:val="2"/>
                <w:szCs w:val="2"/>
              </w:rPr>
            </w:pPr>
          </w:p>
        </w:tc>
        <w:tc>
          <w:tcPr>
            <w:tcW w:w="994" w:type="dxa"/>
            <w:vMerge w:val="continue"/>
            <w:tcBorders>
              <w:top w:val="nil"/>
              <w:left w:val="single" w:color="000000" w:sz="6" w:space="0"/>
              <w:bottom w:val="single" w:color="000000" w:sz="6" w:space="0"/>
              <w:right w:val="single" w:color="000000" w:sz="6" w:space="0"/>
            </w:tcBorders>
          </w:tcPr>
          <w:p>
            <w:pPr>
              <w:rPr>
                <w:sz w:val="2"/>
                <w:szCs w:val="2"/>
              </w:rPr>
            </w:pPr>
          </w:p>
        </w:tc>
        <w:tc>
          <w:tcPr>
            <w:tcW w:w="6610" w:type="dxa"/>
            <w:tcBorders>
              <w:top w:val="single" w:color="000000" w:sz="6" w:space="0"/>
              <w:left w:val="single" w:color="000000" w:sz="6" w:space="0"/>
              <w:bottom w:val="single" w:color="000000" w:sz="6" w:space="0"/>
              <w:right w:val="single" w:color="000000" w:sz="6" w:space="0"/>
            </w:tcBorders>
          </w:tcPr>
          <w:p>
            <w:pPr>
              <w:pStyle w:val="12"/>
              <w:spacing w:line="263" w:lineRule="exact"/>
              <w:ind w:left="172" w:right="157"/>
              <w:jc w:val="center"/>
              <w:rPr>
                <w:sz w:val="21"/>
              </w:rPr>
            </w:pPr>
            <w:r>
              <w:rPr>
                <w:spacing w:val="-10"/>
                <w:sz w:val="21"/>
              </w:rPr>
              <w:t xml:space="preserve">石粉仓自带 </w:t>
            </w:r>
            <w:r>
              <w:rPr>
                <w:rFonts w:ascii="Times New Roman" w:eastAsia="Times New Roman"/>
                <w:spacing w:val="-2"/>
                <w:sz w:val="21"/>
              </w:rPr>
              <w:t>1</w:t>
            </w:r>
            <w:r>
              <w:rPr>
                <w:rFonts w:ascii="Times New Roman" w:eastAsia="Times New Roman"/>
                <w:spacing w:val="6"/>
                <w:sz w:val="21"/>
              </w:rPr>
              <w:t xml:space="preserve"> </w:t>
            </w:r>
            <w:r>
              <w:rPr>
                <w:spacing w:val="-3"/>
                <w:sz w:val="21"/>
              </w:rPr>
              <w:t>套仓顶脉冲式除尘器，废气经脉冲式除尘器处理后，经</w:t>
            </w:r>
          </w:p>
          <w:p>
            <w:pPr>
              <w:pStyle w:val="12"/>
              <w:spacing w:before="4" w:line="244" w:lineRule="exact"/>
              <w:ind w:left="172" w:right="157"/>
              <w:jc w:val="center"/>
              <w:rPr>
                <w:sz w:val="21"/>
              </w:rPr>
            </w:pPr>
            <w:r>
              <w:rPr>
                <w:spacing w:val="-14"/>
                <w:sz w:val="21"/>
              </w:rPr>
              <w:t xml:space="preserve">排气筒 </w:t>
            </w:r>
            <w:r>
              <w:rPr>
                <w:rFonts w:ascii="Times New Roman" w:eastAsia="Times New Roman"/>
                <w:sz w:val="21"/>
              </w:rPr>
              <w:t>P4</w:t>
            </w:r>
            <w:r>
              <w:rPr>
                <w:rFonts w:ascii="Times New Roman" w:eastAsia="Times New Roman"/>
                <w:spacing w:val="-12"/>
                <w:sz w:val="21"/>
              </w:rPr>
              <w:t xml:space="preserve"> </w:t>
            </w:r>
            <w:r>
              <w:rPr>
                <w:spacing w:val="-4"/>
                <w:sz w:val="21"/>
              </w:rPr>
              <w:t>排放。</w:t>
            </w:r>
          </w:p>
        </w:tc>
        <w:tc>
          <w:tcPr>
            <w:tcW w:w="144"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2" w:hRule="atLeast"/>
        </w:trPr>
        <w:tc>
          <w:tcPr>
            <w:tcW w:w="425" w:type="dxa"/>
            <w:vMerge w:val="continue"/>
            <w:tcBorders>
              <w:top w:val="nil"/>
              <w:right w:val="single" w:color="000000" w:sz="4" w:space="0"/>
            </w:tcBorders>
          </w:tcPr>
          <w:p>
            <w:pPr>
              <w:rPr>
                <w:sz w:val="2"/>
                <w:szCs w:val="2"/>
              </w:rPr>
            </w:pPr>
          </w:p>
        </w:tc>
        <w:tc>
          <w:tcPr>
            <w:tcW w:w="144" w:type="dxa"/>
            <w:vMerge w:val="continue"/>
            <w:tcBorders>
              <w:top w:val="nil"/>
              <w:left w:val="single" w:color="000000" w:sz="4" w:space="0"/>
              <w:right w:val="single" w:color="000000" w:sz="6" w:space="0"/>
            </w:tcBorders>
          </w:tcPr>
          <w:p>
            <w:pPr>
              <w:rPr>
                <w:sz w:val="2"/>
                <w:szCs w:val="2"/>
              </w:rPr>
            </w:pPr>
          </w:p>
        </w:tc>
        <w:tc>
          <w:tcPr>
            <w:tcW w:w="743" w:type="dxa"/>
            <w:vMerge w:val="continue"/>
            <w:tcBorders>
              <w:top w:val="nil"/>
              <w:left w:val="single" w:color="000000" w:sz="6" w:space="0"/>
              <w:bottom w:val="thickThinMediumGap" w:color="000000" w:sz="4" w:space="0"/>
              <w:right w:val="single" w:color="000000" w:sz="6" w:space="0"/>
            </w:tcBorders>
          </w:tcPr>
          <w:p>
            <w:pPr>
              <w:rPr>
                <w:sz w:val="2"/>
                <w:szCs w:val="2"/>
              </w:rPr>
            </w:pPr>
          </w:p>
        </w:tc>
        <w:tc>
          <w:tcPr>
            <w:tcW w:w="994" w:type="dxa"/>
            <w:vMerge w:val="continue"/>
            <w:tcBorders>
              <w:top w:val="nil"/>
              <w:left w:val="single" w:color="000000" w:sz="6" w:space="0"/>
              <w:bottom w:val="single" w:color="000000" w:sz="6" w:space="0"/>
              <w:right w:val="single" w:color="000000" w:sz="6" w:space="0"/>
            </w:tcBorders>
          </w:tcPr>
          <w:p>
            <w:pPr>
              <w:rPr>
                <w:sz w:val="2"/>
                <w:szCs w:val="2"/>
              </w:rPr>
            </w:pPr>
          </w:p>
        </w:tc>
        <w:tc>
          <w:tcPr>
            <w:tcW w:w="6610" w:type="dxa"/>
            <w:tcBorders>
              <w:top w:val="single" w:color="000000" w:sz="6" w:space="0"/>
              <w:left w:val="single" w:color="000000" w:sz="6" w:space="0"/>
              <w:bottom w:val="single" w:color="000000" w:sz="6" w:space="0"/>
              <w:right w:val="single" w:color="000000" w:sz="6" w:space="0"/>
            </w:tcBorders>
          </w:tcPr>
          <w:p>
            <w:pPr>
              <w:pStyle w:val="12"/>
              <w:spacing w:line="264" w:lineRule="exact"/>
              <w:ind w:left="110"/>
              <w:rPr>
                <w:sz w:val="21"/>
              </w:rPr>
            </w:pPr>
            <w:r>
              <w:rPr>
                <w:spacing w:val="-8"/>
                <w:sz w:val="21"/>
              </w:rPr>
              <w:t xml:space="preserve">导热油炉配套安装 </w:t>
            </w:r>
            <w:r>
              <w:rPr>
                <w:rFonts w:ascii="Times New Roman" w:eastAsia="Times New Roman"/>
                <w:spacing w:val="-2"/>
                <w:sz w:val="21"/>
              </w:rPr>
              <w:t>1</w:t>
            </w:r>
            <w:r>
              <w:rPr>
                <w:rFonts w:ascii="Times New Roman" w:eastAsia="Times New Roman"/>
                <w:spacing w:val="2"/>
                <w:sz w:val="21"/>
              </w:rPr>
              <w:t xml:space="preserve"> </w:t>
            </w:r>
            <w:r>
              <w:rPr>
                <w:spacing w:val="-13"/>
                <w:sz w:val="21"/>
              </w:rPr>
              <w:t xml:space="preserve">台低氮燃烧器，产生的废气经 </w:t>
            </w:r>
            <w:r>
              <w:rPr>
                <w:rFonts w:ascii="Times New Roman" w:eastAsia="Times New Roman"/>
                <w:spacing w:val="-2"/>
                <w:sz w:val="21"/>
              </w:rPr>
              <w:t>1</w:t>
            </w:r>
            <w:r>
              <w:rPr>
                <w:rFonts w:ascii="Times New Roman" w:eastAsia="Times New Roman"/>
                <w:spacing w:val="1"/>
                <w:sz w:val="21"/>
              </w:rPr>
              <w:t xml:space="preserve"> </w:t>
            </w:r>
            <w:r>
              <w:rPr>
                <w:spacing w:val="-26"/>
                <w:sz w:val="21"/>
              </w:rPr>
              <w:t xml:space="preserve">根 </w:t>
            </w:r>
            <w:r>
              <w:rPr>
                <w:rFonts w:ascii="Times New Roman" w:eastAsia="Times New Roman"/>
                <w:spacing w:val="-2"/>
                <w:sz w:val="21"/>
              </w:rPr>
              <w:t>8m</w:t>
            </w:r>
            <w:r>
              <w:rPr>
                <w:rFonts w:ascii="Times New Roman" w:eastAsia="Times New Roman"/>
                <w:spacing w:val="-1"/>
                <w:sz w:val="21"/>
              </w:rPr>
              <w:t xml:space="preserve"> </w:t>
            </w:r>
            <w:r>
              <w:rPr>
                <w:spacing w:val="-4"/>
                <w:sz w:val="21"/>
              </w:rPr>
              <w:t>高的排气筒</w:t>
            </w:r>
          </w:p>
          <w:p>
            <w:pPr>
              <w:pStyle w:val="12"/>
              <w:spacing w:before="2" w:line="246" w:lineRule="exact"/>
              <w:ind w:left="110"/>
              <w:rPr>
                <w:sz w:val="21"/>
              </w:rPr>
            </w:pPr>
            <w:r>
              <w:rPr>
                <w:spacing w:val="-4"/>
                <w:sz w:val="21"/>
              </w:rPr>
              <w:t>（</w:t>
            </w:r>
            <w:r>
              <w:rPr>
                <w:rFonts w:ascii="Times New Roman" w:eastAsia="Times New Roman"/>
                <w:spacing w:val="-4"/>
                <w:sz w:val="21"/>
              </w:rPr>
              <w:t>P2</w:t>
            </w:r>
            <w:r>
              <w:rPr>
                <w:spacing w:val="-4"/>
                <w:sz w:val="21"/>
              </w:rPr>
              <w:t>）</w:t>
            </w:r>
            <w:r>
              <w:rPr>
                <w:spacing w:val="-7"/>
                <w:sz w:val="21"/>
              </w:rPr>
              <w:t>排放。</w:t>
            </w:r>
          </w:p>
        </w:tc>
        <w:tc>
          <w:tcPr>
            <w:tcW w:w="144"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1" w:hRule="atLeast"/>
        </w:trPr>
        <w:tc>
          <w:tcPr>
            <w:tcW w:w="425" w:type="dxa"/>
            <w:vMerge w:val="continue"/>
            <w:tcBorders>
              <w:top w:val="nil"/>
              <w:right w:val="single" w:color="000000" w:sz="4" w:space="0"/>
            </w:tcBorders>
          </w:tcPr>
          <w:p>
            <w:pPr>
              <w:rPr>
                <w:sz w:val="2"/>
                <w:szCs w:val="2"/>
              </w:rPr>
            </w:pPr>
          </w:p>
        </w:tc>
        <w:tc>
          <w:tcPr>
            <w:tcW w:w="144" w:type="dxa"/>
            <w:vMerge w:val="continue"/>
            <w:tcBorders>
              <w:top w:val="nil"/>
              <w:left w:val="single" w:color="000000" w:sz="4" w:space="0"/>
              <w:right w:val="single" w:color="000000" w:sz="6" w:space="0"/>
            </w:tcBorders>
          </w:tcPr>
          <w:p>
            <w:pPr>
              <w:rPr>
                <w:sz w:val="2"/>
                <w:szCs w:val="2"/>
              </w:rPr>
            </w:pPr>
          </w:p>
        </w:tc>
        <w:tc>
          <w:tcPr>
            <w:tcW w:w="743" w:type="dxa"/>
            <w:vMerge w:val="continue"/>
            <w:tcBorders>
              <w:top w:val="nil"/>
              <w:left w:val="single" w:color="000000" w:sz="6" w:space="0"/>
              <w:bottom w:val="thickThinMediumGap" w:color="000000" w:sz="4" w:space="0"/>
              <w:right w:val="single" w:color="000000" w:sz="6" w:space="0"/>
            </w:tcBorders>
          </w:tcPr>
          <w:p>
            <w:pPr>
              <w:rPr>
                <w:sz w:val="2"/>
                <w:szCs w:val="2"/>
              </w:rPr>
            </w:pPr>
          </w:p>
        </w:tc>
        <w:tc>
          <w:tcPr>
            <w:tcW w:w="994" w:type="dxa"/>
            <w:vMerge w:val="continue"/>
            <w:tcBorders>
              <w:top w:val="nil"/>
              <w:left w:val="single" w:color="000000" w:sz="6" w:space="0"/>
              <w:bottom w:val="single" w:color="000000" w:sz="6" w:space="0"/>
              <w:right w:val="single" w:color="000000" w:sz="6" w:space="0"/>
            </w:tcBorders>
          </w:tcPr>
          <w:p>
            <w:pPr>
              <w:rPr>
                <w:sz w:val="2"/>
                <w:szCs w:val="2"/>
              </w:rPr>
            </w:pPr>
          </w:p>
        </w:tc>
        <w:tc>
          <w:tcPr>
            <w:tcW w:w="6610" w:type="dxa"/>
            <w:tcBorders>
              <w:top w:val="single" w:color="000000" w:sz="6" w:space="0"/>
              <w:left w:val="single" w:color="000000" w:sz="6" w:space="0"/>
              <w:bottom w:val="single" w:color="000000" w:sz="6" w:space="0"/>
              <w:right w:val="single" w:color="000000" w:sz="6" w:space="0"/>
            </w:tcBorders>
          </w:tcPr>
          <w:p>
            <w:pPr>
              <w:pStyle w:val="12"/>
              <w:spacing w:line="263" w:lineRule="exact"/>
              <w:ind w:left="110"/>
              <w:rPr>
                <w:sz w:val="21"/>
              </w:rPr>
            </w:pPr>
            <w:r>
              <w:rPr>
                <w:spacing w:val="-2"/>
                <w:sz w:val="21"/>
              </w:rPr>
              <w:t>沥青搅拌站生产废气通过管道引至“布袋除尘器</w:t>
            </w:r>
            <w:r>
              <w:rPr>
                <w:spacing w:val="-3"/>
                <w:sz w:val="21"/>
              </w:rPr>
              <w:t>+光氧催化——等离子</w:t>
            </w:r>
          </w:p>
          <w:p>
            <w:pPr>
              <w:pStyle w:val="12"/>
              <w:spacing w:before="4" w:line="244" w:lineRule="exact"/>
              <w:ind w:left="110"/>
              <w:rPr>
                <w:sz w:val="21"/>
              </w:rPr>
            </w:pPr>
            <w:r>
              <w:rPr>
                <w:spacing w:val="-7"/>
                <w:sz w:val="21"/>
              </w:rPr>
              <w:t xml:space="preserve">一体机”进行净化，经 </w:t>
            </w:r>
            <w:r>
              <w:rPr>
                <w:rFonts w:ascii="Times New Roman" w:hAnsi="Times New Roman" w:eastAsia="Times New Roman"/>
                <w:spacing w:val="-2"/>
                <w:sz w:val="21"/>
              </w:rPr>
              <w:t>1</w:t>
            </w:r>
            <w:r>
              <w:rPr>
                <w:rFonts w:ascii="Times New Roman" w:hAnsi="Times New Roman" w:eastAsia="Times New Roman"/>
                <w:spacing w:val="4"/>
                <w:sz w:val="21"/>
              </w:rPr>
              <w:t xml:space="preserve"> </w:t>
            </w:r>
            <w:r>
              <w:rPr>
                <w:spacing w:val="-27"/>
                <w:sz w:val="21"/>
              </w:rPr>
              <w:t xml:space="preserve">根 </w:t>
            </w:r>
            <w:r>
              <w:rPr>
                <w:rFonts w:ascii="Times New Roman" w:hAnsi="Times New Roman" w:eastAsia="Times New Roman"/>
                <w:spacing w:val="-2"/>
                <w:sz w:val="21"/>
              </w:rPr>
              <w:t>15m</w:t>
            </w:r>
            <w:r>
              <w:rPr>
                <w:rFonts w:ascii="Times New Roman" w:hAnsi="Times New Roman" w:eastAsia="Times New Roman"/>
                <w:spacing w:val="3"/>
                <w:sz w:val="21"/>
              </w:rPr>
              <w:t xml:space="preserve"> </w:t>
            </w:r>
            <w:r>
              <w:rPr>
                <w:spacing w:val="-2"/>
                <w:sz w:val="21"/>
              </w:rPr>
              <w:t>高排气筒（</w:t>
            </w:r>
            <w:r>
              <w:rPr>
                <w:rFonts w:ascii="Times New Roman" w:hAnsi="Times New Roman" w:eastAsia="Times New Roman"/>
                <w:spacing w:val="-2"/>
                <w:sz w:val="21"/>
              </w:rPr>
              <w:t>P3</w:t>
            </w:r>
            <w:r>
              <w:rPr>
                <w:spacing w:val="-2"/>
                <w:sz w:val="21"/>
              </w:rPr>
              <w:t>）</w:t>
            </w:r>
            <w:r>
              <w:rPr>
                <w:spacing w:val="-5"/>
                <w:sz w:val="21"/>
              </w:rPr>
              <w:t>排放。</w:t>
            </w:r>
          </w:p>
        </w:tc>
        <w:tc>
          <w:tcPr>
            <w:tcW w:w="144"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2" w:hRule="atLeast"/>
        </w:trPr>
        <w:tc>
          <w:tcPr>
            <w:tcW w:w="425" w:type="dxa"/>
            <w:vMerge w:val="continue"/>
            <w:tcBorders>
              <w:top w:val="nil"/>
              <w:right w:val="single" w:color="000000" w:sz="4" w:space="0"/>
            </w:tcBorders>
          </w:tcPr>
          <w:p>
            <w:pPr>
              <w:rPr>
                <w:sz w:val="2"/>
                <w:szCs w:val="2"/>
              </w:rPr>
            </w:pPr>
          </w:p>
        </w:tc>
        <w:tc>
          <w:tcPr>
            <w:tcW w:w="144" w:type="dxa"/>
            <w:vMerge w:val="continue"/>
            <w:tcBorders>
              <w:top w:val="nil"/>
              <w:left w:val="single" w:color="000000" w:sz="4" w:space="0"/>
              <w:right w:val="single" w:color="000000" w:sz="6" w:space="0"/>
            </w:tcBorders>
          </w:tcPr>
          <w:p>
            <w:pPr>
              <w:rPr>
                <w:sz w:val="2"/>
                <w:szCs w:val="2"/>
              </w:rPr>
            </w:pPr>
          </w:p>
        </w:tc>
        <w:tc>
          <w:tcPr>
            <w:tcW w:w="743" w:type="dxa"/>
            <w:vMerge w:val="continue"/>
            <w:tcBorders>
              <w:top w:val="nil"/>
              <w:left w:val="single" w:color="000000" w:sz="6" w:space="0"/>
              <w:bottom w:val="thickThinMediumGap" w:color="000000" w:sz="4" w:space="0"/>
              <w:right w:val="single" w:color="000000" w:sz="6" w:space="0"/>
            </w:tcBorders>
          </w:tcPr>
          <w:p>
            <w:pPr>
              <w:rPr>
                <w:sz w:val="2"/>
                <w:szCs w:val="2"/>
              </w:rPr>
            </w:pPr>
          </w:p>
        </w:tc>
        <w:tc>
          <w:tcPr>
            <w:tcW w:w="994" w:type="dxa"/>
            <w:tcBorders>
              <w:top w:val="single" w:color="000000" w:sz="6" w:space="0"/>
              <w:left w:val="single" w:color="000000" w:sz="6" w:space="0"/>
              <w:bottom w:val="thickThinMediumGap" w:color="000000" w:sz="4" w:space="0"/>
              <w:right w:val="single" w:color="000000" w:sz="6" w:space="0"/>
            </w:tcBorders>
          </w:tcPr>
          <w:p>
            <w:pPr>
              <w:pStyle w:val="12"/>
              <w:spacing w:line="264" w:lineRule="exact"/>
              <w:ind w:left="72" w:right="54"/>
              <w:jc w:val="center"/>
              <w:rPr>
                <w:sz w:val="21"/>
              </w:rPr>
            </w:pPr>
            <w:r>
              <w:rPr>
                <w:spacing w:val="-7"/>
                <w:sz w:val="21"/>
              </w:rPr>
              <w:t>废水治理</w:t>
            </w:r>
          </w:p>
          <w:p>
            <w:pPr>
              <w:pStyle w:val="12"/>
              <w:spacing w:before="2" w:line="256" w:lineRule="exact"/>
              <w:ind w:left="70" w:right="54"/>
              <w:jc w:val="center"/>
              <w:rPr>
                <w:sz w:val="21"/>
              </w:rPr>
            </w:pPr>
            <w:r>
              <w:rPr>
                <w:spacing w:val="-8"/>
                <w:sz w:val="21"/>
              </w:rPr>
              <w:t>工程</w:t>
            </w:r>
          </w:p>
        </w:tc>
        <w:tc>
          <w:tcPr>
            <w:tcW w:w="6610" w:type="dxa"/>
            <w:tcBorders>
              <w:top w:val="single" w:color="000000" w:sz="6" w:space="0"/>
              <w:left w:val="single" w:color="000000" w:sz="6" w:space="0"/>
              <w:bottom w:val="thickThinMediumGap" w:color="000000" w:sz="4" w:space="0"/>
              <w:right w:val="single" w:color="000000" w:sz="6" w:space="0"/>
            </w:tcBorders>
          </w:tcPr>
          <w:p>
            <w:pPr>
              <w:pStyle w:val="12"/>
              <w:spacing w:before="129"/>
              <w:ind w:left="172" w:right="155"/>
              <w:jc w:val="center"/>
              <w:rPr>
                <w:sz w:val="21"/>
              </w:rPr>
            </w:pPr>
            <w:r>
              <w:rPr>
                <w:spacing w:val="-8"/>
                <w:sz w:val="21"/>
              </w:rPr>
              <w:t xml:space="preserve">化粪池、隔油池各 </w:t>
            </w:r>
            <w:r>
              <w:rPr>
                <w:rFonts w:ascii="Times New Roman" w:eastAsia="Times New Roman"/>
                <w:spacing w:val="-2"/>
                <w:sz w:val="21"/>
              </w:rPr>
              <w:t>1</w:t>
            </w:r>
            <w:r>
              <w:rPr>
                <w:rFonts w:ascii="Times New Roman" w:eastAsia="Times New Roman"/>
                <w:spacing w:val="2"/>
                <w:sz w:val="21"/>
              </w:rPr>
              <w:t xml:space="preserve"> </w:t>
            </w:r>
            <w:r>
              <w:rPr>
                <w:spacing w:val="-6"/>
                <w:sz w:val="21"/>
              </w:rPr>
              <w:t>座。</w:t>
            </w:r>
          </w:p>
        </w:tc>
        <w:tc>
          <w:tcPr>
            <w:tcW w:w="144" w:type="dxa"/>
            <w:tcBorders>
              <w:top w:val="nil"/>
              <w:left w:val="single" w:color="000000" w:sz="6" w:space="0"/>
            </w:tcBorders>
          </w:tcPr>
          <w:p>
            <w:pPr>
              <w:pStyle w:val="12"/>
              <w:rPr>
                <w:rFonts w:ascii="Times New Roman"/>
                <w:sz w:val="20"/>
              </w:rPr>
            </w:pPr>
          </w:p>
        </w:tc>
      </w:tr>
    </w:tbl>
    <w:p>
      <w:pPr>
        <w:spacing w:after="0"/>
        <w:rPr>
          <w:rFonts w:ascii="Times New Roman"/>
          <w:sz w:val="20"/>
        </w:rPr>
        <w:sectPr>
          <w:type w:val="continuous"/>
          <w:pgSz w:w="11910" w:h="16840"/>
          <w:pgMar w:top="1660" w:right="1300" w:bottom="1586" w:left="1300" w:header="0" w:footer="818"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5"/>
        <w:gridCol w:w="129"/>
        <w:gridCol w:w="758"/>
        <w:gridCol w:w="83"/>
        <w:gridCol w:w="911"/>
        <w:gridCol w:w="2059"/>
        <w:gridCol w:w="3235"/>
        <w:gridCol w:w="1330"/>
        <w:gridCol w:w="12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62" w:hRule="atLeast"/>
        </w:trPr>
        <w:tc>
          <w:tcPr>
            <w:tcW w:w="425" w:type="dxa"/>
            <w:vMerge w:val="restart"/>
            <w:tcBorders>
              <w:right w:val="single" w:color="000000" w:sz="4" w:space="0"/>
            </w:tcBorders>
          </w:tcPr>
          <w:p>
            <w:pPr>
              <w:pStyle w:val="12"/>
              <w:rPr>
                <w:rFonts w:ascii="Times New Roman"/>
                <w:sz w:val="20"/>
              </w:rPr>
            </w:pPr>
          </w:p>
        </w:tc>
        <w:tc>
          <w:tcPr>
            <w:tcW w:w="129" w:type="dxa"/>
            <w:vMerge w:val="restart"/>
            <w:tcBorders>
              <w:left w:val="single" w:color="000000" w:sz="4" w:space="0"/>
              <w:bottom w:val="nil"/>
              <w:right w:val="single" w:color="000000" w:sz="6" w:space="0"/>
            </w:tcBorders>
          </w:tcPr>
          <w:p>
            <w:pPr>
              <w:pStyle w:val="12"/>
              <w:rPr>
                <w:rFonts w:ascii="Times New Roman"/>
                <w:sz w:val="20"/>
              </w:rPr>
            </w:pPr>
          </w:p>
        </w:tc>
        <w:tc>
          <w:tcPr>
            <w:tcW w:w="758" w:type="dxa"/>
            <w:vMerge w:val="restart"/>
            <w:tcBorders>
              <w:top w:val="single" w:color="000000" w:sz="12" w:space="0"/>
              <w:left w:val="single" w:color="000000" w:sz="6" w:space="0"/>
              <w:bottom w:val="single" w:color="000000" w:sz="6" w:space="0"/>
              <w:right w:val="single" w:color="000000" w:sz="6" w:space="0"/>
            </w:tcBorders>
          </w:tcPr>
          <w:p>
            <w:pPr>
              <w:pStyle w:val="12"/>
              <w:rPr>
                <w:rFonts w:ascii="Times New Roman"/>
                <w:sz w:val="20"/>
              </w:rPr>
            </w:pPr>
          </w:p>
        </w:tc>
        <w:tc>
          <w:tcPr>
            <w:tcW w:w="994" w:type="dxa"/>
            <w:gridSpan w:val="2"/>
            <w:tcBorders>
              <w:top w:val="single" w:color="000000" w:sz="12" w:space="0"/>
              <w:left w:val="single" w:color="000000" w:sz="6" w:space="0"/>
              <w:bottom w:val="single" w:color="000000" w:sz="6" w:space="0"/>
              <w:right w:val="single" w:color="000000" w:sz="6" w:space="0"/>
            </w:tcBorders>
          </w:tcPr>
          <w:p>
            <w:pPr>
              <w:pStyle w:val="12"/>
              <w:spacing w:before="2" w:line="270" w:lineRule="atLeast"/>
              <w:ind w:left="288" w:right="59" w:hanging="209"/>
              <w:rPr>
                <w:sz w:val="21"/>
              </w:rPr>
            </w:pPr>
            <w:r>
              <w:rPr>
                <w:spacing w:val="-4"/>
                <w:sz w:val="21"/>
              </w:rPr>
              <w:t>噪声治理</w:t>
            </w:r>
            <w:r>
              <w:rPr>
                <w:spacing w:val="-6"/>
                <w:sz w:val="21"/>
              </w:rPr>
              <w:t>工程</w:t>
            </w:r>
          </w:p>
        </w:tc>
        <w:tc>
          <w:tcPr>
            <w:tcW w:w="6624" w:type="dxa"/>
            <w:gridSpan w:val="3"/>
            <w:tcBorders>
              <w:top w:val="single" w:color="000000" w:sz="12" w:space="0"/>
              <w:left w:val="single" w:color="000000" w:sz="6" w:space="0"/>
              <w:bottom w:val="single" w:color="000000" w:sz="6" w:space="0"/>
              <w:right w:val="single" w:color="000000" w:sz="6" w:space="0"/>
            </w:tcBorders>
          </w:tcPr>
          <w:p>
            <w:pPr>
              <w:pStyle w:val="12"/>
              <w:spacing w:before="2" w:line="270" w:lineRule="atLeast"/>
              <w:ind w:left="110" w:right="102"/>
              <w:rPr>
                <w:sz w:val="21"/>
              </w:rPr>
            </w:pPr>
            <w:r>
              <w:rPr>
                <w:spacing w:val="-2"/>
                <w:sz w:val="21"/>
              </w:rPr>
              <w:t>厂房封闭隔声，设备基础减振，厂区四周种植植被吸声。车辆减速慢</w:t>
            </w:r>
            <w:r>
              <w:rPr>
                <w:spacing w:val="-6"/>
                <w:sz w:val="21"/>
              </w:rPr>
              <w:t>行。</w:t>
            </w:r>
          </w:p>
        </w:tc>
        <w:tc>
          <w:tcPr>
            <w:tcW w:w="129" w:type="dxa"/>
            <w:tcBorders>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7" w:hRule="atLeast"/>
        </w:trPr>
        <w:tc>
          <w:tcPr>
            <w:tcW w:w="425" w:type="dxa"/>
            <w:vMerge w:val="continue"/>
            <w:tcBorders>
              <w:top w:val="nil"/>
              <w:right w:val="single" w:color="000000" w:sz="4" w:space="0"/>
            </w:tcBorders>
          </w:tcPr>
          <w:p>
            <w:pPr>
              <w:rPr>
                <w:sz w:val="2"/>
                <w:szCs w:val="2"/>
              </w:rPr>
            </w:pPr>
          </w:p>
        </w:tc>
        <w:tc>
          <w:tcPr>
            <w:tcW w:w="129" w:type="dxa"/>
            <w:vMerge w:val="continue"/>
            <w:tcBorders>
              <w:top w:val="nil"/>
              <w:left w:val="single" w:color="000000" w:sz="4" w:space="0"/>
              <w:bottom w:val="nil"/>
              <w:right w:val="single" w:color="000000" w:sz="6" w:space="0"/>
            </w:tcBorders>
          </w:tcPr>
          <w:p>
            <w:pPr>
              <w:rPr>
                <w:sz w:val="2"/>
                <w:szCs w:val="2"/>
              </w:rPr>
            </w:pPr>
          </w:p>
        </w:tc>
        <w:tc>
          <w:tcPr>
            <w:tcW w:w="758" w:type="dxa"/>
            <w:vMerge w:val="continue"/>
            <w:tcBorders>
              <w:top w:val="nil"/>
              <w:left w:val="single" w:color="000000" w:sz="6" w:space="0"/>
              <w:bottom w:val="single" w:color="000000" w:sz="6" w:space="0"/>
              <w:right w:val="single" w:color="000000" w:sz="6" w:space="0"/>
            </w:tcBorders>
          </w:tcPr>
          <w:p>
            <w:pPr>
              <w:rPr>
                <w:sz w:val="2"/>
                <w:szCs w:val="2"/>
              </w:rPr>
            </w:pPr>
          </w:p>
        </w:tc>
        <w:tc>
          <w:tcPr>
            <w:tcW w:w="994" w:type="dxa"/>
            <w:gridSpan w:val="2"/>
            <w:vMerge w:val="restart"/>
            <w:tcBorders>
              <w:top w:val="single" w:color="000000" w:sz="6" w:space="0"/>
              <w:left w:val="single" w:color="000000" w:sz="6" w:space="0"/>
              <w:bottom w:val="single" w:color="000000" w:sz="6" w:space="0"/>
              <w:right w:val="single" w:color="000000" w:sz="6" w:space="0"/>
            </w:tcBorders>
          </w:tcPr>
          <w:p>
            <w:pPr>
              <w:pStyle w:val="12"/>
              <w:rPr>
                <w:sz w:val="20"/>
              </w:rPr>
            </w:pPr>
          </w:p>
          <w:p>
            <w:pPr>
              <w:pStyle w:val="12"/>
              <w:rPr>
                <w:sz w:val="20"/>
              </w:rPr>
            </w:pPr>
          </w:p>
          <w:p>
            <w:pPr>
              <w:pStyle w:val="12"/>
              <w:rPr>
                <w:sz w:val="20"/>
              </w:rPr>
            </w:pPr>
          </w:p>
          <w:p>
            <w:pPr>
              <w:pStyle w:val="12"/>
              <w:spacing w:before="3"/>
              <w:rPr>
                <w:sz w:val="17"/>
              </w:rPr>
            </w:pPr>
          </w:p>
          <w:p>
            <w:pPr>
              <w:pStyle w:val="12"/>
              <w:spacing w:line="242" w:lineRule="auto"/>
              <w:ind w:left="288" w:right="59" w:hanging="209"/>
              <w:rPr>
                <w:sz w:val="21"/>
              </w:rPr>
            </w:pPr>
            <w:r>
              <w:rPr>
                <w:spacing w:val="-4"/>
                <w:sz w:val="21"/>
              </w:rPr>
              <w:t>固废处置</w:t>
            </w:r>
            <w:r>
              <w:rPr>
                <w:spacing w:val="-6"/>
                <w:sz w:val="21"/>
              </w:rPr>
              <w:t>工程</w:t>
            </w:r>
          </w:p>
        </w:tc>
        <w:tc>
          <w:tcPr>
            <w:tcW w:w="6624" w:type="dxa"/>
            <w:gridSpan w:val="3"/>
            <w:tcBorders>
              <w:top w:val="single" w:color="000000" w:sz="6" w:space="0"/>
              <w:left w:val="single" w:color="000000" w:sz="6" w:space="0"/>
              <w:bottom w:val="single" w:color="000000" w:sz="6" w:space="0"/>
              <w:right w:val="single" w:color="000000" w:sz="6" w:space="0"/>
            </w:tcBorders>
          </w:tcPr>
          <w:p>
            <w:pPr>
              <w:pStyle w:val="12"/>
              <w:spacing w:line="242" w:lineRule="auto"/>
              <w:ind w:left="110" w:right="102"/>
              <w:jc w:val="both"/>
              <w:rPr>
                <w:sz w:val="21"/>
              </w:rPr>
            </w:pPr>
            <w:r>
              <w:rPr>
                <w:rFonts w:ascii="Times New Roman" w:eastAsia="Times New Roman"/>
                <w:sz w:val="21"/>
              </w:rPr>
              <w:t xml:space="preserve">1 </w:t>
            </w:r>
            <w:r>
              <w:rPr>
                <w:sz w:val="21"/>
              </w:rPr>
              <w:t>间危险废物暂存间。项目产生的危险废物主要是废导热油、废润滑</w:t>
            </w:r>
            <w:r>
              <w:rPr>
                <w:spacing w:val="-2"/>
                <w:sz w:val="21"/>
              </w:rPr>
              <w:t>油、废滤棉、废润滑油桶、废活性炭等。经收集后，通过各自的容器</w:t>
            </w:r>
            <w:r>
              <w:rPr>
                <w:spacing w:val="-1"/>
                <w:sz w:val="21"/>
              </w:rPr>
              <w:t>盛装，在危险废物贮存间内分别暂存，并设标识。危险废物贮存间应</w:t>
            </w:r>
          </w:p>
          <w:p>
            <w:pPr>
              <w:pStyle w:val="12"/>
              <w:spacing w:line="270" w:lineRule="atLeast"/>
              <w:ind w:left="110" w:right="102"/>
              <w:jc w:val="both"/>
              <w:rPr>
                <w:sz w:val="21"/>
              </w:rPr>
            </w:pPr>
            <w:r>
              <w:rPr>
                <w:spacing w:val="-2"/>
                <w:sz w:val="21"/>
              </w:rPr>
              <w:t>为封闭结构，能做到防风、防雨、防晒、防渗；地面铺设防渗材料，</w:t>
            </w:r>
            <w:r>
              <w:rPr>
                <w:spacing w:val="-9"/>
                <w:sz w:val="21"/>
              </w:rPr>
              <w:t xml:space="preserve">防渗系数 </w:t>
            </w:r>
            <w:r>
              <w:rPr>
                <w:rFonts w:ascii="Times New Roman" w:hAnsi="Times New Roman" w:eastAsia="Times New Roman"/>
                <w:sz w:val="21"/>
              </w:rPr>
              <w:t>K</w:t>
            </w:r>
            <w:r>
              <w:rPr>
                <w:sz w:val="21"/>
              </w:rPr>
              <w:t>≤</w:t>
            </w:r>
            <w:r>
              <w:rPr>
                <w:rFonts w:ascii="Times New Roman" w:hAnsi="Times New Roman" w:eastAsia="Times New Roman"/>
                <w:sz w:val="21"/>
              </w:rPr>
              <w:t>10</w:t>
            </w:r>
            <w:r>
              <w:rPr>
                <w:position w:val="11"/>
                <w:sz w:val="10"/>
              </w:rPr>
              <w:t>-</w:t>
            </w:r>
            <w:r>
              <w:rPr>
                <w:rFonts w:ascii="Times New Roman" w:hAnsi="Times New Roman" w:eastAsia="Times New Roman"/>
                <w:position w:val="7"/>
                <w:sz w:val="13"/>
              </w:rPr>
              <w:t>10</w:t>
            </w:r>
            <w:r>
              <w:rPr>
                <w:rFonts w:ascii="Times New Roman" w:hAnsi="Times New Roman" w:eastAsia="Times New Roman"/>
                <w:sz w:val="21"/>
              </w:rPr>
              <w:t>cm</w:t>
            </w:r>
            <w:r>
              <w:rPr>
                <w:sz w:val="21"/>
              </w:rPr>
              <w:t>/</w:t>
            </w:r>
            <w:r>
              <w:rPr>
                <w:rFonts w:ascii="Times New Roman" w:hAnsi="Times New Roman" w:eastAsia="Times New Roman"/>
                <w:sz w:val="21"/>
              </w:rPr>
              <w:t>s</w:t>
            </w:r>
            <w:r>
              <w:rPr>
                <w:sz w:val="21"/>
              </w:rPr>
              <w:t>，危险废物定期交由有资质单位处置</w:t>
            </w:r>
          </w:p>
        </w:tc>
        <w:tc>
          <w:tcPr>
            <w:tcW w:w="129"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2" w:hRule="atLeast"/>
        </w:trPr>
        <w:tc>
          <w:tcPr>
            <w:tcW w:w="425" w:type="dxa"/>
            <w:vMerge w:val="continue"/>
            <w:tcBorders>
              <w:top w:val="nil"/>
              <w:right w:val="single" w:color="000000" w:sz="4" w:space="0"/>
            </w:tcBorders>
          </w:tcPr>
          <w:p>
            <w:pPr>
              <w:rPr>
                <w:sz w:val="2"/>
                <w:szCs w:val="2"/>
              </w:rPr>
            </w:pPr>
          </w:p>
        </w:tc>
        <w:tc>
          <w:tcPr>
            <w:tcW w:w="129" w:type="dxa"/>
            <w:vMerge w:val="continue"/>
            <w:tcBorders>
              <w:top w:val="nil"/>
              <w:left w:val="single" w:color="000000" w:sz="4" w:space="0"/>
              <w:bottom w:val="nil"/>
              <w:right w:val="single" w:color="000000" w:sz="6" w:space="0"/>
            </w:tcBorders>
          </w:tcPr>
          <w:p>
            <w:pPr>
              <w:rPr>
                <w:sz w:val="2"/>
                <w:szCs w:val="2"/>
              </w:rPr>
            </w:pPr>
          </w:p>
        </w:tc>
        <w:tc>
          <w:tcPr>
            <w:tcW w:w="758" w:type="dxa"/>
            <w:vMerge w:val="continue"/>
            <w:tcBorders>
              <w:top w:val="nil"/>
              <w:left w:val="single" w:color="000000" w:sz="6" w:space="0"/>
              <w:bottom w:val="single" w:color="000000" w:sz="6" w:space="0"/>
              <w:right w:val="single" w:color="000000" w:sz="6" w:space="0"/>
            </w:tcBorders>
          </w:tcPr>
          <w:p>
            <w:pPr>
              <w:rPr>
                <w:sz w:val="2"/>
                <w:szCs w:val="2"/>
              </w:rPr>
            </w:pPr>
          </w:p>
        </w:tc>
        <w:tc>
          <w:tcPr>
            <w:tcW w:w="994" w:type="dxa"/>
            <w:gridSpan w:val="2"/>
            <w:vMerge w:val="continue"/>
            <w:tcBorders>
              <w:top w:val="nil"/>
              <w:left w:val="single" w:color="000000" w:sz="6" w:space="0"/>
              <w:bottom w:val="single" w:color="000000" w:sz="6" w:space="0"/>
              <w:right w:val="single" w:color="000000" w:sz="6" w:space="0"/>
            </w:tcBorders>
          </w:tcPr>
          <w:p>
            <w:pPr>
              <w:rPr>
                <w:sz w:val="2"/>
                <w:szCs w:val="2"/>
              </w:rPr>
            </w:pPr>
          </w:p>
        </w:tc>
        <w:tc>
          <w:tcPr>
            <w:tcW w:w="6624" w:type="dxa"/>
            <w:gridSpan w:val="3"/>
            <w:tcBorders>
              <w:top w:val="single" w:color="000000" w:sz="6" w:space="0"/>
              <w:left w:val="single" w:color="000000" w:sz="6" w:space="0"/>
              <w:bottom w:val="single" w:color="000000" w:sz="6" w:space="0"/>
              <w:right w:val="single" w:color="000000" w:sz="6" w:space="0"/>
            </w:tcBorders>
          </w:tcPr>
          <w:p>
            <w:pPr>
              <w:pStyle w:val="12"/>
              <w:spacing w:before="145"/>
              <w:ind w:left="1216" w:right="1213"/>
              <w:jc w:val="center"/>
              <w:rPr>
                <w:sz w:val="21"/>
              </w:rPr>
            </w:pPr>
            <w:r>
              <w:rPr>
                <w:spacing w:val="-3"/>
                <w:sz w:val="21"/>
              </w:rPr>
              <w:t>布袋除尘器收集尘集中收集后，回用于生产。</w:t>
            </w:r>
          </w:p>
        </w:tc>
        <w:tc>
          <w:tcPr>
            <w:tcW w:w="129"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2" w:hRule="atLeast"/>
        </w:trPr>
        <w:tc>
          <w:tcPr>
            <w:tcW w:w="425" w:type="dxa"/>
            <w:vMerge w:val="continue"/>
            <w:tcBorders>
              <w:top w:val="nil"/>
              <w:right w:val="single" w:color="000000" w:sz="4" w:space="0"/>
            </w:tcBorders>
          </w:tcPr>
          <w:p>
            <w:pPr>
              <w:rPr>
                <w:sz w:val="2"/>
                <w:szCs w:val="2"/>
              </w:rPr>
            </w:pPr>
          </w:p>
        </w:tc>
        <w:tc>
          <w:tcPr>
            <w:tcW w:w="129" w:type="dxa"/>
            <w:vMerge w:val="continue"/>
            <w:tcBorders>
              <w:top w:val="nil"/>
              <w:left w:val="single" w:color="000000" w:sz="4" w:space="0"/>
              <w:bottom w:val="nil"/>
              <w:right w:val="single" w:color="000000" w:sz="6" w:space="0"/>
            </w:tcBorders>
          </w:tcPr>
          <w:p>
            <w:pPr>
              <w:rPr>
                <w:sz w:val="2"/>
                <w:szCs w:val="2"/>
              </w:rPr>
            </w:pPr>
          </w:p>
        </w:tc>
        <w:tc>
          <w:tcPr>
            <w:tcW w:w="758" w:type="dxa"/>
            <w:vMerge w:val="continue"/>
            <w:tcBorders>
              <w:top w:val="nil"/>
              <w:left w:val="single" w:color="000000" w:sz="6" w:space="0"/>
              <w:bottom w:val="single" w:color="000000" w:sz="6" w:space="0"/>
              <w:right w:val="single" w:color="000000" w:sz="6" w:space="0"/>
            </w:tcBorders>
          </w:tcPr>
          <w:p>
            <w:pPr>
              <w:rPr>
                <w:sz w:val="2"/>
                <w:szCs w:val="2"/>
              </w:rPr>
            </w:pPr>
          </w:p>
        </w:tc>
        <w:tc>
          <w:tcPr>
            <w:tcW w:w="994" w:type="dxa"/>
            <w:gridSpan w:val="2"/>
            <w:vMerge w:val="continue"/>
            <w:tcBorders>
              <w:top w:val="nil"/>
              <w:left w:val="single" w:color="000000" w:sz="6" w:space="0"/>
              <w:bottom w:val="single" w:color="000000" w:sz="6" w:space="0"/>
              <w:right w:val="single" w:color="000000" w:sz="6" w:space="0"/>
            </w:tcBorders>
          </w:tcPr>
          <w:p>
            <w:pPr>
              <w:rPr>
                <w:sz w:val="2"/>
                <w:szCs w:val="2"/>
              </w:rPr>
            </w:pPr>
          </w:p>
        </w:tc>
        <w:tc>
          <w:tcPr>
            <w:tcW w:w="6624" w:type="dxa"/>
            <w:gridSpan w:val="3"/>
            <w:tcBorders>
              <w:top w:val="single" w:color="000000" w:sz="6" w:space="0"/>
              <w:left w:val="single" w:color="000000" w:sz="6" w:space="0"/>
              <w:bottom w:val="single" w:color="000000" w:sz="6" w:space="0"/>
              <w:right w:val="single" w:color="000000" w:sz="6" w:space="0"/>
            </w:tcBorders>
          </w:tcPr>
          <w:p>
            <w:pPr>
              <w:pStyle w:val="12"/>
              <w:spacing w:before="2" w:line="270" w:lineRule="atLeast"/>
              <w:ind w:left="110" w:right="102"/>
              <w:rPr>
                <w:sz w:val="21"/>
              </w:rPr>
            </w:pPr>
            <w:r>
              <w:rPr>
                <w:spacing w:val="-2"/>
                <w:sz w:val="21"/>
              </w:rPr>
              <w:t>生活垃圾集中收集，定期放至区域指定垃圾收集点，环卫部门统一处</w:t>
            </w:r>
            <w:r>
              <w:rPr>
                <w:spacing w:val="-6"/>
                <w:sz w:val="21"/>
              </w:rPr>
              <w:t>理。</w:t>
            </w:r>
          </w:p>
        </w:tc>
        <w:tc>
          <w:tcPr>
            <w:tcW w:w="129"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135" w:hRule="atLeast"/>
        </w:trPr>
        <w:tc>
          <w:tcPr>
            <w:tcW w:w="425" w:type="dxa"/>
            <w:vMerge w:val="continue"/>
            <w:tcBorders>
              <w:top w:val="nil"/>
              <w:right w:val="single" w:color="000000" w:sz="4" w:space="0"/>
            </w:tcBorders>
          </w:tcPr>
          <w:p>
            <w:pPr>
              <w:rPr>
                <w:sz w:val="2"/>
                <w:szCs w:val="2"/>
              </w:rPr>
            </w:pPr>
          </w:p>
        </w:tc>
        <w:tc>
          <w:tcPr>
            <w:tcW w:w="8634" w:type="dxa"/>
            <w:gridSpan w:val="8"/>
            <w:tcBorders>
              <w:top w:val="single" w:color="000000" w:sz="6" w:space="0"/>
              <w:left w:val="single" w:color="000000" w:sz="4" w:space="0"/>
              <w:bottom w:val="single" w:color="000000" w:sz="4" w:space="0"/>
            </w:tcBorders>
          </w:tcPr>
          <w:p>
            <w:pPr>
              <w:pStyle w:val="12"/>
              <w:numPr>
                <w:ilvl w:val="0"/>
                <w:numId w:val="15"/>
              </w:numPr>
              <w:tabs>
                <w:tab w:val="left" w:pos="527"/>
                <w:tab w:val="left" w:pos="528"/>
              </w:tabs>
              <w:spacing w:before="0" w:after="0" w:line="305" w:lineRule="exact"/>
              <w:ind w:left="527" w:right="0" w:hanging="421"/>
              <w:jc w:val="left"/>
              <w:rPr>
                <w:b/>
                <w:sz w:val="24"/>
              </w:rPr>
            </w:pPr>
            <w:r>
              <w:rPr>
                <w:b/>
                <w:spacing w:val="-2"/>
                <w:sz w:val="24"/>
              </w:rPr>
              <w:t>现有产品及产</w:t>
            </w:r>
            <w:r>
              <w:rPr>
                <w:b/>
                <w:spacing w:val="-10"/>
                <w:sz w:val="24"/>
              </w:rPr>
              <w:t>能</w:t>
            </w:r>
          </w:p>
          <w:p>
            <w:pPr>
              <w:pStyle w:val="12"/>
              <w:spacing w:before="160"/>
              <w:ind w:left="587"/>
              <w:rPr>
                <w:sz w:val="24"/>
              </w:rPr>
            </w:pPr>
            <w:r>
              <w:rPr>
                <w:spacing w:val="-4"/>
                <w:sz w:val="24"/>
              </w:rPr>
              <w:t xml:space="preserve">现有项目设计年生产沥青混凝土 </w:t>
            </w:r>
            <w:r>
              <w:rPr>
                <w:rFonts w:ascii="Times New Roman" w:eastAsia="Times New Roman"/>
                <w:sz w:val="24"/>
              </w:rPr>
              <w:t>6.5</w:t>
            </w:r>
            <w:r>
              <w:rPr>
                <w:rFonts w:ascii="Times New Roman" w:eastAsia="Times New Roman"/>
                <w:spacing w:val="-2"/>
                <w:sz w:val="24"/>
              </w:rPr>
              <w:t xml:space="preserve"> </w:t>
            </w:r>
            <w:r>
              <w:rPr>
                <w:spacing w:val="-30"/>
                <w:sz w:val="24"/>
              </w:rPr>
              <w:t xml:space="preserve">万 </w:t>
            </w:r>
            <w:r>
              <w:rPr>
                <w:rFonts w:ascii="Times New Roman" w:eastAsia="Times New Roman"/>
                <w:sz w:val="24"/>
              </w:rPr>
              <w:t>t</w:t>
            </w:r>
            <w:r>
              <w:rPr>
                <w:spacing w:val="-10"/>
                <w:sz w:val="24"/>
              </w:rPr>
              <w:t>。</w:t>
            </w:r>
          </w:p>
          <w:p>
            <w:pPr>
              <w:pStyle w:val="12"/>
              <w:numPr>
                <w:ilvl w:val="0"/>
                <w:numId w:val="15"/>
              </w:numPr>
              <w:tabs>
                <w:tab w:val="left" w:pos="527"/>
                <w:tab w:val="left" w:pos="528"/>
              </w:tabs>
              <w:spacing w:before="161" w:after="0" w:line="240" w:lineRule="auto"/>
              <w:ind w:left="527" w:right="0" w:hanging="421"/>
              <w:jc w:val="left"/>
              <w:rPr>
                <w:b/>
                <w:sz w:val="24"/>
              </w:rPr>
            </w:pPr>
            <w:r>
              <w:rPr>
                <w:b/>
                <w:spacing w:val="-2"/>
                <w:sz w:val="24"/>
              </w:rPr>
              <w:t>现有生产单元及生产工</w:t>
            </w:r>
            <w:r>
              <w:rPr>
                <w:b/>
                <w:spacing w:val="-10"/>
                <w:sz w:val="24"/>
              </w:rPr>
              <w:t>艺</w:t>
            </w:r>
          </w:p>
          <w:p>
            <w:pPr>
              <w:pStyle w:val="12"/>
              <w:spacing w:before="158"/>
              <w:ind w:left="587"/>
              <w:rPr>
                <w:sz w:val="24"/>
              </w:rPr>
            </w:pPr>
            <w:r>
              <w:rPr>
                <w:spacing w:val="-1"/>
                <w:sz w:val="24"/>
              </w:rPr>
              <w:t>现有项目生产单元主要是沥青混凝土生产单元。</w:t>
            </w:r>
          </w:p>
          <w:p>
            <w:pPr>
              <w:pStyle w:val="12"/>
              <w:spacing w:before="160" w:line="362" w:lineRule="auto"/>
              <w:ind w:left="107" w:right="85" w:firstLine="480"/>
              <w:rPr>
                <w:sz w:val="24"/>
              </w:rPr>
            </w:pPr>
            <w:r>
              <w:rPr>
                <w:spacing w:val="-7"/>
                <w:sz w:val="24"/>
              </w:rPr>
              <w:t>沥青混凝土由石油沥青和骨料</w:t>
            </w:r>
            <w:r>
              <w:rPr>
                <w:spacing w:val="-2"/>
                <w:sz w:val="24"/>
              </w:rPr>
              <w:t>（石料</w:t>
            </w:r>
            <w:r>
              <w:rPr>
                <w:spacing w:val="-56"/>
                <w:sz w:val="24"/>
              </w:rPr>
              <w:t>）</w:t>
            </w:r>
            <w:r>
              <w:rPr>
                <w:spacing w:val="-13"/>
                <w:sz w:val="24"/>
              </w:rPr>
              <w:t>混合拌制而成，生产工艺包括骨料</w:t>
            </w:r>
            <w:r>
              <w:rPr>
                <w:spacing w:val="-2"/>
                <w:sz w:val="24"/>
              </w:rPr>
              <w:t>（石料）烘干预处理、沥青加热预处理、搅拌工序。</w:t>
            </w:r>
          </w:p>
          <w:p>
            <w:pPr>
              <w:pStyle w:val="12"/>
              <w:numPr>
                <w:ilvl w:val="0"/>
                <w:numId w:val="15"/>
              </w:numPr>
              <w:tabs>
                <w:tab w:val="left" w:pos="527"/>
                <w:tab w:val="left" w:pos="528"/>
              </w:tabs>
              <w:spacing w:before="3" w:after="0" w:line="240" w:lineRule="auto"/>
              <w:ind w:left="527" w:right="0" w:hanging="421"/>
              <w:jc w:val="left"/>
              <w:rPr>
                <w:b/>
                <w:sz w:val="24"/>
              </w:rPr>
            </w:pPr>
            <w:r>
              <w:rPr>
                <w:b/>
                <w:spacing w:val="-2"/>
                <w:sz w:val="24"/>
              </w:rPr>
              <w:t>现有生产设施及设施参</w:t>
            </w:r>
            <w:r>
              <w:rPr>
                <w:b/>
                <w:spacing w:val="-10"/>
                <w:sz w:val="24"/>
              </w:rPr>
              <w:t>数</w:t>
            </w:r>
          </w:p>
          <w:p>
            <w:pPr>
              <w:pStyle w:val="12"/>
              <w:spacing w:before="160"/>
              <w:ind w:left="587"/>
              <w:rPr>
                <w:sz w:val="24"/>
              </w:rPr>
            </w:pPr>
            <w:r>
              <w:rPr>
                <w:spacing w:val="-1"/>
                <w:sz w:val="24"/>
              </w:rPr>
              <w:t>项目主要生产设施及设施参数列表如下：</w:t>
            </w:r>
          </w:p>
          <w:p>
            <w:pPr>
              <w:pStyle w:val="12"/>
              <w:spacing w:before="160"/>
              <w:ind w:left="1934" w:right="2185"/>
              <w:jc w:val="center"/>
              <w:rPr>
                <w:b/>
                <w:sz w:val="21"/>
              </w:rPr>
            </w:pPr>
            <w:r>
              <w:rPr>
                <w:b/>
                <w:spacing w:val="-27"/>
                <w:sz w:val="21"/>
              </w:rPr>
              <w:t xml:space="preserve">表 </w:t>
            </w:r>
            <w:r>
              <w:rPr>
                <w:rFonts w:ascii="Times New Roman" w:eastAsia="Times New Roman"/>
                <w:b/>
                <w:sz w:val="21"/>
              </w:rPr>
              <w:t>2-9</w:t>
            </w:r>
            <w:r>
              <w:rPr>
                <w:rFonts w:ascii="Times New Roman" w:eastAsia="Times New Roman"/>
                <w:b/>
                <w:spacing w:val="83"/>
                <w:sz w:val="21"/>
              </w:rPr>
              <w:t xml:space="preserve"> </w:t>
            </w:r>
            <w:r>
              <w:rPr>
                <w:b/>
                <w:sz w:val="21"/>
              </w:rPr>
              <w:t>项目现有生产设备使用情况一览</w:t>
            </w:r>
            <w:r>
              <w:rPr>
                <w:b/>
                <w:spacing w:val="-10"/>
                <w:sz w:val="21"/>
              </w:rPr>
              <w:t>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4" w:hRule="atLeast"/>
        </w:trPr>
        <w:tc>
          <w:tcPr>
            <w:tcW w:w="425" w:type="dxa"/>
            <w:vMerge w:val="continue"/>
            <w:tcBorders>
              <w:top w:val="nil"/>
              <w:right w:val="single" w:color="000000" w:sz="4" w:space="0"/>
            </w:tcBorders>
          </w:tcPr>
          <w:p>
            <w:pPr>
              <w:rPr>
                <w:sz w:val="2"/>
                <w:szCs w:val="2"/>
              </w:rPr>
            </w:pPr>
          </w:p>
        </w:tc>
        <w:tc>
          <w:tcPr>
            <w:tcW w:w="129" w:type="dxa"/>
            <w:vMerge w:val="restart"/>
            <w:tcBorders>
              <w:top w:val="nil"/>
              <w:left w:val="single" w:color="000000" w:sz="4" w:space="0"/>
              <w:right w:val="single" w:color="000000" w:sz="4" w:space="0"/>
            </w:tcBorders>
          </w:tcPr>
          <w:p>
            <w:pPr>
              <w:pStyle w:val="12"/>
              <w:rPr>
                <w:rFonts w:ascii="Times New Roman"/>
                <w:sz w:val="20"/>
              </w:rPr>
            </w:pPr>
          </w:p>
        </w:tc>
        <w:tc>
          <w:tcPr>
            <w:tcW w:w="841" w:type="dxa"/>
            <w:gridSpan w:val="2"/>
            <w:tcBorders>
              <w:top w:val="single" w:color="000000" w:sz="4" w:space="0"/>
              <w:left w:val="single" w:color="000000" w:sz="4" w:space="0"/>
              <w:bottom w:val="single" w:color="000000" w:sz="4" w:space="0"/>
              <w:right w:val="single" w:color="000000" w:sz="4" w:space="0"/>
            </w:tcBorders>
          </w:tcPr>
          <w:p>
            <w:pPr>
              <w:pStyle w:val="12"/>
              <w:spacing w:before="46"/>
              <w:ind w:left="206"/>
              <w:rPr>
                <w:b/>
                <w:sz w:val="21"/>
              </w:rPr>
            </w:pPr>
            <w:r>
              <w:rPr>
                <w:b/>
                <w:spacing w:val="-6"/>
                <w:sz w:val="21"/>
              </w:rPr>
              <w:t>序号</w:t>
            </w:r>
          </w:p>
        </w:tc>
        <w:tc>
          <w:tcPr>
            <w:tcW w:w="2970" w:type="dxa"/>
            <w:gridSpan w:val="2"/>
            <w:tcBorders>
              <w:top w:val="single" w:color="000000" w:sz="4" w:space="0"/>
              <w:left w:val="single" w:color="000000" w:sz="4" w:space="0"/>
              <w:bottom w:val="single" w:color="000000" w:sz="4" w:space="0"/>
              <w:right w:val="single" w:color="000000" w:sz="4" w:space="0"/>
            </w:tcBorders>
          </w:tcPr>
          <w:p>
            <w:pPr>
              <w:pStyle w:val="12"/>
              <w:spacing w:before="46"/>
              <w:ind w:left="161" w:right="147"/>
              <w:jc w:val="center"/>
              <w:rPr>
                <w:b/>
                <w:sz w:val="21"/>
              </w:rPr>
            </w:pPr>
            <w:r>
              <w:rPr>
                <w:b/>
                <w:spacing w:val="-4"/>
                <w:sz w:val="21"/>
              </w:rPr>
              <w:t>设备名称</w:t>
            </w:r>
          </w:p>
        </w:tc>
        <w:tc>
          <w:tcPr>
            <w:tcW w:w="3235" w:type="dxa"/>
            <w:tcBorders>
              <w:top w:val="single" w:color="000000" w:sz="4" w:space="0"/>
              <w:left w:val="single" w:color="000000" w:sz="4" w:space="0"/>
              <w:bottom w:val="single" w:color="000000" w:sz="4" w:space="0"/>
              <w:right w:val="single" w:color="000000" w:sz="4" w:space="0"/>
            </w:tcBorders>
          </w:tcPr>
          <w:p>
            <w:pPr>
              <w:pStyle w:val="12"/>
              <w:spacing w:before="46"/>
              <w:ind w:left="148" w:right="135"/>
              <w:jc w:val="center"/>
              <w:rPr>
                <w:b/>
                <w:sz w:val="21"/>
              </w:rPr>
            </w:pPr>
            <w:r>
              <w:rPr>
                <w:b/>
                <w:spacing w:val="-2"/>
                <w:sz w:val="21"/>
              </w:rPr>
              <w:t>规格</w:t>
            </w:r>
            <w:r>
              <w:rPr>
                <w:rFonts w:ascii="Times New Roman" w:eastAsia="Times New Roman"/>
                <w:b/>
                <w:spacing w:val="-2"/>
                <w:sz w:val="21"/>
              </w:rPr>
              <w:t>/</w:t>
            </w:r>
            <w:r>
              <w:rPr>
                <w:b/>
                <w:spacing w:val="-6"/>
                <w:sz w:val="21"/>
              </w:rPr>
              <w:t>型号</w:t>
            </w:r>
          </w:p>
        </w:tc>
        <w:tc>
          <w:tcPr>
            <w:tcW w:w="1330" w:type="dxa"/>
            <w:tcBorders>
              <w:top w:val="single" w:color="000000" w:sz="4" w:space="0"/>
              <w:left w:val="single" w:color="000000" w:sz="4" w:space="0"/>
              <w:bottom w:val="single" w:color="000000" w:sz="4" w:space="0"/>
              <w:right w:val="single" w:color="000000" w:sz="4" w:space="0"/>
            </w:tcBorders>
          </w:tcPr>
          <w:p>
            <w:pPr>
              <w:pStyle w:val="12"/>
              <w:spacing w:before="46"/>
              <w:ind w:left="451" w:right="419"/>
              <w:jc w:val="center"/>
              <w:rPr>
                <w:b/>
                <w:sz w:val="21"/>
              </w:rPr>
            </w:pPr>
            <w:r>
              <w:rPr>
                <w:b/>
                <w:spacing w:val="-6"/>
                <w:sz w:val="21"/>
              </w:rPr>
              <w:t>数量</w:t>
            </w:r>
          </w:p>
        </w:tc>
        <w:tc>
          <w:tcPr>
            <w:tcW w:w="129"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425" w:type="dxa"/>
            <w:vMerge w:val="continue"/>
            <w:tcBorders>
              <w:top w:val="nil"/>
              <w:right w:val="single" w:color="000000" w:sz="4" w:space="0"/>
            </w:tcBorders>
          </w:tcPr>
          <w:p>
            <w:pPr>
              <w:rPr>
                <w:sz w:val="2"/>
                <w:szCs w:val="2"/>
              </w:rPr>
            </w:pPr>
          </w:p>
        </w:tc>
        <w:tc>
          <w:tcPr>
            <w:tcW w:w="129" w:type="dxa"/>
            <w:vMerge w:val="continue"/>
            <w:tcBorders>
              <w:top w:val="nil"/>
              <w:left w:val="single" w:color="000000" w:sz="4" w:space="0"/>
              <w:right w:val="single" w:color="000000" w:sz="4" w:space="0"/>
            </w:tcBorders>
          </w:tcPr>
          <w:p>
            <w:pPr>
              <w:rPr>
                <w:sz w:val="2"/>
                <w:szCs w:val="2"/>
              </w:rPr>
            </w:pPr>
          </w:p>
        </w:tc>
        <w:tc>
          <w:tcPr>
            <w:tcW w:w="841" w:type="dxa"/>
            <w:gridSpan w:val="2"/>
            <w:tcBorders>
              <w:top w:val="single" w:color="000000" w:sz="4" w:space="0"/>
              <w:left w:val="single" w:color="000000" w:sz="4" w:space="0"/>
              <w:bottom w:val="single" w:color="000000" w:sz="4" w:space="0"/>
              <w:right w:val="single" w:color="000000" w:sz="4" w:space="0"/>
            </w:tcBorders>
          </w:tcPr>
          <w:p>
            <w:pPr>
              <w:pStyle w:val="12"/>
              <w:spacing w:before="91"/>
              <w:ind w:left="2"/>
              <w:jc w:val="center"/>
              <w:rPr>
                <w:sz w:val="21"/>
              </w:rPr>
            </w:pPr>
            <w:r>
              <w:rPr>
                <w:w w:val="99"/>
                <w:sz w:val="21"/>
              </w:rPr>
              <w:t>—</w:t>
            </w:r>
          </w:p>
        </w:tc>
        <w:tc>
          <w:tcPr>
            <w:tcW w:w="2970" w:type="dxa"/>
            <w:gridSpan w:val="2"/>
            <w:tcBorders>
              <w:top w:val="single" w:color="000000" w:sz="4" w:space="0"/>
              <w:left w:val="single" w:color="000000" w:sz="4" w:space="0"/>
              <w:bottom w:val="single" w:color="000000" w:sz="4" w:space="0"/>
              <w:right w:val="single" w:color="000000" w:sz="4" w:space="0"/>
            </w:tcBorders>
          </w:tcPr>
          <w:p>
            <w:pPr>
              <w:pStyle w:val="12"/>
              <w:spacing w:before="91"/>
              <w:ind w:left="755"/>
              <w:rPr>
                <w:sz w:val="21"/>
              </w:rPr>
            </w:pPr>
            <w:r>
              <w:rPr>
                <w:spacing w:val="-4"/>
                <w:sz w:val="21"/>
              </w:rPr>
              <w:t>冷骨料供给系统</w:t>
            </w:r>
          </w:p>
        </w:tc>
        <w:tc>
          <w:tcPr>
            <w:tcW w:w="3235"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330"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29"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5" w:hRule="atLeast"/>
        </w:trPr>
        <w:tc>
          <w:tcPr>
            <w:tcW w:w="425" w:type="dxa"/>
            <w:vMerge w:val="continue"/>
            <w:tcBorders>
              <w:top w:val="nil"/>
              <w:right w:val="single" w:color="000000" w:sz="4" w:space="0"/>
            </w:tcBorders>
          </w:tcPr>
          <w:p>
            <w:pPr>
              <w:rPr>
                <w:sz w:val="2"/>
                <w:szCs w:val="2"/>
              </w:rPr>
            </w:pPr>
          </w:p>
        </w:tc>
        <w:tc>
          <w:tcPr>
            <w:tcW w:w="129" w:type="dxa"/>
            <w:vMerge w:val="continue"/>
            <w:tcBorders>
              <w:top w:val="nil"/>
              <w:left w:val="single" w:color="000000" w:sz="4" w:space="0"/>
              <w:right w:val="single" w:color="000000" w:sz="4" w:space="0"/>
            </w:tcBorders>
          </w:tcPr>
          <w:p>
            <w:pPr>
              <w:rPr>
                <w:sz w:val="2"/>
                <w:szCs w:val="2"/>
              </w:rPr>
            </w:pPr>
          </w:p>
        </w:tc>
        <w:tc>
          <w:tcPr>
            <w:tcW w:w="841" w:type="dxa"/>
            <w:gridSpan w:val="2"/>
            <w:tcBorders>
              <w:top w:val="single" w:color="000000" w:sz="4" w:space="0"/>
              <w:left w:val="single" w:color="000000" w:sz="4" w:space="0"/>
              <w:bottom w:val="single" w:color="000000" w:sz="4" w:space="0"/>
              <w:right w:val="single" w:color="000000" w:sz="4" w:space="0"/>
            </w:tcBorders>
          </w:tcPr>
          <w:p>
            <w:pPr>
              <w:pStyle w:val="12"/>
              <w:spacing w:before="73"/>
              <w:ind w:left="3"/>
              <w:jc w:val="center"/>
              <w:rPr>
                <w:rFonts w:ascii="Times New Roman"/>
                <w:sz w:val="21"/>
              </w:rPr>
            </w:pPr>
            <w:r>
              <w:rPr>
                <w:rFonts w:ascii="Times New Roman"/>
                <w:w w:val="99"/>
                <w:sz w:val="21"/>
              </w:rPr>
              <w:t>1</w:t>
            </w:r>
          </w:p>
        </w:tc>
        <w:tc>
          <w:tcPr>
            <w:tcW w:w="2970" w:type="dxa"/>
            <w:gridSpan w:val="2"/>
            <w:tcBorders>
              <w:top w:val="single" w:color="000000" w:sz="4" w:space="0"/>
              <w:left w:val="single" w:color="000000" w:sz="4" w:space="0"/>
              <w:bottom w:val="single" w:color="000000" w:sz="4" w:space="0"/>
              <w:right w:val="single" w:color="000000" w:sz="4" w:space="0"/>
            </w:tcBorders>
          </w:tcPr>
          <w:p>
            <w:pPr>
              <w:pStyle w:val="12"/>
              <w:spacing w:before="56"/>
              <w:ind w:left="161" w:right="142"/>
              <w:jc w:val="center"/>
              <w:rPr>
                <w:sz w:val="21"/>
              </w:rPr>
            </w:pPr>
            <w:r>
              <w:rPr>
                <w:spacing w:val="-5"/>
                <w:sz w:val="21"/>
              </w:rPr>
              <w:t>骨料斗</w:t>
            </w:r>
          </w:p>
        </w:tc>
        <w:tc>
          <w:tcPr>
            <w:tcW w:w="3235" w:type="dxa"/>
            <w:tcBorders>
              <w:top w:val="single" w:color="000000" w:sz="4" w:space="0"/>
              <w:left w:val="single" w:color="000000" w:sz="4" w:space="0"/>
              <w:bottom w:val="single" w:color="000000" w:sz="4" w:space="0"/>
              <w:right w:val="single" w:color="000000" w:sz="4" w:space="0"/>
            </w:tcBorders>
          </w:tcPr>
          <w:p>
            <w:pPr>
              <w:pStyle w:val="12"/>
              <w:spacing w:before="73"/>
              <w:ind w:left="16"/>
              <w:jc w:val="center"/>
              <w:rPr>
                <w:rFonts w:ascii="Times New Roman"/>
                <w:sz w:val="21"/>
              </w:rPr>
            </w:pPr>
            <w:r>
              <w:rPr>
                <w:rFonts w:ascii="Times New Roman"/>
                <w:w w:val="99"/>
                <w:sz w:val="21"/>
              </w:rPr>
              <w:t>/</w:t>
            </w:r>
          </w:p>
        </w:tc>
        <w:tc>
          <w:tcPr>
            <w:tcW w:w="1330" w:type="dxa"/>
            <w:tcBorders>
              <w:top w:val="single" w:color="000000" w:sz="4" w:space="0"/>
              <w:left w:val="single" w:color="000000" w:sz="4" w:space="0"/>
              <w:bottom w:val="single" w:color="000000" w:sz="4" w:space="0"/>
              <w:right w:val="single" w:color="000000" w:sz="4" w:space="0"/>
            </w:tcBorders>
          </w:tcPr>
          <w:p>
            <w:pPr>
              <w:pStyle w:val="12"/>
              <w:spacing w:before="73"/>
              <w:ind w:left="34"/>
              <w:jc w:val="center"/>
              <w:rPr>
                <w:rFonts w:ascii="Times New Roman"/>
                <w:sz w:val="21"/>
              </w:rPr>
            </w:pPr>
            <w:r>
              <w:rPr>
                <w:rFonts w:ascii="Times New Roman"/>
                <w:w w:val="99"/>
                <w:sz w:val="21"/>
              </w:rPr>
              <w:t>5</w:t>
            </w:r>
          </w:p>
        </w:tc>
        <w:tc>
          <w:tcPr>
            <w:tcW w:w="129"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425" w:type="dxa"/>
            <w:vMerge w:val="continue"/>
            <w:tcBorders>
              <w:top w:val="nil"/>
              <w:right w:val="single" w:color="000000" w:sz="4" w:space="0"/>
            </w:tcBorders>
          </w:tcPr>
          <w:p>
            <w:pPr>
              <w:rPr>
                <w:sz w:val="2"/>
                <w:szCs w:val="2"/>
              </w:rPr>
            </w:pPr>
          </w:p>
        </w:tc>
        <w:tc>
          <w:tcPr>
            <w:tcW w:w="129" w:type="dxa"/>
            <w:vMerge w:val="continue"/>
            <w:tcBorders>
              <w:top w:val="nil"/>
              <w:left w:val="single" w:color="000000" w:sz="4" w:space="0"/>
              <w:right w:val="single" w:color="000000" w:sz="4" w:space="0"/>
            </w:tcBorders>
          </w:tcPr>
          <w:p>
            <w:pPr>
              <w:rPr>
                <w:sz w:val="2"/>
                <w:szCs w:val="2"/>
              </w:rPr>
            </w:pPr>
          </w:p>
        </w:tc>
        <w:tc>
          <w:tcPr>
            <w:tcW w:w="841" w:type="dxa"/>
            <w:gridSpan w:val="2"/>
            <w:tcBorders>
              <w:top w:val="single" w:color="000000" w:sz="4" w:space="0"/>
              <w:left w:val="single" w:color="000000" w:sz="4" w:space="0"/>
              <w:bottom w:val="single" w:color="000000" w:sz="4" w:space="0"/>
              <w:right w:val="single" w:color="000000" w:sz="4" w:space="0"/>
            </w:tcBorders>
          </w:tcPr>
          <w:p>
            <w:pPr>
              <w:pStyle w:val="12"/>
              <w:spacing w:before="91"/>
              <w:ind w:left="3"/>
              <w:jc w:val="center"/>
              <w:rPr>
                <w:rFonts w:ascii="Times New Roman"/>
                <w:sz w:val="21"/>
              </w:rPr>
            </w:pPr>
            <w:r>
              <w:rPr>
                <w:rFonts w:ascii="Times New Roman"/>
                <w:w w:val="99"/>
                <w:sz w:val="21"/>
              </w:rPr>
              <w:t>2</w:t>
            </w:r>
          </w:p>
        </w:tc>
        <w:tc>
          <w:tcPr>
            <w:tcW w:w="2970" w:type="dxa"/>
            <w:gridSpan w:val="2"/>
            <w:tcBorders>
              <w:top w:val="single" w:color="000000" w:sz="4" w:space="0"/>
              <w:left w:val="single" w:color="000000" w:sz="4" w:space="0"/>
              <w:bottom w:val="single" w:color="000000" w:sz="4" w:space="0"/>
              <w:right w:val="single" w:color="000000" w:sz="4" w:space="0"/>
            </w:tcBorders>
          </w:tcPr>
          <w:p>
            <w:pPr>
              <w:pStyle w:val="12"/>
              <w:spacing w:before="75"/>
              <w:ind w:left="161" w:right="142"/>
              <w:jc w:val="center"/>
              <w:rPr>
                <w:sz w:val="21"/>
              </w:rPr>
            </w:pPr>
            <w:r>
              <w:rPr>
                <w:spacing w:val="-5"/>
                <w:sz w:val="21"/>
              </w:rPr>
              <w:t>给料机</w:t>
            </w:r>
          </w:p>
        </w:tc>
        <w:tc>
          <w:tcPr>
            <w:tcW w:w="3235" w:type="dxa"/>
            <w:tcBorders>
              <w:top w:val="single" w:color="000000" w:sz="4" w:space="0"/>
              <w:left w:val="single" w:color="000000" w:sz="4" w:space="0"/>
              <w:bottom w:val="single" w:color="000000" w:sz="4" w:space="0"/>
              <w:right w:val="single" w:color="000000" w:sz="4" w:space="0"/>
            </w:tcBorders>
          </w:tcPr>
          <w:p>
            <w:pPr>
              <w:pStyle w:val="12"/>
              <w:spacing w:before="91"/>
              <w:ind w:left="16"/>
              <w:jc w:val="center"/>
              <w:rPr>
                <w:rFonts w:ascii="Times New Roman"/>
                <w:sz w:val="21"/>
              </w:rPr>
            </w:pPr>
            <w:r>
              <w:rPr>
                <w:rFonts w:ascii="Times New Roman"/>
                <w:w w:val="99"/>
                <w:sz w:val="21"/>
              </w:rPr>
              <w:t>/</w:t>
            </w:r>
          </w:p>
        </w:tc>
        <w:tc>
          <w:tcPr>
            <w:tcW w:w="1330" w:type="dxa"/>
            <w:tcBorders>
              <w:top w:val="single" w:color="000000" w:sz="4" w:space="0"/>
              <w:left w:val="single" w:color="000000" w:sz="4" w:space="0"/>
              <w:bottom w:val="single" w:color="000000" w:sz="4" w:space="0"/>
              <w:right w:val="single" w:color="000000" w:sz="4" w:space="0"/>
            </w:tcBorders>
          </w:tcPr>
          <w:p>
            <w:pPr>
              <w:pStyle w:val="12"/>
              <w:spacing w:before="91"/>
              <w:ind w:left="34"/>
              <w:jc w:val="center"/>
              <w:rPr>
                <w:rFonts w:ascii="Times New Roman"/>
                <w:sz w:val="21"/>
              </w:rPr>
            </w:pPr>
            <w:r>
              <w:rPr>
                <w:rFonts w:ascii="Times New Roman"/>
                <w:w w:val="99"/>
                <w:sz w:val="21"/>
              </w:rPr>
              <w:t>5</w:t>
            </w:r>
          </w:p>
        </w:tc>
        <w:tc>
          <w:tcPr>
            <w:tcW w:w="129"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425" w:type="dxa"/>
            <w:vMerge w:val="continue"/>
            <w:tcBorders>
              <w:top w:val="nil"/>
              <w:right w:val="single" w:color="000000" w:sz="4" w:space="0"/>
            </w:tcBorders>
          </w:tcPr>
          <w:p>
            <w:pPr>
              <w:rPr>
                <w:sz w:val="2"/>
                <w:szCs w:val="2"/>
              </w:rPr>
            </w:pPr>
          </w:p>
        </w:tc>
        <w:tc>
          <w:tcPr>
            <w:tcW w:w="129" w:type="dxa"/>
            <w:vMerge w:val="continue"/>
            <w:tcBorders>
              <w:top w:val="nil"/>
              <w:left w:val="single" w:color="000000" w:sz="4" w:space="0"/>
              <w:right w:val="single" w:color="000000" w:sz="4" w:space="0"/>
            </w:tcBorders>
          </w:tcPr>
          <w:p>
            <w:pPr>
              <w:rPr>
                <w:sz w:val="2"/>
                <w:szCs w:val="2"/>
              </w:rPr>
            </w:pPr>
          </w:p>
        </w:tc>
        <w:tc>
          <w:tcPr>
            <w:tcW w:w="841" w:type="dxa"/>
            <w:gridSpan w:val="2"/>
            <w:tcBorders>
              <w:top w:val="single" w:color="000000" w:sz="4" w:space="0"/>
              <w:left w:val="single" w:color="000000" w:sz="4" w:space="0"/>
              <w:bottom w:val="single" w:color="000000" w:sz="4" w:space="0"/>
              <w:right w:val="single" w:color="000000" w:sz="4" w:space="0"/>
            </w:tcBorders>
          </w:tcPr>
          <w:p>
            <w:pPr>
              <w:pStyle w:val="12"/>
              <w:spacing w:before="91"/>
              <w:ind w:left="3"/>
              <w:jc w:val="center"/>
              <w:rPr>
                <w:rFonts w:ascii="Times New Roman"/>
                <w:sz w:val="21"/>
              </w:rPr>
            </w:pPr>
            <w:r>
              <w:rPr>
                <w:rFonts w:ascii="Times New Roman"/>
                <w:w w:val="99"/>
                <w:sz w:val="21"/>
              </w:rPr>
              <w:t>3</w:t>
            </w:r>
          </w:p>
        </w:tc>
        <w:tc>
          <w:tcPr>
            <w:tcW w:w="2970" w:type="dxa"/>
            <w:gridSpan w:val="2"/>
            <w:tcBorders>
              <w:top w:val="single" w:color="000000" w:sz="4" w:space="0"/>
              <w:left w:val="single" w:color="000000" w:sz="4" w:space="0"/>
              <w:bottom w:val="single" w:color="000000" w:sz="4" w:space="0"/>
              <w:right w:val="single" w:color="000000" w:sz="4" w:space="0"/>
            </w:tcBorders>
          </w:tcPr>
          <w:p>
            <w:pPr>
              <w:pStyle w:val="12"/>
              <w:spacing w:before="75"/>
              <w:ind w:left="964"/>
              <w:rPr>
                <w:sz w:val="21"/>
              </w:rPr>
            </w:pPr>
            <w:r>
              <w:rPr>
                <w:spacing w:val="-4"/>
                <w:sz w:val="21"/>
              </w:rPr>
              <w:t>集料皮带机</w:t>
            </w:r>
          </w:p>
        </w:tc>
        <w:tc>
          <w:tcPr>
            <w:tcW w:w="3235" w:type="dxa"/>
            <w:tcBorders>
              <w:top w:val="single" w:color="000000" w:sz="4" w:space="0"/>
              <w:left w:val="single" w:color="000000" w:sz="4" w:space="0"/>
              <w:bottom w:val="single" w:color="000000" w:sz="4" w:space="0"/>
              <w:right w:val="single" w:color="000000" w:sz="4" w:space="0"/>
            </w:tcBorders>
          </w:tcPr>
          <w:p>
            <w:pPr>
              <w:pStyle w:val="12"/>
              <w:spacing w:before="75"/>
              <w:ind w:left="150" w:right="135"/>
              <w:jc w:val="center"/>
              <w:rPr>
                <w:rFonts w:ascii="Times New Roman" w:eastAsia="Times New Roman"/>
                <w:sz w:val="21"/>
              </w:rPr>
            </w:pPr>
            <w:r>
              <w:rPr>
                <w:spacing w:val="-29"/>
                <w:sz w:val="21"/>
              </w:rPr>
              <w:t xml:space="preserve">宽 </w:t>
            </w:r>
            <w:r>
              <w:rPr>
                <w:rFonts w:ascii="Times New Roman" w:eastAsia="Times New Roman"/>
                <w:spacing w:val="-2"/>
                <w:sz w:val="21"/>
              </w:rPr>
              <w:t>800mm</w:t>
            </w:r>
          </w:p>
        </w:tc>
        <w:tc>
          <w:tcPr>
            <w:tcW w:w="1330" w:type="dxa"/>
            <w:tcBorders>
              <w:top w:val="single" w:color="000000" w:sz="4" w:space="0"/>
              <w:left w:val="single" w:color="000000" w:sz="4" w:space="0"/>
              <w:bottom w:val="single" w:color="000000" w:sz="4" w:space="0"/>
              <w:right w:val="single" w:color="000000" w:sz="4" w:space="0"/>
            </w:tcBorders>
          </w:tcPr>
          <w:p>
            <w:pPr>
              <w:pStyle w:val="12"/>
              <w:spacing w:before="91"/>
              <w:ind w:left="34"/>
              <w:jc w:val="center"/>
              <w:rPr>
                <w:rFonts w:ascii="Times New Roman"/>
                <w:sz w:val="21"/>
              </w:rPr>
            </w:pPr>
            <w:r>
              <w:rPr>
                <w:rFonts w:ascii="Times New Roman"/>
                <w:w w:val="99"/>
                <w:sz w:val="21"/>
              </w:rPr>
              <w:t>1</w:t>
            </w:r>
          </w:p>
        </w:tc>
        <w:tc>
          <w:tcPr>
            <w:tcW w:w="129"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3" w:hRule="atLeast"/>
        </w:trPr>
        <w:tc>
          <w:tcPr>
            <w:tcW w:w="425" w:type="dxa"/>
            <w:vMerge w:val="continue"/>
            <w:tcBorders>
              <w:top w:val="nil"/>
              <w:right w:val="single" w:color="000000" w:sz="4" w:space="0"/>
            </w:tcBorders>
          </w:tcPr>
          <w:p>
            <w:pPr>
              <w:rPr>
                <w:sz w:val="2"/>
                <w:szCs w:val="2"/>
              </w:rPr>
            </w:pPr>
          </w:p>
        </w:tc>
        <w:tc>
          <w:tcPr>
            <w:tcW w:w="129" w:type="dxa"/>
            <w:vMerge w:val="continue"/>
            <w:tcBorders>
              <w:top w:val="nil"/>
              <w:left w:val="single" w:color="000000" w:sz="4" w:space="0"/>
              <w:right w:val="single" w:color="000000" w:sz="4" w:space="0"/>
            </w:tcBorders>
          </w:tcPr>
          <w:p>
            <w:pPr>
              <w:rPr>
                <w:sz w:val="2"/>
                <w:szCs w:val="2"/>
              </w:rPr>
            </w:pPr>
          </w:p>
        </w:tc>
        <w:tc>
          <w:tcPr>
            <w:tcW w:w="841" w:type="dxa"/>
            <w:gridSpan w:val="2"/>
            <w:tcBorders>
              <w:top w:val="single" w:color="000000" w:sz="4" w:space="0"/>
              <w:left w:val="single" w:color="000000" w:sz="4" w:space="0"/>
              <w:bottom w:val="single" w:color="000000" w:sz="4" w:space="0"/>
              <w:right w:val="single" w:color="000000" w:sz="4" w:space="0"/>
            </w:tcBorders>
          </w:tcPr>
          <w:p>
            <w:pPr>
              <w:pStyle w:val="12"/>
              <w:spacing w:before="91"/>
              <w:ind w:left="3"/>
              <w:jc w:val="center"/>
              <w:rPr>
                <w:rFonts w:ascii="Times New Roman"/>
                <w:sz w:val="21"/>
              </w:rPr>
            </w:pPr>
            <w:r>
              <w:rPr>
                <w:rFonts w:ascii="Times New Roman"/>
                <w:w w:val="99"/>
                <w:sz w:val="21"/>
              </w:rPr>
              <w:t>4</w:t>
            </w:r>
          </w:p>
        </w:tc>
        <w:tc>
          <w:tcPr>
            <w:tcW w:w="2970" w:type="dxa"/>
            <w:gridSpan w:val="2"/>
            <w:tcBorders>
              <w:top w:val="single" w:color="000000" w:sz="4" w:space="0"/>
              <w:left w:val="single" w:color="000000" w:sz="4" w:space="0"/>
              <w:bottom w:val="single" w:color="000000" w:sz="4" w:space="0"/>
              <w:right w:val="single" w:color="000000" w:sz="4" w:space="0"/>
            </w:tcBorders>
          </w:tcPr>
          <w:p>
            <w:pPr>
              <w:pStyle w:val="12"/>
              <w:spacing w:before="75"/>
              <w:ind w:left="964"/>
              <w:rPr>
                <w:sz w:val="21"/>
              </w:rPr>
            </w:pPr>
            <w:r>
              <w:rPr>
                <w:spacing w:val="-4"/>
                <w:sz w:val="21"/>
              </w:rPr>
              <w:t>上料皮带机</w:t>
            </w:r>
          </w:p>
        </w:tc>
        <w:tc>
          <w:tcPr>
            <w:tcW w:w="3235" w:type="dxa"/>
            <w:tcBorders>
              <w:top w:val="single" w:color="000000" w:sz="4" w:space="0"/>
              <w:left w:val="single" w:color="000000" w:sz="4" w:space="0"/>
              <w:bottom w:val="single" w:color="000000" w:sz="4" w:space="0"/>
              <w:right w:val="single" w:color="000000" w:sz="4" w:space="0"/>
            </w:tcBorders>
          </w:tcPr>
          <w:p>
            <w:pPr>
              <w:pStyle w:val="12"/>
              <w:spacing w:before="75"/>
              <w:ind w:left="150" w:right="135"/>
              <w:jc w:val="center"/>
              <w:rPr>
                <w:rFonts w:ascii="Times New Roman" w:eastAsia="Times New Roman"/>
                <w:sz w:val="21"/>
              </w:rPr>
            </w:pPr>
            <w:r>
              <w:rPr>
                <w:spacing w:val="-29"/>
                <w:sz w:val="21"/>
              </w:rPr>
              <w:t xml:space="preserve">宽 </w:t>
            </w:r>
            <w:r>
              <w:rPr>
                <w:rFonts w:ascii="Times New Roman" w:eastAsia="Times New Roman"/>
                <w:spacing w:val="-2"/>
                <w:sz w:val="21"/>
              </w:rPr>
              <w:t>600mm</w:t>
            </w:r>
          </w:p>
        </w:tc>
        <w:tc>
          <w:tcPr>
            <w:tcW w:w="1330" w:type="dxa"/>
            <w:tcBorders>
              <w:top w:val="single" w:color="000000" w:sz="4" w:space="0"/>
              <w:left w:val="single" w:color="000000" w:sz="4" w:space="0"/>
              <w:bottom w:val="single" w:color="000000" w:sz="4" w:space="0"/>
              <w:right w:val="single" w:color="000000" w:sz="4" w:space="0"/>
            </w:tcBorders>
          </w:tcPr>
          <w:p>
            <w:pPr>
              <w:pStyle w:val="12"/>
              <w:spacing w:before="91"/>
              <w:ind w:left="34"/>
              <w:jc w:val="center"/>
              <w:rPr>
                <w:rFonts w:ascii="Times New Roman"/>
                <w:sz w:val="21"/>
              </w:rPr>
            </w:pPr>
            <w:r>
              <w:rPr>
                <w:rFonts w:ascii="Times New Roman"/>
                <w:w w:val="99"/>
                <w:sz w:val="21"/>
              </w:rPr>
              <w:t>1</w:t>
            </w:r>
          </w:p>
        </w:tc>
        <w:tc>
          <w:tcPr>
            <w:tcW w:w="129"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425" w:type="dxa"/>
            <w:vMerge w:val="continue"/>
            <w:tcBorders>
              <w:top w:val="nil"/>
              <w:right w:val="single" w:color="000000" w:sz="4" w:space="0"/>
            </w:tcBorders>
          </w:tcPr>
          <w:p>
            <w:pPr>
              <w:rPr>
                <w:sz w:val="2"/>
                <w:szCs w:val="2"/>
              </w:rPr>
            </w:pPr>
          </w:p>
        </w:tc>
        <w:tc>
          <w:tcPr>
            <w:tcW w:w="129" w:type="dxa"/>
            <w:vMerge w:val="continue"/>
            <w:tcBorders>
              <w:top w:val="nil"/>
              <w:left w:val="single" w:color="000000" w:sz="4" w:space="0"/>
              <w:right w:val="single" w:color="000000" w:sz="4" w:space="0"/>
            </w:tcBorders>
          </w:tcPr>
          <w:p>
            <w:pPr>
              <w:rPr>
                <w:sz w:val="2"/>
                <w:szCs w:val="2"/>
              </w:rPr>
            </w:pPr>
          </w:p>
        </w:tc>
        <w:tc>
          <w:tcPr>
            <w:tcW w:w="841" w:type="dxa"/>
            <w:gridSpan w:val="2"/>
            <w:tcBorders>
              <w:top w:val="single" w:color="000000" w:sz="4" w:space="0"/>
              <w:left w:val="single" w:color="000000" w:sz="4" w:space="0"/>
              <w:bottom w:val="single" w:color="000000" w:sz="4" w:space="0"/>
              <w:right w:val="single" w:color="000000" w:sz="4" w:space="0"/>
            </w:tcBorders>
          </w:tcPr>
          <w:p>
            <w:pPr>
              <w:pStyle w:val="12"/>
              <w:spacing w:before="75"/>
              <w:ind w:left="2"/>
              <w:jc w:val="center"/>
              <w:rPr>
                <w:sz w:val="21"/>
              </w:rPr>
            </w:pPr>
            <w:r>
              <w:rPr>
                <w:w w:val="99"/>
                <w:sz w:val="21"/>
              </w:rPr>
              <w:t>二</w:t>
            </w:r>
          </w:p>
        </w:tc>
        <w:tc>
          <w:tcPr>
            <w:tcW w:w="2970" w:type="dxa"/>
            <w:gridSpan w:val="2"/>
            <w:tcBorders>
              <w:top w:val="single" w:color="000000" w:sz="4" w:space="0"/>
              <w:left w:val="single" w:color="000000" w:sz="4" w:space="0"/>
              <w:bottom w:val="single" w:color="000000" w:sz="4" w:space="0"/>
              <w:right w:val="single" w:color="000000" w:sz="4" w:space="0"/>
            </w:tcBorders>
          </w:tcPr>
          <w:p>
            <w:pPr>
              <w:pStyle w:val="12"/>
              <w:spacing w:before="75"/>
              <w:ind w:left="858"/>
              <w:rPr>
                <w:sz w:val="21"/>
              </w:rPr>
            </w:pPr>
            <w:r>
              <w:rPr>
                <w:spacing w:val="-4"/>
                <w:sz w:val="21"/>
              </w:rPr>
              <w:t>烘干加热系统</w:t>
            </w:r>
          </w:p>
        </w:tc>
        <w:tc>
          <w:tcPr>
            <w:tcW w:w="3235"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330"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29"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425" w:type="dxa"/>
            <w:vMerge w:val="continue"/>
            <w:tcBorders>
              <w:top w:val="nil"/>
              <w:right w:val="single" w:color="000000" w:sz="4" w:space="0"/>
            </w:tcBorders>
          </w:tcPr>
          <w:p>
            <w:pPr>
              <w:rPr>
                <w:sz w:val="2"/>
                <w:szCs w:val="2"/>
              </w:rPr>
            </w:pPr>
          </w:p>
        </w:tc>
        <w:tc>
          <w:tcPr>
            <w:tcW w:w="129" w:type="dxa"/>
            <w:vMerge w:val="continue"/>
            <w:tcBorders>
              <w:top w:val="nil"/>
              <w:left w:val="single" w:color="000000" w:sz="4" w:space="0"/>
              <w:right w:val="single" w:color="000000" w:sz="4" w:space="0"/>
            </w:tcBorders>
          </w:tcPr>
          <w:p>
            <w:pPr>
              <w:rPr>
                <w:sz w:val="2"/>
                <w:szCs w:val="2"/>
              </w:rPr>
            </w:pPr>
          </w:p>
        </w:tc>
        <w:tc>
          <w:tcPr>
            <w:tcW w:w="841" w:type="dxa"/>
            <w:gridSpan w:val="2"/>
            <w:tcBorders>
              <w:top w:val="single" w:color="000000" w:sz="4" w:space="0"/>
              <w:left w:val="single" w:color="000000" w:sz="4" w:space="0"/>
              <w:bottom w:val="single" w:color="000000" w:sz="4" w:space="0"/>
              <w:right w:val="single" w:color="000000" w:sz="4" w:space="0"/>
            </w:tcBorders>
          </w:tcPr>
          <w:p>
            <w:pPr>
              <w:pStyle w:val="12"/>
              <w:spacing w:before="67"/>
              <w:ind w:left="3"/>
              <w:jc w:val="center"/>
              <w:rPr>
                <w:rFonts w:ascii="Times New Roman"/>
                <w:sz w:val="21"/>
              </w:rPr>
            </w:pPr>
            <w:r>
              <w:rPr>
                <w:rFonts w:ascii="Times New Roman"/>
                <w:w w:val="99"/>
                <w:sz w:val="21"/>
              </w:rPr>
              <w:t>1</w:t>
            </w:r>
          </w:p>
        </w:tc>
        <w:tc>
          <w:tcPr>
            <w:tcW w:w="2970" w:type="dxa"/>
            <w:gridSpan w:val="2"/>
            <w:tcBorders>
              <w:top w:val="single" w:color="000000" w:sz="4" w:space="0"/>
              <w:left w:val="single" w:color="000000" w:sz="4" w:space="0"/>
              <w:bottom w:val="single" w:color="000000" w:sz="4" w:space="0"/>
              <w:right w:val="single" w:color="000000" w:sz="4" w:space="0"/>
            </w:tcBorders>
          </w:tcPr>
          <w:p>
            <w:pPr>
              <w:pStyle w:val="12"/>
              <w:spacing w:before="51"/>
              <w:ind w:left="161" w:right="144"/>
              <w:jc w:val="center"/>
              <w:rPr>
                <w:sz w:val="21"/>
              </w:rPr>
            </w:pPr>
            <w:r>
              <w:rPr>
                <w:spacing w:val="-7"/>
                <w:sz w:val="21"/>
              </w:rPr>
              <w:t>烘干滚筒</w:t>
            </w:r>
          </w:p>
        </w:tc>
        <w:tc>
          <w:tcPr>
            <w:tcW w:w="3235" w:type="dxa"/>
            <w:tcBorders>
              <w:top w:val="single" w:color="000000" w:sz="4" w:space="0"/>
              <w:left w:val="single" w:color="000000" w:sz="4" w:space="0"/>
              <w:bottom w:val="single" w:color="000000" w:sz="4" w:space="0"/>
              <w:right w:val="single" w:color="000000" w:sz="4" w:space="0"/>
            </w:tcBorders>
          </w:tcPr>
          <w:p>
            <w:pPr>
              <w:pStyle w:val="12"/>
              <w:spacing w:before="51"/>
              <w:ind w:left="10" w:right="-15"/>
              <w:jc w:val="center"/>
              <w:rPr>
                <w:rFonts w:ascii="Times New Roman" w:hAnsi="Times New Roman" w:eastAsia="Times New Roman"/>
                <w:sz w:val="21"/>
              </w:rPr>
            </w:pPr>
            <w:r>
              <w:rPr>
                <w:rFonts w:ascii="Times New Roman" w:hAnsi="Times New Roman" w:eastAsia="Times New Roman"/>
                <w:spacing w:val="-2"/>
                <w:sz w:val="21"/>
              </w:rPr>
              <w:t>Φ2200×82000</w:t>
            </w:r>
            <w:r>
              <w:rPr>
                <w:spacing w:val="-10"/>
                <w:sz w:val="21"/>
              </w:rPr>
              <w:t xml:space="preserve">，出料温度 </w:t>
            </w:r>
            <w:r>
              <w:rPr>
                <w:rFonts w:ascii="Times New Roman" w:hAnsi="Times New Roman" w:eastAsia="Times New Roman"/>
                <w:spacing w:val="-2"/>
                <w:sz w:val="21"/>
              </w:rPr>
              <w:t>160-</w:t>
            </w:r>
            <w:r>
              <w:rPr>
                <w:rFonts w:ascii="Times New Roman" w:hAnsi="Times New Roman" w:eastAsia="Times New Roman"/>
                <w:spacing w:val="-4"/>
                <w:sz w:val="21"/>
              </w:rPr>
              <w:t>200℃</w:t>
            </w:r>
          </w:p>
        </w:tc>
        <w:tc>
          <w:tcPr>
            <w:tcW w:w="1330" w:type="dxa"/>
            <w:tcBorders>
              <w:top w:val="single" w:color="000000" w:sz="4" w:space="0"/>
              <w:left w:val="single" w:color="000000" w:sz="4" w:space="0"/>
              <w:bottom w:val="single" w:color="000000" w:sz="4" w:space="0"/>
              <w:right w:val="single" w:color="000000" w:sz="4" w:space="0"/>
            </w:tcBorders>
          </w:tcPr>
          <w:p>
            <w:pPr>
              <w:pStyle w:val="12"/>
              <w:spacing w:before="67"/>
              <w:ind w:left="34"/>
              <w:jc w:val="center"/>
              <w:rPr>
                <w:rFonts w:ascii="Times New Roman"/>
                <w:sz w:val="21"/>
              </w:rPr>
            </w:pPr>
            <w:r>
              <w:rPr>
                <w:rFonts w:ascii="Times New Roman"/>
                <w:w w:val="99"/>
                <w:sz w:val="21"/>
              </w:rPr>
              <w:t>1</w:t>
            </w:r>
          </w:p>
        </w:tc>
        <w:tc>
          <w:tcPr>
            <w:tcW w:w="129"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6" w:hRule="atLeast"/>
        </w:trPr>
        <w:tc>
          <w:tcPr>
            <w:tcW w:w="425" w:type="dxa"/>
            <w:vMerge w:val="continue"/>
            <w:tcBorders>
              <w:top w:val="nil"/>
              <w:right w:val="single" w:color="000000" w:sz="4" w:space="0"/>
            </w:tcBorders>
          </w:tcPr>
          <w:p>
            <w:pPr>
              <w:rPr>
                <w:sz w:val="2"/>
                <w:szCs w:val="2"/>
              </w:rPr>
            </w:pPr>
          </w:p>
        </w:tc>
        <w:tc>
          <w:tcPr>
            <w:tcW w:w="129" w:type="dxa"/>
            <w:vMerge w:val="continue"/>
            <w:tcBorders>
              <w:top w:val="nil"/>
              <w:left w:val="single" w:color="000000" w:sz="4" w:space="0"/>
              <w:right w:val="single" w:color="000000" w:sz="4" w:space="0"/>
            </w:tcBorders>
          </w:tcPr>
          <w:p>
            <w:pPr>
              <w:rPr>
                <w:sz w:val="2"/>
                <w:szCs w:val="2"/>
              </w:rPr>
            </w:pPr>
          </w:p>
        </w:tc>
        <w:tc>
          <w:tcPr>
            <w:tcW w:w="841" w:type="dxa"/>
            <w:gridSpan w:val="2"/>
            <w:tcBorders>
              <w:top w:val="single" w:color="000000" w:sz="4" w:space="0"/>
              <w:left w:val="single" w:color="000000" w:sz="4" w:space="0"/>
              <w:bottom w:val="single" w:color="000000" w:sz="4" w:space="0"/>
              <w:right w:val="single" w:color="000000" w:sz="4" w:space="0"/>
            </w:tcBorders>
          </w:tcPr>
          <w:p>
            <w:pPr>
              <w:pStyle w:val="12"/>
              <w:spacing w:before="67"/>
              <w:ind w:left="3"/>
              <w:jc w:val="center"/>
              <w:rPr>
                <w:rFonts w:ascii="Times New Roman"/>
                <w:sz w:val="21"/>
              </w:rPr>
            </w:pPr>
            <w:r>
              <w:rPr>
                <w:rFonts w:ascii="Times New Roman"/>
                <w:w w:val="99"/>
                <w:sz w:val="21"/>
              </w:rPr>
              <w:t>2</w:t>
            </w:r>
          </w:p>
        </w:tc>
        <w:tc>
          <w:tcPr>
            <w:tcW w:w="2970" w:type="dxa"/>
            <w:gridSpan w:val="2"/>
            <w:tcBorders>
              <w:top w:val="single" w:color="000000" w:sz="4" w:space="0"/>
              <w:left w:val="single" w:color="000000" w:sz="4" w:space="0"/>
              <w:bottom w:val="single" w:color="000000" w:sz="4" w:space="0"/>
              <w:right w:val="single" w:color="000000" w:sz="4" w:space="0"/>
            </w:tcBorders>
          </w:tcPr>
          <w:p>
            <w:pPr>
              <w:pStyle w:val="12"/>
              <w:spacing w:before="51"/>
              <w:ind w:left="161" w:right="144"/>
              <w:jc w:val="center"/>
              <w:rPr>
                <w:sz w:val="21"/>
              </w:rPr>
            </w:pPr>
            <w:r>
              <w:rPr>
                <w:spacing w:val="-7"/>
                <w:sz w:val="21"/>
              </w:rPr>
              <w:t>导热油炉</w:t>
            </w:r>
          </w:p>
        </w:tc>
        <w:tc>
          <w:tcPr>
            <w:tcW w:w="3235" w:type="dxa"/>
            <w:tcBorders>
              <w:top w:val="single" w:color="000000" w:sz="4" w:space="0"/>
              <w:left w:val="single" w:color="000000" w:sz="4" w:space="0"/>
              <w:bottom w:val="single" w:color="000000" w:sz="4" w:space="0"/>
              <w:right w:val="single" w:color="000000" w:sz="4" w:space="0"/>
            </w:tcBorders>
          </w:tcPr>
          <w:p>
            <w:pPr>
              <w:pStyle w:val="12"/>
              <w:spacing w:before="67"/>
              <w:ind w:left="16"/>
              <w:jc w:val="center"/>
              <w:rPr>
                <w:rFonts w:ascii="Times New Roman"/>
                <w:sz w:val="21"/>
              </w:rPr>
            </w:pPr>
            <w:r>
              <w:rPr>
                <w:rFonts w:ascii="Times New Roman"/>
                <w:w w:val="99"/>
                <w:sz w:val="21"/>
              </w:rPr>
              <w:t>/</w:t>
            </w:r>
          </w:p>
        </w:tc>
        <w:tc>
          <w:tcPr>
            <w:tcW w:w="1330" w:type="dxa"/>
            <w:tcBorders>
              <w:top w:val="single" w:color="000000" w:sz="4" w:space="0"/>
              <w:left w:val="single" w:color="000000" w:sz="4" w:space="0"/>
              <w:bottom w:val="single" w:color="000000" w:sz="4" w:space="0"/>
              <w:right w:val="single" w:color="000000" w:sz="4" w:space="0"/>
            </w:tcBorders>
          </w:tcPr>
          <w:p>
            <w:pPr>
              <w:pStyle w:val="12"/>
              <w:spacing w:before="67"/>
              <w:ind w:left="34"/>
              <w:jc w:val="center"/>
              <w:rPr>
                <w:rFonts w:ascii="Times New Roman"/>
                <w:sz w:val="21"/>
              </w:rPr>
            </w:pPr>
            <w:r>
              <w:rPr>
                <w:rFonts w:ascii="Times New Roman"/>
                <w:w w:val="99"/>
                <w:sz w:val="21"/>
              </w:rPr>
              <w:t>1</w:t>
            </w:r>
          </w:p>
        </w:tc>
        <w:tc>
          <w:tcPr>
            <w:tcW w:w="129"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425" w:type="dxa"/>
            <w:vMerge w:val="continue"/>
            <w:tcBorders>
              <w:top w:val="nil"/>
              <w:right w:val="single" w:color="000000" w:sz="4" w:space="0"/>
            </w:tcBorders>
          </w:tcPr>
          <w:p>
            <w:pPr>
              <w:rPr>
                <w:sz w:val="2"/>
                <w:szCs w:val="2"/>
              </w:rPr>
            </w:pPr>
          </w:p>
        </w:tc>
        <w:tc>
          <w:tcPr>
            <w:tcW w:w="129" w:type="dxa"/>
            <w:vMerge w:val="continue"/>
            <w:tcBorders>
              <w:top w:val="nil"/>
              <w:left w:val="single" w:color="000000" w:sz="4" w:space="0"/>
              <w:right w:val="single" w:color="000000" w:sz="4" w:space="0"/>
            </w:tcBorders>
          </w:tcPr>
          <w:p>
            <w:pPr>
              <w:rPr>
                <w:sz w:val="2"/>
                <w:szCs w:val="2"/>
              </w:rPr>
            </w:pPr>
          </w:p>
        </w:tc>
        <w:tc>
          <w:tcPr>
            <w:tcW w:w="841" w:type="dxa"/>
            <w:gridSpan w:val="2"/>
            <w:tcBorders>
              <w:top w:val="single" w:color="000000" w:sz="4" w:space="0"/>
              <w:left w:val="single" w:color="000000" w:sz="4" w:space="0"/>
              <w:bottom w:val="single" w:color="000000" w:sz="4" w:space="0"/>
              <w:right w:val="single" w:color="000000" w:sz="4" w:space="0"/>
            </w:tcBorders>
          </w:tcPr>
          <w:p>
            <w:pPr>
              <w:pStyle w:val="12"/>
              <w:spacing w:before="51"/>
              <w:ind w:left="2"/>
              <w:jc w:val="center"/>
              <w:rPr>
                <w:sz w:val="21"/>
              </w:rPr>
            </w:pPr>
            <w:r>
              <w:rPr>
                <w:w w:val="99"/>
                <w:sz w:val="21"/>
              </w:rPr>
              <w:t>三</w:t>
            </w:r>
          </w:p>
        </w:tc>
        <w:tc>
          <w:tcPr>
            <w:tcW w:w="2970" w:type="dxa"/>
            <w:gridSpan w:val="2"/>
            <w:tcBorders>
              <w:top w:val="single" w:color="000000" w:sz="4" w:space="0"/>
              <w:left w:val="single" w:color="000000" w:sz="4" w:space="0"/>
              <w:bottom w:val="single" w:color="000000" w:sz="4" w:space="0"/>
              <w:right w:val="single" w:color="000000" w:sz="4" w:space="0"/>
            </w:tcBorders>
          </w:tcPr>
          <w:p>
            <w:pPr>
              <w:pStyle w:val="12"/>
              <w:spacing w:before="51"/>
              <w:ind w:left="161" w:right="144"/>
              <w:jc w:val="center"/>
              <w:rPr>
                <w:sz w:val="21"/>
              </w:rPr>
            </w:pPr>
            <w:r>
              <w:rPr>
                <w:spacing w:val="-7"/>
                <w:sz w:val="21"/>
              </w:rPr>
              <w:t>燃烧系统</w:t>
            </w:r>
          </w:p>
        </w:tc>
        <w:tc>
          <w:tcPr>
            <w:tcW w:w="3235"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330"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29"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4" w:hRule="atLeast"/>
        </w:trPr>
        <w:tc>
          <w:tcPr>
            <w:tcW w:w="425" w:type="dxa"/>
            <w:vMerge w:val="continue"/>
            <w:tcBorders>
              <w:top w:val="nil"/>
              <w:right w:val="single" w:color="000000" w:sz="4" w:space="0"/>
            </w:tcBorders>
          </w:tcPr>
          <w:p>
            <w:pPr>
              <w:rPr>
                <w:sz w:val="2"/>
                <w:szCs w:val="2"/>
              </w:rPr>
            </w:pPr>
          </w:p>
        </w:tc>
        <w:tc>
          <w:tcPr>
            <w:tcW w:w="129" w:type="dxa"/>
            <w:vMerge w:val="continue"/>
            <w:tcBorders>
              <w:top w:val="nil"/>
              <w:left w:val="single" w:color="000000" w:sz="4" w:space="0"/>
              <w:right w:val="single" w:color="000000" w:sz="4" w:space="0"/>
            </w:tcBorders>
          </w:tcPr>
          <w:p>
            <w:pPr>
              <w:rPr>
                <w:sz w:val="2"/>
                <w:szCs w:val="2"/>
              </w:rPr>
            </w:pPr>
          </w:p>
        </w:tc>
        <w:tc>
          <w:tcPr>
            <w:tcW w:w="841" w:type="dxa"/>
            <w:gridSpan w:val="2"/>
            <w:tcBorders>
              <w:top w:val="single" w:color="000000" w:sz="4" w:space="0"/>
              <w:left w:val="single" w:color="000000" w:sz="4" w:space="0"/>
              <w:bottom w:val="single" w:color="000000" w:sz="4" w:space="0"/>
              <w:right w:val="single" w:color="000000" w:sz="4" w:space="0"/>
            </w:tcBorders>
          </w:tcPr>
          <w:p>
            <w:pPr>
              <w:pStyle w:val="12"/>
              <w:spacing w:before="130"/>
              <w:ind w:left="3"/>
              <w:jc w:val="center"/>
              <w:rPr>
                <w:rFonts w:ascii="Times New Roman"/>
                <w:sz w:val="21"/>
              </w:rPr>
            </w:pPr>
            <w:r>
              <w:rPr>
                <w:rFonts w:ascii="Times New Roman"/>
                <w:w w:val="99"/>
                <w:sz w:val="21"/>
              </w:rPr>
              <w:t>1</w:t>
            </w:r>
          </w:p>
        </w:tc>
        <w:tc>
          <w:tcPr>
            <w:tcW w:w="2970" w:type="dxa"/>
            <w:gridSpan w:val="2"/>
            <w:tcBorders>
              <w:top w:val="single" w:color="000000" w:sz="4" w:space="0"/>
              <w:left w:val="single" w:color="000000" w:sz="4" w:space="0"/>
              <w:bottom w:val="single" w:color="000000" w:sz="4" w:space="0"/>
              <w:right w:val="single" w:color="000000" w:sz="4" w:space="0"/>
            </w:tcBorders>
          </w:tcPr>
          <w:p>
            <w:pPr>
              <w:pStyle w:val="12"/>
              <w:spacing w:before="116"/>
              <w:ind w:left="161" w:right="144"/>
              <w:jc w:val="center"/>
              <w:rPr>
                <w:sz w:val="21"/>
              </w:rPr>
            </w:pPr>
            <w:r>
              <w:rPr>
                <w:spacing w:val="-7"/>
                <w:sz w:val="21"/>
              </w:rPr>
              <w:t>天然气炉</w:t>
            </w:r>
          </w:p>
        </w:tc>
        <w:tc>
          <w:tcPr>
            <w:tcW w:w="3235" w:type="dxa"/>
            <w:tcBorders>
              <w:top w:val="single" w:color="000000" w:sz="4" w:space="0"/>
              <w:left w:val="single" w:color="000000" w:sz="4" w:space="0"/>
              <w:bottom w:val="single" w:color="000000" w:sz="4" w:space="0"/>
              <w:right w:val="single" w:color="000000" w:sz="4" w:space="0"/>
            </w:tcBorders>
          </w:tcPr>
          <w:p>
            <w:pPr>
              <w:pStyle w:val="12"/>
              <w:spacing w:line="265" w:lineRule="exact"/>
              <w:ind w:left="151" w:right="135"/>
              <w:jc w:val="center"/>
              <w:rPr>
                <w:sz w:val="21"/>
              </w:rPr>
            </w:pPr>
            <w:r>
              <w:rPr>
                <w:spacing w:val="-3"/>
                <w:sz w:val="21"/>
              </w:rPr>
              <w:t>低噪音高压喷雾式，最大燃烧量</w:t>
            </w:r>
          </w:p>
          <w:p>
            <w:pPr>
              <w:pStyle w:val="12"/>
              <w:spacing w:before="1" w:line="217" w:lineRule="exact"/>
              <w:ind w:left="151" w:right="134"/>
              <w:jc w:val="center"/>
              <w:rPr>
                <w:rFonts w:ascii="Times New Roman"/>
                <w:sz w:val="21"/>
              </w:rPr>
            </w:pPr>
            <w:r>
              <w:rPr>
                <w:rFonts w:ascii="Times New Roman"/>
                <w:spacing w:val="-2"/>
                <w:sz w:val="21"/>
              </w:rPr>
              <w:t>700L/h</w:t>
            </w:r>
          </w:p>
        </w:tc>
        <w:tc>
          <w:tcPr>
            <w:tcW w:w="1330" w:type="dxa"/>
            <w:tcBorders>
              <w:top w:val="single" w:color="000000" w:sz="4" w:space="0"/>
              <w:left w:val="single" w:color="000000" w:sz="4" w:space="0"/>
              <w:bottom w:val="single" w:color="000000" w:sz="4" w:space="0"/>
              <w:right w:val="single" w:color="000000" w:sz="4" w:space="0"/>
            </w:tcBorders>
          </w:tcPr>
          <w:p>
            <w:pPr>
              <w:pStyle w:val="12"/>
              <w:spacing w:before="130"/>
              <w:ind w:left="34"/>
              <w:jc w:val="center"/>
              <w:rPr>
                <w:rFonts w:ascii="Times New Roman"/>
                <w:sz w:val="21"/>
              </w:rPr>
            </w:pPr>
            <w:r>
              <w:rPr>
                <w:rFonts w:ascii="Times New Roman"/>
                <w:w w:val="99"/>
                <w:sz w:val="21"/>
              </w:rPr>
              <w:t>1</w:t>
            </w:r>
          </w:p>
        </w:tc>
        <w:tc>
          <w:tcPr>
            <w:tcW w:w="129"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425" w:type="dxa"/>
            <w:vMerge w:val="continue"/>
            <w:tcBorders>
              <w:top w:val="nil"/>
              <w:right w:val="single" w:color="000000" w:sz="4" w:space="0"/>
            </w:tcBorders>
          </w:tcPr>
          <w:p>
            <w:pPr>
              <w:rPr>
                <w:sz w:val="2"/>
                <w:szCs w:val="2"/>
              </w:rPr>
            </w:pPr>
          </w:p>
        </w:tc>
        <w:tc>
          <w:tcPr>
            <w:tcW w:w="129" w:type="dxa"/>
            <w:vMerge w:val="continue"/>
            <w:tcBorders>
              <w:top w:val="nil"/>
              <w:left w:val="single" w:color="000000" w:sz="4" w:space="0"/>
              <w:right w:val="single" w:color="000000" w:sz="4" w:space="0"/>
            </w:tcBorders>
          </w:tcPr>
          <w:p>
            <w:pPr>
              <w:rPr>
                <w:sz w:val="2"/>
                <w:szCs w:val="2"/>
              </w:rPr>
            </w:pPr>
          </w:p>
        </w:tc>
        <w:tc>
          <w:tcPr>
            <w:tcW w:w="841" w:type="dxa"/>
            <w:gridSpan w:val="2"/>
            <w:tcBorders>
              <w:top w:val="single" w:color="000000" w:sz="4" w:space="0"/>
              <w:left w:val="single" w:color="000000" w:sz="4" w:space="0"/>
              <w:bottom w:val="single" w:color="000000" w:sz="4" w:space="0"/>
              <w:right w:val="single" w:color="000000" w:sz="4" w:space="0"/>
            </w:tcBorders>
          </w:tcPr>
          <w:p>
            <w:pPr>
              <w:pStyle w:val="12"/>
              <w:spacing w:before="53"/>
              <w:ind w:left="2"/>
              <w:jc w:val="center"/>
              <w:rPr>
                <w:sz w:val="21"/>
              </w:rPr>
            </w:pPr>
            <w:r>
              <w:rPr>
                <w:w w:val="99"/>
                <w:sz w:val="21"/>
              </w:rPr>
              <w:t>四</w:t>
            </w:r>
          </w:p>
        </w:tc>
        <w:tc>
          <w:tcPr>
            <w:tcW w:w="2970" w:type="dxa"/>
            <w:gridSpan w:val="2"/>
            <w:tcBorders>
              <w:top w:val="single" w:color="000000" w:sz="4" w:space="0"/>
              <w:left w:val="single" w:color="000000" w:sz="4" w:space="0"/>
              <w:bottom w:val="single" w:color="000000" w:sz="4" w:space="0"/>
              <w:right w:val="single" w:color="000000" w:sz="4" w:space="0"/>
            </w:tcBorders>
          </w:tcPr>
          <w:p>
            <w:pPr>
              <w:pStyle w:val="12"/>
              <w:spacing w:before="53"/>
              <w:ind w:left="161" w:right="144"/>
              <w:jc w:val="center"/>
              <w:rPr>
                <w:sz w:val="21"/>
              </w:rPr>
            </w:pPr>
            <w:r>
              <w:rPr>
                <w:spacing w:val="-7"/>
                <w:sz w:val="21"/>
              </w:rPr>
              <w:t>筛分系统</w:t>
            </w:r>
          </w:p>
        </w:tc>
        <w:tc>
          <w:tcPr>
            <w:tcW w:w="3235"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330"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29"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425" w:type="dxa"/>
            <w:vMerge w:val="continue"/>
            <w:tcBorders>
              <w:top w:val="nil"/>
              <w:right w:val="single" w:color="000000" w:sz="4" w:space="0"/>
            </w:tcBorders>
          </w:tcPr>
          <w:p>
            <w:pPr>
              <w:rPr>
                <w:sz w:val="2"/>
                <w:szCs w:val="2"/>
              </w:rPr>
            </w:pPr>
          </w:p>
        </w:tc>
        <w:tc>
          <w:tcPr>
            <w:tcW w:w="129" w:type="dxa"/>
            <w:vMerge w:val="continue"/>
            <w:tcBorders>
              <w:top w:val="nil"/>
              <w:left w:val="single" w:color="000000" w:sz="4" w:space="0"/>
              <w:right w:val="single" w:color="000000" w:sz="4" w:space="0"/>
            </w:tcBorders>
          </w:tcPr>
          <w:p>
            <w:pPr>
              <w:rPr>
                <w:sz w:val="2"/>
                <w:szCs w:val="2"/>
              </w:rPr>
            </w:pPr>
          </w:p>
        </w:tc>
        <w:tc>
          <w:tcPr>
            <w:tcW w:w="841" w:type="dxa"/>
            <w:gridSpan w:val="2"/>
            <w:tcBorders>
              <w:top w:val="single" w:color="000000" w:sz="4" w:space="0"/>
              <w:left w:val="single" w:color="000000" w:sz="4" w:space="0"/>
              <w:bottom w:val="single" w:color="000000" w:sz="4" w:space="0"/>
              <w:right w:val="single" w:color="000000" w:sz="4" w:space="0"/>
            </w:tcBorders>
          </w:tcPr>
          <w:p>
            <w:pPr>
              <w:pStyle w:val="12"/>
              <w:spacing w:before="67"/>
              <w:ind w:left="3"/>
              <w:jc w:val="center"/>
              <w:rPr>
                <w:rFonts w:ascii="Times New Roman"/>
                <w:sz w:val="21"/>
              </w:rPr>
            </w:pPr>
            <w:r>
              <w:rPr>
                <w:rFonts w:ascii="Times New Roman"/>
                <w:w w:val="99"/>
                <w:sz w:val="21"/>
              </w:rPr>
              <w:t>1</w:t>
            </w:r>
          </w:p>
        </w:tc>
        <w:tc>
          <w:tcPr>
            <w:tcW w:w="2970" w:type="dxa"/>
            <w:gridSpan w:val="2"/>
            <w:tcBorders>
              <w:top w:val="single" w:color="000000" w:sz="4" w:space="0"/>
              <w:left w:val="single" w:color="000000" w:sz="4" w:space="0"/>
              <w:bottom w:val="single" w:color="000000" w:sz="4" w:space="0"/>
              <w:right w:val="single" w:color="000000" w:sz="4" w:space="0"/>
            </w:tcBorders>
          </w:tcPr>
          <w:p>
            <w:pPr>
              <w:pStyle w:val="12"/>
              <w:spacing w:before="53"/>
              <w:ind w:left="161" w:right="142"/>
              <w:jc w:val="center"/>
              <w:rPr>
                <w:sz w:val="21"/>
              </w:rPr>
            </w:pPr>
            <w:r>
              <w:rPr>
                <w:spacing w:val="-5"/>
                <w:sz w:val="21"/>
              </w:rPr>
              <w:t>振动筛</w:t>
            </w:r>
          </w:p>
        </w:tc>
        <w:tc>
          <w:tcPr>
            <w:tcW w:w="3235" w:type="dxa"/>
            <w:tcBorders>
              <w:top w:val="single" w:color="000000" w:sz="4" w:space="0"/>
              <w:left w:val="single" w:color="000000" w:sz="4" w:space="0"/>
              <w:bottom w:val="single" w:color="000000" w:sz="4" w:space="0"/>
              <w:right w:val="single" w:color="000000" w:sz="4" w:space="0"/>
            </w:tcBorders>
          </w:tcPr>
          <w:p>
            <w:pPr>
              <w:pStyle w:val="12"/>
              <w:spacing w:before="67"/>
              <w:ind w:left="16"/>
              <w:jc w:val="center"/>
              <w:rPr>
                <w:rFonts w:ascii="Times New Roman"/>
                <w:sz w:val="21"/>
              </w:rPr>
            </w:pPr>
            <w:r>
              <w:rPr>
                <w:rFonts w:ascii="Times New Roman"/>
                <w:w w:val="99"/>
                <w:sz w:val="21"/>
              </w:rPr>
              <w:t>/</w:t>
            </w:r>
          </w:p>
        </w:tc>
        <w:tc>
          <w:tcPr>
            <w:tcW w:w="1330" w:type="dxa"/>
            <w:tcBorders>
              <w:top w:val="single" w:color="000000" w:sz="4" w:space="0"/>
              <w:left w:val="single" w:color="000000" w:sz="4" w:space="0"/>
              <w:bottom w:val="single" w:color="000000" w:sz="4" w:space="0"/>
              <w:right w:val="single" w:color="000000" w:sz="4" w:space="0"/>
            </w:tcBorders>
          </w:tcPr>
          <w:p>
            <w:pPr>
              <w:pStyle w:val="12"/>
              <w:spacing w:before="67"/>
              <w:ind w:left="34"/>
              <w:jc w:val="center"/>
              <w:rPr>
                <w:rFonts w:ascii="Times New Roman"/>
                <w:sz w:val="21"/>
              </w:rPr>
            </w:pPr>
            <w:r>
              <w:rPr>
                <w:rFonts w:ascii="Times New Roman"/>
                <w:w w:val="99"/>
                <w:sz w:val="21"/>
              </w:rPr>
              <w:t>1</w:t>
            </w:r>
          </w:p>
        </w:tc>
        <w:tc>
          <w:tcPr>
            <w:tcW w:w="129"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3" w:hRule="atLeast"/>
        </w:trPr>
        <w:tc>
          <w:tcPr>
            <w:tcW w:w="425" w:type="dxa"/>
            <w:vMerge w:val="continue"/>
            <w:tcBorders>
              <w:top w:val="nil"/>
              <w:right w:val="single" w:color="000000" w:sz="4" w:space="0"/>
            </w:tcBorders>
          </w:tcPr>
          <w:p>
            <w:pPr>
              <w:rPr>
                <w:sz w:val="2"/>
                <w:szCs w:val="2"/>
              </w:rPr>
            </w:pPr>
          </w:p>
        </w:tc>
        <w:tc>
          <w:tcPr>
            <w:tcW w:w="129" w:type="dxa"/>
            <w:vMerge w:val="continue"/>
            <w:tcBorders>
              <w:top w:val="nil"/>
              <w:left w:val="single" w:color="000000" w:sz="4" w:space="0"/>
              <w:right w:val="single" w:color="000000" w:sz="4" w:space="0"/>
            </w:tcBorders>
          </w:tcPr>
          <w:p>
            <w:pPr>
              <w:rPr>
                <w:sz w:val="2"/>
                <w:szCs w:val="2"/>
              </w:rPr>
            </w:pPr>
          </w:p>
        </w:tc>
        <w:tc>
          <w:tcPr>
            <w:tcW w:w="841" w:type="dxa"/>
            <w:gridSpan w:val="2"/>
            <w:tcBorders>
              <w:top w:val="single" w:color="000000" w:sz="4" w:space="0"/>
              <w:left w:val="single" w:color="000000" w:sz="4" w:space="0"/>
              <w:bottom w:val="thickThinMediumGap" w:color="000000" w:sz="4" w:space="0"/>
              <w:right w:val="single" w:color="000000" w:sz="4" w:space="0"/>
            </w:tcBorders>
          </w:tcPr>
          <w:p>
            <w:pPr>
              <w:pStyle w:val="12"/>
              <w:spacing w:before="67"/>
              <w:ind w:left="3"/>
              <w:jc w:val="center"/>
              <w:rPr>
                <w:rFonts w:ascii="Times New Roman"/>
                <w:sz w:val="21"/>
              </w:rPr>
            </w:pPr>
            <w:r>
              <w:rPr>
                <w:rFonts w:ascii="Times New Roman"/>
                <w:w w:val="99"/>
                <w:sz w:val="21"/>
              </w:rPr>
              <w:t>2</w:t>
            </w:r>
          </w:p>
        </w:tc>
        <w:tc>
          <w:tcPr>
            <w:tcW w:w="2970" w:type="dxa"/>
            <w:gridSpan w:val="2"/>
            <w:tcBorders>
              <w:top w:val="single" w:color="000000" w:sz="4" w:space="0"/>
              <w:left w:val="single" w:color="000000" w:sz="4" w:space="0"/>
              <w:bottom w:val="thickThinMediumGap" w:color="000000" w:sz="4" w:space="0"/>
              <w:right w:val="single" w:color="000000" w:sz="4" w:space="0"/>
            </w:tcBorders>
          </w:tcPr>
          <w:p>
            <w:pPr>
              <w:pStyle w:val="12"/>
              <w:spacing w:before="53"/>
              <w:ind w:left="161" w:right="142"/>
              <w:jc w:val="center"/>
              <w:rPr>
                <w:sz w:val="21"/>
              </w:rPr>
            </w:pPr>
            <w:r>
              <w:rPr>
                <w:spacing w:val="-5"/>
                <w:sz w:val="21"/>
              </w:rPr>
              <w:t>热料仓</w:t>
            </w:r>
          </w:p>
        </w:tc>
        <w:tc>
          <w:tcPr>
            <w:tcW w:w="3235" w:type="dxa"/>
            <w:tcBorders>
              <w:top w:val="single" w:color="000000" w:sz="4" w:space="0"/>
              <w:left w:val="single" w:color="000000" w:sz="4" w:space="0"/>
              <w:bottom w:val="thickThinMediumGap" w:color="000000" w:sz="4" w:space="0"/>
              <w:right w:val="single" w:color="000000" w:sz="4" w:space="0"/>
            </w:tcBorders>
          </w:tcPr>
          <w:p>
            <w:pPr>
              <w:pStyle w:val="12"/>
              <w:spacing w:before="67"/>
              <w:ind w:left="16"/>
              <w:jc w:val="center"/>
              <w:rPr>
                <w:rFonts w:ascii="Times New Roman"/>
                <w:sz w:val="21"/>
              </w:rPr>
            </w:pPr>
            <w:r>
              <w:rPr>
                <w:rFonts w:ascii="Times New Roman"/>
                <w:w w:val="99"/>
                <w:sz w:val="21"/>
              </w:rPr>
              <w:t>/</w:t>
            </w:r>
          </w:p>
        </w:tc>
        <w:tc>
          <w:tcPr>
            <w:tcW w:w="1330" w:type="dxa"/>
            <w:tcBorders>
              <w:top w:val="single" w:color="000000" w:sz="4" w:space="0"/>
              <w:left w:val="single" w:color="000000" w:sz="4" w:space="0"/>
              <w:bottom w:val="thickThinMediumGap" w:color="000000" w:sz="4" w:space="0"/>
              <w:right w:val="single" w:color="000000" w:sz="4" w:space="0"/>
            </w:tcBorders>
          </w:tcPr>
          <w:p>
            <w:pPr>
              <w:pStyle w:val="12"/>
              <w:spacing w:before="67"/>
              <w:ind w:left="34"/>
              <w:jc w:val="center"/>
              <w:rPr>
                <w:rFonts w:ascii="Times New Roman"/>
                <w:sz w:val="21"/>
              </w:rPr>
            </w:pPr>
            <w:r>
              <w:rPr>
                <w:rFonts w:ascii="Times New Roman"/>
                <w:w w:val="99"/>
                <w:sz w:val="21"/>
              </w:rPr>
              <w:t>4</w:t>
            </w:r>
          </w:p>
        </w:tc>
        <w:tc>
          <w:tcPr>
            <w:tcW w:w="129" w:type="dxa"/>
            <w:tcBorders>
              <w:top w:val="nil"/>
              <w:left w:val="single" w:color="000000" w:sz="4" w:space="0"/>
            </w:tcBorders>
          </w:tcPr>
          <w:p>
            <w:pPr>
              <w:pStyle w:val="12"/>
              <w:rPr>
                <w:rFonts w:ascii="Times New Roman"/>
                <w:sz w:val="20"/>
              </w:rPr>
            </w:pPr>
          </w:p>
        </w:tc>
      </w:tr>
    </w:tbl>
    <w:p>
      <w:pPr>
        <w:spacing w:after="0"/>
        <w:rPr>
          <w:rFonts w:ascii="Times New Roman"/>
          <w:sz w:val="20"/>
        </w:rPr>
        <w:sectPr>
          <w:type w:val="continuous"/>
          <w:pgSz w:w="11910" w:h="16840"/>
          <w:pgMar w:top="1660" w:right="1300" w:bottom="1721" w:left="1300" w:header="0" w:footer="818"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5"/>
        <w:gridCol w:w="114"/>
        <w:gridCol w:w="856"/>
        <w:gridCol w:w="2970"/>
        <w:gridCol w:w="3235"/>
        <w:gridCol w:w="1345"/>
        <w:gridCol w:w="1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1" w:hRule="atLeast"/>
        </w:trPr>
        <w:tc>
          <w:tcPr>
            <w:tcW w:w="425" w:type="dxa"/>
            <w:vMerge w:val="restart"/>
            <w:tcBorders>
              <w:right w:val="single" w:color="000000" w:sz="4" w:space="0"/>
            </w:tcBorders>
          </w:tcPr>
          <w:p>
            <w:pPr>
              <w:pStyle w:val="12"/>
              <w:rPr>
                <w:rFonts w:ascii="Times New Roman"/>
                <w:sz w:val="22"/>
              </w:rPr>
            </w:pPr>
          </w:p>
        </w:tc>
        <w:tc>
          <w:tcPr>
            <w:tcW w:w="114" w:type="dxa"/>
            <w:vMerge w:val="restart"/>
            <w:tcBorders>
              <w:left w:val="single" w:color="000000" w:sz="4" w:space="0"/>
              <w:bottom w:val="nil"/>
              <w:right w:val="single" w:color="000000" w:sz="4" w:space="0"/>
            </w:tcBorders>
          </w:tcPr>
          <w:p>
            <w:pPr>
              <w:pStyle w:val="12"/>
              <w:rPr>
                <w:rFonts w:ascii="Times New Roman"/>
                <w:sz w:val="22"/>
              </w:rPr>
            </w:pPr>
          </w:p>
        </w:tc>
        <w:tc>
          <w:tcPr>
            <w:tcW w:w="856" w:type="dxa"/>
            <w:tcBorders>
              <w:left w:val="single" w:color="000000" w:sz="4" w:space="0"/>
              <w:bottom w:val="single" w:color="000000" w:sz="4" w:space="0"/>
              <w:right w:val="single" w:color="000000" w:sz="4" w:space="0"/>
            </w:tcBorders>
          </w:tcPr>
          <w:p>
            <w:pPr>
              <w:pStyle w:val="12"/>
              <w:spacing w:before="57"/>
              <w:ind w:left="17"/>
              <w:jc w:val="center"/>
              <w:rPr>
                <w:sz w:val="21"/>
              </w:rPr>
            </w:pPr>
            <w:r>
              <w:rPr>
                <w:w w:val="99"/>
                <w:sz w:val="21"/>
              </w:rPr>
              <w:t>五</w:t>
            </w:r>
          </w:p>
        </w:tc>
        <w:tc>
          <w:tcPr>
            <w:tcW w:w="2970" w:type="dxa"/>
            <w:tcBorders>
              <w:left w:val="single" w:color="000000" w:sz="4" w:space="0"/>
              <w:bottom w:val="single" w:color="000000" w:sz="4" w:space="0"/>
              <w:right w:val="single" w:color="000000" w:sz="4" w:space="0"/>
            </w:tcBorders>
          </w:tcPr>
          <w:p>
            <w:pPr>
              <w:pStyle w:val="12"/>
              <w:spacing w:before="57"/>
              <w:ind w:left="161" w:right="147"/>
              <w:jc w:val="center"/>
              <w:rPr>
                <w:sz w:val="21"/>
              </w:rPr>
            </w:pPr>
            <w:r>
              <w:rPr>
                <w:spacing w:val="-4"/>
                <w:sz w:val="21"/>
              </w:rPr>
              <w:t>原料供给系统</w:t>
            </w:r>
          </w:p>
        </w:tc>
        <w:tc>
          <w:tcPr>
            <w:tcW w:w="3235" w:type="dxa"/>
            <w:tcBorders>
              <w:left w:val="single" w:color="000000" w:sz="4" w:space="0"/>
              <w:bottom w:val="single" w:color="000000" w:sz="4" w:space="0"/>
              <w:right w:val="single" w:color="000000" w:sz="4" w:space="0"/>
            </w:tcBorders>
          </w:tcPr>
          <w:p>
            <w:pPr>
              <w:pStyle w:val="12"/>
              <w:rPr>
                <w:rFonts w:ascii="Times New Roman"/>
                <w:sz w:val="22"/>
              </w:rPr>
            </w:pPr>
          </w:p>
        </w:tc>
        <w:tc>
          <w:tcPr>
            <w:tcW w:w="1345" w:type="dxa"/>
            <w:tcBorders>
              <w:left w:val="single" w:color="000000" w:sz="4" w:space="0"/>
              <w:bottom w:val="single" w:color="000000" w:sz="4" w:space="0"/>
              <w:right w:val="single" w:color="000000" w:sz="4" w:space="0"/>
            </w:tcBorders>
          </w:tcPr>
          <w:p>
            <w:pPr>
              <w:pStyle w:val="12"/>
              <w:rPr>
                <w:rFonts w:ascii="Times New Roman"/>
                <w:sz w:val="22"/>
              </w:rPr>
            </w:pPr>
          </w:p>
        </w:tc>
        <w:tc>
          <w:tcPr>
            <w:tcW w:w="115" w:type="dxa"/>
            <w:tcBorders>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bottom w:val="nil"/>
              <w:right w:val="single" w:color="000000" w:sz="4" w:space="0"/>
            </w:tcBorders>
          </w:tcPr>
          <w:p>
            <w:pPr>
              <w:rPr>
                <w:sz w:val="2"/>
                <w:szCs w:val="2"/>
              </w:rPr>
            </w:pPr>
          </w:p>
        </w:tc>
        <w:tc>
          <w:tcPr>
            <w:tcW w:w="856" w:type="dxa"/>
            <w:tcBorders>
              <w:top w:val="single" w:color="000000" w:sz="4" w:space="0"/>
              <w:left w:val="single" w:color="000000" w:sz="4" w:space="0"/>
              <w:bottom w:val="single" w:color="000000" w:sz="4" w:space="0"/>
              <w:right w:val="single" w:color="000000" w:sz="4" w:space="0"/>
            </w:tcBorders>
          </w:tcPr>
          <w:p>
            <w:pPr>
              <w:pStyle w:val="12"/>
              <w:spacing w:before="66"/>
              <w:ind w:left="18"/>
              <w:jc w:val="center"/>
              <w:rPr>
                <w:rFonts w:ascii="Times New Roman"/>
                <w:sz w:val="21"/>
              </w:rPr>
            </w:pPr>
            <w:r>
              <w:rPr>
                <w:rFonts w:ascii="Times New Roman"/>
                <w:w w:val="99"/>
                <w:sz w:val="21"/>
              </w:rPr>
              <w:t>1</w:t>
            </w:r>
          </w:p>
        </w:tc>
        <w:tc>
          <w:tcPr>
            <w:tcW w:w="2970" w:type="dxa"/>
            <w:tcBorders>
              <w:top w:val="single" w:color="000000" w:sz="4" w:space="0"/>
              <w:left w:val="single" w:color="000000" w:sz="4" w:space="0"/>
              <w:bottom w:val="single" w:color="000000" w:sz="4" w:space="0"/>
              <w:right w:val="single" w:color="000000" w:sz="4" w:space="0"/>
            </w:tcBorders>
          </w:tcPr>
          <w:p>
            <w:pPr>
              <w:pStyle w:val="12"/>
              <w:spacing w:before="52"/>
              <w:ind w:left="161" w:right="147"/>
              <w:jc w:val="center"/>
              <w:rPr>
                <w:sz w:val="21"/>
              </w:rPr>
            </w:pPr>
            <w:r>
              <w:rPr>
                <w:spacing w:val="-4"/>
                <w:sz w:val="21"/>
              </w:rPr>
              <w:t>沥青喷射装置</w:t>
            </w:r>
          </w:p>
        </w:tc>
        <w:tc>
          <w:tcPr>
            <w:tcW w:w="3235" w:type="dxa"/>
            <w:tcBorders>
              <w:top w:val="single" w:color="000000" w:sz="4" w:space="0"/>
              <w:left w:val="single" w:color="000000" w:sz="4" w:space="0"/>
              <w:bottom w:val="single" w:color="000000" w:sz="4" w:space="0"/>
              <w:right w:val="single" w:color="000000" w:sz="4" w:space="0"/>
            </w:tcBorders>
          </w:tcPr>
          <w:p>
            <w:pPr>
              <w:pStyle w:val="12"/>
              <w:spacing w:before="66"/>
              <w:ind w:left="16"/>
              <w:jc w:val="center"/>
              <w:rPr>
                <w:rFonts w:ascii="Times New Roman"/>
                <w:sz w:val="21"/>
              </w:rPr>
            </w:pPr>
            <w:r>
              <w:rPr>
                <w:rFonts w:ascii="Times New Roman"/>
                <w:w w:val="99"/>
                <w:sz w:val="21"/>
              </w:rPr>
              <w:t>/</w:t>
            </w:r>
          </w:p>
        </w:tc>
        <w:tc>
          <w:tcPr>
            <w:tcW w:w="1345" w:type="dxa"/>
            <w:tcBorders>
              <w:top w:val="single" w:color="000000" w:sz="4" w:space="0"/>
              <w:left w:val="single" w:color="000000" w:sz="4" w:space="0"/>
              <w:bottom w:val="single" w:color="000000" w:sz="4" w:space="0"/>
              <w:right w:val="single" w:color="000000" w:sz="4" w:space="0"/>
            </w:tcBorders>
          </w:tcPr>
          <w:p>
            <w:pPr>
              <w:pStyle w:val="12"/>
              <w:spacing w:before="66"/>
              <w:ind w:left="19"/>
              <w:jc w:val="center"/>
              <w:rPr>
                <w:rFonts w:ascii="Times New Roman"/>
                <w:sz w:val="21"/>
              </w:rPr>
            </w:pPr>
            <w:r>
              <w:rPr>
                <w:rFonts w:ascii="Times New Roman"/>
                <w:w w:val="99"/>
                <w:sz w:val="21"/>
              </w:rPr>
              <w:t>1</w:t>
            </w:r>
          </w:p>
        </w:tc>
        <w:tc>
          <w:tcPr>
            <w:tcW w:w="115"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bottom w:val="nil"/>
              <w:right w:val="single" w:color="000000" w:sz="4" w:space="0"/>
            </w:tcBorders>
          </w:tcPr>
          <w:p>
            <w:pPr>
              <w:rPr>
                <w:sz w:val="2"/>
                <w:szCs w:val="2"/>
              </w:rPr>
            </w:pPr>
          </w:p>
        </w:tc>
        <w:tc>
          <w:tcPr>
            <w:tcW w:w="856" w:type="dxa"/>
            <w:tcBorders>
              <w:top w:val="single" w:color="000000" w:sz="4" w:space="0"/>
              <w:left w:val="single" w:color="000000" w:sz="4" w:space="0"/>
              <w:bottom w:val="single" w:color="000000" w:sz="4" w:space="0"/>
              <w:right w:val="single" w:color="000000" w:sz="4" w:space="0"/>
            </w:tcBorders>
          </w:tcPr>
          <w:p>
            <w:pPr>
              <w:pStyle w:val="12"/>
              <w:spacing w:before="66"/>
              <w:ind w:left="18"/>
              <w:jc w:val="center"/>
              <w:rPr>
                <w:rFonts w:ascii="Times New Roman"/>
                <w:sz w:val="21"/>
              </w:rPr>
            </w:pPr>
            <w:r>
              <w:rPr>
                <w:rFonts w:ascii="Times New Roman"/>
                <w:w w:val="99"/>
                <w:sz w:val="21"/>
              </w:rPr>
              <w:t>2</w:t>
            </w:r>
          </w:p>
        </w:tc>
        <w:tc>
          <w:tcPr>
            <w:tcW w:w="2970" w:type="dxa"/>
            <w:tcBorders>
              <w:top w:val="single" w:color="000000" w:sz="4" w:space="0"/>
              <w:left w:val="single" w:color="000000" w:sz="4" w:space="0"/>
              <w:bottom w:val="single" w:color="000000" w:sz="4" w:space="0"/>
              <w:right w:val="single" w:color="000000" w:sz="4" w:space="0"/>
            </w:tcBorders>
          </w:tcPr>
          <w:p>
            <w:pPr>
              <w:pStyle w:val="12"/>
              <w:spacing w:before="52"/>
              <w:ind w:left="161" w:right="142"/>
              <w:jc w:val="center"/>
              <w:rPr>
                <w:sz w:val="21"/>
              </w:rPr>
            </w:pPr>
            <w:r>
              <w:rPr>
                <w:spacing w:val="-5"/>
                <w:sz w:val="21"/>
              </w:rPr>
              <w:t>粉料仓</w:t>
            </w:r>
          </w:p>
        </w:tc>
        <w:tc>
          <w:tcPr>
            <w:tcW w:w="3235" w:type="dxa"/>
            <w:tcBorders>
              <w:top w:val="single" w:color="000000" w:sz="4" w:space="0"/>
              <w:left w:val="single" w:color="000000" w:sz="4" w:space="0"/>
              <w:bottom w:val="single" w:color="000000" w:sz="4" w:space="0"/>
              <w:right w:val="single" w:color="000000" w:sz="4" w:space="0"/>
            </w:tcBorders>
          </w:tcPr>
          <w:p>
            <w:pPr>
              <w:pStyle w:val="12"/>
              <w:spacing w:before="66"/>
              <w:ind w:left="16"/>
              <w:jc w:val="center"/>
              <w:rPr>
                <w:rFonts w:ascii="Times New Roman"/>
                <w:sz w:val="21"/>
              </w:rPr>
            </w:pPr>
            <w:r>
              <w:rPr>
                <w:rFonts w:ascii="Times New Roman"/>
                <w:w w:val="99"/>
                <w:sz w:val="21"/>
              </w:rPr>
              <w:t>/</w:t>
            </w:r>
          </w:p>
        </w:tc>
        <w:tc>
          <w:tcPr>
            <w:tcW w:w="1345" w:type="dxa"/>
            <w:tcBorders>
              <w:top w:val="single" w:color="000000" w:sz="4" w:space="0"/>
              <w:left w:val="single" w:color="000000" w:sz="4" w:space="0"/>
              <w:bottom w:val="single" w:color="000000" w:sz="4" w:space="0"/>
              <w:right w:val="single" w:color="000000" w:sz="4" w:space="0"/>
            </w:tcBorders>
          </w:tcPr>
          <w:p>
            <w:pPr>
              <w:pStyle w:val="12"/>
              <w:spacing w:before="66"/>
              <w:ind w:left="19"/>
              <w:jc w:val="center"/>
              <w:rPr>
                <w:rFonts w:ascii="Times New Roman"/>
                <w:sz w:val="21"/>
              </w:rPr>
            </w:pPr>
            <w:r>
              <w:rPr>
                <w:rFonts w:ascii="Times New Roman"/>
                <w:w w:val="99"/>
                <w:sz w:val="21"/>
              </w:rPr>
              <w:t>3</w:t>
            </w:r>
          </w:p>
        </w:tc>
        <w:tc>
          <w:tcPr>
            <w:tcW w:w="115"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6"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bottom w:val="nil"/>
              <w:right w:val="single" w:color="000000" w:sz="4" w:space="0"/>
            </w:tcBorders>
          </w:tcPr>
          <w:p>
            <w:pPr>
              <w:rPr>
                <w:sz w:val="2"/>
                <w:szCs w:val="2"/>
              </w:rPr>
            </w:pPr>
          </w:p>
        </w:tc>
        <w:tc>
          <w:tcPr>
            <w:tcW w:w="856" w:type="dxa"/>
            <w:tcBorders>
              <w:top w:val="single" w:color="000000" w:sz="4" w:space="0"/>
              <w:left w:val="single" w:color="000000" w:sz="4" w:space="0"/>
              <w:bottom w:val="single" w:color="000000" w:sz="4" w:space="0"/>
              <w:right w:val="single" w:color="000000" w:sz="4" w:space="0"/>
            </w:tcBorders>
          </w:tcPr>
          <w:p>
            <w:pPr>
              <w:pStyle w:val="12"/>
              <w:spacing w:before="66"/>
              <w:ind w:left="18"/>
              <w:jc w:val="center"/>
              <w:rPr>
                <w:rFonts w:ascii="Times New Roman"/>
                <w:sz w:val="21"/>
              </w:rPr>
            </w:pPr>
            <w:r>
              <w:rPr>
                <w:rFonts w:ascii="Times New Roman"/>
                <w:w w:val="99"/>
                <w:sz w:val="21"/>
              </w:rPr>
              <w:t>3</w:t>
            </w:r>
          </w:p>
        </w:tc>
        <w:tc>
          <w:tcPr>
            <w:tcW w:w="2970" w:type="dxa"/>
            <w:tcBorders>
              <w:top w:val="single" w:color="000000" w:sz="4" w:space="0"/>
              <w:left w:val="single" w:color="000000" w:sz="4" w:space="0"/>
              <w:bottom w:val="single" w:color="000000" w:sz="4" w:space="0"/>
              <w:right w:val="single" w:color="000000" w:sz="4" w:space="0"/>
            </w:tcBorders>
          </w:tcPr>
          <w:p>
            <w:pPr>
              <w:pStyle w:val="12"/>
              <w:spacing w:before="52"/>
              <w:ind w:left="161" w:right="144"/>
              <w:jc w:val="center"/>
              <w:rPr>
                <w:sz w:val="21"/>
              </w:rPr>
            </w:pPr>
            <w:r>
              <w:rPr>
                <w:spacing w:val="-4"/>
                <w:sz w:val="21"/>
              </w:rPr>
              <w:t>粉料提升机</w:t>
            </w:r>
          </w:p>
        </w:tc>
        <w:tc>
          <w:tcPr>
            <w:tcW w:w="3235" w:type="dxa"/>
            <w:tcBorders>
              <w:top w:val="single" w:color="000000" w:sz="4" w:space="0"/>
              <w:left w:val="single" w:color="000000" w:sz="4" w:space="0"/>
              <w:bottom w:val="single" w:color="000000" w:sz="4" w:space="0"/>
              <w:right w:val="single" w:color="000000" w:sz="4" w:space="0"/>
            </w:tcBorders>
          </w:tcPr>
          <w:p>
            <w:pPr>
              <w:pStyle w:val="12"/>
              <w:spacing w:before="52"/>
              <w:ind w:left="151" w:right="133"/>
              <w:jc w:val="center"/>
              <w:rPr>
                <w:sz w:val="21"/>
              </w:rPr>
            </w:pPr>
            <w:r>
              <w:rPr>
                <w:spacing w:val="-4"/>
                <w:sz w:val="21"/>
              </w:rPr>
              <w:t>斗式提升机</w:t>
            </w:r>
          </w:p>
        </w:tc>
        <w:tc>
          <w:tcPr>
            <w:tcW w:w="1345" w:type="dxa"/>
            <w:tcBorders>
              <w:top w:val="single" w:color="000000" w:sz="4" w:space="0"/>
              <w:left w:val="single" w:color="000000" w:sz="4" w:space="0"/>
              <w:bottom w:val="single" w:color="000000" w:sz="4" w:space="0"/>
              <w:right w:val="single" w:color="000000" w:sz="4" w:space="0"/>
            </w:tcBorders>
          </w:tcPr>
          <w:p>
            <w:pPr>
              <w:pStyle w:val="12"/>
              <w:spacing w:before="66"/>
              <w:ind w:left="19"/>
              <w:jc w:val="center"/>
              <w:rPr>
                <w:rFonts w:ascii="Times New Roman"/>
                <w:sz w:val="21"/>
              </w:rPr>
            </w:pPr>
            <w:r>
              <w:rPr>
                <w:rFonts w:ascii="Times New Roman"/>
                <w:w w:val="99"/>
                <w:sz w:val="21"/>
              </w:rPr>
              <w:t>1</w:t>
            </w:r>
          </w:p>
        </w:tc>
        <w:tc>
          <w:tcPr>
            <w:tcW w:w="115"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5"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bottom w:val="nil"/>
              <w:right w:val="single" w:color="000000" w:sz="4" w:space="0"/>
            </w:tcBorders>
          </w:tcPr>
          <w:p>
            <w:pPr>
              <w:rPr>
                <w:sz w:val="2"/>
                <w:szCs w:val="2"/>
              </w:rPr>
            </w:pPr>
          </w:p>
        </w:tc>
        <w:tc>
          <w:tcPr>
            <w:tcW w:w="856" w:type="dxa"/>
            <w:tcBorders>
              <w:top w:val="single" w:color="000000" w:sz="4" w:space="0"/>
              <w:left w:val="single" w:color="000000" w:sz="4" w:space="0"/>
              <w:bottom w:val="single" w:color="000000" w:sz="4" w:space="0"/>
              <w:right w:val="single" w:color="000000" w:sz="4" w:space="0"/>
            </w:tcBorders>
          </w:tcPr>
          <w:p>
            <w:pPr>
              <w:pStyle w:val="12"/>
              <w:spacing w:before="52"/>
              <w:ind w:left="17"/>
              <w:jc w:val="center"/>
              <w:rPr>
                <w:sz w:val="21"/>
              </w:rPr>
            </w:pPr>
            <w:r>
              <w:rPr>
                <w:w w:val="99"/>
                <w:sz w:val="21"/>
              </w:rPr>
              <w:t>六</w:t>
            </w:r>
          </w:p>
        </w:tc>
        <w:tc>
          <w:tcPr>
            <w:tcW w:w="2970" w:type="dxa"/>
            <w:tcBorders>
              <w:top w:val="single" w:color="000000" w:sz="4" w:space="0"/>
              <w:left w:val="single" w:color="000000" w:sz="4" w:space="0"/>
              <w:bottom w:val="single" w:color="000000" w:sz="4" w:space="0"/>
              <w:right w:val="single" w:color="000000" w:sz="4" w:space="0"/>
            </w:tcBorders>
          </w:tcPr>
          <w:p>
            <w:pPr>
              <w:pStyle w:val="12"/>
              <w:spacing w:before="52"/>
              <w:ind w:left="161" w:right="144"/>
              <w:jc w:val="center"/>
              <w:rPr>
                <w:sz w:val="21"/>
              </w:rPr>
            </w:pPr>
            <w:r>
              <w:rPr>
                <w:spacing w:val="-7"/>
                <w:sz w:val="21"/>
              </w:rPr>
              <w:t>计量系统</w:t>
            </w:r>
          </w:p>
        </w:tc>
        <w:tc>
          <w:tcPr>
            <w:tcW w:w="3235" w:type="dxa"/>
            <w:tcBorders>
              <w:top w:val="single" w:color="000000" w:sz="4" w:space="0"/>
              <w:left w:val="single" w:color="000000" w:sz="4" w:space="0"/>
              <w:bottom w:val="single" w:color="000000" w:sz="4" w:space="0"/>
              <w:right w:val="single" w:color="000000" w:sz="4" w:space="0"/>
            </w:tcBorders>
          </w:tcPr>
          <w:p>
            <w:pPr>
              <w:pStyle w:val="12"/>
              <w:rPr>
                <w:rFonts w:ascii="Times New Roman"/>
                <w:sz w:val="22"/>
              </w:rPr>
            </w:pPr>
          </w:p>
        </w:tc>
        <w:tc>
          <w:tcPr>
            <w:tcW w:w="1345" w:type="dxa"/>
            <w:tcBorders>
              <w:top w:val="single" w:color="000000" w:sz="4" w:space="0"/>
              <w:left w:val="single" w:color="000000" w:sz="4" w:space="0"/>
              <w:bottom w:val="single" w:color="000000" w:sz="4" w:space="0"/>
              <w:right w:val="single" w:color="000000" w:sz="4" w:space="0"/>
            </w:tcBorders>
          </w:tcPr>
          <w:p>
            <w:pPr>
              <w:pStyle w:val="12"/>
              <w:rPr>
                <w:rFonts w:ascii="Times New Roman"/>
                <w:sz w:val="22"/>
              </w:rPr>
            </w:pPr>
          </w:p>
        </w:tc>
        <w:tc>
          <w:tcPr>
            <w:tcW w:w="115"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6"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bottom w:val="nil"/>
              <w:right w:val="single" w:color="000000" w:sz="4" w:space="0"/>
            </w:tcBorders>
          </w:tcPr>
          <w:p>
            <w:pPr>
              <w:rPr>
                <w:sz w:val="2"/>
                <w:szCs w:val="2"/>
              </w:rPr>
            </w:pPr>
          </w:p>
        </w:tc>
        <w:tc>
          <w:tcPr>
            <w:tcW w:w="856" w:type="dxa"/>
            <w:tcBorders>
              <w:top w:val="single" w:color="000000" w:sz="4" w:space="0"/>
              <w:left w:val="single" w:color="000000" w:sz="4" w:space="0"/>
              <w:bottom w:val="single" w:color="000000" w:sz="4" w:space="0"/>
              <w:right w:val="single" w:color="000000" w:sz="4" w:space="0"/>
            </w:tcBorders>
          </w:tcPr>
          <w:p>
            <w:pPr>
              <w:pStyle w:val="12"/>
              <w:spacing w:before="66"/>
              <w:ind w:left="18"/>
              <w:jc w:val="center"/>
              <w:rPr>
                <w:rFonts w:ascii="Times New Roman"/>
                <w:sz w:val="21"/>
              </w:rPr>
            </w:pPr>
            <w:r>
              <w:rPr>
                <w:rFonts w:ascii="Times New Roman"/>
                <w:w w:val="99"/>
                <w:sz w:val="21"/>
              </w:rPr>
              <w:t>1</w:t>
            </w:r>
          </w:p>
        </w:tc>
        <w:tc>
          <w:tcPr>
            <w:tcW w:w="2970" w:type="dxa"/>
            <w:tcBorders>
              <w:top w:val="single" w:color="000000" w:sz="4" w:space="0"/>
              <w:left w:val="single" w:color="000000" w:sz="4" w:space="0"/>
              <w:bottom w:val="single" w:color="000000" w:sz="4" w:space="0"/>
              <w:right w:val="single" w:color="000000" w:sz="4" w:space="0"/>
            </w:tcBorders>
          </w:tcPr>
          <w:p>
            <w:pPr>
              <w:pStyle w:val="12"/>
              <w:spacing w:before="52"/>
              <w:ind w:left="161" w:right="144"/>
              <w:jc w:val="center"/>
              <w:rPr>
                <w:sz w:val="21"/>
              </w:rPr>
            </w:pPr>
            <w:r>
              <w:rPr>
                <w:spacing w:val="-4"/>
                <w:sz w:val="21"/>
              </w:rPr>
              <w:t>骨料称重计量装置</w:t>
            </w:r>
          </w:p>
        </w:tc>
        <w:tc>
          <w:tcPr>
            <w:tcW w:w="3235" w:type="dxa"/>
            <w:tcBorders>
              <w:top w:val="single" w:color="000000" w:sz="4" w:space="0"/>
              <w:left w:val="single" w:color="000000" w:sz="4" w:space="0"/>
              <w:bottom w:val="single" w:color="000000" w:sz="4" w:space="0"/>
              <w:right w:val="single" w:color="000000" w:sz="4" w:space="0"/>
            </w:tcBorders>
          </w:tcPr>
          <w:p>
            <w:pPr>
              <w:pStyle w:val="12"/>
              <w:spacing w:before="66"/>
              <w:ind w:left="16"/>
              <w:jc w:val="center"/>
              <w:rPr>
                <w:rFonts w:ascii="Times New Roman"/>
                <w:sz w:val="21"/>
              </w:rPr>
            </w:pPr>
            <w:r>
              <w:rPr>
                <w:rFonts w:ascii="Times New Roman"/>
                <w:w w:val="99"/>
                <w:sz w:val="21"/>
              </w:rPr>
              <w:t>/</w:t>
            </w:r>
          </w:p>
        </w:tc>
        <w:tc>
          <w:tcPr>
            <w:tcW w:w="1345" w:type="dxa"/>
            <w:tcBorders>
              <w:top w:val="single" w:color="000000" w:sz="4" w:space="0"/>
              <w:left w:val="single" w:color="000000" w:sz="4" w:space="0"/>
              <w:bottom w:val="single" w:color="000000" w:sz="4" w:space="0"/>
              <w:right w:val="single" w:color="000000" w:sz="4" w:space="0"/>
            </w:tcBorders>
          </w:tcPr>
          <w:p>
            <w:pPr>
              <w:pStyle w:val="12"/>
              <w:spacing w:before="66"/>
              <w:ind w:left="19"/>
              <w:jc w:val="center"/>
              <w:rPr>
                <w:rFonts w:ascii="Times New Roman"/>
                <w:sz w:val="21"/>
              </w:rPr>
            </w:pPr>
            <w:r>
              <w:rPr>
                <w:rFonts w:ascii="Times New Roman"/>
                <w:w w:val="99"/>
                <w:sz w:val="21"/>
              </w:rPr>
              <w:t>1</w:t>
            </w:r>
          </w:p>
        </w:tc>
        <w:tc>
          <w:tcPr>
            <w:tcW w:w="115"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bottom w:val="nil"/>
              <w:right w:val="single" w:color="000000" w:sz="4" w:space="0"/>
            </w:tcBorders>
          </w:tcPr>
          <w:p>
            <w:pPr>
              <w:rPr>
                <w:sz w:val="2"/>
                <w:szCs w:val="2"/>
              </w:rPr>
            </w:pPr>
          </w:p>
        </w:tc>
        <w:tc>
          <w:tcPr>
            <w:tcW w:w="856" w:type="dxa"/>
            <w:tcBorders>
              <w:top w:val="single" w:color="000000" w:sz="4" w:space="0"/>
              <w:left w:val="single" w:color="000000" w:sz="4" w:space="0"/>
              <w:bottom w:val="single" w:color="000000" w:sz="4" w:space="0"/>
              <w:right w:val="single" w:color="000000" w:sz="4" w:space="0"/>
            </w:tcBorders>
          </w:tcPr>
          <w:p>
            <w:pPr>
              <w:pStyle w:val="12"/>
              <w:spacing w:before="66"/>
              <w:ind w:left="18"/>
              <w:jc w:val="center"/>
              <w:rPr>
                <w:rFonts w:ascii="Times New Roman"/>
                <w:sz w:val="21"/>
              </w:rPr>
            </w:pPr>
            <w:r>
              <w:rPr>
                <w:rFonts w:ascii="Times New Roman"/>
                <w:w w:val="99"/>
                <w:sz w:val="21"/>
              </w:rPr>
              <w:t>2</w:t>
            </w:r>
          </w:p>
        </w:tc>
        <w:tc>
          <w:tcPr>
            <w:tcW w:w="2970" w:type="dxa"/>
            <w:tcBorders>
              <w:top w:val="single" w:color="000000" w:sz="4" w:space="0"/>
              <w:left w:val="single" w:color="000000" w:sz="4" w:space="0"/>
              <w:bottom w:val="single" w:color="000000" w:sz="4" w:space="0"/>
              <w:right w:val="single" w:color="000000" w:sz="4" w:space="0"/>
            </w:tcBorders>
          </w:tcPr>
          <w:p>
            <w:pPr>
              <w:pStyle w:val="12"/>
              <w:spacing w:before="52"/>
              <w:ind w:left="161" w:right="144"/>
              <w:jc w:val="center"/>
              <w:rPr>
                <w:sz w:val="21"/>
              </w:rPr>
            </w:pPr>
            <w:r>
              <w:rPr>
                <w:spacing w:val="-4"/>
                <w:sz w:val="21"/>
              </w:rPr>
              <w:t>粉料称重计量装置</w:t>
            </w:r>
          </w:p>
        </w:tc>
        <w:tc>
          <w:tcPr>
            <w:tcW w:w="3235" w:type="dxa"/>
            <w:tcBorders>
              <w:top w:val="single" w:color="000000" w:sz="4" w:space="0"/>
              <w:left w:val="single" w:color="000000" w:sz="4" w:space="0"/>
              <w:bottom w:val="single" w:color="000000" w:sz="4" w:space="0"/>
              <w:right w:val="single" w:color="000000" w:sz="4" w:space="0"/>
            </w:tcBorders>
          </w:tcPr>
          <w:p>
            <w:pPr>
              <w:pStyle w:val="12"/>
              <w:spacing w:before="66"/>
              <w:ind w:left="16"/>
              <w:jc w:val="center"/>
              <w:rPr>
                <w:rFonts w:ascii="Times New Roman"/>
                <w:sz w:val="21"/>
              </w:rPr>
            </w:pPr>
            <w:r>
              <w:rPr>
                <w:rFonts w:ascii="Times New Roman"/>
                <w:w w:val="99"/>
                <w:sz w:val="21"/>
              </w:rPr>
              <w:t>/</w:t>
            </w:r>
          </w:p>
        </w:tc>
        <w:tc>
          <w:tcPr>
            <w:tcW w:w="1345" w:type="dxa"/>
            <w:tcBorders>
              <w:top w:val="single" w:color="000000" w:sz="4" w:space="0"/>
              <w:left w:val="single" w:color="000000" w:sz="4" w:space="0"/>
              <w:bottom w:val="single" w:color="000000" w:sz="4" w:space="0"/>
              <w:right w:val="single" w:color="000000" w:sz="4" w:space="0"/>
            </w:tcBorders>
          </w:tcPr>
          <w:p>
            <w:pPr>
              <w:pStyle w:val="12"/>
              <w:spacing w:before="66"/>
              <w:ind w:left="19"/>
              <w:jc w:val="center"/>
              <w:rPr>
                <w:rFonts w:ascii="Times New Roman"/>
                <w:sz w:val="21"/>
              </w:rPr>
            </w:pPr>
            <w:r>
              <w:rPr>
                <w:rFonts w:ascii="Times New Roman"/>
                <w:w w:val="99"/>
                <w:sz w:val="21"/>
              </w:rPr>
              <w:t>1</w:t>
            </w:r>
          </w:p>
        </w:tc>
        <w:tc>
          <w:tcPr>
            <w:tcW w:w="115"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bottom w:val="nil"/>
              <w:right w:val="single" w:color="000000" w:sz="4" w:space="0"/>
            </w:tcBorders>
          </w:tcPr>
          <w:p>
            <w:pPr>
              <w:rPr>
                <w:sz w:val="2"/>
                <w:szCs w:val="2"/>
              </w:rPr>
            </w:pPr>
          </w:p>
        </w:tc>
        <w:tc>
          <w:tcPr>
            <w:tcW w:w="856" w:type="dxa"/>
            <w:tcBorders>
              <w:top w:val="single" w:color="000000" w:sz="4" w:space="0"/>
              <w:left w:val="single" w:color="000000" w:sz="4" w:space="0"/>
              <w:bottom w:val="single" w:color="000000" w:sz="4" w:space="0"/>
              <w:right w:val="single" w:color="000000" w:sz="4" w:space="0"/>
            </w:tcBorders>
          </w:tcPr>
          <w:p>
            <w:pPr>
              <w:pStyle w:val="12"/>
              <w:spacing w:before="66"/>
              <w:ind w:left="18"/>
              <w:jc w:val="center"/>
              <w:rPr>
                <w:rFonts w:ascii="Times New Roman"/>
                <w:sz w:val="21"/>
              </w:rPr>
            </w:pPr>
            <w:r>
              <w:rPr>
                <w:rFonts w:ascii="Times New Roman"/>
                <w:w w:val="99"/>
                <w:sz w:val="21"/>
              </w:rPr>
              <w:t>3</w:t>
            </w:r>
          </w:p>
        </w:tc>
        <w:tc>
          <w:tcPr>
            <w:tcW w:w="2970" w:type="dxa"/>
            <w:tcBorders>
              <w:top w:val="single" w:color="000000" w:sz="4" w:space="0"/>
              <w:left w:val="single" w:color="000000" w:sz="4" w:space="0"/>
              <w:bottom w:val="single" w:color="000000" w:sz="4" w:space="0"/>
              <w:right w:val="single" w:color="000000" w:sz="4" w:space="0"/>
            </w:tcBorders>
          </w:tcPr>
          <w:p>
            <w:pPr>
              <w:pStyle w:val="12"/>
              <w:spacing w:before="52"/>
              <w:ind w:left="161" w:right="144"/>
              <w:jc w:val="center"/>
              <w:rPr>
                <w:sz w:val="21"/>
              </w:rPr>
            </w:pPr>
            <w:r>
              <w:rPr>
                <w:spacing w:val="-4"/>
                <w:sz w:val="21"/>
              </w:rPr>
              <w:t>沥青称重计量装置</w:t>
            </w:r>
          </w:p>
        </w:tc>
        <w:tc>
          <w:tcPr>
            <w:tcW w:w="3235" w:type="dxa"/>
            <w:tcBorders>
              <w:top w:val="single" w:color="000000" w:sz="4" w:space="0"/>
              <w:left w:val="single" w:color="000000" w:sz="4" w:space="0"/>
              <w:bottom w:val="single" w:color="000000" w:sz="4" w:space="0"/>
              <w:right w:val="single" w:color="000000" w:sz="4" w:space="0"/>
            </w:tcBorders>
          </w:tcPr>
          <w:p>
            <w:pPr>
              <w:pStyle w:val="12"/>
              <w:spacing w:before="66"/>
              <w:ind w:left="16"/>
              <w:jc w:val="center"/>
              <w:rPr>
                <w:rFonts w:ascii="Times New Roman"/>
                <w:sz w:val="21"/>
              </w:rPr>
            </w:pPr>
            <w:r>
              <w:rPr>
                <w:rFonts w:ascii="Times New Roman"/>
                <w:w w:val="99"/>
                <w:sz w:val="21"/>
              </w:rPr>
              <w:t>/</w:t>
            </w:r>
          </w:p>
        </w:tc>
        <w:tc>
          <w:tcPr>
            <w:tcW w:w="1345" w:type="dxa"/>
            <w:tcBorders>
              <w:top w:val="single" w:color="000000" w:sz="4" w:space="0"/>
              <w:left w:val="single" w:color="000000" w:sz="4" w:space="0"/>
              <w:bottom w:val="single" w:color="000000" w:sz="4" w:space="0"/>
              <w:right w:val="single" w:color="000000" w:sz="4" w:space="0"/>
            </w:tcBorders>
          </w:tcPr>
          <w:p>
            <w:pPr>
              <w:pStyle w:val="12"/>
              <w:spacing w:before="66"/>
              <w:ind w:left="19"/>
              <w:jc w:val="center"/>
              <w:rPr>
                <w:rFonts w:ascii="Times New Roman"/>
                <w:sz w:val="21"/>
              </w:rPr>
            </w:pPr>
            <w:r>
              <w:rPr>
                <w:rFonts w:ascii="Times New Roman"/>
                <w:w w:val="99"/>
                <w:sz w:val="21"/>
              </w:rPr>
              <w:t>1</w:t>
            </w:r>
          </w:p>
        </w:tc>
        <w:tc>
          <w:tcPr>
            <w:tcW w:w="115"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6"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bottom w:val="nil"/>
              <w:right w:val="single" w:color="000000" w:sz="4" w:space="0"/>
            </w:tcBorders>
          </w:tcPr>
          <w:p>
            <w:pPr>
              <w:rPr>
                <w:sz w:val="2"/>
                <w:szCs w:val="2"/>
              </w:rPr>
            </w:pPr>
          </w:p>
        </w:tc>
        <w:tc>
          <w:tcPr>
            <w:tcW w:w="856" w:type="dxa"/>
            <w:tcBorders>
              <w:top w:val="single" w:color="000000" w:sz="4" w:space="0"/>
              <w:left w:val="single" w:color="000000" w:sz="4" w:space="0"/>
              <w:bottom w:val="single" w:color="000000" w:sz="4" w:space="0"/>
              <w:right w:val="single" w:color="000000" w:sz="4" w:space="0"/>
            </w:tcBorders>
          </w:tcPr>
          <w:p>
            <w:pPr>
              <w:pStyle w:val="12"/>
              <w:spacing w:before="52"/>
              <w:ind w:left="17"/>
              <w:jc w:val="center"/>
              <w:rPr>
                <w:sz w:val="21"/>
              </w:rPr>
            </w:pPr>
            <w:r>
              <w:rPr>
                <w:w w:val="99"/>
                <w:sz w:val="21"/>
              </w:rPr>
              <w:t>七</w:t>
            </w:r>
          </w:p>
        </w:tc>
        <w:tc>
          <w:tcPr>
            <w:tcW w:w="2970" w:type="dxa"/>
            <w:tcBorders>
              <w:top w:val="single" w:color="000000" w:sz="4" w:space="0"/>
              <w:left w:val="single" w:color="000000" w:sz="4" w:space="0"/>
              <w:bottom w:val="single" w:color="000000" w:sz="4" w:space="0"/>
              <w:right w:val="single" w:color="000000" w:sz="4" w:space="0"/>
            </w:tcBorders>
          </w:tcPr>
          <w:p>
            <w:pPr>
              <w:pStyle w:val="12"/>
              <w:spacing w:before="52"/>
              <w:ind w:left="161" w:right="144"/>
              <w:jc w:val="center"/>
              <w:rPr>
                <w:sz w:val="21"/>
              </w:rPr>
            </w:pPr>
            <w:r>
              <w:rPr>
                <w:spacing w:val="-7"/>
                <w:sz w:val="21"/>
              </w:rPr>
              <w:t>搅拌系统</w:t>
            </w:r>
          </w:p>
        </w:tc>
        <w:tc>
          <w:tcPr>
            <w:tcW w:w="3235" w:type="dxa"/>
            <w:tcBorders>
              <w:top w:val="single" w:color="000000" w:sz="4" w:space="0"/>
              <w:left w:val="single" w:color="000000" w:sz="4" w:space="0"/>
              <w:bottom w:val="single" w:color="000000" w:sz="4" w:space="0"/>
              <w:right w:val="single" w:color="000000" w:sz="4" w:space="0"/>
            </w:tcBorders>
          </w:tcPr>
          <w:p>
            <w:pPr>
              <w:pStyle w:val="12"/>
              <w:rPr>
                <w:rFonts w:ascii="Times New Roman"/>
                <w:sz w:val="22"/>
              </w:rPr>
            </w:pPr>
          </w:p>
        </w:tc>
        <w:tc>
          <w:tcPr>
            <w:tcW w:w="1345" w:type="dxa"/>
            <w:tcBorders>
              <w:top w:val="single" w:color="000000" w:sz="4" w:space="0"/>
              <w:left w:val="single" w:color="000000" w:sz="4" w:space="0"/>
              <w:bottom w:val="single" w:color="000000" w:sz="4" w:space="0"/>
              <w:right w:val="single" w:color="000000" w:sz="4" w:space="0"/>
            </w:tcBorders>
          </w:tcPr>
          <w:p>
            <w:pPr>
              <w:pStyle w:val="12"/>
              <w:rPr>
                <w:rFonts w:ascii="Times New Roman"/>
                <w:sz w:val="22"/>
              </w:rPr>
            </w:pPr>
          </w:p>
        </w:tc>
        <w:tc>
          <w:tcPr>
            <w:tcW w:w="115"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6"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bottom w:val="nil"/>
              <w:right w:val="single" w:color="000000" w:sz="4" w:space="0"/>
            </w:tcBorders>
          </w:tcPr>
          <w:p>
            <w:pPr>
              <w:rPr>
                <w:sz w:val="2"/>
                <w:szCs w:val="2"/>
              </w:rPr>
            </w:pPr>
          </w:p>
        </w:tc>
        <w:tc>
          <w:tcPr>
            <w:tcW w:w="856" w:type="dxa"/>
            <w:tcBorders>
              <w:top w:val="single" w:color="000000" w:sz="4" w:space="0"/>
              <w:left w:val="single" w:color="000000" w:sz="4" w:space="0"/>
              <w:bottom w:val="single" w:color="000000" w:sz="4" w:space="0"/>
              <w:right w:val="single" w:color="000000" w:sz="4" w:space="0"/>
            </w:tcBorders>
          </w:tcPr>
          <w:p>
            <w:pPr>
              <w:pStyle w:val="12"/>
              <w:spacing w:before="66"/>
              <w:ind w:left="18"/>
              <w:jc w:val="center"/>
              <w:rPr>
                <w:rFonts w:ascii="Times New Roman"/>
                <w:sz w:val="21"/>
              </w:rPr>
            </w:pPr>
            <w:r>
              <w:rPr>
                <w:rFonts w:ascii="Times New Roman"/>
                <w:w w:val="99"/>
                <w:sz w:val="21"/>
              </w:rPr>
              <w:t>1</w:t>
            </w:r>
          </w:p>
        </w:tc>
        <w:tc>
          <w:tcPr>
            <w:tcW w:w="2970" w:type="dxa"/>
            <w:tcBorders>
              <w:top w:val="single" w:color="000000" w:sz="4" w:space="0"/>
              <w:left w:val="single" w:color="000000" w:sz="4" w:space="0"/>
              <w:bottom w:val="single" w:color="000000" w:sz="4" w:space="0"/>
              <w:right w:val="single" w:color="000000" w:sz="4" w:space="0"/>
            </w:tcBorders>
          </w:tcPr>
          <w:p>
            <w:pPr>
              <w:pStyle w:val="12"/>
              <w:spacing w:before="52"/>
              <w:ind w:left="161" w:right="142"/>
              <w:jc w:val="center"/>
              <w:rPr>
                <w:sz w:val="21"/>
              </w:rPr>
            </w:pPr>
            <w:r>
              <w:rPr>
                <w:spacing w:val="-5"/>
                <w:sz w:val="21"/>
              </w:rPr>
              <w:t>搅拌器</w:t>
            </w:r>
          </w:p>
        </w:tc>
        <w:tc>
          <w:tcPr>
            <w:tcW w:w="3235" w:type="dxa"/>
            <w:tcBorders>
              <w:top w:val="single" w:color="000000" w:sz="4" w:space="0"/>
              <w:left w:val="single" w:color="000000" w:sz="4" w:space="0"/>
              <w:bottom w:val="single" w:color="000000" w:sz="4" w:space="0"/>
              <w:right w:val="single" w:color="000000" w:sz="4" w:space="0"/>
            </w:tcBorders>
          </w:tcPr>
          <w:p>
            <w:pPr>
              <w:pStyle w:val="12"/>
              <w:spacing w:before="52"/>
              <w:ind w:left="151" w:right="135"/>
              <w:jc w:val="center"/>
              <w:rPr>
                <w:sz w:val="21"/>
              </w:rPr>
            </w:pPr>
            <w:r>
              <w:rPr>
                <w:spacing w:val="-3"/>
                <w:sz w:val="21"/>
              </w:rPr>
              <w:t>二轴强制搅拌型间歇式</w:t>
            </w:r>
          </w:p>
        </w:tc>
        <w:tc>
          <w:tcPr>
            <w:tcW w:w="1345" w:type="dxa"/>
            <w:tcBorders>
              <w:top w:val="single" w:color="000000" w:sz="4" w:space="0"/>
              <w:left w:val="single" w:color="000000" w:sz="4" w:space="0"/>
              <w:bottom w:val="single" w:color="000000" w:sz="4" w:space="0"/>
              <w:right w:val="single" w:color="000000" w:sz="4" w:space="0"/>
            </w:tcBorders>
          </w:tcPr>
          <w:p>
            <w:pPr>
              <w:pStyle w:val="12"/>
              <w:spacing w:before="66"/>
              <w:ind w:left="19"/>
              <w:jc w:val="center"/>
              <w:rPr>
                <w:rFonts w:ascii="Times New Roman"/>
                <w:sz w:val="21"/>
              </w:rPr>
            </w:pPr>
            <w:r>
              <w:rPr>
                <w:rFonts w:ascii="Times New Roman"/>
                <w:w w:val="99"/>
                <w:sz w:val="21"/>
              </w:rPr>
              <w:t>1</w:t>
            </w:r>
          </w:p>
        </w:tc>
        <w:tc>
          <w:tcPr>
            <w:tcW w:w="115"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6" w:hRule="atLeast"/>
        </w:trPr>
        <w:tc>
          <w:tcPr>
            <w:tcW w:w="425" w:type="dxa"/>
            <w:vMerge w:val="continue"/>
            <w:tcBorders>
              <w:top w:val="nil"/>
              <w:right w:val="single" w:color="000000" w:sz="4" w:space="0"/>
            </w:tcBorders>
          </w:tcPr>
          <w:p>
            <w:pPr>
              <w:rPr>
                <w:sz w:val="2"/>
                <w:szCs w:val="2"/>
              </w:rPr>
            </w:pPr>
          </w:p>
        </w:tc>
        <w:tc>
          <w:tcPr>
            <w:tcW w:w="8635" w:type="dxa"/>
            <w:gridSpan w:val="6"/>
            <w:tcBorders>
              <w:top w:val="single" w:color="000000" w:sz="4" w:space="0"/>
              <w:left w:val="single" w:color="000000" w:sz="4" w:space="0"/>
            </w:tcBorders>
          </w:tcPr>
          <w:p>
            <w:pPr>
              <w:pStyle w:val="12"/>
              <w:numPr>
                <w:ilvl w:val="0"/>
                <w:numId w:val="16"/>
              </w:numPr>
              <w:tabs>
                <w:tab w:val="left" w:pos="527"/>
                <w:tab w:val="left" w:pos="528"/>
              </w:tabs>
              <w:spacing w:before="0" w:after="0" w:line="304" w:lineRule="exact"/>
              <w:ind w:left="527" w:right="0" w:hanging="421"/>
              <w:jc w:val="left"/>
              <w:rPr>
                <w:b/>
                <w:sz w:val="24"/>
              </w:rPr>
            </w:pPr>
            <w:r>
              <w:rPr>
                <w:b/>
                <w:spacing w:val="-2"/>
                <w:sz w:val="24"/>
              </w:rPr>
              <w:t>现有原辅材料及能源、燃料的种</w:t>
            </w:r>
            <w:r>
              <w:rPr>
                <w:b/>
                <w:spacing w:val="-4"/>
                <w:sz w:val="24"/>
              </w:rPr>
              <w:t>类和用量</w:t>
            </w:r>
          </w:p>
          <w:p>
            <w:pPr>
              <w:pStyle w:val="12"/>
              <w:spacing w:before="160"/>
              <w:ind w:left="587"/>
              <w:rPr>
                <w:sz w:val="24"/>
              </w:rPr>
            </w:pPr>
            <w:r>
              <w:rPr>
                <w:spacing w:val="-1"/>
                <w:sz w:val="24"/>
              </w:rPr>
              <w:t>项目生产使用的主要原辅材料及用量情况列表如下：</w:t>
            </w:r>
          </w:p>
          <w:p>
            <w:pPr>
              <w:pStyle w:val="12"/>
              <w:spacing w:before="157"/>
              <w:ind w:left="1040" w:right="1342"/>
              <w:jc w:val="center"/>
              <w:rPr>
                <w:b/>
                <w:sz w:val="21"/>
              </w:rPr>
            </w:pPr>
            <w:r>
              <w:rPr>
                <w:b/>
                <w:spacing w:val="-27"/>
                <w:sz w:val="21"/>
              </w:rPr>
              <w:t xml:space="preserve">表 </w:t>
            </w:r>
            <w:r>
              <w:rPr>
                <w:rFonts w:ascii="Times New Roman" w:eastAsia="Times New Roman"/>
                <w:b/>
                <w:sz w:val="21"/>
              </w:rPr>
              <w:t>2-10</w:t>
            </w:r>
            <w:r>
              <w:rPr>
                <w:rFonts w:ascii="Times New Roman" w:eastAsia="Times New Roman"/>
                <w:b/>
                <w:spacing w:val="32"/>
                <w:sz w:val="21"/>
              </w:rPr>
              <w:t xml:space="preserve"> </w:t>
            </w:r>
            <w:r>
              <w:rPr>
                <w:b/>
                <w:sz w:val="21"/>
              </w:rPr>
              <w:t>项目主要原辅材料及用量情况一览</w:t>
            </w:r>
            <w:r>
              <w:rPr>
                <w:b/>
                <w:spacing w:val="-10"/>
                <w:sz w:val="21"/>
              </w:rPr>
              <w:t>表</w:t>
            </w: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spacing w:before="11"/>
              <w:rPr>
                <w:sz w:val="31"/>
              </w:rPr>
            </w:pPr>
          </w:p>
          <w:p>
            <w:pPr>
              <w:pStyle w:val="12"/>
              <w:numPr>
                <w:ilvl w:val="0"/>
                <w:numId w:val="16"/>
              </w:numPr>
              <w:tabs>
                <w:tab w:val="left" w:pos="527"/>
                <w:tab w:val="left" w:pos="528"/>
              </w:tabs>
              <w:spacing w:before="0" w:after="0" w:line="240" w:lineRule="auto"/>
              <w:ind w:left="527" w:right="0" w:hanging="421"/>
              <w:jc w:val="left"/>
              <w:rPr>
                <w:b/>
                <w:sz w:val="24"/>
              </w:rPr>
            </w:pPr>
            <w:r>
              <w:rPr>
                <w:b/>
                <w:spacing w:val="-2"/>
                <w:sz w:val="24"/>
              </w:rPr>
              <w:t>现有工程污染物排放情</w:t>
            </w:r>
            <w:r>
              <w:rPr>
                <w:b/>
                <w:spacing w:val="-10"/>
                <w:sz w:val="24"/>
              </w:rPr>
              <w:t>况</w:t>
            </w:r>
          </w:p>
          <w:p>
            <w:pPr>
              <w:pStyle w:val="12"/>
              <w:spacing w:before="160"/>
              <w:ind w:left="587"/>
              <w:rPr>
                <w:sz w:val="24"/>
              </w:rPr>
            </w:pPr>
            <w:r>
              <w:rPr>
                <w:sz w:val="24"/>
              </w:rPr>
              <w:t>（</w:t>
            </w:r>
            <w:r>
              <w:rPr>
                <w:rFonts w:ascii="Times New Roman" w:eastAsia="Times New Roman"/>
                <w:sz w:val="24"/>
              </w:rPr>
              <w:t>1</w:t>
            </w:r>
            <w:r>
              <w:rPr>
                <w:sz w:val="24"/>
              </w:rPr>
              <w:t>）</w:t>
            </w:r>
            <w:r>
              <w:rPr>
                <w:spacing w:val="-2"/>
                <w:sz w:val="24"/>
              </w:rPr>
              <w:t>废气污染物</w:t>
            </w:r>
          </w:p>
          <w:p>
            <w:pPr>
              <w:pStyle w:val="12"/>
              <w:spacing w:before="161"/>
              <w:ind w:left="587"/>
              <w:rPr>
                <w:sz w:val="24"/>
              </w:rPr>
            </w:pPr>
            <w:r>
              <w:rPr>
                <w:spacing w:val="-1"/>
                <w:sz w:val="24"/>
              </w:rPr>
              <w:t>①原料装卸产生的扬尘</w:t>
            </w:r>
          </w:p>
          <w:p>
            <w:pPr>
              <w:pStyle w:val="12"/>
              <w:spacing w:before="158" w:line="364" w:lineRule="auto"/>
              <w:ind w:left="107" w:right="86" w:firstLine="480"/>
              <w:jc w:val="both"/>
              <w:rPr>
                <w:sz w:val="24"/>
              </w:rPr>
            </w:pPr>
            <w:r>
              <w:rPr>
                <w:spacing w:val="-2"/>
                <w:sz w:val="24"/>
              </w:rPr>
              <w:t>原料装卸产生的扬尘采取的治理措施为降低卸料高度，控制卸料速度，料仓设置水喷淋抑尘，在采取上述措施后，经监测现有工程项目厂界颗粒物最大浓度</w:t>
            </w:r>
            <w:r>
              <w:rPr>
                <w:spacing w:val="-10"/>
                <w:sz w:val="24"/>
              </w:rPr>
              <w:t xml:space="preserve">值为 </w:t>
            </w:r>
            <w:r>
              <w:rPr>
                <w:rFonts w:ascii="Times New Roman" w:eastAsia="Times New Roman"/>
                <w:sz w:val="24"/>
              </w:rPr>
              <w:t>0.396mg/m</w:t>
            </w:r>
            <w:r>
              <w:rPr>
                <w:rFonts w:ascii="Times New Roman" w:eastAsia="Times New Roman"/>
                <w:sz w:val="24"/>
                <w:vertAlign w:val="superscript"/>
              </w:rPr>
              <w:t>3</w:t>
            </w:r>
            <w:r>
              <w:rPr>
                <w:sz w:val="24"/>
                <w:vertAlign w:val="baseline"/>
              </w:rPr>
              <w:t>，满足《大气污染物综合排放标准》（</w:t>
            </w:r>
            <w:r>
              <w:rPr>
                <w:rFonts w:ascii="Times New Roman" w:eastAsia="Times New Roman"/>
                <w:sz w:val="24"/>
                <w:vertAlign w:val="baseline"/>
              </w:rPr>
              <w:t>GB16297-1996</w:t>
            </w:r>
            <w:r>
              <w:rPr>
                <w:sz w:val="24"/>
                <w:vertAlign w:val="baseline"/>
              </w:rPr>
              <w:t>）</w:t>
            </w:r>
            <w:r>
              <w:rPr>
                <w:spacing w:val="-11"/>
                <w:sz w:val="24"/>
                <w:vertAlign w:val="baseline"/>
              </w:rPr>
              <w:t xml:space="preserve">表 </w:t>
            </w:r>
            <w:r>
              <w:rPr>
                <w:rFonts w:ascii="Times New Roman" w:eastAsia="Times New Roman"/>
                <w:sz w:val="24"/>
                <w:vertAlign w:val="baseline"/>
              </w:rPr>
              <w:t>2</w:t>
            </w:r>
            <w:r>
              <w:rPr>
                <w:rFonts w:ascii="Times New Roman" w:eastAsia="Times New Roman"/>
                <w:spacing w:val="40"/>
                <w:sz w:val="24"/>
                <w:vertAlign w:val="baseline"/>
              </w:rPr>
              <w:t xml:space="preserve"> </w:t>
            </w:r>
            <w:r>
              <w:rPr>
                <w:sz w:val="24"/>
                <w:vertAlign w:val="baseline"/>
              </w:rPr>
              <w:t>中</w:t>
            </w:r>
            <w:r>
              <w:rPr>
                <w:spacing w:val="-2"/>
                <w:sz w:val="24"/>
                <w:vertAlign w:val="baseline"/>
              </w:rPr>
              <w:t>无组织排放监控浓度限值（</w:t>
            </w:r>
            <w:r>
              <w:rPr>
                <w:rFonts w:ascii="Times New Roman" w:eastAsia="Times New Roman"/>
                <w:spacing w:val="-2"/>
                <w:sz w:val="24"/>
                <w:vertAlign w:val="baseline"/>
              </w:rPr>
              <w:t>1mg/m</w:t>
            </w:r>
            <w:r>
              <w:rPr>
                <w:rFonts w:ascii="Times New Roman" w:eastAsia="Times New Roman"/>
                <w:spacing w:val="-2"/>
                <w:sz w:val="24"/>
                <w:vertAlign w:val="superscript"/>
              </w:rPr>
              <w:t>3</w:t>
            </w:r>
            <w:r>
              <w:rPr>
                <w:spacing w:val="-2"/>
                <w:sz w:val="24"/>
                <w:vertAlign w:val="baseline"/>
              </w:rPr>
              <w:t>）要求。</w:t>
            </w:r>
          </w:p>
          <w:p>
            <w:pPr>
              <w:pStyle w:val="12"/>
              <w:spacing w:line="305" w:lineRule="exact"/>
              <w:ind w:left="587"/>
              <w:rPr>
                <w:sz w:val="24"/>
              </w:rPr>
            </w:pPr>
            <w:r>
              <w:rPr>
                <w:spacing w:val="-1"/>
                <w:sz w:val="24"/>
              </w:rPr>
              <w:t>②砂石骨料烘干、筛分工序产生的颗粒物、二氧化硫和氮氧化物</w:t>
            </w:r>
          </w:p>
          <w:p>
            <w:pPr>
              <w:pStyle w:val="12"/>
              <w:spacing w:before="161"/>
              <w:ind w:left="587"/>
              <w:rPr>
                <w:sz w:val="24"/>
              </w:rPr>
            </w:pPr>
            <w:r>
              <w:rPr>
                <w:spacing w:val="-1"/>
                <w:sz w:val="24"/>
              </w:rPr>
              <w:t>砂石骨料烘干、筛分产生的废气经集气管道收集后通向布袋除尘器，经布袋</w:t>
            </w:r>
          </w:p>
        </w:tc>
      </w:tr>
    </w:tbl>
    <w:p>
      <w:pPr>
        <w:rPr>
          <w:sz w:val="2"/>
          <w:szCs w:val="2"/>
        </w:rPr>
      </w:pPr>
      <w:r>
        <w:pict>
          <v:shape id="_x0000_s1093" o:spid="_x0000_s1093" o:spt="202" type="#_x0000_t202" style="position:absolute;left:0pt;margin-left:97.85pt;margin-top:351.15pt;height:182.25pt;width:420.8pt;mso-position-horizontal-relative:page;mso-position-vertical-relative:page;z-index:251707392;mso-width-relative:page;mso-height-relative:page;" filled="f" stroked="f" coordsize="21600,21600">
            <v:path/>
            <v:fill on="f" focussize="0,0"/>
            <v:stroke on="f" joinstyle="miter"/>
            <v:imagedata o:title=""/>
            <o:lock v:ext="edit"/>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8"/>
                    <w:gridCol w:w="2252"/>
                    <w:gridCol w:w="2497"/>
                    <w:gridCol w:w="31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2780" w:type="dxa"/>
                        <w:gridSpan w:val="2"/>
                      </w:tcPr>
                      <w:p>
                        <w:pPr>
                          <w:pStyle w:val="12"/>
                          <w:spacing w:before="49"/>
                          <w:ind w:left="955" w:right="947"/>
                          <w:jc w:val="center"/>
                          <w:rPr>
                            <w:b/>
                            <w:sz w:val="21"/>
                          </w:rPr>
                        </w:pPr>
                        <w:r>
                          <w:rPr>
                            <w:b/>
                            <w:spacing w:val="-2"/>
                            <w:sz w:val="21"/>
                          </w:rPr>
                          <w:t>原料名</w:t>
                        </w:r>
                        <w:r>
                          <w:rPr>
                            <w:b/>
                            <w:spacing w:val="-10"/>
                            <w:sz w:val="21"/>
                          </w:rPr>
                          <w:t>称</w:t>
                        </w:r>
                      </w:p>
                    </w:tc>
                    <w:tc>
                      <w:tcPr>
                        <w:tcW w:w="2497" w:type="dxa"/>
                      </w:tcPr>
                      <w:p>
                        <w:pPr>
                          <w:pStyle w:val="12"/>
                          <w:spacing w:before="49"/>
                          <w:ind w:left="917" w:right="910"/>
                          <w:jc w:val="center"/>
                          <w:rPr>
                            <w:b/>
                            <w:sz w:val="21"/>
                          </w:rPr>
                        </w:pPr>
                        <w:r>
                          <w:rPr>
                            <w:b/>
                            <w:spacing w:val="-6"/>
                            <w:sz w:val="21"/>
                          </w:rPr>
                          <w:t>单位</w:t>
                        </w:r>
                      </w:p>
                    </w:tc>
                    <w:tc>
                      <w:tcPr>
                        <w:tcW w:w="3129" w:type="dxa"/>
                      </w:tcPr>
                      <w:p>
                        <w:pPr>
                          <w:pStyle w:val="12"/>
                          <w:spacing w:before="49"/>
                          <w:ind w:left="397" w:right="391"/>
                          <w:jc w:val="center"/>
                          <w:rPr>
                            <w:b/>
                            <w:sz w:val="21"/>
                          </w:rPr>
                        </w:pPr>
                        <w:r>
                          <w:rPr>
                            <w:b/>
                            <w:spacing w:val="-2"/>
                            <w:sz w:val="21"/>
                          </w:rPr>
                          <w:t>项目生产运营期</w:t>
                        </w:r>
                        <w:r>
                          <w:rPr>
                            <w:b/>
                            <w:spacing w:val="-5"/>
                            <w:sz w:val="21"/>
                          </w:rPr>
                          <w:t>总用量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528" w:type="dxa"/>
                        <w:vMerge w:val="restart"/>
                      </w:tcPr>
                      <w:p>
                        <w:pPr>
                          <w:pStyle w:val="12"/>
                          <w:rPr>
                            <w:sz w:val="20"/>
                          </w:rPr>
                        </w:pPr>
                      </w:p>
                      <w:p>
                        <w:pPr>
                          <w:pStyle w:val="12"/>
                          <w:spacing w:before="1"/>
                          <w:rPr>
                            <w:sz w:val="24"/>
                          </w:rPr>
                        </w:pPr>
                      </w:p>
                      <w:p>
                        <w:pPr>
                          <w:pStyle w:val="12"/>
                          <w:spacing w:line="242" w:lineRule="auto"/>
                          <w:ind w:left="53" w:right="42"/>
                          <w:rPr>
                            <w:b/>
                            <w:sz w:val="21"/>
                          </w:rPr>
                        </w:pPr>
                        <w:r>
                          <w:rPr>
                            <w:b/>
                            <w:spacing w:val="-6"/>
                            <w:sz w:val="21"/>
                          </w:rPr>
                          <w:t>原料消耗</w:t>
                        </w:r>
                      </w:p>
                    </w:tc>
                    <w:tc>
                      <w:tcPr>
                        <w:tcW w:w="2252" w:type="dxa"/>
                      </w:tcPr>
                      <w:p>
                        <w:pPr>
                          <w:pStyle w:val="12"/>
                          <w:spacing w:before="61"/>
                          <w:ind w:left="588" w:right="582"/>
                          <w:jc w:val="center"/>
                          <w:rPr>
                            <w:sz w:val="21"/>
                          </w:rPr>
                        </w:pPr>
                        <w:r>
                          <w:rPr>
                            <w:spacing w:val="-8"/>
                            <w:sz w:val="21"/>
                          </w:rPr>
                          <w:t>沥青</w:t>
                        </w:r>
                      </w:p>
                    </w:tc>
                    <w:tc>
                      <w:tcPr>
                        <w:tcW w:w="2497" w:type="dxa"/>
                      </w:tcPr>
                      <w:p>
                        <w:pPr>
                          <w:pStyle w:val="12"/>
                          <w:spacing w:before="75"/>
                          <w:ind w:left="916" w:right="910"/>
                          <w:jc w:val="center"/>
                          <w:rPr>
                            <w:rFonts w:ascii="Times New Roman"/>
                            <w:sz w:val="21"/>
                          </w:rPr>
                        </w:pPr>
                        <w:r>
                          <w:rPr>
                            <w:rFonts w:ascii="Times New Roman"/>
                            <w:spacing w:val="-5"/>
                            <w:sz w:val="21"/>
                          </w:rPr>
                          <w:t>t/a</w:t>
                        </w:r>
                      </w:p>
                    </w:tc>
                    <w:tc>
                      <w:tcPr>
                        <w:tcW w:w="3129" w:type="dxa"/>
                      </w:tcPr>
                      <w:p>
                        <w:pPr>
                          <w:pStyle w:val="12"/>
                          <w:spacing w:before="75"/>
                          <w:ind w:left="397" w:right="390"/>
                          <w:jc w:val="center"/>
                          <w:rPr>
                            <w:rFonts w:ascii="Times New Roman"/>
                            <w:sz w:val="21"/>
                          </w:rPr>
                        </w:pPr>
                        <w:r>
                          <w:rPr>
                            <w:rFonts w:ascii="Times New Roman"/>
                            <w:spacing w:val="-4"/>
                            <w:sz w:val="21"/>
                          </w:rPr>
                          <w:t>3000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528" w:type="dxa"/>
                        <w:vMerge w:val="continue"/>
                        <w:tcBorders>
                          <w:top w:val="nil"/>
                        </w:tcBorders>
                      </w:tcPr>
                      <w:p>
                        <w:pPr>
                          <w:rPr>
                            <w:sz w:val="2"/>
                            <w:szCs w:val="2"/>
                          </w:rPr>
                        </w:pPr>
                      </w:p>
                    </w:tc>
                    <w:tc>
                      <w:tcPr>
                        <w:tcW w:w="2252" w:type="dxa"/>
                      </w:tcPr>
                      <w:p>
                        <w:pPr>
                          <w:pStyle w:val="12"/>
                          <w:spacing w:before="79"/>
                          <w:ind w:left="588" w:right="582"/>
                          <w:jc w:val="center"/>
                          <w:rPr>
                            <w:sz w:val="21"/>
                          </w:rPr>
                        </w:pPr>
                        <w:r>
                          <w:rPr>
                            <w:spacing w:val="-8"/>
                            <w:sz w:val="21"/>
                          </w:rPr>
                          <w:t>石粉</w:t>
                        </w:r>
                      </w:p>
                    </w:tc>
                    <w:tc>
                      <w:tcPr>
                        <w:tcW w:w="2497" w:type="dxa"/>
                      </w:tcPr>
                      <w:p>
                        <w:pPr>
                          <w:pStyle w:val="12"/>
                          <w:spacing w:before="95"/>
                          <w:ind w:left="916" w:right="910"/>
                          <w:jc w:val="center"/>
                          <w:rPr>
                            <w:rFonts w:ascii="Times New Roman"/>
                            <w:sz w:val="21"/>
                          </w:rPr>
                        </w:pPr>
                        <w:r>
                          <w:rPr>
                            <w:rFonts w:ascii="Times New Roman"/>
                            <w:spacing w:val="-5"/>
                            <w:sz w:val="21"/>
                          </w:rPr>
                          <w:t>t/a</w:t>
                        </w:r>
                      </w:p>
                    </w:tc>
                    <w:tc>
                      <w:tcPr>
                        <w:tcW w:w="3129" w:type="dxa"/>
                      </w:tcPr>
                      <w:p>
                        <w:pPr>
                          <w:pStyle w:val="12"/>
                          <w:spacing w:before="95"/>
                          <w:ind w:left="397" w:right="390"/>
                          <w:jc w:val="center"/>
                          <w:rPr>
                            <w:rFonts w:ascii="Times New Roman"/>
                            <w:sz w:val="21"/>
                          </w:rPr>
                        </w:pPr>
                        <w:r>
                          <w:rPr>
                            <w:rFonts w:ascii="Times New Roman"/>
                            <w:spacing w:val="-4"/>
                            <w:sz w:val="21"/>
                          </w:rPr>
                          <w:t>7000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528" w:type="dxa"/>
                        <w:vMerge w:val="continue"/>
                        <w:tcBorders>
                          <w:top w:val="nil"/>
                        </w:tcBorders>
                      </w:tcPr>
                      <w:p>
                        <w:pPr>
                          <w:rPr>
                            <w:sz w:val="2"/>
                            <w:szCs w:val="2"/>
                          </w:rPr>
                        </w:pPr>
                      </w:p>
                    </w:tc>
                    <w:tc>
                      <w:tcPr>
                        <w:tcW w:w="2252" w:type="dxa"/>
                      </w:tcPr>
                      <w:p>
                        <w:pPr>
                          <w:pStyle w:val="12"/>
                          <w:spacing w:before="79"/>
                          <w:ind w:left="590" w:right="582"/>
                          <w:jc w:val="center"/>
                          <w:rPr>
                            <w:sz w:val="21"/>
                          </w:rPr>
                        </w:pPr>
                        <w:r>
                          <w:rPr>
                            <w:spacing w:val="-7"/>
                            <w:sz w:val="21"/>
                          </w:rPr>
                          <w:t>砂石骨料</w:t>
                        </w:r>
                      </w:p>
                    </w:tc>
                    <w:tc>
                      <w:tcPr>
                        <w:tcW w:w="2497" w:type="dxa"/>
                      </w:tcPr>
                      <w:p>
                        <w:pPr>
                          <w:pStyle w:val="12"/>
                          <w:spacing w:before="79"/>
                          <w:ind w:left="916" w:right="910"/>
                          <w:jc w:val="center"/>
                          <w:rPr>
                            <w:rFonts w:ascii="Times New Roman" w:eastAsia="Times New Roman"/>
                            <w:sz w:val="21"/>
                          </w:rPr>
                        </w:pPr>
                        <w:r>
                          <w:rPr>
                            <w:spacing w:val="-27"/>
                            <w:sz w:val="21"/>
                          </w:rPr>
                          <w:t xml:space="preserve">万 </w:t>
                        </w:r>
                        <w:r>
                          <w:rPr>
                            <w:rFonts w:ascii="Times New Roman" w:eastAsia="Times New Roman"/>
                            <w:spacing w:val="-5"/>
                            <w:sz w:val="21"/>
                          </w:rPr>
                          <w:t>t/a</w:t>
                        </w:r>
                      </w:p>
                    </w:tc>
                    <w:tc>
                      <w:tcPr>
                        <w:tcW w:w="3129" w:type="dxa"/>
                      </w:tcPr>
                      <w:p>
                        <w:pPr>
                          <w:pStyle w:val="12"/>
                          <w:spacing w:before="95"/>
                          <w:ind w:left="397" w:right="390"/>
                          <w:jc w:val="center"/>
                          <w:rPr>
                            <w:rFonts w:ascii="Times New Roman"/>
                            <w:sz w:val="21"/>
                          </w:rPr>
                        </w:pPr>
                        <w:r>
                          <w:rPr>
                            <w:rFonts w:ascii="Times New Roman"/>
                            <w:spacing w:val="-5"/>
                            <w:sz w:val="21"/>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528" w:type="dxa"/>
                        <w:vMerge w:val="continue"/>
                        <w:tcBorders>
                          <w:top w:val="nil"/>
                        </w:tcBorders>
                      </w:tcPr>
                      <w:p>
                        <w:pPr>
                          <w:rPr>
                            <w:sz w:val="2"/>
                            <w:szCs w:val="2"/>
                          </w:rPr>
                        </w:pPr>
                      </w:p>
                    </w:tc>
                    <w:tc>
                      <w:tcPr>
                        <w:tcW w:w="2252" w:type="dxa"/>
                      </w:tcPr>
                      <w:p>
                        <w:pPr>
                          <w:pStyle w:val="12"/>
                          <w:spacing w:before="57"/>
                          <w:ind w:left="588" w:right="582"/>
                          <w:jc w:val="center"/>
                          <w:rPr>
                            <w:sz w:val="21"/>
                          </w:rPr>
                        </w:pPr>
                        <w:r>
                          <w:rPr>
                            <w:spacing w:val="-5"/>
                            <w:sz w:val="21"/>
                          </w:rPr>
                          <w:t>木纤维</w:t>
                        </w:r>
                      </w:p>
                    </w:tc>
                    <w:tc>
                      <w:tcPr>
                        <w:tcW w:w="2497" w:type="dxa"/>
                      </w:tcPr>
                      <w:p>
                        <w:pPr>
                          <w:pStyle w:val="12"/>
                          <w:spacing w:before="71"/>
                          <w:ind w:left="916" w:right="910"/>
                          <w:jc w:val="center"/>
                          <w:rPr>
                            <w:rFonts w:ascii="Times New Roman"/>
                            <w:sz w:val="21"/>
                          </w:rPr>
                        </w:pPr>
                        <w:r>
                          <w:rPr>
                            <w:rFonts w:ascii="Times New Roman"/>
                            <w:spacing w:val="-5"/>
                            <w:sz w:val="21"/>
                          </w:rPr>
                          <w:t>t/a</w:t>
                        </w:r>
                      </w:p>
                    </w:tc>
                    <w:tc>
                      <w:tcPr>
                        <w:tcW w:w="3129" w:type="dxa"/>
                      </w:tcPr>
                      <w:p>
                        <w:pPr>
                          <w:pStyle w:val="12"/>
                          <w:spacing w:before="71"/>
                          <w:ind w:left="397" w:right="390"/>
                          <w:jc w:val="center"/>
                          <w:rPr>
                            <w:rFonts w:ascii="Times New Roman"/>
                            <w:sz w:val="21"/>
                          </w:rPr>
                        </w:pPr>
                        <w:r>
                          <w:rPr>
                            <w:rFonts w:ascii="Times New Roman"/>
                            <w:spacing w:val="-5"/>
                            <w:sz w:val="21"/>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528" w:type="dxa"/>
                        <w:vMerge w:val="restart"/>
                      </w:tcPr>
                      <w:p>
                        <w:pPr>
                          <w:pStyle w:val="12"/>
                          <w:rPr>
                            <w:sz w:val="20"/>
                          </w:rPr>
                        </w:pPr>
                      </w:p>
                      <w:p>
                        <w:pPr>
                          <w:pStyle w:val="12"/>
                          <w:rPr>
                            <w:sz w:val="20"/>
                          </w:rPr>
                        </w:pPr>
                      </w:p>
                      <w:p>
                        <w:pPr>
                          <w:pStyle w:val="12"/>
                          <w:spacing w:before="134"/>
                          <w:ind w:left="53"/>
                          <w:rPr>
                            <w:b/>
                            <w:sz w:val="21"/>
                          </w:rPr>
                        </w:pPr>
                        <w:r>
                          <w:rPr>
                            <w:b/>
                            <w:spacing w:val="-6"/>
                            <w:sz w:val="21"/>
                          </w:rPr>
                          <w:t>能源</w:t>
                        </w:r>
                      </w:p>
                    </w:tc>
                    <w:tc>
                      <w:tcPr>
                        <w:tcW w:w="2252" w:type="dxa"/>
                      </w:tcPr>
                      <w:p>
                        <w:pPr>
                          <w:pStyle w:val="12"/>
                          <w:spacing w:before="56"/>
                          <w:ind w:left="588" w:right="582"/>
                          <w:jc w:val="center"/>
                          <w:rPr>
                            <w:sz w:val="21"/>
                          </w:rPr>
                        </w:pPr>
                        <w:r>
                          <w:rPr>
                            <w:spacing w:val="-5"/>
                            <w:sz w:val="21"/>
                          </w:rPr>
                          <w:t>天然气</w:t>
                        </w:r>
                      </w:p>
                    </w:tc>
                    <w:tc>
                      <w:tcPr>
                        <w:tcW w:w="2497" w:type="dxa"/>
                      </w:tcPr>
                      <w:p>
                        <w:pPr>
                          <w:pStyle w:val="12"/>
                          <w:spacing w:before="70"/>
                          <w:ind w:left="916" w:right="910"/>
                          <w:jc w:val="center"/>
                          <w:rPr>
                            <w:rFonts w:ascii="Times New Roman"/>
                            <w:sz w:val="21"/>
                          </w:rPr>
                        </w:pPr>
                        <w:r>
                          <w:rPr>
                            <w:rFonts w:ascii="Times New Roman"/>
                            <w:spacing w:val="-4"/>
                            <w:sz w:val="21"/>
                          </w:rPr>
                          <w:t>m</w:t>
                        </w:r>
                        <w:r>
                          <w:rPr>
                            <w:rFonts w:ascii="Times New Roman"/>
                            <w:spacing w:val="-4"/>
                            <w:sz w:val="21"/>
                            <w:vertAlign w:val="superscript"/>
                          </w:rPr>
                          <w:t>3</w:t>
                        </w:r>
                        <w:r>
                          <w:rPr>
                            <w:rFonts w:ascii="Times New Roman"/>
                            <w:spacing w:val="-4"/>
                            <w:sz w:val="21"/>
                            <w:vertAlign w:val="baseline"/>
                          </w:rPr>
                          <w:t>/a</w:t>
                        </w:r>
                      </w:p>
                    </w:tc>
                    <w:tc>
                      <w:tcPr>
                        <w:tcW w:w="3129" w:type="dxa"/>
                      </w:tcPr>
                      <w:p>
                        <w:pPr>
                          <w:pStyle w:val="12"/>
                          <w:spacing w:before="70"/>
                          <w:ind w:left="397" w:right="387"/>
                          <w:jc w:val="center"/>
                          <w:rPr>
                            <w:rFonts w:ascii="Times New Roman"/>
                            <w:sz w:val="21"/>
                          </w:rPr>
                        </w:pPr>
                        <w:r>
                          <w:rPr>
                            <w:rFonts w:ascii="Times New Roman"/>
                            <w:spacing w:val="-2"/>
                            <w:sz w:val="21"/>
                          </w:rPr>
                          <w:t>350000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528" w:type="dxa"/>
                        <w:vMerge w:val="continue"/>
                        <w:tcBorders>
                          <w:top w:val="nil"/>
                        </w:tcBorders>
                      </w:tcPr>
                      <w:p>
                        <w:pPr>
                          <w:rPr>
                            <w:sz w:val="2"/>
                            <w:szCs w:val="2"/>
                          </w:rPr>
                        </w:pPr>
                      </w:p>
                    </w:tc>
                    <w:tc>
                      <w:tcPr>
                        <w:tcW w:w="2252" w:type="dxa"/>
                      </w:tcPr>
                      <w:p>
                        <w:pPr>
                          <w:pStyle w:val="12"/>
                          <w:spacing w:before="56"/>
                          <w:ind w:left="588" w:right="582"/>
                          <w:jc w:val="center"/>
                          <w:rPr>
                            <w:sz w:val="21"/>
                          </w:rPr>
                        </w:pPr>
                        <w:r>
                          <w:rPr>
                            <w:spacing w:val="-5"/>
                            <w:sz w:val="21"/>
                          </w:rPr>
                          <w:t>导热油</w:t>
                        </w:r>
                      </w:p>
                    </w:tc>
                    <w:tc>
                      <w:tcPr>
                        <w:tcW w:w="2497" w:type="dxa"/>
                      </w:tcPr>
                      <w:p>
                        <w:pPr>
                          <w:pStyle w:val="12"/>
                          <w:spacing w:before="70"/>
                          <w:ind w:left="916" w:right="910"/>
                          <w:jc w:val="center"/>
                          <w:rPr>
                            <w:rFonts w:ascii="Times New Roman"/>
                            <w:sz w:val="21"/>
                          </w:rPr>
                        </w:pPr>
                        <w:r>
                          <w:rPr>
                            <w:rFonts w:ascii="Times New Roman"/>
                            <w:spacing w:val="-5"/>
                            <w:sz w:val="21"/>
                          </w:rPr>
                          <w:t>t/a</w:t>
                        </w:r>
                      </w:p>
                    </w:tc>
                    <w:tc>
                      <w:tcPr>
                        <w:tcW w:w="3129" w:type="dxa"/>
                      </w:tcPr>
                      <w:p>
                        <w:pPr>
                          <w:pStyle w:val="12"/>
                          <w:spacing w:before="70"/>
                          <w:ind w:left="397" w:right="390"/>
                          <w:jc w:val="center"/>
                          <w:rPr>
                            <w:rFonts w:ascii="Times New Roman"/>
                            <w:sz w:val="21"/>
                          </w:rPr>
                        </w:pPr>
                        <w:r>
                          <w:rPr>
                            <w:rFonts w:ascii="Times New Roman"/>
                            <w:spacing w:val="-5"/>
                            <w:sz w:val="21"/>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528" w:type="dxa"/>
                        <w:vMerge w:val="continue"/>
                        <w:tcBorders>
                          <w:top w:val="nil"/>
                        </w:tcBorders>
                      </w:tcPr>
                      <w:p>
                        <w:pPr>
                          <w:rPr>
                            <w:sz w:val="2"/>
                            <w:szCs w:val="2"/>
                          </w:rPr>
                        </w:pPr>
                      </w:p>
                    </w:tc>
                    <w:tc>
                      <w:tcPr>
                        <w:tcW w:w="2252" w:type="dxa"/>
                      </w:tcPr>
                      <w:p>
                        <w:pPr>
                          <w:pStyle w:val="12"/>
                          <w:spacing w:before="56"/>
                          <w:ind w:left="8"/>
                          <w:jc w:val="center"/>
                          <w:rPr>
                            <w:sz w:val="21"/>
                          </w:rPr>
                        </w:pPr>
                        <w:r>
                          <w:rPr>
                            <w:w w:val="99"/>
                            <w:sz w:val="21"/>
                          </w:rPr>
                          <w:t>电</w:t>
                        </w:r>
                      </w:p>
                    </w:tc>
                    <w:tc>
                      <w:tcPr>
                        <w:tcW w:w="2497" w:type="dxa"/>
                      </w:tcPr>
                      <w:p>
                        <w:pPr>
                          <w:pStyle w:val="12"/>
                          <w:spacing w:before="72"/>
                          <w:ind w:left="918" w:right="910"/>
                          <w:jc w:val="center"/>
                          <w:rPr>
                            <w:rFonts w:ascii="Times New Roman" w:hAnsi="Times New Roman"/>
                            <w:sz w:val="21"/>
                          </w:rPr>
                        </w:pPr>
                        <w:r>
                          <w:rPr>
                            <w:rFonts w:ascii="Times New Roman" w:hAnsi="Times New Roman"/>
                            <w:spacing w:val="-2"/>
                            <w:sz w:val="21"/>
                          </w:rPr>
                          <w:t>kW·h/a</w:t>
                        </w:r>
                      </w:p>
                    </w:tc>
                    <w:tc>
                      <w:tcPr>
                        <w:tcW w:w="3129" w:type="dxa"/>
                      </w:tcPr>
                      <w:p>
                        <w:pPr>
                          <w:pStyle w:val="12"/>
                          <w:spacing w:before="72"/>
                          <w:ind w:left="397" w:right="387"/>
                          <w:jc w:val="center"/>
                          <w:rPr>
                            <w:rFonts w:ascii="Times New Roman"/>
                            <w:sz w:val="21"/>
                          </w:rPr>
                        </w:pPr>
                        <w:r>
                          <w:rPr>
                            <w:rFonts w:ascii="Times New Roman"/>
                            <w:spacing w:val="-2"/>
                            <w:sz w:val="21"/>
                          </w:rPr>
                          <w:t>200000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528" w:type="dxa"/>
                        <w:vMerge w:val="continue"/>
                        <w:tcBorders>
                          <w:top w:val="nil"/>
                        </w:tcBorders>
                      </w:tcPr>
                      <w:p>
                        <w:pPr>
                          <w:rPr>
                            <w:sz w:val="2"/>
                            <w:szCs w:val="2"/>
                          </w:rPr>
                        </w:pPr>
                      </w:p>
                    </w:tc>
                    <w:tc>
                      <w:tcPr>
                        <w:tcW w:w="2252" w:type="dxa"/>
                      </w:tcPr>
                      <w:p>
                        <w:pPr>
                          <w:pStyle w:val="12"/>
                          <w:spacing w:before="55"/>
                          <w:ind w:left="588" w:right="582"/>
                          <w:jc w:val="center"/>
                          <w:rPr>
                            <w:sz w:val="21"/>
                          </w:rPr>
                        </w:pPr>
                        <w:r>
                          <w:rPr>
                            <w:spacing w:val="-5"/>
                            <w:sz w:val="21"/>
                          </w:rPr>
                          <w:t>新鲜水</w:t>
                        </w:r>
                      </w:p>
                    </w:tc>
                    <w:tc>
                      <w:tcPr>
                        <w:tcW w:w="2497" w:type="dxa"/>
                      </w:tcPr>
                      <w:p>
                        <w:pPr>
                          <w:pStyle w:val="12"/>
                          <w:spacing w:before="71"/>
                          <w:ind w:left="916" w:right="910"/>
                          <w:jc w:val="center"/>
                          <w:rPr>
                            <w:rFonts w:ascii="Times New Roman"/>
                            <w:sz w:val="21"/>
                          </w:rPr>
                        </w:pPr>
                        <w:r>
                          <w:rPr>
                            <w:rFonts w:ascii="Times New Roman"/>
                            <w:spacing w:val="-4"/>
                            <w:sz w:val="21"/>
                          </w:rPr>
                          <w:t>m</w:t>
                        </w:r>
                        <w:r>
                          <w:rPr>
                            <w:rFonts w:ascii="Times New Roman"/>
                            <w:spacing w:val="-4"/>
                            <w:sz w:val="21"/>
                            <w:vertAlign w:val="superscript"/>
                          </w:rPr>
                          <w:t>3</w:t>
                        </w:r>
                        <w:r>
                          <w:rPr>
                            <w:rFonts w:ascii="Times New Roman"/>
                            <w:spacing w:val="-4"/>
                            <w:sz w:val="21"/>
                            <w:vertAlign w:val="baseline"/>
                          </w:rPr>
                          <w:t>/a</w:t>
                        </w:r>
                      </w:p>
                    </w:tc>
                    <w:tc>
                      <w:tcPr>
                        <w:tcW w:w="3129" w:type="dxa"/>
                      </w:tcPr>
                      <w:p>
                        <w:pPr>
                          <w:pStyle w:val="12"/>
                          <w:spacing w:before="71"/>
                          <w:ind w:left="397" w:right="387"/>
                          <w:jc w:val="center"/>
                          <w:rPr>
                            <w:rFonts w:ascii="Times New Roman"/>
                            <w:sz w:val="21"/>
                          </w:rPr>
                        </w:pPr>
                        <w:r>
                          <w:rPr>
                            <w:rFonts w:ascii="Times New Roman"/>
                            <w:spacing w:val="-2"/>
                            <w:sz w:val="21"/>
                          </w:rPr>
                          <w:t>172.8</w:t>
                        </w:r>
                      </w:p>
                    </w:tc>
                  </w:tr>
                </w:tbl>
                <w:p>
                  <w:pPr>
                    <w:pStyle w:val="2"/>
                  </w:pPr>
                </w:p>
              </w:txbxContent>
            </v:textbox>
          </v:shape>
        </w:pict>
      </w:r>
    </w:p>
    <w:p>
      <w:pPr>
        <w:spacing w:after="0"/>
        <w:rPr>
          <w:sz w:val="2"/>
          <w:szCs w:val="2"/>
        </w:rPr>
        <w:sectPr>
          <w:type w:val="continuous"/>
          <w:pgSz w:w="11910" w:h="16840"/>
          <w:pgMar w:top="1660" w:right="1300" w:bottom="1000" w:left="1300" w:header="0" w:footer="818" w:gutter="0"/>
          <w:cols w:space="720" w:num="1"/>
        </w:sectPr>
      </w:pPr>
    </w:p>
    <w:p>
      <w:pPr>
        <w:pStyle w:val="2"/>
        <w:spacing w:before="54" w:line="364" w:lineRule="auto"/>
        <w:ind w:left="656" w:right="153"/>
        <w:jc w:val="both"/>
      </w:pPr>
      <w:r>
        <w:pict>
          <v:group id="_x0000_s1094" o:spid="_x0000_s1094" o:spt="203" style="position:absolute;left:0pt;margin-left:70.65pt;margin-top:85.05pt;height:656.05pt;width:454pt;mso-position-horizontal-relative:page;mso-position-vertical-relative:page;z-index:-251567104;mso-width-relative:page;mso-height-relative:page;" coordorigin="1413,1701" coordsize="9080,13121">
            <o:lock v:ext="edit"/>
            <v:shape id="_x0000_s1095" o:spid="_x0000_s1095" style="position:absolute;left:1413;top:1701;height:13121;width:9080;" filled="f" stroked="t" coordorigin="1413,1701" coordsize="9080,13121" path="m1413,1711l10493,1711m1413,14812l10493,14812m1423,1701l1423,14821m10483,1720l10483,14821e">
              <v:path arrowok="t"/>
              <v:fill on="f" focussize="0,0"/>
              <v:stroke weight="0.96pt" color="#000000"/>
              <v:imagedata o:title=""/>
              <o:lock v:ext="edit"/>
            </v:shape>
            <v:line id="_x0000_s1096" o:spid="_x0000_s1096" o:spt="20" style="position:absolute;left:1848;top:1720;height:13082;width:0;" stroked="t" coordsize="21600,21600">
              <v:path arrowok="t"/>
              <v:fill focussize="0,0"/>
              <v:stroke weight="0.48pt" color="#000000"/>
              <v:imagedata o:title=""/>
              <o:lock v:ext="edit"/>
            </v:line>
          </v:group>
        </w:pict>
      </w:r>
      <w:r>
        <w:rPr>
          <w:spacing w:val="-4"/>
        </w:rPr>
        <w:t xml:space="preserve">除尘器处理后由 </w:t>
      </w:r>
      <w:r>
        <w:rPr>
          <w:rFonts w:ascii="Times New Roman" w:eastAsia="Times New Roman"/>
        </w:rPr>
        <w:t>15m</w:t>
      </w:r>
      <w:r>
        <w:rPr>
          <w:rFonts w:ascii="Times New Roman" w:eastAsia="Times New Roman"/>
          <w:spacing w:val="17"/>
        </w:rPr>
        <w:t xml:space="preserve"> </w:t>
      </w:r>
      <w:r>
        <w:rPr>
          <w:spacing w:val="-6"/>
        </w:rPr>
        <w:t xml:space="preserve">高排气筒 </w:t>
      </w:r>
      <w:r>
        <w:rPr>
          <w:rFonts w:ascii="Times New Roman" w:eastAsia="Times New Roman"/>
        </w:rPr>
        <w:t>P1</w:t>
      </w:r>
      <w:r>
        <w:rPr>
          <w:rFonts w:ascii="Times New Roman" w:eastAsia="Times New Roman"/>
          <w:spacing w:val="22"/>
        </w:rPr>
        <w:t xml:space="preserve"> </w:t>
      </w:r>
      <w:r>
        <w:t>排放。在采取上述措施后，经监测现有工程排</w:t>
      </w:r>
      <w:r>
        <w:rPr>
          <w:spacing w:val="-11"/>
        </w:rPr>
        <w:t xml:space="preserve">气筒 </w:t>
      </w:r>
      <w:r>
        <w:rPr>
          <w:rFonts w:ascii="Times New Roman" w:eastAsia="Times New Roman"/>
          <w:spacing w:val="-2"/>
        </w:rPr>
        <w:t>P1</w:t>
      </w:r>
      <w:r>
        <w:rPr>
          <w:rFonts w:ascii="Times New Roman" w:eastAsia="Times New Roman"/>
          <w:spacing w:val="-13"/>
        </w:rPr>
        <w:t xml:space="preserve"> </w:t>
      </w:r>
      <w:r>
        <w:rPr>
          <w:spacing w:val="-5"/>
        </w:rPr>
        <w:t xml:space="preserve">颗粒物排放浓度为 </w:t>
      </w:r>
      <w:r>
        <w:rPr>
          <w:rFonts w:ascii="Times New Roman" w:eastAsia="Times New Roman"/>
          <w:spacing w:val="-2"/>
        </w:rPr>
        <w:t>16mg/m</w:t>
      </w:r>
      <w:r>
        <w:rPr>
          <w:rFonts w:ascii="Times New Roman" w:eastAsia="Times New Roman"/>
          <w:spacing w:val="-2"/>
          <w:position w:val="8"/>
          <w:sz w:val="15"/>
        </w:rPr>
        <w:t>3</w:t>
      </w:r>
      <w:r>
        <w:rPr>
          <w:spacing w:val="-5"/>
        </w:rPr>
        <w:t xml:space="preserve">，二氧化硫排放浓度为 </w:t>
      </w:r>
      <w:r>
        <w:rPr>
          <w:rFonts w:ascii="Times New Roman" w:eastAsia="Times New Roman"/>
          <w:spacing w:val="-2"/>
        </w:rPr>
        <w:t>57mg/m</w:t>
      </w:r>
      <w:r>
        <w:rPr>
          <w:rFonts w:ascii="Times New Roman" w:eastAsia="Times New Roman"/>
          <w:spacing w:val="-2"/>
          <w:position w:val="8"/>
          <w:sz w:val="15"/>
        </w:rPr>
        <w:t>3</w:t>
      </w:r>
      <w:r>
        <w:rPr>
          <w:spacing w:val="-2"/>
        </w:rPr>
        <w:t>，氮氧化物排</w:t>
      </w:r>
      <w:r>
        <w:rPr>
          <w:spacing w:val="-4"/>
        </w:rPr>
        <w:t xml:space="preserve">放浓度为 </w:t>
      </w:r>
      <w:r>
        <w:rPr>
          <w:rFonts w:ascii="Times New Roman" w:eastAsia="Times New Roman"/>
          <w:spacing w:val="-2"/>
        </w:rPr>
        <w:t>204mg/m</w:t>
      </w:r>
      <w:r>
        <w:rPr>
          <w:rFonts w:ascii="Times New Roman" w:eastAsia="Times New Roman"/>
          <w:spacing w:val="-2"/>
          <w:vertAlign w:val="superscript"/>
        </w:rPr>
        <w:t>3</w:t>
      </w:r>
      <w:r>
        <w:rPr>
          <w:spacing w:val="-2"/>
          <w:vertAlign w:val="baseline"/>
        </w:rPr>
        <w:t>，满足《工业炉窑大气污染物排放标准》（</w:t>
      </w:r>
      <w:r>
        <w:rPr>
          <w:rFonts w:ascii="Times New Roman" w:eastAsia="Times New Roman"/>
          <w:spacing w:val="-2"/>
          <w:vertAlign w:val="baseline"/>
        </w:rPr>
        <w:t>DB13/1640-2012</w:t>
      </w:r>
      <w:r>
        <w:rPr>
          <w:spacing w:val="-2"/>
          <w:vertAlign w:val="baseline"/>
        </w:rPr>
        <w:t>）</w:t>
      </w:r>
      <w:r>
        <w:rPr>
          <w:vertAlign w:val="baseline"/>
        </w:rPr>
        <w:t>标准（</w:t>
      </w:r>
      <w:r>
        <w:rPr>
          <w:spacing w:val="-4"/>
          <w:vertAlign w:val="baseline"/>
        </w:rPr>
        <w:t xml:space="preserve">颗粒物 </w:t>
      </w:r>
      <w:r>
        <w:rPr>
          <w:rFonts w:ascii="Times New Roman" w:eastAsia="Times New Roman"/>
          <w:vertAlign w:val="baseline"/>
        </w:rPr>
        <w:t>50mg/m</w:t>
      </w:r>
      <w:r>
        <w:rPr>
          <w:rFonts w:ascii="Times New Roman" w:eastAsia="Times New Roman"/>
          <w:vertAlign w:val="superscript"/>
        </w:rPr>
        <w:t>3</w:t>
      </w:r>
      <w:r>
        <w:rPr>
          <w:spacing w:val="-3"/>
          <w:vertAlign w:val="baseline"/>
        </w:rPr>
        <w:t xml:space="preserve">、二氧化硫 </w:t>
      </w:r>
      <w:r>
        <w:rPr>
          <w:rFonts w:ascii="Times New Roman" w:eastAsia="Times New Roman"/>
          <w:vertAlign w:val="baseline"/>
        </w:rPr>
        <w:t>400mg/m</w:t>
      </w:r>
      <w:r>
        <w:rPr>
          <w:rFonts w:ascii="Times New Roman" w:eastAsia="Times New Roman"/>
          <w:vertAlign w:val="superscript"/>
        </w:rPr>
        <w:t>3</w:t>
      </w:r>
      <w:r>
        <w:rPr>
          <w:spacing w:val="-3"/>
          <w:vertAlign w:val="baseline"/>
        </w:rPr>
        <w:t xml:space="preserve">、氮氧化物 </w:t>
      </w:r>
      <w:r>
        <w:rPr>
          <w:rFonts w:ascii="Times New Roman" w:eastAsia="Times New Roman"/>
          <w:vertAlign w:val="baseline"/>
        </w:rPr>
        <w:t>400mg/m</w:t>
      </w:r>
      <w:r>
        <w:rPr>
          <w:rFonts w:ascii="Times New Roman" w:eastAsia="Times New Roman"/>
          <w:vertAlign w:val="superscript"/>
        </w:rPr>
        <w:t>3</w:t>
      </w:r>
      <w:r>
        <w:rPr>
          <w:vertAlign w:val="baseline"/>
        </w:rPr>
        <w:t>）。</w:t>
      </w:r>
    </w:p>
    <w:p>
      <w:pPr>
        <w:pStyle w:val="2"/>
        <w:spacing w:line="364" w:lineRule="auto"/>
        <w:ind w:left="656" w:right="228" w:firstLine="480"/>
      </w:pPr>
      <w:r>
        <w:rPr>
          <w:spacing w:val="-2"/>
        </w:rPr>
        <w:t>③项目石粉均采用筒库储存，筒库呼吸孔和库底粉尘、筒库抽料时放空口会</w:t>
      </w:r>
      <w:r>
        <w:rPr>
          <w:spacing w:val="-4"/>
        </w:rPr>
        <w:t>产生粉尘</w:t>
      </w:r>
    </w:p>
    <w:p>
      <w:pPr>
        <w:pStyle w:val="2"/>
        <w:spacing w:line="364" w:lineRule="auto"/>
        <w:ind w:left="656" w:right="108" w:firstLine="480"/>
      </w:pPr>
      <w:r>
        <w:rPr>
          <w:spacing w:val="-3"/>
        </w:rPr>
        <w:t xml:space="preserve">石粉筒仓顶部自带 </w:t>
      </w:r>
      <w:r>
        <w:rPr>
          <w:rFonts w:ascii="Times New Roman" w:eastAsia="Times New Roman"/>
        </w:rPr>
        <w:t xml:space="preserve">1 </w:t>
      </w:r>
      <w:r>
        <w:t>套单机脉冲式除尘器，含尘气体经脉冲式除尘器处理后</w:t>
      </w:r>
      <w:r>
        <w:rPr>
          <w:spacing w:val="-12"/>
        </w:rPr>
        <w:t xml:space="preserve">由呼吸口 </w:t>
      </w:r>
      <w:r>
        <w:rPr>
          <w:rFonts w:ascii="Times New Roman" w:eastAsia="Times New Roman"/>
          <w:spacing w:val="-2"/>
        </w:rPr>
        <w:t>P4</w:t>
      </w:r>
      <w:r>
        <w:rPr>
          <w:rFonts w:ascii="Times New Roman" w:eastAsia="Times New Roman"/>
          <w:spacing w:val="6"/>
        </w:rPr>
        <w:t xml:space="preserve"> </w:t>
      </w:r>
      <w:r>
        <w:rPr>
          <w:spacing w:val="-4"/>
        </w:rPr>
        <w:t xml:space="preserve">排放，经上述措施处理后的废气中颗粒物浓度经过核算为 </w:t>
      </w:r>
      <w:r>
        <w:rPr>
          <w:rFonts w:ascii="Times New Roman" w:eastAsia="Times New Roman"/>
          <w:spacing w:val="-2"/>
        </w:rPr>
        <w:t>7.5mg/m</w:t>
      </w:r>
      <w:r>
        <w:rPr>
          <w:rFonts w:ascii="Times New Roman" w:eastAsia="Times New Roman"/>
          <w:spacing w:val="-2"/>
          <w:vertAlign w:val="superscript"/>
        </w:rPr>
        <w:t>3</w:t>
      </w:r>
      <w:r>
        <w:rPr>
          <w:spacing w:val="-2"/>
          <w:vertAlign w:val="baseline"/>
        </w:rPr>
        <w:t>，</w:t>
      </w:r>
    </w:p>
    <w:p>
      <w:pPr>
        <w:pStyle w:val="2"/>
        <w:ind w:left="656"/>
      </w:pPr>
      <w:r>
        <w:t>《大气污染物综合排放标准》（</w:t>
      </w:r>
      <w:r>
        <w:rPr>
          <w:rFonts w:ascii="Times New Roman" w:eastAsia="Times New Roman"/>
        </w:rPr>
        <w:t>GB16297-1996</w:t>
      </w:r>
      <w:r>
        <w:t>）</w:t>
      </w:r>
      <w:r>
        <w:rPr>
          <w:spacing w:val="-30"/>
        </w:rPr>
        <w:t xml:space="preserve">表 </w:t>
      </w:r>
      <w:r>
        <w:rPr>
          <w:rFonts w:ascii="Times New Roman" w:eastAsia="Times New Roman"/>
        </w:rPr>
        <w:t>2</w:t>
      </w:r>
      <w:r>
        <w:rPr>
          <w:rFonts w:ascii="Times New Roman" w:eastAsia="Times New Roman"/>
          <w:spacing w:val="-7"/>
        </w:rPr>
        <w:t xml:space="preserve"> </w:t>
      </w:r>
      <w:r>
        <w:t>中二级标准（</w:t>
      </w:r>
      <w:r>
        <w:rPr>
          <w:rFonts w:ascii="Times New Roman" w:eastAsia="Times New Roman"/>
        </w:rPr>
        <w:t>120mg/m</w:t>
      </w:r>
      <w:r>
        <w:rPr>
          <w:rFonts w:ascii="Times New Roman" w:eastAsia="Times New Roman"/>
          <w:vertAlign w:val="superscript"/>
        </w:rPr>
        <w:t>3</w:t>
      </w:r>
      <w:r>
        <w:rPr>
          <w:vertAlign w:val="baseline"/>
        </w:rPr>
        <w:t>）</w:t>
      </w:r>
      <w:r>
        <w:rPr>
          <w:spacing w:val="-10"/>
          <w:vertAlign w:val="baseline"/>
        </w:rPr>
        <w:t>。</w:t>
      </w:r>
    </w:p>
    <w:p>
      <w:pPr>
        <w:pStyle w:val="2"/>
        <w:spacing w:before="156" w:line="362" w:lineRule="auto"/>
        <w:ind w:left="656" w:right="228" w:firstLine="480"/>
      </w:pPr>
      <w:r>
        <w:rPr>
          <w:spacing w:val="-2"/>
        </w:rPr>
        <w:t>④沥青加热、搅拌和出料时产生的沥青烟气，主要成分为沥青烟、非甲烷总烃和苯并</w:t>
      </w:r>
      <w:r>
        <w:rPr>
          <w:rFonts w:ascii="Times New Roman" w:hAnsi="Times New Roman" w:eastAsia="Times New Roman"/>
          <w:spacing w:val="-2"/>
        </w:rPr>
        <w:t>[a]</w:t>
      </w:r>
      <w:r>
        <w:rPr>
          <w:spacing w:val="-2"/>
        </w:rPr>
        <w:t>芘</w:t>
      </w:r>
    </w:p>
    <w:p>
      <w:pPr>
        <w:pStyle w:val="2"/>
        <w:spacing w:before="5" w:line="364" w:lineRule="auto"/>
        <w:ind w:left="656" w:right="108" w:firstLine="480"/>
      </w:pPr>
      <w:r>
        <w:rPr>
          <w:spacing w:val="-2"/>
        </w:rPr>
        <w:t>搅拌产生的废气通过吸风管道进入布袋除尘器，再进入一套二级活性炭吸附</w:t>
      </w:r>
      <w:r>
        <w:rPr>
          <w:spacing w:val="-3"/>
        </w:rPr>
        <w:t xml:space="preserve">装置，处理后的废气由 </w:t>
      </w:r>
      <w:r>
        <w:rPr>
          <w:rFonts w:ascii="Times New Roman" w:hAnsi="Times New Roman" w:eastAsia="Times New Roman"/>
        </w:rPr>
        <w:t xml:space="preserve">15m </w:t>
      </w:r>
      <w:r>
        <w:rPr>
          <w:spacing w:val="-5"/>
        </w:rPr>
        <w:t xml:space="preserve">高排气筒 </w:t>
      </w:r>
      <w:r>
        <w:rPr>
          <w:rFonts w:ascii="Times New Roman" w:hAnsi="Times New Roman" w:eastAsia="Times New Roman"/>
        </w:rPr>
        <w:t xml:space="preserve">P3 </w:t>
      </w:r>
      <w:r>
        <w:t>排放，沥青加热、出料产生的废气通过吸风管道进入过滤棉</w:t>
      </w:r>
      <w:r>
        <w:rPr>
          <w:rFonts w:ascii="Times New Roman" w:hAnsi="Times New Roman" w:eastAsia="Times New Roman"/>
        </w:rPr>
        <w:t>+</w:t>
      </w:r>
      <w:r>
        <w:rPr>
          <w:spacing w:val="-10"/>
        </w:rPr>
        <w:t xml:space="preserve">二级活性炭吸附装置，处理后的废气由 </w:t>
      </w:r>
      <w:r>
        <w:rPr>
          <w:rFonts w:ascii="Times New Roman" w:hAnsi="Times New Roman" w:eastAsia="Times New Roman"/>
        </w:rPr>
        <w:t xml:space="preserve">15m </w:t>
      </w:r>
      <w:r>
        <w:rPr>
          <w:spacing w:val="-8"/>
        </w:rPr>
        <w:t xml:space="preserve">高排气筒 </w:t>
      </w:r>
      <w:r>
        <w:rPr>
          <w:rFonts w:ascii="Times New Roman" w:hAnsi="Times New Roman" w:eastAsia="Times New Roman"/>
        </w:rPr>
        <w:t xml:space="preserve">P3 </w:t>
      </w:r>
      <w:r>
        <w:t>排</w:t>
      </w:r>
      <w:r>
        <w:rPr>
          <w:spacing w:val="-16"/>
        </w:rPr>
        <w:t xml:space="preserve">放。在采取上述措施后，经监测现有工程排气筒 </w:t>
      </w:r>
      <w:r>
        <w:rPr>
          <w:rFonts w:ascii="Times New Roman" w:hAnsi="Times New Roman" w:eastAsia="Times New Roman"/>
        </w:rPr>
        <w:t>P3</w:t>
      </w:r>
      <w:r>
        <w:rPr>
          <w:rFonts w:ascii="Times New Roman" w:hAnsi="Times New Roman" w:eastAsia="Times New Roman"/>
          <w:spacing w:val="-15"/>
        </w:rPr>
        <w:t xml:space="preserve"> </w:t>
      </w:r>
      <w:r>
        <w:rPr>
          <w:spacing w:val="-7"/>
        </w:rPr>
        <w:t xml:space="preserve">颗粒物排放浓度为 </w:t>
      </w:r>
      <w:r>
        <w:rPr>
          <w:rFonts w:ascii="Times New Roman" w:hAnsi="Times New Roman" w:eastAsia="Times New Roman"/>
        </w:rPr>
        <w:t>15.4mg/m</w:t>
      </w:r>
      <w:r>
        <w:rPr>
          <w:rFonts w:ascii="Times New Roman" w:hAnsi="Times New Roman" w:eastAsia="Times New Roman"/>
          <w:vertAlign w:val="superscript"/>
        </w:rPr>
        <w:t>3</w:t>
      </w:r>
      <w:r>
        <w:rPr>
          <w:vertAlign w:val="baseline"/>
        </w:rPr>
        <w:t>，</w:t>
      </w:r>
      <w:r>
        <w:rPr>
          <w:spacing w:val="-3"/>
          <w:vertAlign w:val="baseline"/>
        </w:rPr>
        <w:t xml:space="preserve">沥青烟排放浓度为 </w:t>
      </w:r>
      <w:r>
        <w:rPr>
          <w:rFonts w:ascii="Times New Roman" w:hAnsi="Times New Roman" w:eastAsia="Times New Roman"/>
          <w:vertAlign w:val="baseline"/>
        </w:rPr>
        <w:t>9.1mg/m</w:t>
      </w:r>
      <w:r>
        <w:rPr>
          <w:rFonts w:ascii="Times New Roman" w:hAnsi="Times New Roman" w:eastAsia="Times New Roman"/>
          <w:vertAlign w:val="superscript"/>
        </w:rPr>
        <w:t>3</w:t>
      </w:r>
      <w:r>
        <w:rPr>
          <w:vertAlign w:val="baseline"/>
        </w:rPr>
        <w:t>，苯并</w:t>
      </w:r>
      <w:r>
        <w:rPr>
          <w:rFonts w:ascii="Times New Roman" w:hAnsi="Times New Roman" w:eastAsia="Times New Roman"/>
          <w:vertAlign w:val="baseline"/>
        </w:rPr>
        <w:t>[a]</w:t>
      </w:r>
      <w:r>
        <w:rPr>
          <w:spacing w:val="-3"/>
          <w:vertAlign w:val="baseline"/>
        </w:rPr>
        <w:t xml:space="preserve">芘排放浓度为 </w:t>
      </w:r>
      <w:r>
        <w:rPr>
          <w:rFonts w:ascii="Times New Roman" w:hAnsi="Times New Roman" w:eastAsia="Times New Roman"/>
          <w:vertAlign w:val="baseline"/>
        </w:rPr>
        <w:t>1.1</w:t>
      </w:r>
      <w:r>
        <w:rPr>
          <w:vertAlign w:val="baseline"/>
        </w:rPr>
        <w:t>×</w:t>
      </w:r>
      <w:r>
        <w:rPr>
          <w:rFonts w:ascii="Times New Roman" w:hAnsi="Times New Roman" w:eastAsia="Times New Roman"/>
          <w:vertAlign w:val="baseline"/>
        </w:rPr>
        <w:t>10</w:t>
      </w:r>
      <w:r>
        <w:rPr>
          <w:rFonts w:ascii="Times New Roman" w:hAnsi="Times New Roman" w:eastAsia="Times New Roman"/>
          <w:vertAlign w:val="superscript"/>
        </w:rPr>
        <w:t>-4</w:t>
      </w:r>
      <w:r>
        <w:rPr>
          <w:rFonts w:ascii="Times New Roman" w:hAnsi="Times New Roman" w:eastAsia="Times New Roman"/>
          <w:vertAlign w:val="baseline"/>
        </w:rPr>
        <w:t>mg/m</w:t>
      </w:r>
      <w:r>
        <w:rPr>
          <w:rFonts w:ascii="Times New Roman" w:hAnsi="Times New Roman" w:eastAsia="Times New Roman"/>
          <w:vertAlign w:val="superscript"/>
        </w:rPr>
        <w:t>3</w:t>
      </w:r>
      <w:r>
        <w:rPr>
          <w:vertAlign w:val="baseline"/>
        </w:rPr>
        <w:t>，满足《大气</w:t>
      </w:r>
      <w:r>
        <w:rPr>
          <w:spacing w:val="-2"/>
          <w:vertAlign w:val="baseline"/>
        </w:rPr>
        <w:t>污排放染物综合排放标准</w:t>
      </w:r>
      <w:r>
        <w:rPr>
          <w:spacing w:val="-185"/>
          <w:vertAlign w:val="baseline"/>
        </w:rPr>
        <w:t>》</w:t>
      </w:r>
      <w:r>
        <w:rPr>
          <w:spacing w:val="-2"/>
          <w:vertAlign w:val="baseline"/>
        </w:rPr>
        <w:t>（</w:t>
      </w:r>
      <w:r>
        <w:rPr>
          <w:rFonts w:ascii="Times New Roman" w:hAnsi="Times New Roman" w:eastAsia="Times New Roman"/>
          <w:spacing w:val="-2"/>
          <w:vertAlign w:val="baseline"/>
        </w:rPr>
        <w:t>GB16297-1996</w:t>
      </w:r>
      <w:r>
        <w:rPr>
          <w:spacing w:val="-2"/>
          <w:vertAlign w:val="baseline"/>
        </w:rPr>
        <w:t>）</w:t>
      </w:r>
      <w:r>
        <w:rPr>
          <w:spacing w:val="-14"/>
          <w:vertAlign w:val="baseline"/>
        </w:rPr>
        <w:t xml:space="preserve">表 </w:t>
      </w:r>
      <w:r>
        <w:rPr>
          <w:rFonts w:ascii="Times New Roman" w:hAnsi="Times New Roman" w:eastAsia="Times New Roman"/>
          <w:spacing w:val="-2"/>
          <w:vertAlign w:val="baseline"/>
        </w:rPr>
        <w:t>2</w:t>
      </w:r>
      <w:r>
        <w:rPr>
          <w:rFonts w:ascii="Times New Roman" w:hAnsi="Times New Roman" w:eastAsia="Times New Roman"/>
          <w:spacing w:val="40"/>
          <w:vertAlign w:val="baseline"/>
        </w:rPr>
        <w:t xml:space="preserve"> </w:t>
      </w:r>
      <w:r>
        <w:rPr>
          <w:spacing w:val="-21"/>
          <w:vertAlign w:val="baseline"/>
        </w:rPr>
        <w:t>中二级标准</w:t>
      </w:r>
      <w:r>
        <w:rPr>
          <w:spacing w:val="-2"/>
          <w:vertAlign w:val="baseline"/>
        </w:rPr>
        <w:t>（</w:t>
      </w:r>
      <w:r>
        <w:rPr>
          <w:spacing w:val="-17"/>
          <w:vertAlign w:val="baseline"/>
        </w:rPr>
        <w:t xml:space="preserve">颗粒物 </w:t>
      </w:r>
      <w:r>
        <w:rPr>
          <w:rFonts w:ascii="Times New Roman" w:hAnsi="Times New Roman" w:eastAsia="Times New Roman"/>
          <w:spacing w:val="-2"/>
          <w:vertAlign w:val="baseline"/>
        </w:rPr>
        <w:t>120mg/m</w:t>
      </w:r>
      <w:r>
        <w:rPr>
          <w:rFonts w:ascii="Times New Roman" w:hAnsi="Times New Roman" w:eastAsia="Times New Roman"/>
          <w:spacing w:val="-2"/>
          <w:vertAlign w:val="superscript"/>
        </w:rPr>
        <w:t>3</w:t>
      </w:r>
      <w:r>
        <w:rPr>
          <w:spacing w:val="-2"/>
          <w:vertAlign w:val="baseline"/>
        </w:rPr>
        <w:t>、</w:t>
      </w:r>
      <w:r>
        <w:rPr>
          <w:spacing w:val="-17"/>
          <w:vertAlign w:val="baseline"/>
        </w:rPr>
        <w:t xml:space="preserve">沥青烟 </w:t>
      </w:r>
      <w:r>
        <w:rPr>
          <w:rFonts w:ascii="Times New Roman" w:hAnsi="Times New Roman" w:eastAsia="Times New Roman"/>
          <w:spacing w:val="-2"/>
          <w:vertAlign w:val="baseline"/>
        </w:rPr>
        <w:t>75mg/m</w:t>
      </w:r>
      <w:r>
        <w:rPr>
          <w:rFonts w:ascii="Times New Roman" w:hAnsi="Times New Roman" w:eastAsia="Times New Roman"/>
          <w:spacing w:val="-2"/>
          <w:vertAlign w:val="superscript"/>
        </w:rPr>
        <w:t>3</w:t>
      </w:r>
      <w:r>
        <w:rPr>
          <w:spacing w:val="-23"/>
          <w:vertAlign w:val="baseline"/>
        </w:rPr>
        <w:t>、苯并</w:t>
      </w:r>
      <w:r>
        <w:rPr>
          <w:rFonts w:ascii="Times New Roman" w:hAnsi="Times New Roman" w:eastAsia="Times New Roman"/>
          <w:spacing w:val="-2"/>
          <w:vertAlign w:val="baseline"/>
        </w:rPr>
        <w:t>[a]</w:t>
      </w:r>
      <w:r>
        <w:rPr>
          <w:spacing w:val="-31"/>
          <w:vertAlign w:val="baseline"/>
        </w:rPr>
        <w:t xml:space="preserve">芘 </w:t>
      </w:r>
      <w:r>
        <w:rPr>
          <w:rFonts w:ascii="Times New Roman" w:hAnsi="Times New Roman" w:eastAsia="Times New Roman"/>
          <w:spacing w:val="-2"/>
          <w:vertAlign w:val="baseline"/>
        </w:rPr>
        <w:t>0.5</w:t>
      </w:r>
      <w:r>
        <w:rPr>
          <w:spacing w:val="-2"/>
          <w:vertAlign w:val="baseline"/>
        </w:rPr>
        <w:t>×</w:t>
      </w:r>
      <w:r>
        <w:rPr>
          <w:rFonts w:ascii="Times New Roman" w:hAnsi="Times New Roman" w:eastAsia="Times New Roman"/>
          <w:spacing w:val="-2"/>
          <w:vertAlign w:val="baseline"/>
        </w:rPr>
        <w:t>10</w:t>
      </w:r>
      <w:r>
        <w:rPr>
          <w:rFonts w:ascii="Times New Roman" w:hAnsi="Times New Roman" w:eastAsia="Times New Roman"/>
          <w:spacing w:val="-2"/>
          <w:vertAlign w:val="superscript"/>
        </w:rPr>
        <w:t>-3</w:t>
      </w:r>
      <w:r>
        <w:rPr>
          <w:rFonts w:ascii="Times New Roman" w:hAnsi="Times New Roman" w:eastAsia="Times New Roman"/>
          <w:spacing w:val="-2"/>
          <w:vertAlign w:val="baseline"/>
        </w:rPr>
        <w:t>mg/m</w:t>
      </w:r>
      <w:r>
        <w:rPr>
          <w:rFonts w:ascii="Times New Roman" w:hAnsi="Times New Roman" w:eastAsia="Times New Roman"/>
          <w:spacing w:val="-2"/>
          <w:vertAlign w:val="superscript"/>
        </w:rPr>
        <w:t>3</w:t>
      </w:r>
      <w:r>
        <w:rPr>
          <w:spacing w:val="-2"/>
          <w:vertAlign w:val="baseline"/>
        </w:rPr>
        <w:t>）</w:t>
      </w:r>
      <w:r>
        <w:rPr>
          <w:spacing w:val="-15"/>
          <w:vertAlign w:val="baseline"/>
        </w:rPr>
        <w:t xml:space="preserve">。非甲烷总烃排放浓度为 </w:t>
      </w:r>
      <w:r>
        <w:rPr>
          <w:rFonts w:ascii="Times New Roman" w:hAnsi="Times New Roman" w:eastAsia="Times New Roman"/>
          <w:spacing w:val="-2"/>
          <w:vertAlign w:val="baseline"/>
        </w:rPr>
        <w:t>6.31mg/m</w:t>
      </w:r>
      <w:r>
        <w:rPr>
          <w:rFonts w:ascii="Times New Roman" w:hAnsi="Times New Roman" w:eastAsia="Times New Roman"/>
          <w:spacing w:val="-2"/>
          <w:vertAlign w:val="superscript"/>
        </w:rPr>
        <w:t>3</w:t>
      </w:r>
      <w:r>
        <w:rPr>
          <w:spacing w:val="-2"/>
          <w:vertAlign w:val="baseline"/>
        </w:rPr>
        <w:t>，</w:t>
      </w:r>
      <w:r>
        <w:rPr>
          <w:vertAlign w:val="baseline"/>
        </w:rPr>
        <w:t>满足《工业企业挥发性有机物排放控制标准》（</w:t>
      </w:r>
      <w:r>
        <w:rPr>
          <w:rFonts w:ascii="Times New Roman" w:hAnsi="Times New Roman" w:eastAsia="Times New Roman"/>
          <w:vertAlign w:val="baseline"/>
        </w:rPr>
        <w:t>DB13/2322-2016</w:t>
      </w:r>
      <w:r>
        <w:rPr>
          <w:vertAlign w:val="baseline"/>
        </w:rPr>
        <w:t>）</w:t>
      </w:r>
      <w:r>
        <w:rPr>
          <w:spacing w:val="-9"/>
          <w:vertAlign w:val="baseline"/>
        </w:rPr>
        <w:t xml:space="preserve">表 </w:t>
      </w:r>
      <w:r>
        <w:rPr>
          <w:rFonts w:ascii="Times New Roman" w:hAnsi="Times New Roman" w:eastAsia="Times New Roman"/>
          <w:vertAlign w:val="baseline"/>
        </w:rPr>
        <w:t xml:space="preserve">1 </w:t>
      </w:r>
      <w:r>
        <w:rPr>
          <w:vertAlign w:val="baseline"/>
        </w:rPr>
        <w:t>其他行业</w:t>
      </w:r>
      <w:r>
        <w:rPr>
          <w:spacing w:val="-2"/>
          <w:vertAlign w:val="baseline"/>
        </w:rPr>
        <w:t>标准（</w:t>
      </w:r>
      <w:r>
        <w:rPr>
          <w:rFonts w:ascii="Times New Roman" w:hAnsi="Times New Roman" w:eastAsia="Times New Roman"/>
          <w:spacing w:val="-2"/>
          <w:vertAlign w:val="baseline"/>
        </w:rPr>
        <w:t>80mg/m</w:t>
      </w:r>
      <w:r>
        <w:rPr>
          <w:rFonts w:ascii="Times New Roman" w:hAnsi="Times New Roman" w:eastAsia="Times New Roman"/>
          <w:spacing w:val="-2"/>
          <w:vertAlign w:val="superscript"/>
        </w:rPr>
        <w:t>3</w:t>
      </w:r>
      <w:r>
        <w:rPr>
          <w:spacing w:val="-2"/>
          <w:vertAlign w:val="baseline"/>
        </w:rPr>
        <w:t>）。</w:t>
      </w:r>
    </w:p>
    <w:p>
      <w:pPr>
        <w:pStyle w:val="2"/>
        <w:spacing w:line="362" w:lineRule="auto"/>
        <w:ind w:left="656" w:right="228" w:firstLine="480"/>
      </w:pPr>
      <w:r>
        <w:rPr>
          <w:spacing w:val="-2"/>
        </w:rPr>
        <w:t>⑤沥青加热炉（天然气）运行时产生的烟气和骨料烘干时燃烧器燃烧天然气产生的烟气，主要成分为颗粒物、二氧化硫和氮氧化物</w:t>
      </w:r>
    </w:p>
    <w:p>
      <w:pPr>
        <w:pStyle w:val="2"/>
        <w:spacing w:line="364" w:lineRule="auto"/>
        <w:ind w:left="656" w:right="228" w:firstLine="480"/>
        <w:jc w:val="both"/>
      </w:pPr>
      <w:r>
        <w:rPr>
          <w:spacing w:val="-6"/>
        </w:rPr>
        <w:t xml:space="preserve">导热油炉安装低氮燃烧器，产生的废气经 </w:t>
      </w:r>
      <w:r>
        <w:rPr>
          <w:rFonts w:ascii="Times New Roman" w:eastAsia="Times New Roman"/>
          <w:spacing w:val="-4"/>
        </w:rPr>
        <w:t>1</w:t>
      </w:r>
      <w:r>
        <w:rPr>
          <w:rFonts w:ascii="Times New Roman" w:eastAsia="Times New Roman"/>
          <w:spacing w:val="-11"/>
        </w:rPr>
        <w:t xml:space="preserve"> </w:t>
      </w:r>
      <w:r>
        <w:rPr>
          <w:spacing w:val="-15"/>
        </w:rPr>
        <w:t xml:space="preserve">根 </w:t>
      </w:r>
      <w:r>
        <w:rPr>
          <w:rFonts w:ascii="Times New Roman" w:eastAsia="Times New Roman"/>
          <w:spacing w:val="-4"/>
        </w:rPr>
        <w:t>8m</w:t>
      </w:r>
      <w:r>
        <w:rPr>
          <w:rFonts w:ascii="Times New Roman" w:eastAsia="Times New Roman"/>
          <w:spacing w:val="-11"/>
        </w:rPr>
        <w:t xml:space="preserve"> </w:t>
      </w:r>
      <w:r>
        <w:rPr>
          <w:spacing w:val="-8"/>
        </w:rPr>
        <w:t xml:space="preserve">高的排气筒 </w:t>
      </w:r>
      <w:r>
        <w:rPr>
          <w:rFonts w:ascii="Times New Roman" w:eastAsia="Times New Roman"/>
          <w:spacing w:val="-4"/>
        </w:rPr>
        <w:t>P2</w:t>
      </w:r>
      <w:r>
        <w:rPr>
          <w:rFonts w:ascii="Times New Roman" w:eastAsia="Times New Roman"/>
          <w:spacing w:val="-11"/>
        </w:rPr>
        <w:t xml:space="preserve"> </w:t>
      </w:r>
      <w:r>
        <w:rPr>
          <w:spacing w:val="-4"/>
        </w:rPr>
        <w:t>排放。在采</w:t>
      </w:r>
      <w:r>
        <w:rPr>
          <w:spacing w:val="-2"/>
        </w:rPr>
        <w:t xml:space="preserve">取上述措施后，经监测现有工程排气筒 </w:t>
      </w:r>
      <w:r>
        <w:rPr>
          <w:rFonts w:ascii="Times New Roman" w:eastAsia="Times New Roman"/>
        </w:rPr>
        <w:t>P2</w:t>
      </w:r>
      <w:r>
        <w:rPr>
          <w:rFonts w:ascii="Times New Roman" w:eastAsia="Times New Roman"/>
          <w:spacing w:val="-3"/>
        </w:rPr>
        <w:t xml:space="preserve"> </w:t>
      </w:r>
      <w:r>
        <w:rPr>
          <w:spacing w:val="-4"/>
        </w:rPr>
        <w:t xml:space="preserve">颗粒物排放浓度为 </w:t>
      </w:r>
      <w:r>
        <w:rPr>
          <w:rFonts w:ascii="Times New Roman" w:eastAsia="Times New Roman"/>
        </w:rPr>
        <w:t>3.7mg/m</w:t>
      </w:r>
      <w:r>
        <w:rPr>
          <w:rFonts w:ascii="Times New Roman" w:eastAsia="Times New Roman"/>
          <w:position w:val="8"/>
          <w:sz w:val="15"/>
        </w:rPr>
        <w:t>3</w:t>
      </w:r>
      <w:r>
        <w:t>，二氧化</w:t>
      </w:r>
      <w:r>
        <w:rPr>
          <w:spacing w:val="-8"/>
        </w:rPr>
        <w:t xml:space="preserve">硫排放浓度为 </w:t>
      </w:r>
      <w:r>
        <w:rPr>
          <w:rFonts w:ascii="Times New Roman" w:eastAsia="Times New Roman"/>
          <w:spacing w:val="-4"/>
        </w:rPr>
        <w:t>4mg/m</w:t>
      </w:r>
      <w:r>
        <w:rPr>
          <w:rFonts w:ascii="Times New Roman" w:eastAsia="Times New Roman"/>
          <w:spacing w:val="-4"/>
          <w:vertAlign w:val="superscript"/>
        </w:rPr>
        <w:t>3</w:t>
      </w:r>
      <w:r>
        <w:rPr>
          <w:spacing w:val="-6"/>
          <w:vertAlign w:val="baseline"/>
        </w:rPr>
        <w:t xml:space="preserve">，氮氧化物排放浓度为 </w:t>
      </w:r>
      <w:r>
        <w:rPr>
          <w:rFonts w:ascii="Times New Roman" w:eastAsia="Times New Roman"/>
          <w:spacing w:val="-4"/>
          <w:vertAlign w:val="baseline"/>
        </w:rPr>
        <w:t>17mg/m</w:t>
      </w:r>
      <w:r>
        <w:rPr>
          <w:rFonts w:ascii="Times New Roman" w:eastAsia="Times New Roman"/>
          <w:spacing w:val="-4"/>
          <w:vertAlign w:val="superscript"/>
        </w:rPr>
        <w:t>3</w:t>
      </w:r>
      <w:r>
        <w:rPr>
          <w:spacing w:val="-4"/>
          <w:vertAlign w:val="baseline"/>
        </w:rPr>
        <w:t>，满足《锅炉大气污染物排放标准》（</w:t>
      </w:r>
      <w:r>
        <w:rPr>
          <w:rFonts w:ascii="Times New Roman" w:eastAsia="Times New Roman"/>
          <w:spacing w:val="-4"/>
          <w:vertAlign w:val="baseline"/>
        </w:rPr>
        <w:t>DB13/5161-2020</w:t>
      </w:r>
      <w:r>
        <w:rPr>
          <w:spacing w:val="-4"/>
          <w:vertAlign w:val="baseline"/>
        </w:rPr>
        <w:t>）中的限值（</w:t>
      </w:r>
      <w:r>
        <w:rPr>
          <w:spacing w:val="-7"/>
          <w:vertAlign w:val="baseline"/>
        </w:rPr>
        <w:t xml:space="preserve">颗粒物 </w:t>
      </w:r>
      <w:r>
        <w:rPr>
          <w:rFonts w:ascii="Times New Roman" w:eastAsia="Times New Roman"/>
          <w:spacing w:val="-4"/>
          <w:vertAlign w:val="baseline"/>
        </w:rPr>
        <w:t>5mg/m</w:t>
      </w:r>
      <w:r>
        <w:rPr>
          <w:rFonts w:ascii="Times New Roman" w:eastAsia="Times New Roman"/>
          <w:spacing w:val="-4"/>
          <w:vertAlign w:val="superscript"/>
        </w:rPr>
        <w:t>3</w:t>
      </w:r>
      <w:r>
        <w:rPr>
          <w:spacing w:val="-6"/>
          <w:vertAlign w:val="baseline"/>
        </w:rPr>
        <w:t xml:space="preserve">、二氧化硫 </w:t>
      </w:r>
      <w:r>
        <w:rPr>
          <w:rFonts w:ascii="Times New Roman" w:eastAsia="Times New Roman"/>
          <w:spacing w:val="-4"/>
          <w:vertAlign w:val="baseline"/>
        </w:rPr>
        <w:t>10mg/m</w:t>
      </w:r>
      <w:r>
        <w:rPr>
          <w:rFonts w:ascii="Times New Roman" w:eastAsia="Times New Roman"/>
          <w:spacing w:val="-4"/>
          <w:vertAlign w:val="superscript"/>
        </w:rPr>
        <w:t>3</w:t>
      </w:r>
      <w:r>
        <w:rPr>
          <w:spacing w:val="-4"/>
          <w:vertAlign w:val="baseline"/>
        </w:rPr>
        <w:t>、氮</w:t>
      </w:r>
      <w:r>
        <w:rPr>
          <w:spacing w:val="-11"/>
          <w:vertAlign w:val="baseline"/>
        </w:rPr>
        <w:t xml:space="preserve">氧化物 </w:t>
      </w:r>
      <w:r>
        <w:rPr>
          <w:rFonts w:ascii="Times New Roman" w:eastAsia="Times New Roman"/>
          <w:vertAlign w:val="baseline"/>
        </w:rPr>
        <w:t>50mg/m</w:t>
      </w:r>
      <w:r>
        <w:rPr>
          <w:rFonts w:ascii="Times New Roman" w:eastAsia="Times New Roman"/>
          <w:vertAlign w:val="superscript"/>
        </w:rPr>
        <w:t>3</w:t>
      </w:r>
      <w:r>
        <w:rPr>
          <w:vertAlign w:val="baseline"/>
        </w:rPr>
        <w:t>）要求。</w:t>
      </w:r>
    </w:p>
    <w:p>
      <w:pPr>
        <w:pStyle w:val="11"/>
        <w:numPr>
          <w:ilvl w:val="1"/>
          <w:numId w:val="7"/>
        </w:numPr>
        <w:tabs>
          <w:tab w:val="left" w:pos="1737"/>
        </w:tabs>
        <w:spacing w:before="0" w:after="0" w:line="303" w:lineRule="exact"/>
        <w:ind w:left="1737" w:right="0" w:hanging="601"/>
        <w:jc w:val="left"/>
        <w:rPr>
          <w:sz w:val="22"/>
        </w:rPr>
      </w:pPr>
      <w:r>
        <w:rPr>
          <w:spacing w:val="-5"/>
          <w:sz w:val="24"/>
        </w:rPr>
        <w:t>噪声</w:t>
      </w:r>
    </w:p>
    <w:p>
      <w:pPr>
        <w:spacing w:after="0" w:line="303" w:lineRule="exact"/>
        <w:jc w:val="left"/>
        <w:rPr>
          <w:sz w:val="22"/>
        </w:rPr>
        <w:sectPr>
          <w:pgSz w:w="11910" w:h="16840"/>
          <w:pgMar w:top="1640" w:right="1300" w:bottom="1000" w:left="1300" w:header="0" w:footer="818"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5"/>
        <w:gridCol w:w="114"/>
        <w:gridCol w:w="636"/>
        <w:gridCol w:w="1372"/>
        <w:gridCol w:w="2570"/>
        <w:gridCol w:w="3828"/>
        <w:gridCol w:w="1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30" w:hRule="atLeast"/>
        </w:trPr>
        <w:tc>
          <w:tcPr>
            <w:tcW w:w="425" w:type="dxa"/>
            <w:vMerge w:val="restart"/>
            <w:tcBorders>
              <w:right w:val="single" w:color="000000" w:sz="4" w:space="0"/>
            </w:tcBorders>
          </w:tcPr>
          <w:p>
            <w:pPr>
              <w:pStyle w:val="12"/>
              <w:rPr>
                <w:rFonts w:ascii="Times New Roman"/>
                <w:sz w:val="22"/>
              </w:rPr>
            </w:pPr>
          </w:p>
        </w:tc>
        <w:tc>
          <w:tcPr>
            <w:tcW w:w="8635" w:type="dxa"/>
            <w:gridSpan w:val="6"/>
            <w:tcBorders>
              <w:left w:val="single" w:color="000000" w:sz="4" w:space="0"/>
              <w:bottom w:val="single" w:color="000000" w:sz="4" w:space="0"/>
            </w:tcBorders>
          </w:tcPr>
          <w:p>
            <w:pPr>
              <w:pStyle w:val="12"/>
              <w:spacing w:line="364" w:lineRule="auto"/>
              <w:ind w:left="107" w:right="86" w:firstLine="480"/>
              <w:jc w:val="both"/>
              <w:rPr>
                <w:sz w:val="24"/>
              </w:rPr>
            </w:pPr>
            <w:r>
              <w:rPr>
                <w:spacing w:val="-2"/>
                <w:sz w:val="24"/>
              </w:rPr>
              <w:t>项目运营期噪声主要为厂区生产设备噪声和车辆运输噪声。项目运行阶段通过选用低噪声设备，设置隔声减振措施，产噪设备均设在全封闭的生产厂房内，车辆运输过程，采取减速慢行，禁止鸣笛等措施以降低噪声影响，采取上述措施</w:t>
            </w:r>
            <w:r>
              <w:rPr>
                <w:spacing w:val="-6"/>
                <w:sz w:val="24"/>
              </w:rPr>
              <w:t xml:space="preserve">后，经监测厂界噪声昼间最大值为 </w:t>
            </w:r>
            <w:r>
              <w:rPr>
                <w:rFonts w:ascii="Times New Roman" w:eastAsia="Times New Roman"/>
                <w:spacing w:val="-4"/>
                <w:sz w:val="24"/>
              </w:rPr>
              <w:t>57.4dB</w:t>
            </w:r>
            <w:r>
              <w:rPr>
                <w:spacing w:val="-7"/>
                <w:sz w:val="24"/>
              </w:rPr>
              <w:t xml:space="preserve">，夜间最大值为 </w:t>
            </w:r>
            <w:r>
              <w:rPr>
                <w:rFonts w:ascii="Times New Roman" w:eastAsia="Times New Roman"/>
                <w:spacing w:val="-4"/>
                <w:sz w:val="24"/>
              </w:rPr>
              <w:t>49.2dB</w:t>
            </w:r>
            <w:r>
              <w:rPr>
                <w:spacing w:val="-4"/>
                <w:sz w:val="24"/>
              </w:rPr>
              <w:t>，满足《工业企</w:t>
            </w:r>
            <w:r>
              <w:rPr>
                <w:sz w:val="24"/>
              </w:rPr>
              <w:t>业厂界环境噪声排放标准》（</w:t>
            </w:r>
            <w:r>
              <w:rPr>
                <w:rFonts w:ascii="Times New Roman" w:eastAsia="Times New Roman"/>
                <w:sz w:val="24"/>
              </w:rPr>
              <w:t>GB 12348-2008</w:t>
            </w:r>
            <w:r>
              <w:rPr>
                <w:sz w:val="24"/>
              </w:rPr>
              <w:t>）</w:t>
            </w:r>
            <w:r>
              <w:rPr>
                <w:rFonts w:ascii="Times New Roman" w:eastAsia="Times New Roman"/>
                <w:sz w:val="24"/>
              </w:rPr>
              <w:t xml:space="preserve">3 </w:t>
            </w:r>
            <w:r>
              <w:rPr>
                <w:sz w:val="24"/>
              </w:rPr>
              <w:t>类标准，噪声达标排放</w:t>
            </w:r>
          </w:p>
          <w:p>
            <w:pPr>
              <w:pStyle w:val="12"/>
              <w:numPr>
                <w:ilvl w:val="0"/>
                <w:numId w:val="17"/>
              </w:numPr>
              <w:tabs>
                <w:tab w:val="left" w:pos="1189"/>
              </w:tabs>
              <w:spacing w:before="0" w:after="0" w:line="306" w:lineRule="exact"/>
              <w:ind w:left="1188" w:right="0" w:hanging="602"/>
              <w:jc w:val="left"/>
              <w:rPr>
                <w:sz w:val="24"/>
              </w:rPr>
            </w:pPr>
            <w:r>
              <w:rPr>
                <w:spacing w:val="-3"/>
                <w:sz w:val="24"/>
              </w:rPr>
              <w:t>固体废物</w:t>
            </w:r>
          </w:p>
          <w:p>
            <w:pPr>
              <w:pStyle w:val="12"/>
              <w:spacing w:before="149" w:line="364" w:lineRule="auto"/>
              <w:ind w:left="107" w:right="86" w:firstLine="480"/>
              <w:rPr>
                <w:sz w:val="24"/>
              </w:rPr>
            </w:pPr>
            <w:r>
              <w:rPr>
                <w:spacing w:val="-2"/>
                <w:sz w:val="24"/>
              </w:rPr>
              <w:t>生活垃圾；布袋除尘器收集尘；化粪池底物；废弃导热油；废润滑油；废润</w:t>
            </w:r>
            <w:r>
              <w:rPr>
                <w:spacing w:val="-4"/>
                <w:sz w:val="24"/>
              </w:rPr>
              <w:t>滑油桶。</w:t>
            </w:r>
          </w:p>
          <w:p>
            <w:pPr>
              <w:pStyle w:val="12"/>
              <w:spacing w:before="2" w:line="362" w:lineRule="auto"/>
              <w:ind w:left="107" w:right="86" w:firstLine="480"/>
              <w:jc w:val="both"/>
              <w:rPr>
                <w:sz w:val="24"/>
              </w:rPr>
            </w:pPr>
            <w:r>
              <w:rPr>
                <w:spacing w:val="-2"/>
                <w:sz w:val="24"/>
              </w:rPr>
              <w:t>生活垃圾由垃圾箱分类收集，环卫部门定期清运。布袋除尘器收集尘收集起来当原料继续使用。化粪池底泥定期交给有资质的单位处理。废弃导热油、废润滑油、废润滑油贮存于危险废物贮存间内，定期委托有资质单位转运和处置。</w:t>
            </w:r>
          </w:p>
          <w:p>
            <w:pPr>
              <w:pStyle w:val="12"/>
              <w:spacing w:before="6"/>
              <w:ind w:left="587"/>
              <w:rPr>
                <w:sz w:val="24"/>
              </w:rPr>
            </w:pPr>
            <w:r>
              <w:rPr>
                <w:spacing w:val="22"/>
                <w:sz w:val="24"/>
              </w:rPr>
              <w:t>一般废物处置满足《一般工业固体废物贮存、处置场污染控制标准》</w:t>
            </w:r>
          </w:p>
          <w:p>
            <w:pPr>
              <w:pStyle w:val="12"/>
              <w:spacing w:before="158" w:line="364" w:lineRule="auto"/>
              <w:ind w:left="107" w:right="86"/>
              <w:jc w:val="both"/>
              <w:rPr>
                <w:sz w:val="24"/>
              </w:rPr>
            </w:pPr>
            <w:r>
              <w:rPr>
                <w:sz w:val="24"/>
              </w:rPr>
              <w:t>（</w:t>
            </w:r>
            <w:r>
              <w:rPr>
                <w:rFonts w:ascii="Times New Roman" w:eastAsia="Times New Roman"/>
                <w:sz w:val="24"/>
              </w:rPr>
              <w:t>GB18599-2001</w:t>
            </w:r>
            <w:r>
              <w:rPr>
                <w:sz w:val="24"/>
              </w:rPr>
              <w:t>）及其修改单（</w:t>
            </w:r>
            <w:r>
              <w:rPr>
                <w:spacing w:val="-3"/>
                <w:sz w:val="24"/>
              </w:rPr>
              <w:t xml:space="preserve">环境保护部公告 </w:t>
            </w:r>
            <w:r>
              <w:rPr>
                <w:rFonts w:ascii="Times New Roman" w:eastAsia="Times New Roman"/>
                <w:sz w:val="24"/>
              </w:rPr>
              <w:t>2013</w:t>
            </w:r>
            <w:r>
              <w:rPr>
                <w:rFonts w:ascii="Times New Roman" w:eastAsia="Times New Roman"/>
                <w:spacing w:val="40"/>
                <w:sz w:val="24"/>
              </w:rPr>
              <w:t xml:space="preserve"> </w:t>
            </w:r>
            <w:r>
              <w:rPr>
                <w:spacing w:val="-6"/>
                <w:sz w:val="24"/>
              </w:rPr>
              <w:t xml:space="preserve">年第 </w:t>
            </w:r>
            <w:r>
              <w:rPr>
                <w:rFonts w:ascii="Times New Roman" w:eastAsia="Times New Roman"/>
                <w:sz w:val="24"/>
              </w:rPr>
              <w:t>36</w:t>
            </w:r>
            <w:r>
              <w:rPr>
                <w:rFonts w:ascii="Times New Roman" w:eastAsia="Times New Roman"/>
                <w:spacing w:val="40"/>
                <w:sz w:val="24"/>
              </w:rPr>
              <w:t xml:space="preserve"> </w:t>
            </w:r>
            <w:r>
              <w:rPr>
                <w:sz w:val="24"/>
              </w:rPr>
              <w:t xml:space="preserve">号）要求。危险废物暂存满足 </w:t>
            </w:r>
            <w:r>
              <w:rPr>
                <w:rFonts w:ascii="Times New Roman" w:eastAsia="Times New Roman"/>
                <w:sz w:val="24"/>
              </w:rPr>
              <w:t>GB18597-2001</w:t>
            </w:r>
            <w:r>
              <w:rPr>
                <w:sz w:val="24"/>
              </w:rPr>
              <w:t xml:space="preserve">《危险废物贮存污染控制标准》及 </w:t>
            </w:r>
            <w:r>
              <w:rPr>
                <w:rFonts w:ascii="Times New Roman" w:eastAsia="Times New Roman"/>
                <w:sz w:val="24"/>
              </w:rPr>
              <w:t>2013</w:t>
            </w:r>
            <w:r>
              <w:rPr>
                <w:rFonts w:ascii="Times New Roman" w:eastAsia="Times New Roman"/>
                <w:spacing w:val="40"/>
                <w:sz w:val="24"/>
              </w:rPr>
              <w:t xml:space="preserve"> </w:t>
            </w:r>
            <w:r>
              <w:rPr>
                <w:sz w:val="24"/>
              </w:rPr>
              <w:t xml:space="preserve">年修改清单和 </w:t>
            </w:r>
            <w:r>
              <w:rPr>
                <w:rFonts w:ascii="Times New Roman" w:eastAsia="Times New Roman"/>
                <w:sz w:val="24"/>
              </w:rPr>
              <w:t>HJ2025-2012</w:t>
            </w:r>
            <w:r>
              <w:rPr>
                <w:sz w:val="24"/>
              </w:rPr>
              <w:t>《危险废物收集 贮存 运输技术规范》中相关规定。</w:t>
            </w:r>
          </w:p>
          <w:p>
            <w:pPr>
              <w:pStyle w:val="12"/>
              <w:numPr>
                <w:ilvl w:val="0"/>
                <w:numId w:val="17"/>
              </w:numPr>
              <w:tabs>
                <w:tab w:val="left" w:pos="1189"/>
              </w:tabs>
              <w:spacing w:before="0" w:after="0" w:line="307" w:lineRule="exact"/>
              <w:ind w:left="1188" w:right="0" w:hanging="602"/>
              <w:jc w:val="left"/>
              <w:rPr>
                <w:sz w:val="24"/>
              </w:rPr>
            </w:pPr>
            <w:r>
              <w:rPr>
                <w:spacing w:val="-1"/>
                <w:sz w:val="24"/>
              </w:rPr>
              <w:t>现有工程污染物排放情况</w:t>
            </w:r>
          </w:p>
          <w:p>
            <w:pPr>
              <w:pStyle w:val="12"/>
              <w:spacing w:before="160"/>
              <w:ind w:left="587"/>
              <w:rPr>
                <w:sz w:val="24"/>
              </w:rPr>
            </w:pPr>
            <w:r>
              <w:rPr>
                <w:spacing w:val="-1"/>
                <w:sz w:val="24"/>
              </w:rPr>
              <w:t>现有工程污染物实际排放量见下表。</w:t>
            </w:r>
          </w:p>
          <w:p>
            <w:pPr>
              <w:pStyle w:val="12"/>
              <w:spacing w:before="157"/>
              <w:ind w:left="1035" w:right="1342"/>
              <w:jc w:val="center"/>
              <w:rPr>
                <w:b/>
                <w:sz w:val="21"/>
              </w:rPr>
            </w:pPr>
            <w:r>
              <w:rPr>
                <w:b/>
                <w:spacing w:val="-26"/>
                <w:sz w:val="21"/>
              </w:rPr>
              <w:t xml:space="preserve">表 </w:t>
            </w:r>
            <w:r>
              <w:rPr>
                <w:rFonts w:ascii="Times New Roman" w:eastAsia="Times New Roman"/>
                <w:b/>
                <w:sz w:val="21"/>
              </w:rPr>
              <w:t>2-11</w:t>
            </w:r>
            <w:r>
              <w:rPr>
                <w:rFonts w:ascii="Times New Roman" w:eastAsia="Times New Roman"/>
                <w:b/>
                <w:spacing w:val="29"/>
                <w:sz w:val="21"/>
              </w:rPr>
              <w:t xml:space="preserve"> </w:t>
            </w:r>
            <w:r>
              <w:rPr>
                <w:b/>
                <w:sz w:val="21"/>
              </w:rPr>
              <w:t>厂区现有工程污染物排放情</w:t>
            </w:r>
            <w:r>
              <w:rPr>
                <w:b/>
                <w:spacing w:val="-10"/>
                <w:sz w:val="21"/>
              </w:rPr>
              <w:t>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9" w:hRule="atLeast"/>
        </w:trPr>
        <w:tc>
          <w:tcPr>
            <w:tcW w:w="425" w:type="dxa"/>
            <w:vMerge w:val="continue"/>
            <w:tcBorders>
              <w:top w:val="nil"/>
              <w:right w:val="single" w:color="000000" w:sz="4" w:space="0"/>
            </w:tcBorders>
          </w:tcPr>
          <w:p>
            <w:pPr>
              <w:rPr>
                <w:sz w:val="2"/>
                <w:szCs w:val="2"/>
              </w:rPr>
            </w:pPr>
          </w:p>
        </w:tc>
        <w:tc>
          <w:tcPr>
            <w:tcW w:w="114" w:type="dxa"/>
            <w:vMerge w:val="restart"/>
            <w:tcBorders>
              <w:top w:val="nil"/>
              <w:left w:val="single" w:color="000000" w:sz="4" w:space="0"/>
              <w:right w:val="single" w:color="000000" w:sz="4" w:space="0"/>
            </w:tcBorders>
          </w:tcPr>
          <w:p>
            <w:pPr>
              <w:pStyle w:val="12"/>
              <w:rPr>
                <w:rFonts w:ascii="Times New Roman"/>
                <w:sz w:val="22"/>
              </w:rPr>
            </w:pPr>
          </w:p>
        </w:tc>
        <w:tc>
          <w:tcPr>
            <w:tcW w:w="2008" w:type="dxa"/>
            <w:gridSpan w:val="2"/>
            <w:tcBorders>
              <w:top w:val="single" w:color="000000" w:sz="4" w:space="0"/>
              <w:left w:val="single" w:color="000000" w:sz="4" w:space="0"/>
              <w:bottom w:val="single" w:color="000000" w:sz="4" w:space="0"/>
              <w:right w:val="single" w:color="000000" w:sz="4" w:space="0"/>
            </w:tcBorders>
          </w:tcPr>
          <w:p>
            <w:pPr>
              <w:pStyle w:val="12"/>
              <w:spacing w:before="28"/>
              <w:ind w:left="782" w:right="765"/>
              <w:jc w:val="center"/>
              <w:rPr>
                <w:b/>
                <w:sz w:val="21"/>
              </w:rPr>
            </w:pPr>
            <w:r>
              <w:rPr>
                <w:b/>
                <w:spacing w:val="-6"/>
                <w:sz w:val="21"/>
              </w:rPr>
              <w:t>项目</w:t>
            </w:r>
          </w:p>
        </w:tc>
        <w:tc>
          <w:tcPr>
            <w:tcW w:w="2570" w:type="dxa"/>
            <w:tcBorders>
              <w:top w:val="single" w:color="000000" w:sz="4" w:space="0"/>
              <w:left w:val="single" w:color="000000" w:sz="4" w:space="0"/>
              <w:bottom w:val="single" w:color="000000" w:sz="4" w:space="0"/>
              <w:right w:val="single" w:color="000000" w:sz="4" w:space="0"/>
            </w:tcBorders>
          </w:tcPr>
          <w:p>
            <w:pPr>
              <w:pStyle w:val="12"/>
              <w:spacing w:before="28"/>
              <w:ind w:left="439" w:right="423"/>
              <w:jc w:val="center"/>
              <w:rPr>
                <w:b/>
                <w:sz w:val="21"/>
              </w:rPr>
            </w:pPr>
            <w:r>
              <w:rPr>
                <w:b/>
                <w:spacing w:val="-2"/>
                <w:sz w:val="21"/>
              </w:rPr>
              <w:t>污染物</w:t>
            </w:r>
            <w:r>
              <w:rPr>
                <w:b/>
                <w:spacing w:val="-6"/>
                <w:sz w:val="21"/>
              </w:rPr>
              <w:t>名称</w:t>
            </w:r>
          </w:p>
        </w:tc>
        <w:tc>
          <w:tcPr>
            <w:tcW w:w="3828" w:type="dxa"/>
            <w:tcBorders>
              <w:top w:val="single" w:color="000000" w:sz="4" w:space="0"/>
              <w:left w:val="single" w:color="000000" w:sz="4" w:space="0"/>
              <w:bottom w:val="single" w:color="000000" w:sz="4" w:space="0"/>
              <w:right w:val="single" w:color="000000" w:sz="4" w:space="0"/>
            </w:tcBorders>
          </w:tcPr>
          <w:p>
            <w:pPr>
              <w:pStyle w:val="12"/>
              <w:spacing w:before="28"/>
              <w:ind w:left="647" w:right="633"/>
              <w:jc w:val="center"/>
              <w:rPr>
                <w:b/>
                <w:sz w:val="21"/>
              </w:rPr>
            </w:pPr>
            <w:r>
              <w:rPr>
                <w:b/>
                <w:spacing w:val="-2"/>
                <w:sz w:val="21"/>
              </w:rPr>
              <w:t>排放量（固体废物产生量</w:t>
            </w:r>
            <w:r>
              <w:rPr>
                <w:b/>
                <w:spacing w:val="-10"/>
                <w:sz w:val="21"/>
              </w:rPr>
              <w:t>）</w:t>
            </w:r>
          </w:p>
        </w:tc>
        <w:tc>
          <w:tcPr>
            <w:tcW w:w="115"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2008" w:type="dxa"/>
            <w:gridSpan w:val="2"/>
            <w:vMerge w:val="restart"/>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rPr>
                <w:sz w:val="20"/>
              </w:rPr>
            </w:pPr>
          </w:p>
          <w:p>
            <w:pPr>
              <w:pStyle w:val="12"/>
              <w:spacing w:before="3"/>
              <w:rPr>
                <w:sz w:val="24"/>
              </w:rPr>
            </w:pPr>
          </w:p>
          <w:p>
            <w:pPr>
              <w:pStyle w:val="12"/>
              <w:ind w:left="780" w:right="765"/>
              <w:jc w:val="center"/>
              <w:rPr>
                <w:sz w:val="21"/>
              </w:rPr>
            </w:pPr>
            <w:r>
              <w:rPr>
                <w:spacing w:val="-8"/>
                <w:sz w:val="21"/>
              </w:rPr>
              <w:t>废气</w:t>
            </w:r>
          </w:p>
        </w:tc>
        <w:tc>
          <w:tcPr>
            <w:tcW w:w="2570" w:type="dxa"/>
            <w:tcBorders>
              <w:top w:val="single" w:color="000000" w:sz="4" w:space="0"/>
              <w:left w:val="single" w:color="000000" w:sz="4" w:space="0"/>
              <w:bottom w:val="single" w:color="000000" w:sz="4" w:space="0"/>
              <w:right w:val="single" w:color="000000" w:sz="4" w:space="0"/>
            </w:tcBorders>
          </w:tcPr>
          <w:p>
            <w:pPr>
              <w:pStyle w:val="12"/>
              <w:spacing w:before="28"/>
              <w:ind w:left="439" w:right="423"/>
              <w:jc w:val="center"/>
              <w:rPr>
                <w:sz w:val="21"/>
              </w:rPr>
            </w:pPr>
            <w:r>
              <w:rPr>
                <w:spacing w:val="-5"/>
                <w:sz w:val="21"/>
              </w:rPr>
              <w:t>颗粒物</w:t>
            </w:r>
          </w:p>
        </w:tc>
        <w:tc>
          <w:tcPr>
            <w:tcW w:w="3828" w:type="dxa"/>
            <w:tcBorders>
              <w:top w:val="single" w:color="000000" w:sz="4" w:space="0"/>
              <w:left w:val="single" w:color="000000" w:sz="4" w:space="0"/>
              <w:bottom w:val="single" w:color="000000" w:sz="4" w:space="0"/>
              <w:right w:val="single" w:color="000000" w:sz="4" w:space="0"/>
            </w:tcBorders>
          </w:tcPr>
          <w:p>
            <w:pPr>
              <w:pStyle w:val="12"/>
              <w:spacing w:before="45"/>
              <w:ind w:left="647" w:right="632"/>
              <w:jc w:val="center"/>
              <w:rPr>
                <w:rFonts w:ascii="Times New Roman"/>
                <w:sz w:val="21"/>
              </w:rPr>
            </w:pPr>
            <w:r>
              <w:rPr>
                <w:rFonts w:ascii="Times New Roman"/>
                <w:spacing w:val="-2"/>
                <w:sz w:val="21"/>
              </w:rPr>
              <w:t>1.5208t/a</w:t>
            </w:r>
          </w:p>
        </w:tc>
        <w:tc>
          <w:tcPr>
            <w:tcW w:w="115"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200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2570" w:type="dxa"/>
            <w:tcBorders>
              <w:top w:val="single" w:color="000000" w:sz="4" w:space="0"/>
              <w:left w:val="single" w:color="000000" w:sz="4" w:space="0"/>
              <w:bottom w:val="single" w:color="000000" w:sz="4" w:space="0"/>
              <w:right w:val="single" w:color="000000" w:sz="4" w:space="0"/>
            </w:tcBorders>
          </w:tcPr>
          <w:p>
            <w:pPr>
              <w:pStyle w:val="12"/>
              <w:spacing w:before="42"/>
              <w:ind w:left="441" w:right="421"/>
              <w:jc w:val="center"/>
              <w:rPr>
                <w:rFonts w:ascii="Times New Roman"/>
                <w:sz w:val="13"/>
              </w:rPr>
            </w:pPr>
            <w:r>
              <w:rPr>
                <w:rFonts w:ascii="Times New Roman"/>
                <w:spacing w:val="-5"/>
                <w:position w:val="2"/>
                <w:sz w:val="21"/>
              </w:rPr>
              <w:t>SO</w:t>
            </w:r>
            <w:r>
              <w:rPr>
                <w:rFonts w:ascii="Times New Roman"/>
                <w:spacing w:val="-5"/>
                <w:sz w:val="13"/>
              </w:rPr>
              <w:t>2</w:t>
            </w:r>
          </w:p>
        </w:tc>
        <w:tc>
          <w:tcPr>
            <w:tcW w:w="3828" w:type="dxa"/>
            <w:tcBorders>
              <w:top w:val="single" w:color="000000" w:sz="4" w:space="0"/>
              <w:left w:val="single" w:color="000000" w:sz="4" w:space="0"/>
              <w:bottom w:val="single" w:color="000000" w:sz="4" w:space="0"/>
              <w:right w:val="single" w:color="000000" w:sz="4" w:space="0"/>
            </w:tcBorders>
          </w:tcPr>
          <w:p>
            <w:pPr>
              <w:pStyle w:val="12"/>
              <w:spacing w:before="43"/>
              <w:ind w:left="647" w:right="632"/>
              <w:jc w:val="center"/>
              <w:rPr>
                <w:rFonts w:ascii="Times New Roman"/>
                <w:sz w:val="21"/>
              </w:rPr>
            </w:pPr>
            <w:r>
              <w:rPr>
                <w:rFonts w:ascii="Times New Roman"/>
                <w:spacing w:val="-2"/>
                <w:sz w:val="21"/>
              </w:rPr>
              <w:t>0.035t/a</w:t>
            </w:r>
          </w:p>
        </w:tc>
        <w:tc>
          <w:tcPr>
            <w:tcW w:w="115"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200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2570" w:type="dxa"/>
            <w:tcBorders>
              <w:top w:val="single" w:color="000000" w:sz="4" w:space="0"/>
              <w:left w:val="single" w:color="000000" w:sz="4" w:space="0"/>
              <w:bottom w:val="single" w:color="000000" w:sz="4" w:space="0"/>
              <w:right w:val="single" w:color="000000" w:sz="4" w:space="0"/>
            </w:tcBorders>
          </w:tcPr>
          <w:p>
            <w:pPr>
              <w:pStyle w:val="12"/>
              <w:spacing w:before="43"/>
              <w:ind w:left="441" w:right="421"/>
              <w:jc w:val="center"/>
              <w:rPr>
                <w:rFonts w:ascii="Times New Roman"/>
                <w:sz w:val="21"/>
              </w:rPr>
            </w:pPr>
            <w:r>
              <w:rPr>
                <w:rFonts w:ascii="Times New Roman"/>
                <w:spacing w:val="-5"/>
                <w:sz w:val="21"/>
              </w:rPr>
              <w:t>NOx</w:t>
            </w:r>
          </w:p>
        </w:tc>
        <w:tc>
          <w:tcPr>
            <w:tcW w:w="3828" w:type="dxa"/>
            <w:tcBorders>
              <w:top w:val="single" w:color="000000" w:sz="4" w:space="0"/>
              <w:left w:val="single" w:color="000000" w:sz="4" w:space="0"/>
              <w:bottom w:val="single" w:color="000000" w:sz="4" w:space="0"/>
              <w:right w:val="single" w:color="000000" w:sz="4" w:space="0"/>
            </w:tcBorders>
          </w:tcPr>
          <w:p>
            <w:pPr>
              <w:pStyle w:val="12"/>
              <w:spacing w:before="43"/>
              <w:ind w:left="647" w:right="632"/>
              <w:jc w:val="center"/>
              <w:rPr>
                <w:rFonts w:ascii="Times New Roman"/>
                <w:sz w:val="21"/>
              </w:rPr>
            </w:pPr>
            <w:r>
              <w:rPr>
                <w:rFonts w:ascii="Times New Roman"/>
                <w:spacing w:val="-2"/>
                <w:sz w:val="21"/>
              </w:rPr>
              <w:t>0.552t/a</w:t>
            </w:r>
          </w:p>
        </w:tc>
        <w:tc>
          <w:tcPr>
            <w:tcW w:w="115"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200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2570" w:type="dxa"/>
            <w:tcBorders>
              <w:top w:val="single" w:color="000000" w:sz="4" w:space="0"/>
              <w:left w:val="single" w:color="000000" w:sz="4" w:space="0"/>
              <w:bottom w:val="single" w:color="000000" w:sz="4" w:space="0"/>
              <w:right w:val="single" w:color="000000" w:sz="4" w:space="0"/>
            </w:tcBorders>
          </w:tcPr>
          <w:p>
            <w:pPr>
              <w:pStyle w:val="12"/>
              <w:spacing w:before="30"/>
              <w:ind w:left="439" w:right="423"/>
              <w:jc w:val="center"/>
              <w:rPr>
                <w:sz w:val="21"/>
              </w:rPr>
            </w:pPr>
            <w:r>
              <w:rPr>
                <w:spacing w:val="-5"/>
                <w:sz w:val="21"/>
              </w:rPr>
              <w:t>沥青烟</w:t>
            </w:r>
          </w:p>
        </w:tc>
        <w:tc>
          <w:tcPr>
            <w:tcW w:w="3828" w:type="dxa"/>
            <w:tcBorders>
              <w:top w:val="single" w:color="000000" w:sz="4" w:space="0"/>
              <w:left w:val="single" w:color="000000" w:sz="4" w:space="0"/>
              <w:bottom w:val="single" w:color="000000" w:sz="4" w:space="0"/>
              <w:right w:val="single" w:color="000000" w:sz="4" w:space="0"/>
            </w:tcBorders>
          </w:tcPr>
          <w:p>
            <w:pPr>
              <w:pStyle w:val="12"/>
              <w:spacing w:before="43"/>
              <w:ind w:left="647" w:right="629"/>
              <w:jc w:val="center"/>
              <w:rPr>
                <w:rFonts w:ascii="Times New Roman"/>
                <w:sz w:val="21"/>
              </w:rPr>
            </w:pPr>
            <w:r>
              <w:rPr>
                <w:rFonts w:ascii="Times New Roman"/>
                <w:spacing w:val="-2"/>
                <w:sz w:val="21"/>
              </w:rPr>
              <w:t>0.00168t/a</w:t>
            </w:r>
          </w:p>
        </w:tc>
        <w:tc>
          <w:tcPr>
            <w:tcW w:w="115"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200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2570" w:type="dxa"/>
            <w:tcBorders>
              <w:top w:val="single" w:color="000000" w:sz="4" w:space="0"/>
              <w:left w:val="single" w:color="000000" w:sz="4" w:space="0"/>
              <w:bottom w:val="single" w:color="000000" w:sz="4" w:space="0"/>
              <w:right w:val="single" w:color="000000" w:sz="4" w:space="0"/>
            </w:tcBorders>
          </w:tcPr>
          <w:p>
            <w:pPr>
              <w:pStyle w:val="12"/>
              <w:spacing w:before="30"/>
              <w:ind w:left="441" w:right="423"/>
              <w:jc w:val="center"/>
              <w:rPr>
                <w:sz w:val="21"/>
              </w:rPr>
            </w:pPr>
            <w:r>
              <w:rPr>
                <w:spacing w:val="-4"/>
                <w:sz w:val="21"/>
              </w:rPr>
              <w:t>非甲烷总烃</w:t>
            </w:r>
          </w:p>
        </w:tc>
        <w:tc>
          <w:tcPr>
            <w:tcW w:w="3828" w:type="dxa"/>
            <w:tcBorders>
              <w:top w:val="single" w:color="000000" w:sz="4" w:space="0"/>
              <w:left w:val="single" w:color="000000" w:sz="4" w:space="0"/>
              <w:bottom w:val="single" w:color="000000" w:sz="4" w:space="0"/>
              <w:right w:val="single" w:color="000000" w:sz="4" w:space="0"/>
            </w:tcBorders>
          </w:tcPr>
          <w:p>
            <w:pPr>
              <w:pStyle w:val="12"/>
              <w:spacing w:before="44"/>
              <w:ind w:left="647" w:right="632"/>
              <w:jc w:val="center"/>
              <w:rPr>
                <w:rFonts w:ascii="Times New Roman"/>
                <w:sz w:val="21"/>
              </w:rPr>
            </w:pPr>
            <w:r>
              <w:rPr>
                <w:rFonts w:ascii="Times New Roman"/>
                <w:spacing w:val="-2"/>
                <w:sz w:val="21"/>
              </w:rPr>
              <w:t>0.0015t/a</w:t>
            </w:r>
          </w:p>
        </w:tc>
        <w:tc>
          <w:tcPr>
            <w:tcW w:w="115"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200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2570" w:type="dxa"/>
            <w:tcBorders>
              <w:top w:val="single" w:color="000000" w:sz="4" w:space="0"/>
              <w:left w:val="single" w:color="000000" w:sz="4" w:space="0"/>
              <w:bottom w:val="single" w:color="000000" w:sz="4" w:space="0"/>
              <w:right w:val="single" w:color="000000" w:sz="4" w:space="0"/>
            </w:tcBorders>
          </w:tcPr>
          <w:p>
            <w:pPr>
              <w:pStyle w:val="12"/>
              <w:spacing w:before="28"/>
              <w:ind w:left="441" w:right="422"/>
              <w:jc w:val="center"/>
              <w:rPr>
                <w:sz w:val="21"/>
              </w:rPr>
            </w:pPr>
            <w:r>
              <w:rPr>
                <w:spacing w:val="-2"/>
                <w:sz w:val="21"/>
              </w:rPr>
              <w:t>苯并</w:t>
            </w:r>
            <w:r>
              <w:rPr>
                <w:rFonts w:ascii="Times New Roman" w:eastAsia="Times New Roman"/>
                <w:spacing w:val="-2"/>
                <w:sz w:val="21"/>
              </w:rPr>
              <w:t>[a]</w:t>
            </w:r>
            <w:r>
              <w:rPr>
                <w:spacing w:val="-10"/>
                <w:sz w:val="21"/>
              </w:rPr>
              <w:t>芘</w:t>
            </w:r>
          </w:p>
        </w:tc>
        <w:tc>
          <w:tcPr>
            <w:tcW w:w="3828" w:type="dxa"/>
            <w:tcBorders>
              <w:top w:val="single" w:color="000000" w:sz="4" w:space="0"/>
              <w:left w:val="single" w:color="000000" w:sz="4" w:space="0"/>
              <w:bottom w:val="single" w:color="000000" w:sz="4" w:space="0"/>
              <w:right w:val="single" w:color="000000" w:sz="4" w:space="0"/>
            </w:tcBorders>
          </w:tcPr>
          <w:p>
            <w:pPr>
              <w:pStyle w:val="12"/>
              <w:spacing w:before="44"/>
              <w:ind w:left="647" w:right="629"/>
              <w:jc w:val="center"/>
              <w:rPr>
                <w:rFonts w:ascii="Times New Roman"/>
                <w:sz w:val="21"/>
              </w:rPr>
            </w:pPr>
            <w:r>
              <w:rPr>
                <w:rFonts w:ascii="Times New Roman"/>
                <w:spacing w:val="-2"/>
                <w:sz w:val="21"/>
              </w:rPr>
              <w:t>0.0000036t/a</w:t>
            </w:r>
          </w:p>
        </w:tc>
        <w:tc>
          <w:tcPr>
            <w:tcW w:w="115"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200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2570" w:type="dxa"/>
            <w:tcBorders>
              <w:top w:val="single" w:color="000000" w:sz="4" w:space="0"/>
              <w:left w:val="single" w:color="000000" w:sz="4" w:space="0"/>
              <w:bottom w:val="single" w:color="000000" w:sz="4" w:space="0"/>
              <w:right w:val="single" w:color="000000" w:sz="4" w:space="0"/>
            </w:tcBorders>
          </w:tcPr>
          <w:p>
            <w:pPr>
              <w:pStyle w:val="12"/>
              <w:spacing w:before="28"/>
              <w:ind w:left="439" w:right="423"/>
              <w:jc w:val="center"/>
              <w:rPr>
                <w:sz w:val="21"/>
              </w:rPr>
            </w:pPr>
            <w:r>
              <w:rPr>
                <w:spacing w:val="-8"/>
                <w:sz w:val="21"/>
              </w:rPr>
              <w:t>臭气</w:t>
            </w:r>
          </w:p>
        </w:tc>
        <w:tc>
          <w:tcPr>
            <w:tcW w:w="3828" w:type="dxa"/>
            <w:tcBorders>
              <w:top w:val="single" w:color="000000" w:sz="4" w:space="0"/>
              <w:left w:val="single" w:color="000000" w:sz="4" w:space="0"/>
              <w:bottom w:val="single" w:color="000000" w:sz="4" w:space="0"/>
              <w:right w:val="single" w:color="000000" w:sz="4" w:space="0"/>
            </w:tcBorders>
          </w:tcPr>
          <w:p>
            <w:pPr>
              <w:pStyle w:val="12"/>
              <w:spacing w:before="23"/>
              <w:ind w:left="647" w:right="628"/>
              <w:jc w:val="center"/>
              <w:rPr>
                <w:sz w:val="22"/>
              </w:rPr>
            </w:pPr>
            <w:r>
              <w:rPr>
                <w:rFonts w:ascii="Times New Roman" w:eastAsia="Times New Roman"/>
                <w:spacing w:val="-2"/>
                <w:sz w:val="22"/>
              </w:rPr>
              <w:t>&lt;20(</w:t>
            </w:r>
            <w:r>
              <w:rPr>
                <w:spacing w:val="-2"/>
                <w:sz w:val="22"/>
              </w:rPr>
              <w:t>无量纲</w:t>
            </w:r>
            <w:r>
              <w:rPr>
                <w:spacing w:val="-10"/>
                <w:sz w:val="22"/>
              </w:rPr>
              <w:t>）</w:t>
            </w:r>
          </w:p>
        </w:tc>
        <w:tc>
          <w:tcPr>
            <w:tcW w:w="115"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2008" w:type="dxa"/>
            <w:gridSpan w:val="2"/>
            <w:vMerge w:val="restart"/>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3"/>
              <w:rPr>
                <w:sz w:val="23"/>
              </w:rPr>
            </w:pPr>
          </w:p>
          <w:p>
            <w:pPr>
              <w:pStyle w:val="12"/>
              <w:ind w:left="780" w:right="765"/>
              <w:jc w:val="center"/>
              <w:rPr>
                <w:sz w:val="21"/>
              </w:rPr>
            </w:pPr>
            <w:r>
              <w:rPr>
                <w:spacing w:val="-8"/>
                <w:sz w:val="21"/>
              </w:rPr>
              <w:t>废水</w:t>
            </w:r>
          </w:p>
        </w:tc>
        <w:tc>
          <w:tcPr>
            <w:tcW w:w="2570" w:type="dxa"/>
            <w:tcBorders>
              <w:top w:val="single" w:color="000000" w:sz="4" w:space="0"/>
              <w:left w:val="single" w:color="000000" w:sz="4" w:space="0"/>
              <w:bottom w:val="single" w:color="000000" w:sz="4" w:space="0"/>
              <w:right w:val="single" w:color="000000" w:sz="4" w:space="0"/>
            </w:tcBorders>
          </w:tcPr>
          <w:p>
            <w:pPr>
              <w:pStyle w:val="12"/>
              <w:spacing w:before="43"/>
              <w:ind w:left="439" w:right="423"/>
              <w:jc w:val="center"/>
              <w:rPr>
                <w:rFonts w:ascii="Times New Roman"/>
                <w:sz w:val="21"/>
              </w:rPr>
            </w:pPr>
            <w:r>
              <w:rPr>
                <w:rFonts w:ascii="Times New Roman"/>
                <w:spacing w:val="-5"/>
                <w:sz w:val="21"/>
              </w:rPr>
              <w:t>COD</w:t>
            </w:r>
          </w:p>
        </w:tc>
        <w:tc>
          <w:tcPr>
            <w:tcW w:w="3828" w:type="dxa"/>
            <w:tcBorders>
              <w:top w:val="single" w:color="000000" w:sz="4" w:space="0"/>
              <w:left w:val="single" w:color="000000" w:sz="4" w:space="0"/>
              <w:bottom w:val="single" w:color="000000" w:sz="4" w:space="0"/>
              <w:right w:val="single" w:color="000000" w:sz="4" w:space="0"/>
            </w:tcBorders>
          </w:tcPr>
          <w:p>
            <w:pPr>
              <w:pStyle w:val="12"/>
              <w:spacing w:before="43"/>
              <w:ind w:left="15"/>
              <w:jc w:val="center"/>
              <w:rPr>
                <w:rFonts w:ascii="Times New Roman"/>
                <w:sz w:val="21"/>
              </w:rPr>
            </w:pPr>
            <w:r>
              <w:rPr>
                <w:rFonts w:ascii="Times New Roman"/>
                <w:w w:val="99"/>
                <w:sz w:val="21"/>
              </w:rPr>
              <w:t>0</w:t>
            </w:r>
          </w:p>
        </w:tc>
        <w:tc>
          <w:tcPr>
            <w:tcW w:w="115"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200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2570" w:type="dxa"/>
            <w:tcBorders>
              <w:top w:val="single" w:color="000000" w:sz="4" w:space="0"/>
              <w:left w:val="single" w:color="000000" w:sz="4" w:space="0"/>
              <w:bottom w:val="single" w:color="000000" w:sz="4" w:space="0"/>
              <w:right w:val="single" w:color="000000" w:sz="4" w:space="0"/>
            </w:tcBorders>
          </w:tcPr>
          <w:p>
            <w:pPr>
              <w:pStyle w:val="12"/>
              <w:spacing w:before="40"/>
              <w:ind w:left="440" w:right="423"/>
              <w:jc w:val="center"/>
              <w:rPr>
                <w:rFonts w:ascii="Times New Roman"/>
                <w:sz w:val="13"/>
              </w:rPr>
            </w:pPr>
            <w:r>
              <w:rPr>
                <w:rFonts w:ascii="Times New Roman"/>
                <w:spacing w:val="-4"/>
                <w:position w:val="2"/>
                <w:sz w:val="21"/>
              </w:rPr>
              <w:t>BOD</w:t>
            </w:r>
            <w:r>
              <w:rPr>
                <w:rFonts w:ascii="Times New Roman"/>
                <w:spacing w:val="-4"/>
                <w:sz w:val="13"/>
              </w:rPr>
              <w:t>5</w:t>
            </w:r>
          </w:p>
        </w:tc>
        <w:tc>
          <w:tcPr>
            <w:tcW w:w="3828" w:type="dxa"/>
            <w:tcBorders>
              <w:top w:val="single" w:color="000000" w:sz="4" w:space="0"/>
              <w:left w:val="single" w:color="000000" w:sz="4" w:space="0"/>
              <w:bottom w:val="single" w:color="000000" w:sz="4" w:space="0"/>
              <w:right w:val="single" w:color="000000" w:sz="4" w:space="0"/>
            </w:tcBorders>
          </w:tcPr>
          <w:p>
            <w:pPr>
              <w:pStyle w:val="12"/>
              <w:spacing w:before="43"/>
              <w:ind w:left="15"/>
              <w:jc w:val="center"/>
              <w:rPr>
                <w:rFonts w:ascii="Times New Roman"/>
                <w:sz w:val="21"/>
              </w:rPr>
            </w:pPr>
            <w:r>
              <w:rPr>
                <w:rFonts w:ascii="Times New Roman"/>
                <w:w w:val="99"/>
                <w:sz w:val="21"/>
              </w:rPr>
              <w:t>0</w:t>
            </w:r>
          </w:p>
        </w:tc>
        <w:tc>
          <w:tcPr>
            <w:tcW w:w="115"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200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2570" w:type="dxa"/>
            <w:tcBorders>
              <w:top w:val="single" w:color="000000" w:sz="4" w:space="0"/>
              <w:left w:val="single" w:color="000000" w:sz="4" w:space="0"/>
              <w:bottom w:val="single" w:color="000000" w:sz="4" w:space="0"/>
              <w:right w:val="single" w:color="000000" w:sz="4" w:space="0"/>
            </w:tcBorders>
          </w:tcPr>
          <w:p>
            <w:pPr>
              <w:pStyle w:val="12"/>
              <w:spacing w:before="43"/>
              <w:ind w:left="440" w:right="423"/>
              <w:jc w:val="center"/>
              <w:rPr>
                <w:rFonts w:ascii="Times New Roman"/>
                <w:sz w:val="21"/>
              </w:rPr>
            </w:pPr>
            <w:r>
              <w:rPr>
                <w:rFonts w:ascii="Times New Roman"/>
                <w:spacing w:val="-5"/>
                <w:sz w:val="21"/>
              </w:rPr>
              <w:t>SS</w:t>
            </w:r>
          </w:p>
        </w:tc>
        <w:tc>
          <w:tcPr>
            <w:tcW w:w="3828" w:type="dxa"/>
            <w:tcBorders>
              <w:top w:val="single" w:color="000000" w:sz="4" w:space="0"/>
              <w:left w:val="single" w:color="000000" w:sz="4" w:space="0"/>
              <w:bottom w:val="single" w:color="000000" w:sz="4" w:space="0"/>
              <w:right w:val="single" w:color="000000" w:sz="4" w:space="0"/>
            </w:tcBorders>
          </w:tcPr>
          <w:p>
            <w:pPr>
              <w:pStyle w:val="12"/>
              <w:spacing w:before="43"/>
              <w:ind w:left="15"/>
              <w:jc w:val="center"/>
              <w:rPr>
                <w:rFonts w:ascii="Times New Roman"/>
                <w:sz w:val="21"/>
              </w:rPr>
            </w:pPr>
            <w:r>
              <w:rPr>
                <w:rFonts w:ascii="Times New Roman"/>
                <w:w w:val="99"/>
                <w:sz w:val="21"/>
              </w:rPr>
              <w:t>0</w:t>
            </w:r>
          </w:p>
        </w:tc>
        <w:tc>
          <w:tcPr>
            <w:tcW w:w="115"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200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2570" w:type="dxa"/>
            <w:tcBorders>
              <w:top w:val="single" w:color="000000" w:sz="4" w:space="0"/>
              <w:left w:val="single" w:color="000000" w:sz="4" w:space="0"/>
              <w:bottom w:val="single" w:color="000000" w:sz="4" w:space="0"/>
              <w:right w:val="single" w:color="000000" w:sz="4" w:space="0"/>
            </w:tcBorders>
          </w:tcPr>
          <w:p>
            <w:pPr>
              <w:pStyle w:val="12"/>
              <w:spacing w:before="38"/>
              <w:ind w:left="439" w:right="423"/>
              <w:jc w:val="center"/>
              <w:rPr>
                <w:rFonts w:ascii="Times New Roman"/>
                <w:sz w:val="21"/>
              </w:rPr>
            </w:pPr>
            <w:r>
              <w:rPr>
                <w:rFonts w:ascii="Times New Roman"/>
                <w:spacing w:val="-2"/>
                <w:position w:val="2"/>
                <w:sz w:val="21"/>
              </w:rPr>
              <w:t>NH</w:t>
            </w:r>
            <w:r>
              <w:rPr>
                <w:rFonts w:ascii="Times New Roman"/>
                <w:spacing w:val="-2"/>
                <w:sz w:val="16"/>
              </w:rPr>
              <w:t>3</w:t>
            </w:r>
            <w:r>
              <w:rPr>
                <w:rFonts w:ascii="Times New Roman"/>
                <w:spacing w:val="-2"/>
                <w:position w:val="2"/>
                <w:sz w:val="21"/>
              </w:rPr>
              <w:t>-</w:t>
            </w:r>
            <w:r>
              <w:rPr>
                <w:rFonts w:ascii="Times New Roman"/>
                <w:spacing w:val="-10"/>
                <w:position w:val="2"/>
                <w:sz w:val="21"/>
              </w:rPr>
              <w:t>N</w:t>
            </w:r>
          </w:p>
        </w:tc>
        <w:tc>
          <w:tcPr>
            <w:tcW w:w="3828" w:type="dxa"/>
            <w:tcBorders>
              <w:top w:val="single" w:color="000000" w:sz="4" w:space="0"/>
              <w:left w:val="single" w:color="000000" w:sz="4" w:space="0"/>
              <w:bottom w:val="single" w:color="000000" w:sz="4" w:space="0"/>
              <w:right w:val="single" w:color="000000" w:sz="4" w:space="0"/>
            </w:tcBorders>
          </w:tcPr>
          <w:p>
            <w:pPr>
              <w:pStyle w:val="12"/>
              <w:spacing w:before="44"/>
              <w:ind w:left="15"/>
              <w:jc w:val="center"/>
              <w:rPr>
                <w:rFonts w:ascii="Times New Roman"/>
                <w:sz w:val="21"/>
              </w:rPr>
            </w:pPr>
            <w:r>
              <w:rPr>
                <w:rFonts w:ascii="Times New Roman"/>
                <w:w w:val="99"/>
                <w:sz w:val="21"/>
              </w:rPr>
              <w:t>0</w:t>
            </w:r>
          </w:p>
        </w:tc>
        <w:tc>
          <w:tcPr>
            <w:tcW w:w="115"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636" w:type="dxa"/>
            <w:vMerge w:val="restart"/>
            <w:tcBorders>
              <w:top w:val="single" w:color="000000" w:sz="4" w:space="0"/>
              <w:left w:val="single" w:color="000000" w:sz="4" w:space="0"/>
              <w:bottom w:val="thickThinMediumGap" w:color="000000" w:sz="4" w:space="0"/>
              <w:right w:val="single" w:color="000000" w:sz="4" w:space="0"/>
            </w:tcBorders>
          </w:tcPr>
          <w:p>
            <w:pPr>
              <w:pStyle w:val="12"/>
              <w:spacing w:before="69" w:line="242" w:lineRule="auto"/>
              <w:ind w:left="111" w:right="94"/>
              <w:rPr>
                <w:sz w:val="21"/>
              </w:rPr>
            </w:pPr>
            <w:r>
              <w:rPr>
                <w:spacing w:val="-6"/>
                <w:sz w:val="21"/>
              </w:rPr>
              <w:t>固体</w:t>
            </w:r>
            <w:r>
              <w:rPr>
                <w:spacing w:val="-8"/>
                <w:sz w:val="21"/>
              </w:rPr>
              <w:t>废物</w:t>
            </w:r>
          </w:p>
        </w:tc>
        <w:tc>
          <w:tcPr>
            <w:tcW w:w="1372" w:type="dxa"/>
            <w:vMerge w:val="restart"/>
            <w:tcBorders>
              <w:top w:val="single" w:color="000000" w:sz="4" w:space="0"/>
              <w:left w:val="single" w:color="000000" w:sz="4" w:space="0"/>
              <w:bottom w:val="thickThinMediumGap" w:color="000000" w:sz="4" w:space="0"/>
              <w:right w:val="single" w:color="000000" w:sz="4" w:space="0"/>
            </w:tcBorders>
          </w:tcPr>
          <w:p>
            <w:pPr>
              <w:pStyle w:val="12"/>
              <w:spacing w:before="69" w:line="242" w:lineRule="auto"/>
              <w:ind w:left="586" w:right="144" w:hanging="420"/>
              <w:rPr>
                <w:sz w:val="21"/>
              </w:rPr>
            </w:pPr>
            <w:r>
              <w:rPr>
                <w:spacing w:val="-2"/>
                <w:sz w:val="21"/>
              </w:rPr>
              <w:t>一般固体废</w:t>
            </w:r>
            <w:r>
              <w:rPr>
                <w:spacing w:val="-10"/>
                <w:sz w:val="21"/>
              </w:rPr>
              <w:t>物</w:t>
            </w:r>
          </w:p>
        </w:tc>
        <w:tc>
          <w:tcPr>
            <w:tcW w:w="2570" w:type="dxa"/>
            <w:tcBorders>
              <w:top w:val="single" w:color="000000" w:sz="4" w:space="0"/>
              <w:left w:val="single" w:color="000000" w:sz="4" w:space="0"/>
              <w:bottom w:val="single" w:color="000000" w:sz="4" w:space="0"/>
              <w:right w:val="single" w:color="000000" w:sz="4" w:space="0"/>
            </w:tcBorders>
          </w:tcPr>
          <w:p>
            <w:pPr>
              <w:pStyle w:val="12"/>
              <w:spacing w:before="28" w:line="267" w:lineRule="exact"/>
              <w:ind w:left="441" w:right="423"/>
              <w:jc w:val="center"/>
              <w:rPr>
                <w:sz w:val="21"/>
              </w:rPr>
            </w:pPr>
            <w:r>
              <w:rPr>
                <w:spacing w:val="-4"/>
                <w:sz w:val="21"/>
              </w:rPr>
              <w:t>化粪池底泥</w:t>
            </w:r>
          </w:p>
        </w:tc>
        <w:tc>
          <w:tcPr>
            <w:tcW w:w="3828" w:type="dxa"/>
            <w:tcBorders>
              <w:top w:val="single" w:color="000000" w:sz="4" w:space="0"/>
              <w:left w:val="single" w:color="000000" w:sz="4" w:space="0"/>
              <w:bottom w:val="single" w:color="000000" w:sz="4" w:space="0"/>
              <w:right w:val="single" w:color="000000" w:sz="4" w:space="0"/>
            </w:tcBorders>
          </w:tcPr>
          <w:p>
            <w:pPr>
              <w:pStyle w:val="12"/>
              <w:spacing w:before="44"/>
              <w:ind w:left="647" w:right="632"/>
              <w:jc w:val="center"/>
              <w:rPr>
                <w:rFonts w:ascii="Times New Roman"/>
                <w:sz w:val="21"/>
              </w:rPr>
            </w:pPr>
            <w:r>
              <w:rPr>
                <w:rFonts w:ascii="Times New Roman"/>
                <w:spacing w:val="-2"/>
                <w:sz w:val="21"/>
              </w:rPr>
              <w:t>576L/a</w:t>
            </w:r>
          </w:p>
        </w:tc>
        <w:tc>
          <w:tcPr>
            <w:tcW w:w="115"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636"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1372"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2570" w:type="dxa"/>
            <w:tcBorders>
              <w:top w:val="single" w:color="000000" w:sz="4" w:space="0"/>
              <w:left w:val="single" w:color="000000" w:sz="4" w:space="0"/>
              <w:bottom w:val="thickThinMediumGap" w:color="000000" w:sz="4" w:space="0"/>
              <w:right w:val="single" w:color="000000" w:sz="4" w:space="0"/>
            </w:tcBorders>
          </w:tcPr>
          <w:p>
            <w:pPr>
              <w:pStyle w:val="12"/>
              <w:spacing w:before="13"/>
              <w:ind w:left="441" w:right="423"/>
              <w:jc w:val="center"/>
              <w:rPr>
                <w:sz w:val="21"/>
              </w:rPr>
            </w:pPr>
            <w:r>
              <w:rPr>
                <w:spacing w:val="-2"/>
                <w:sz w:val="21"/>
              </w:rPr>
              <w:t>布袋除尘器除</w:t>
            </w:r>
            <w:r>
              <w:rPr>
                <w:spacing w:val="-6"/>
                <w:sz w:val="21"/>
              </w:rPr>
              <w:t>尘灰</w:t>
            </w:r>
          </w:p>
        </w:tc>
        <w:tc>
          <w:tcPr>
            <w:tcW w:w="3828" w:type="dxa"/>
            <w:tcBorders>
              <w:top w:val="single" w:color="000000" w:sz="4" w:space="0"/>
              <w:left w:val="single" w:color="000000" w:sz="4" w:space="0"/>
              <w:bottom w:val="thickThinMediumGap" w:color="000000" w:sz="4" w:space="0"/>
              <w:right w:val="single" w:color="000000" w:sz="4" w:space="0"/>
            </w:tcBorders>
          </w:tcPr>
          <w:p>
            <w:pPr>
              <w:pStyle w:val="12"/>
              <w:spacing w:before="30"/>
              <w:ind w:left="647" w:right="632"/>
              <w:jc w:val="center"/>
              <w:rPr>
                <w:rFonts w:ascii="Times New Roman"/>
                <w:sz w:val="21"/>
              </w:rPr>
            </w:pPr>
            <w:r>
              <w:rPr>
                <w:rFonts w:ascii="Times New Roman"/>
                <w:spacing w:val="-2"/>
                <w:sz w:val="21"/>
              </w:rPr>
              <w:t>313.6t/a</w:t>
            </w:r>
          </w:p>
        </w:tc>
        <w:tc>
          <w:tcPr>
            <w:tcW w:w="115" w:type="dxa"/>
            <w:tcBorders>
              <w:top w:val="nil"/>
              <w:left w:val="single" w:color="000000" w:sz="4" w:space="0"/>
            </w:tcBorders>
          </w:tcPr>
          <w:p>
            <w:pPr>
              <w:pStyle w:val="12"/>
              <w:rPr>
                <w:rFonts w:ascii="Times New Roman"/>
                <w:sz w:val="22"/>
              </w:rPr>
            </w:pPr>
          </w:p>
        </w:tc>
      </w:tr>
    </w:tbl>
    <w:p>
      <w:pPr>
        <w:spacing w:after="0"/>
        <w:rPr>
          <w:rFonts w:ascii="Times New Roman"/>
          <w:sz w:val="22"/>
        </w:rPr>
        <w:sectPr>
          <w:pgSz w:w="11910" w:h="16840"/>
          <w:pgMar w:top="1660" w:right="1300" w:bottom="1716" w:left="1300" w:header="0" w:footer="818" w:gutter="0"/>
          <w:cols w:space="720" w:num="1"/>
        </w:sect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5"/>
        <w:gridCol w:w="114"/>
        <w:gridCol w:w="636"/>
        <w:gridCol w:w="1372"/>
        <w:gridCol w:w="2570"/>
        <w:gridCol w:w="3828"/>
        <w:gridCol w:w="1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5" w:hRule="atLeast"/>
        </w:trPr>
        <w:tc>
          <w:tcPr>
            <w:tcW w:w="425" w:type="dxa"/>
            <w:vMerge w:val="restart"/>
            <w:tcBorders>
              <w:right w:val="single" w:color="000000" w:sz="4" w:space="0"/>
            </w:tcBorders>
          </w:tcPr>
          <w:p>
            <w:pPr>
              <w:pStyle w:val="12"/>
              <w:rPr>
                <w:rFonts w:ascii="Times New Roman"/>
                <w:sz w:val="22"/>
              </w:rPr>
            </w:pPr>
          </w:p>
        </w:tc>
        <w:tc>
          <w:tcPr>
            <w:tcW w:w="114" w:type="dxa"/>
            <w:vMerge w:val="restart"/>
            <w:tcBorders>
              <w:left w:val="single" w:color="000000" w:sz="4" w:space="0"/>
              <w:bottom w:val="nil"/>
              <w:right w:val="single" w:color="000000" w:sz="4" w:space="0"/>
            </w:tcBorders>
          </w:tcPr>
          <w:p>
            <w:pPr>
              <w:pStyle w:val="12"/>
              <w:rPr>
                <w:rFonts w:ascii="Times New Roman"/>
                <w:sz w:val="22"/>
              </w:rPr>
            </w:pPr>
          </w:p>
        </w:tc>
        <w:tc>
          <w:tcPr>
            <w:tcW w:w="636" w:type="dxa"/>
            <w:vMerge w:val="restart"/>
            <w:tcBorders>
              <w:left w:val="single" w:color="000000" w:sz="4" w:space="0"/>
              <w:bottom w:val="single" w:color="000000" w:sz="4" w:space="0"/>
              <w:right w:val="single" w:color="000000" w:sz="4" w:space="0"/>
            </w:tcBorders>
          </w:tcPr>
          <w:p>
            <w:pPr>
              <w:pStyle w:val="12"/>
              <w:rPr>
                <w:rFonts w:ascii="Times New Roman"/>
                <w:sz w:val="22"/>
              </w:rPr>
            </w:pPr>
          </w:p>
        </w:tc>
        <w:tc>
          <w:tcPr>
            <w:tcW w:w="1372" w:type="dxa"/>
            <w:tcBorders>
              <w:left w:val="single" w:color="000000" w:sz="4" w:space="0"/>
              <w:bottom w:val="single" w:color="000000" w:sz="4" w:space="0"/>
              <w:right w:val="single" w:color="000000" w:sz="4" w:space="0"/>
            </w:tcBorders>
          </w:tcPr>
          <w:p>
            <w:pPr>
              <w:pStyle w:val="12"/>
              <w:rPr>
                <w:rFonts w:ascii="Times New Roman"/>
                <w:sz w:val="22"/>
              </w:rPr>
            </w:pPr>
          </w:p>
        </w:tc>
        <w:tc>
          <w:tcPr>
            <w:tcW w:w="2570" w:type="dxa"/>
            <w:tcBorders>
              <w:left w:val="single" w:color="000000" w:sz="4" w:space="0"/>
              <w:bottom w:val="single" w:color="000000" w:sz="4" w:space="0"/>
              <w:right w:val="single" w:color="000000" w:sz="4" w:space="0"/>
            </w:tcBorders>
          </w:tcPr>
          <w:p>
            <w:pPr>
              <w:pStyle w:val="12"/>
              <w:spacing w:before="33"/>
              <w:ind w:left="441" w:right="423"/>
              <w:jc w:val="center"/>
              <w:rPr>
                <w:sz w:val="21"/>
              </w:rPr>
            </w:pPr>
            <w:r>
              <w:rPr>
                <w:spacing w:val="-7"/>
                <w:sz w:val="21"/>
              </w:rPr>
              <w:t>生活垃圾</w:t>
            </w:r>
          </w:p>
        </w:tc>
        <w:tc>
          <w:tcPr>
            <w:tcW w:w="3828" w:type="dxa"/>
            <w:tcBorders>
              <w:left w:val="single" w:color="000000" w:sz="4" w:space="0"/>
              <w:bottom w:val="single" w:color="000000" w:sz="4" w:space="0"/>
              <w:right w:val="single" w:color="000000" w:sz="4" w:space="0"/>
            </w:tcBorders>
          </w:tcPr>
          <w:p>
            <w:pPr>
              <w:pStyle w:val="12"/>
              <w:spacing w:before="49"/>
              <w:ind w:left="647" w:right="632"/>
              <w:jc w:val="center"/>
              <w:rPr>
                <w:rFonts w:ascii="Times New Roman"/>
                <w:sz w:val="21"/>
              </w:rPr>
            </w:pPr>
            <w:r>
              <w:rPr>
                <w:rFonts w:ascii="Times New Roman"/>
                <w:spacing w:val="-2"/>
                <w:sz w:val="21"/>
              </w:rPr>
              <w:t>1.5t/a</w:t>
            </w:r>
          </w:p>
        </w:tc>
        <w:tc>
          <w:tcPr>
            <w:tcW w:w="115" w:type="dxa"/>
            <w:tcBorders>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bottom w:val="nil"/>
              <w:right w:val="single" w:color="000000" w:sz="4" w:space="0"/>
            </w:tcBorders>
          </w:tcPr>
          <w:p>
            <w:pPr>
              <w:rPr>
                <w:sz w:val="2"/>
                <w:szCs w:val="2"/>
              </w:rPr>
            </w:pPr>
          </w:p>
        </w:tc>
        <w:tc>
          <w:tcPr>
            <w:tcW w:w="636" w:type="dxa"/>
            <w:vMerge w:val="continue"/>
            <w:tcBorders>
              <w:top w:val="nil"/>
              <w:left w:val="single" w:color="000000" w:sz="4" w:space="0"/>
              <w:bottom w:val="single" w:color="000000" w:sz="4" w:space="0"/>
              <w:right w:val="single" w:color="000000" w:sz="4" w:space="0"/>
            </w:tcBorders>
          </w:tcPr>
          <w:p>
            <w:pPr>
              <w:rPr>
                <w:sz w:val="2"/>
                <w:szCs w:val="2"/>
              </w:rPr>
            </w:pPr>
          </w:p>
        </w:tc>
        <w:tc>
          <w:tcPr>
            <w:tcW w:w="1372" w:type="dxa"/>
            <w:vMerge w:val="restart"/>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3"/>
              <w:rPr>
                <w:sz w:val="23"/>
              </w:rPr>
            </w:pPr>
          </w:p>
          <w:p>
            <w:pPr>
              <w:pStyle w:val="12"/>
              <w:ind w:left="269"/>
              <w:rPr>
                <w:sz w:val="21"/>
              </w:rPr>
            </w:pPr>
            <w:r>
              <w:rPr>
                <w:spacing w:val="-7"/>
                <w:sz w:val="21"/>
              </w:rPr>
              <w:t>危险废物</w:t>
            </w:r>
          </w:p>
        </w:tc>
        <w:tc>
          <w:tcPr>
            <w:tcW w:w="2570" w:type="dxa"/>
            <w:tcBorders>
              <w:top w:val="single" w:color="000000" w:sz="4" w:space="0"/>
              <w:left w:val="single" w:color="000000" w:sz="4" w:space="0"/>
              <w:bottom w:val="single" w:color="000000" w:sz="4" w:space="0"/>
              <w:right w:val="single" w:color="000000" w:sz="4" w:space="0"/>
            </w:tcBorders>
          </w:tcPr>
          <w:p>
            <w:pPr>
              <w:pStyle w:val="12"/>
              <w:spacing w:before="29"/>
              <w:ind w:left="441" w:right="423"/>
              <w:jc w:val="center"/>
              <w:rPr>
                <w:sz w:val="21"/>
              </w:rPr>
            </w:pPr>
            <w:r>
              <w:rPr>
                <w:spacing w:val="-7"/>
                <w:sz w:val="21"/>
              </w:rPr>
              <w:t>废润滑油</w:t>
            </w:r>
          </w:p>
        </w:tc>
        <w:tc>
          <w:tcPr>
            <w:tcW w:w="3828" w:type="dxa"/>
            <w:tcBorders>
              <w:top w:val="single" w:color="000000" w:sz="4" w:space="0"/>
              <w:left w:val="single" w:color="000000" w:sz="4" w:space="0"/>
              <w:bottom w:val="single" w:color="000000" w:sz="4" w:space="0"/>
              <w:right w:val="single" w:color="000000" w:sz="4" w:space="0"/>
            </w:tcBorders>
          </w:tcPr>
          <w:p>
            <w:pPr>
              <w:pStyle w:val="12"/>
              <w:spacing w:before="45"/>
              <w:ind w:left="647" w:right="632"/>
              <w:jc w:val="center"/>
              <w:rPr>
                <w:rFonts w:ascii="Times New Roman"/>
                <w:sz w:val="21"/>
              </w:rPr>
            </w:pPr>
            <w:r>
              <w:rPr>
                <w:rFonts w:ascii="Times New Roman"/>
                <w:spacing w:val="-2"/>
                <w:sz w:val="21"/>
              </w:rPr>
              <w:t>0.05t/a</w:t>
            </w:r>
          </w:p>
        </w:tc>
        <w:tc>
          <w:tcPr>
            <w:tcW w:w="115"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bottom w:val="nil"/>
              <w:right w:val="single" w:color="000000" w:sz="4" w:space="0"/>
            </w:tcBorders>
          </w:tcPr>
          <w:p>
            <w:pPr>
              <w:rPr>
                <w:sz w:val="2"/>
                <w:szCs w:val="2"/>
              </w:rPr>
            </w:pPr>
          </w:p>
        </w:tc>
        <w:tc>
          <w:tcPr>
            <w:tcW w:w="636" w:type="dxa"/>
            <w:vMerge w:val="continue"/>
            <w:tcBorders>
              <w:top w:val="nil"/>
              <w:left w:val="single" w:color="000000" w:sz="4" w:space="0"/>
              <w:bottom w:val="single" w:color="000000" w:sz="4" w:space="0"/>
              <w:right w:val="single" w:color="000000" w:sz="4" w:space="0"/>
            </w:tcBorders>
          </w:tcPr>
          <w:p>
            <w:pPr>
              <w:rPr>
                <w:sz w:val="2"/>
                <w:szCs w:val="2"/>
              </w:rPr>
            </w:pPr>
          </w:p>
        </w:tc>
        <w:tc>
          <w:tcPr>
            <w:tcW w:w="1372" w:type="dxa"/>
            <w:vMerge w:val="continue"/>
            <w:tcBorders>
              <w:top w:val="nil"/>
              <w:left w:val="single" w:color="000000" w:sz="4" w:space="0"/>
              <w:bottom w:val="single" w:color="000000" w:sz="4" w:space="0"/>
              <w:right w:val="single" w:color="000000" w:sz="4" w:space="0"/>
            </w:tcBorders>
          </w:tcPr>
          <w:p>
            <w:pPr>
              <w:rPr>
                <w:sz w:val="2"/>
                <w:szCs w:val="2"/>
              </w:rPr>
            </w:pPr>
          </w:p>
        </w:tc>
        <w:tc>
          <w:tcPr>
            <w:tcW w:w="2570" w:type="dxa"/>
            <w:tcBorders>
              <w:top w:val="single" w:color="000000" w:sz="4" w:space="0"/>
              <w:left w:val="single" w:color="000000" w:sz="4" w:space="0"/>
              <w:bottom w:val="single" w:color="000000" w:sz="4" w:space="0"/>
              <w:right w:val="single" w:color="000000" w:sz="4" w:space="0"/>
            </w:tcBorders>
          </w:tcPr>
          <w:p>
            <w:pPr>
              <w:pStyle w:val="12"/>
              <w:spacing w:before="29"/>
              <w:ind w:left="441" w:right="423"/>
              <w:jc w:val="center"/>
              <w:rPr>
                <w:sz w:val="21"/>
              </w:rPr>
            </w:pPr>
            <w:r>
              <w:rPr>
                <w:spacing w:val="-4"/>
                <w:sz w:val="21"/>
              </w:rPr>
              <w:t>废润滑油桶</w:t>
            </w:r>
          </w:p>
        </w:tc>
        <w:tc>
          <w:tcPr>
            <w:tcW w:w="3828" w:type="dxa"/>
            <w:tcBorders>
              <w:top w:val="single" w:color="000000" w:sz="4" w:space="0"/>
              <w:left w:val="single" w:color="000000" w:sz="4" w:space="0"/>
              <w:bottom w:val="single" w:color="000000" w:sz="4" w:space="0"/>
              <w:right w:val="single" w:color="000000" w:sz="4" w:space="0"/>
            </w:tcBorders>
          </w:tcPr>
          <w:p>
            <w:pPr>
              <w:pStyle w:val="12"/>
              <w:spacing w:before="43"/>
              <w:ind w:left="647" w:right="632"/>
              <w:jc w:val="center"/>
              <w:rPr>
                <w:rFonts w:ascii="Times New Roman"/>
                <w:sz w:val="21"/>
              </w:rPr>
            </w:pPr>
            <w:r>
              <w:rPr>
                <w:rFonts w:ascii="Times New Roman"/>
                <w:spacing w:val="-2"/>
                <w:sz w:val="21"/>
              </w:rPr>
              <w:t>0.02t/a</w:t>
            </w:r>
          </w:p>
        </w:tc>
        <w:tc>
          <w:tcPr>
            <w:tcW w:w="115"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bottom w:val="nil"/>
              <w:right w:val="single" w:color="000000" w:sz="4" w:space="0"/>
            </w:tcBorders>
          </w:tcPr>
          <w:p>
            <w:pPr>
              <w:rPr>
                <w:sz w:val="2"/>
                <w:szCs w:val="2"/>
              </w:rPr>
            </w:pPr>
          </w:p>
        </w:tc>
        <w:tc>
          <w:tcPr>
            <w:tcW w:w="636" w:type="dxa"/>
            <w:vMerge w:val="continue"/>
            <w:tcBorders>
              <w:top w:val="nil"/>
              <w:left w:val="single" w:color="000000" w:sz="4" w:space="0"/>
              <w:bottom w:val="single" w:color="000000" w:sz="4" w:space="0"/>
              <w:right w:val="single" w:color="000000" w:sz="4" w:space="0"/>
            </w:tcBorders>
          </w:tcPr>
          <w:p>
            <w:pPr>
              <w:rPr>
                <w:sz w:val="2"/>
                <w:szCs w:val="2"/>
              </w:rPr>
            </w:pPr>
          </w:p>
        </w:tc>
        <w:tc>
          <w:tcPr>
            <w:tcW w:w="1372" w:type="dxa"/>
            <w:vMerge w:val="continue"/>
            <w:tcBorders>
              <w:top w:val="nil"/>
              <w:left w:val="single" w:color="000000" w:sz="4" w:space="0"/>
              <w:bottom w:val="single" w:color="000000" w:sz="4" w:space="0"/>
              <w:right w:val="single" w:color="000000" w:sz="4" w:space="0"/>
            </w:tcBorders>
          </w:tcPr>
          <w:p>
            <w:pPr>
              <w:rPr>
                <w:sz w:val="2"/>
                <w:szCs w:val="2"/>
              </w:rPr>
            </w:pPr>
          </w:p>
        </w:tc>
        <w:tc>
          <w:tcPr>
            <w:tcW w:w="2570" w:type="dxa"/>
            <w:tcBorders>
              <w:top w:val="single" w:color="000000" w:sz="4" w:space="0"/>
              <w:left w:val="single" w:color="000000" w:sz="4" w:space="0"/>
              <w:bottom w:val="single" w:color="000000" w:sz="4" w:space="0"/>
              <w:right w:val="single" w:color="000000" w:sz="4" w:space="0"/>
            </w:tcBorders>
          </w:tcPr>
          <w:p>
            <w:pPr>
              <w:pStyle w:val="12"/>
              <w:spacing w:before="29"/>
              <w:ind w:left="439" w:right="423"/>
              <w:jc w:val="center"/>
              <w:rPr>
                <w:sz w:val="21"/>
              </w:rPr>
            </w:pPr>
            <w:r>
              <w:rPr>
                <w:spacing w:val="-5"/>
                <w:sz w:val="21"/>
              </w:rPr>
              <w:t>废滤棉</w:t>
            </w:r>
          </w:p>
        </w:tc>
        <w:tc>
          <w:tcPr>
            <w:tcW w:w="3828" w:type="dxa"/>
            <w:tcBorders>
              <w:top w:val="single" w:color="000000" w:sz="4" w:space="0"/>
              <w:left w:val="single" w:color="000000" w:sz="4" w:space="0"/>
              <w:bottom w:val="single" w:color="000000" w:sz="4" w:space="0"/>
              <w:right w:val="single" w:color="000000" w:sz="4" w:space="0"/>
            </w:tcBorders>
          </w:tcPr>
          <w:p>
            <w:pPr>
              <w:pStyle w:val="12"/>
              <w:spacing w:before="43"/>
              <w:ind w:left="647" w:right="629"/>
              <w:jc w:val="center"/>
              <w:rPr>
                <w:rFonts w:ascii="Times New Roman"/>
                <w:sz w:val="21"/>
              </w:rPr>
            </w:pPr>
            <w:r>
              <w:rPr>
                <w:rFonts w:ascii="Times New Roman"/>
                <w:spacing w:val="-2"/>
                <w:sz w:val="21"/>
              </w:rPr>
              <w:t>0.05t/a</w:t>
            </w:r>
          </w:p>
        </w:tc>
        <w:tc>
          <w:tcPr>
            <w:tcW w:w="115"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425"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bottom w:val="nil"/>
              <w:right w:val="single" w:color="000000" w:sz="4" w:space="0"/>
            </w:tcBorders>
          </w:tcPr>
          <w:p>
            <w:pPr>
              <w:rPr>
                <w:sz w:val="2"/>
                <w:szCs w:val="2"/>
              </w:rPr>
            </w:pPr>
          </w:p>
        </w:tc>
        <w:tc>
          <w:tcPr>
            <w:tcW w:w="636" w:type="dxa"/>
            <w:vMerge w:val="continue"/>
            <w:tcBorders>
              <w:top w:val="nil"/>
              <w:left w:val="single" w:color="000000" w:sz="4" w:space="0"/>
              <w:bottom w:val="single" w:color="000000" w:sz="4" w:space="0"/>
              <w:right w:val="single" w:color="000000" w:sz="4" w:space="0"/>
            </w:tcBorders>
          </w:tcPr>
          <w:p>
            <w:pPr>
              <w:rPr>
                <w:sz w:val="2"/>
                <w:szCs w:val="2"/>
              </w:rPr>
            </w:pPr>
          </w:p>
        </w:tc>
        <w:tc>
          <w:tcPr>
            <w:tcW w:w="1372" w:type="dxa"/>
            <w:vMerge w:val="continue"/>
            <w:tcBorders>
              <w:top w:val="nil"/>
              <w:left w:val="single" w:color="000000" w:sz="4" w:space="0"/>
              <w:bottom w:val="single" w:color="000000" w:sz="4" w:space="0"/>
              <w:right w:val="single" w:color="000000" w:sz="4" w:space="0"/>
            </w:tcBorders>
          </w:tcPr>
          <w:p>
            <w:pPr>
              <w:rPr>
                <w:sz w:val="2"/>
                <w:szCs w:val="2"/>
              </w:rPr>
            </w:pPr>
          </w:p>
        </w:tc>
        <w:tc>
          <w:tcPr>
            <w:tcW w:w="2570" w:type="dxa"/>
            <w:tcBorders>
              <w:top w:val="single" w:color="000000" w:sz="4" w:space="0"/>
              <w:left w:val="single" w:color="000000" w:sz="4" w:space="0"/>
              <w:bottom w:val="single" w:color="000000" w:sz="4" w:space="0"/>
              <w:right w:val="single" w:color="000000" w:sz="4" w:space="0"/>
            </w:tcBorders>
          </w:tcPr>
          <w:p>
            <w:pPr>
              <w:pStyle w:val="12"/>
              <w:spacing w:before="30"/>
              <w:ind w:left="441" w:right="423"/>
              <w:jc w:val="center"/>
              <w:rPr>
                <w:sz w:val="21"/>
              </w:rPr>
            </w:pPr>
            <w:r>
              <w:rPr>
                <w:spacing w:val="-7"/>
                <w:sz w:val="21"/>
              </w:rPr>
              <w:t>废导热油</w:t>
            </w:r>
          </w:p>
        </w:tc>
        <w:tc>
          <w:tcPr>
            <w:tcW w:w="3828" w:type="dxa"/>
            <w:tcBorders>
              <w:top w:val="single" w:color="000000" w:sz="4" w:space="0"/>
              <w:left w:val="single" w:color="000000" w:sz="4" w:space="0"/>
              <w:bottom w:val="single" w:color="000000" w:sz="4" w:space="0"/>
              <w:right w:val="single" w:color="000000" w:sz="4" w:space="0"/>
            </w:tcBorders>
          </w:tcPr>
          <w:p>
            <w:pPr>
              <w:pStyle w:val="12"/>
              <w:spacing w:before="30"/>
              <w:ind w:left="647" w:right="631"/>
              <w:jc w:val="center"/>
              <w:rPr>
                <w:sz w:val="21"/>
              </w:rPr>
            </w:pPr>
            <w:r>
              <w:rPr>
                <w:rFonts w:ascii="Times New Roman" w:eastAsia="Times New Roman"/>
                <w:spacing w:val="-2"/>
                <w:sz w:val="21"/>
              </w:rPr>
              <w:t>0.5t/</w:t>
            </w:r>
            <w:r>
              <w:rPr>
                <w:spacing w:val="-6"/>
                <w:sz w:val="21"/>
              </w:rPr>
              <w:t>三年</w:t>
            </w:r>
          </w:p>
        </w:tc>
        <w:tc>
          <w:tcPr>
            <w:tcW w:w="115"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217" w:hRule="atLeast"/>
        </w:trPr>
        <w:tc>
          <w:tcPr>
            <w:tcW w:w="425" w:type="dxa"/>
            <w:vMerge w:val="continue"/>
            <w:tcBorders>
              <w:top w:val="nil"/>
              <w:right w:val="single" w:color="000000" w:sz="4" w:space="0"/>
            </w:tcBorders>
          </w:tcPr>
          <w:p>
            <w:pPr>
              <w:rPr>
                <w:sz w:val="2"/>
                <w:szCs w:val="2"/>
              </w:rPr>
            </w:pPr>
          </w:p>
        </w:tc>
        <w:tc>
          <w:tcPr>
            <w:tcW w:w="8635" w:type="dxa"/>
            <w:gridSpan w:val="6"/>
            <w:tcBorders>
              <w:top w:val="single" w:color="000000" w:sz="4" w:space="0"/>
              <w:left w:val="single" w:color="000000" w:sz="4" w:space="0"/>
            </w:tcBorders>
          </w:tcPr>
          <w:p>
            <w:pPr>
              <w:pStyle w:val="12"/>
              <w:numPr>
                <w:ilvl w:val="0"/>
                <w:numId w:val="18"/>
              </w:numPr>
              <w:tabs>
                <w:tab w:val="left" w:pos="527"/>
                <w:tab w:val="left" w:pos="528"/>
              </w:tabs>
              <w:spacing w:before="0" w:after="0" w:line="305" w:lineRule="exact"/>
              <w:ind w:left="527" w:right="0" w:hanging="421"/>
              <w:jc w:val="left"/>
              <w:rPr>
                <w:b/>
                <w:sz w:val="24"/>
              </w:rPr>
            </w:pPr>
            <w:r>
              <w:rPr>
                <w:b/>
                <w:spacing w:val="-2"/>
                <w:sz w:val="24"/>
              </w:rPr>
              <w:t>与本项目有关的主要环境问题及</w:t>
            </w:r>
            <w:r>
              <w:rPr>
                <w:b/>
                <w:spacing w:val="-4"/>
                <w:sz w:val="24"/>
              </w:rPr>
              <w:t>整改措施</w:t>
            </w:r>
          </w:p>
          <w:p>
            <w:pPr>
              <w:pStyle w:val="12"/>
              <w:numPr>
                <w:ilvl w:val="1"/>
                <w:numId w:val="18"/>
              </w:numPr>
              <w:tabs>
                <w:tab w:val="left" w:pos="1189"/>
              </w:tabs>
              <w:spacing w:before="158" w:after="0" w:line="240" w:lineRule="auto"/>
              <w:ind w:left="1188" w:right="0" w:hanging="602"/>
              <w:jc w:val="left"/>
              <w:rPr>
                <w:b/>
                <w:sz w:val="24"/>
              </w:rPr>
            </w:pPr>
            <w:r>
              <w:rPr>
                <w:b/>
                <w:spacing w:val="-2"/>
                <w:sz w:val="24"/>
              </w:rPr>
              <w:t>与本项目有关的主要环境</w:t>
            </w:r>
            <w:r>
              <w:rPr>
                <w:b/>
                <w:spacing w:val="-6"/>
                <w:sz w:val="24"/>
              </w:rPr>
              <w:t>问题</w:t>
            </w:r>
          </w:p>
          <w:p>
            <w:pPr>
              <w:pStyle w:val="12"/>
              <w:spacing w:before="158"/>
              <w:ind w:left="587"/>
              <w:rPr>
                <w:sz w:val="24"/>
              </w:rPr>
            </w:pPr>
            <w:r>
              <w:rPr>
                <w:spacing w:val="-1"/>
                <w:sz w:val="24"/>
              </w:rPr>
              <w:t>根据现场调查，与本项目有关的主要环境问题如下：</w:t>
            </w:r>
          </w:p>
          <w:p>
            <w:pPr>
              <w:pStyle w:val="12"/>
              <w:spacing w:before="160" w:line="364" w:lineRule="auto"/>
              <w:ind w:left="107" w:right="86" w:firstLine="480"/>
              <w:jc w:val="both"/>
              <w:rPr>
                <w:sz w:val="24"/>
              </w:rPr>
            </w:pPr>
            <w:r>
              <w:rPr>
                <w:spacing w:val="-2"/>
                <w:sz w:val="24"/>
              </w:rPr>
              <w:t>①危废间的建设不符合规范，导流槽的末端未设置收集池，导流槽和收集池未进行防渗防腐处理，现墙四壁防渗防腐高度不够，危废间无排风扇和防爆灯，需危废间门口无围堰，危废间大门无双锁。</w:t>
            </w:r>
          </w:p>
          <w:p>
            <w:pPr>
              <w:pStyle w:val="12"/>
              <w:spacing w:line="362" w:lineRule="auto"/>
              <w:ind w:left="107" w:right="-44" w:firstLine="480"/>
              <w:rPr>
                <w:sz w:val="24"/>
              </w:rPr>
            </w:pPr>
            <w:r>
              <w:rPr>
                <w:spacing w:val="-9"/>
                <w:sz w:val="24"/>
              </w:rPr>
              <w:t>②企业的废气处理措施需要更新，现有工程使用光氧等离子处理非甲烷总烃、</w:t>
            </w:r>
            <w:r>
              <w:rPr>
                <w:spacing w:val="-4"/>
                <w:sz w:val="24"/>
              </w:rPr>
              <w:t>苯并</w:t>
            </w:r>
            <w:r>
              <w:rPr>
                <w:rFonts w:ascii="Times New Roman" w:hAnsi="Times New Roman" w:eastAsia="Times New Roman"/>
                <w:spacing w:val="-4"/>
                <w:sz w:val="24"/>
              </w:rPr>
              <w:t>[a]</w:t>
            </w:r>
            <w:r>
              <w:rPr>
                <w:spacing w:val="-5"/>
                <w:sz w:val="24"/>
              </w:rPr>
              <w:t>芘、沥青烟，由于光氧等离子不属于可行技术，需要改成二级活性炭吸附。</w:t>
            </w:r>
          </w:p>
          <w:p>
            <w:pPr>
              <w:pStyle w:val="12"/>
              <w:spacing w:before="5" w:line="362" w:lineRule="auto"/>
              <w:ind w:left="107" w:right="86" w:firstLine="480"/>
              <w:rPr>
                <w:sz w:val="24"/>
              </w:rPr>
            </w:pPr>
            <w:r>
              <w:rPr>
                <w:spacing w:val="-2"/>
                <w:sz w:val="24"/>
              </w:rPr>
              <w:t>③企业未在沥青卸料池顶部、搅拌楼卸料口侧部设置集气罩，沥青罐呼吸口设置集气管道，未将上述步骤产生的废气引入废气处理装置。</w:t>
            </w:r>
          </w:p>
          <w:p>
            <w:pPr>
              <w:pStyle w:val="12"/>
              <w:numPr>
                <w:ilvl w:val="1"/>
                <w:numId w:val="18"/>
              </w:numPr>
              <w:tabs>
                <w:tab w:val="left" w:pos="1189"/>
              </w:tabs>
              <w:spacing w:before="5" w:after="0" w:line="240" w:lineRule="auto"/>
              <w:ind w:left="1188" w:right="0" w:hanging="602"/>
              <w:jc w:val="left"/>
              <w:rPr>
                <w:b/>
                <w:sz w:val="24"/>
              </w:rPr>
            </w:pPr>
            <w:r>
              <w:rPr>
                <w:b/>
                <w:spacing w:val="-4"/>
                <w:sz w:val="24"/>
              </w:rPr>
              <w:t>整改措施</w:t>
            </w:r>
          </w:p>
          <w:p>
            <w:pPr>
              <w:pStyle w:val="12"/>
              <w:spacing w:before="158"/>
              <w:ind w:left="587"/>
              <w:rPr>
                <w:sz w:val="24"/>
              </w:rPr>
            </w:pPr>
            <w:r>
              <w:rPr>
                <w:spacing w:val="-1"/>
                <w:sz w:val="24"/>
              </w:rPr>
              <w:t>针对现有环境问题，建设单位拟采取的整改措施如下：</w:t>
            </w:r>
          </w:p>
          <w:p>
            <w:pPr>
              <w:pStyle w:val="12"/>
              <w:spacing w:before="160"/>
              <w:ind w:left="587"/>
              <w:rPr>
                <w:sz w:val="24"/>
              </w:rPr>
            </w:pPr>
            <w:r>
              <w:rPr>
                <w:rFonts w:ascii="Times New Roman" w:eastAsia="Times New Roman"/>
                <w:sz w:val="24"/>
              </w:rPr>
              <w:t>1</w:t>
            </w:r>
            <w:r>
              <w:rPr>
                <w:sz w:val="24"/>
              </w:rPr>
              <w:t>）</w:t>
            </w:r>
            <w:r>
              <w:rPr>
                <w:spacing w:val="-2"/>
                <w:sz w:val="24"/>
              </w:rPr>
              <w:t>危险废物贮存间</w:t>
            </w:r>
          </w:p>
          <w:p>
            <w:pPr>
              <w:pStyle w:val="12"/>
              <w:spacing w:before="158" w:line="364" w:lineRule="auto"/>
              <w:ind w:left="107" w:right="86" w:firstLine="480"/>
              <w:jc w:val="both"/>
              <w:rPr>
                <w:sz w:val="24"/>
              </w:rPr>
            </w:pPr>
            <w:r>
              <w:rPr>
                <w:spacing w:val="-2"/>
                <w:sz w:val="24"/>
              </w:rPr>
              <w:t>建设单位应按照《危险废物贮存污染控制标准》（</w:t>
            </w:r>
            <w:r>
              <w:rPr>
                <w:rFonts w:ascii="Times New Roman" w:eastAsia="Times New Roman"/>
                <w:spacing w:val="-2"/>
                <w:sz w:val="24"/>
              </w:rPr>
              <w:t>GB18597-2001</w:t>
            </w:r>
            <w:r>
              <w:rPr>
                <w:spacing w:val="-2"/>
                <w:sz w:val="24"/>
              </w:rPr>
              <w:t>）及其修改</w:t>
            </w:r>
            <w:r>
              <w:rPr>
                <w:spacing w:val="-4"/>
                <w:sz w:val="24"/>
              </w:rPr>
              <w:t>单和《危险废物收集、贮存、运输技术规范》（</w:t>
            </w:r>
            <w:r>
              <w:rPr>
                <w:rFonts w:ascii="Times New Roman" w:eastAsia="Times New Roman"/>
                <w:spacing w:val="-4"/>
                <w:sz w:val="24"/>
              </w:rPr>
              <w:t>HJ2025-2012</w:t>
            </w:r>
            <w:r>
              <w:rPr>
                <w:spacing w:val="-4"/>
                <w:sz w:val="24"/>
              </w:rPr>
              <w:t>）中相关技术要求设</w:t>
            </w:r>
            <w:r>
              <w:rPr>
                <w:spacing w:val="-2"/>
                <w:sz w:val="24"/>
              </w:rPr>
              <w:t>置。具体如下：</w:t>
            </w:r>
          </w:p>
          <w:p>
            <w:pPr>
              <w:pStyle w:val="12"/>
              <w:spacing w:line="307" w:lineRule="exact"/>
              <w:ind w:left="587"/>
              <w:rPr>
                <w:sz w:val="24"/>
              </w:rPr>
            </w:pPr>
            <w:r>
              <w:rPr>
                <w:spacing w:val="-1"/>
                <w:sz w:val="24"/>
              </w:rPr>
              <w:t>①对导流槽和收集池进行防渗防腐处理。</w:t>
            </w:r>
          </w:p>
          <w:p>
            <w:pPr>
              <w:pStyle w:val="12"/>
              <w:spacing w:before="158"/>
              <w:ind w:left="587"/>
              <w:rPr>
                <w:sz w:val="24"/>
              </w:rPr>
            </w:pPr>
            <w:r>
              <w:rPr>
                <w:spacing w:val="-1"/>
                <w:sz w:val="24"/>
              </w:rPr>
              <w:t>②安装排气扇和防爆灯。</w:t>
            </w:r>
          </w:p>
          <w:p>
            <w:pPr>
              <w:pStyle w:val="12"/>
              <w:spacing w:before="161"/>
              <w:ind w:left="587"/>
              <w:rPr>
                <w:sz w:val="24"/>
              </w:rPr>
            </w:pPr>
            <w:r>
              <w:rPr>
                <w:spacing w:val="-2"/>
                <w:sz w:val="24"/>
              </w:rPr>
              <w:t>③在危废间门口设置</w:t>
            </w:r>
            <w:r>
              <w:rPr>
                <w:rFonts w:ascii="Times New Roman" w:hAnsi="Times New Roman" w:eastAsia="Times New Roman"/>
                <w:spacing w:val="-2"/>
                <w:sz w:val="24"/>
              </w:rPr>
              <w:t>0.3m</w:t>
            </w:r>
            <w:r>
              <w:rPr>
                <w:spacing w:val="-4"/>
                <w:sz w:val="24"/>
              </w:rPr>
              <w:t>高的围堰。</w:t>
            </w:r>
          </w:p>
          <w:p>
            <w:pPr>
              <w:pStyle w:val="12"/>
              <w:spacing w:before="158"/>
              <w:ind w:left="587"/>
              <w:rPr>
                <w:sz w:val="24"/>
              </w:rPr>
            </w:pPr>
            <w:r>
              <w:rPr>
                <w:spacing w:val="-1"/>
                <w:sz w:val="24"/>
              </w:rPr>
              <w:t>④危废间大门需要设置双锁。</w:t>
            </w:r>
          </w:p>
          <w:p>
            <w:pPr>
              <w:pStyle w:val="12"/>
              <w:spacing w:before="161"/>
              <w:ind w:left="587"/>
              <w:rPr>
                <w:sz w:val="24"/>
              </w:rPr>
            </w:pPr>
            <w:r>
              <w:rPr>
                <w:spacing w:val="-1"/>
                <w:sz w:val="24"/>
              </w:rPr>
              <w:t>⑤按照相关危险废物管理指标等文件建设危险废物台账。</w:t>
            </w:r>
          </w:p>
          <w:p>
            <w:pPr>
              <w:pStyle w:val="12"/>
              <w:spacing w:before="160"/>
              <w:ind w:left="587" w:right="-44"/>
              <w:rPr>
                <w:sz w:val="24"/>
              </w:rPr>
            </w:pPr>
            <w:r>
              <w:rPr>
                <w:spacing w:val="-7"/>
                <w:sz w:val="24"/>
              </w:rPr>
              <w:t>⑥危险废物暂存场所设置符合《环境保护图形标志</w:t>
            </w:r>
            <w:r>
              <w:rPr>
                <w:rFonts w:ascii="Times New Roman" w:hAnsi="Times New Roman" w:eastAsia="Times New Roman"/>
                <w:spacing w:val="-2"/>
                <w:sz w:val="24"/>
              </w:rPr>
              <w:t>-</w:t>
            </w:r>
            <w:r>
              <w:rPr>
                <w:spacing w:val="-12"/>
                <w:sz w:val="24"/>
              </w:rPr>
              <w:t>固体废物贮存</w:t>
            </w:r>
            <w:r>
              <w:rPr>
                <w:spacing w:val="-2"/>
                <w:sz w:val="24"/>
              </w:rPr>
              <w:t>（处置</w:t>
            </w:r>
            <w:r>
              <w:rPr>
                <w:spacing w:val="-60"/>
                <w:sz w:val="24"/>
              </w:rPr>
              <w:t>）</w:t>
            </w:r>
            <w:r>
              <w:rPr>
                <w:spacing w:val="-6"/>
                <w:sz w:val="24"/>
              </w:rPr>
              <w:t>场》</w:t>
            </w:r>
          </w:p>
          <w:p>
            <w:pPr>
              <w:pStyle w:val="12"/>
              <w:spacing w:before="24" w:line="468" w:lineRule="exact"/>
              <w:ind w:left="107" w:right="86"/>
              <w:rPr>
                <w:sz w:val="24"/>
              </w:rPr>
            </w:pPr>
            <w:r>
              <w:rPr>
                <w:spacing w:val="-2"/>
                <w:sz w:val="24"/>
              </w:rPr>
              <w:t>（</w:t>
            </w:r>
            <w:r>
              <w:rPr>
                <w:rFonts w:ascii="Times New Roman" w:eastAsia="Times New Roman"/>
                <w:spacing w:val="-2"/>
                <w:sz w:val="24"/>
              </w:rPr>
              <w:t>GB15562.2-1995</w:t>
            </w:r>
            <w:r>
              <w:rPr>
                <w:spacing w:val="-2"/>
                <w:sz w:val="24"/>
              </w:rPr>
              <w:t>）的专用标志。门口标识牌、分区标识牌和每个油桶上的标识牌按照《环境保护图形标志</w:t>
            </w:r>
            <w:r>
              <w:rPr>
                <w:rFonts w:ascii="Times New Roman" w:eastAsia="Times New Roman"/>
                <w:spacing w:val="-2"/>
                <w:sz w:val="24"/>
              </w:rPr>
              <w:t>-</w:t>
            </w:r>
            <w:r>
              <w:rPr>
                <w:spacing w:val="-2"/>
                <w:sz w:val="24"/>
              </w:rPr>
              <w:t>固体废物贮存（处置）场》（</w:t>
            </w:r>
            <w:r>
              <w:rPr>
                <w:rFonts w:ascii="Times New Roman" w:eastAsia="Times New Roman"/>
                <w:spacing w:val="-2"/>
                <w:sz w:val="24"/>
              </w:rPr>
              <w:t>GB15562.2-1995</w:t>
            </w:r>
            <w:r>
              <w:rPr>
                <w:spacing w:val="-2"/>
                <w:sz w:val="24"/>
              </w:rPr>
              <w:t>）</w:t>
            </w:r>
            <w:r>
              <w:rPr>
                <w:spacing w:val="-6"/>
                <w:sz w:val="24"/>
              </w:rPr>
              <w:t>的专</w:t>
            </w:r>
          </w:p>
        </w:tc>
      </w:tr>
    </w:tbl>
    <w:p>
      <w:pPr>
        <w:spacing w:after="0" w:line="468" w:lineRule="exact"/>
        <w:rPr>
          <w:sz w:val="24"/>
        </w:rPr>
        <w:sectPr>
          <w:type w:val="continuous"/>
          <w:pgSz w:w="11910" w:h="16840"/>
          <w:pgMar w:top="1660" w:right="1300" w:bottom="1000" w:left="1300" w:header="0" w:footer="818" w:gutter="0"/>
          <w:cols w:space="720" w:num="1"/>
        </w:sectPr>
      </w:pPr>
    </w:p>
    <w:p>
      <w:pPr>
        <w:pStyle w:val="2"/>
        <w:ind w:left="103"/>
        <w:rPr>
          <w:sz w:val="20"/>
        </w:rPr>
      </w:pPr>
      <w:r>
        <w:rPr>
          <w:sz w:val="20"/>
        </w:rPr>
        <w:pict>
          <v:group id="_x0000_s1097" o:spid="_x0000_s1097" o:spt="203" style="height:188.25pt;width:454pt;" coordsize="9080,3765">
            <o:lock v:ext="edit"/>
            <v:shape id="_x0000_s1098" o:spid="_x0000_s1098" style="position:absolute;left:0;top:0;height:3765;width:9080;" filled="f" stroked="t" coordsize="9080,3765" path="m0,10l9079,10m0,3755l9079,3755m10,0l10,3764m9070,19l9070,3764e">
              <v:path arrowok="t"/>
              <v:fill on="f" focussize="0,0"/>
              <v:stroke weight="0.96pt" color="#000000"/>
              <v:imagedata o:title=""/>
              <o:lock v:ext="edit"/>
            </v:shape>
            <v:line id="_x0000_s1099" o:spid="_x0000_s1099" o:spt="20" style="position:absolute;left:435;top:19;height:3726;width:0;" stroked="t" coordsize="21600,21600">
              <v:path arrowok="t"/>
              <v:fill focussize="0,0"/>
              <v:stroke weight="0.48pt" color="#000000"/>
              <v:imagedata o:title=""/>
              <o:lock v:ext="edit"/>
            </v:line>
            <v:shape id="_x0000_s1100" o:spid="_x0000_s1100" o:spt="202" type="#_x0000_t202" style="position:absolute;left:439;top:19;height:3726;width:8621;" filled="f" stroked="f" coordsize="21600,21600">
              <v:path/>
              <v:fill on="f" focussize="0,0"/>
              <v:stroke on="f" joinstyle="miter"/>
              <v:imagedata o:title=""/>
              <o:lock v:ext="edit"/>
              <v:textbox inset="0mm,0mm,0mm,0mm">
                <w:txbxContent>
                  <w:p>
                    <w:pPr>
                      <w:spacing w:before="0" w:line="299" w:lineRule="exact"/>
                      <w:ind w:left="103" w:right="0" w:firstLine="0"/>
                      <w:jc w:val="left"/>
                      <w:rPr>
                        <w:sz w:val="24"/>
                      </w:rPr>
                    </w:pPr>
                    <w:r>
                      <w:rPr>
                        <w:spacing w:val="-4"/>
                        <w:sz w:val="24"/>
                      </w:rPr>
                      <w:t>用标志进行设置。</w:t>
                    </w:r>
                  </w:p>
                  <w:p>
                    <w:pPr>
                      <w:numPr>
                        <w:ilvl w:val="0"/>
                        <w:numId w:val="19"/>
                      </w:numPr>
                      <w:tabs>
                        <w:tab w:val="left" w:pos="945"/>
                      </w:tabs>
                      <w:spacing w:before="158"/>
                      <w:ind w:left="944" w:right="0" w:hanging="362"/>
                      <w:jc w:val="left"/>
                      <w:rPr>
                        <w:sz w:val="24"/>
                      </w:rPr>
                    </w:pPr>
                    <w:r>
                      <w:rPr>
                        <w:spacing w:val="-4"/>
                        <w:sz w:val="24"/>
                      </w:rPr>
                      <w:t>废气处置措施更新</w:t>
                    </w:r>
                  </w:p>
                  <w:p>
                    <w:pPr>
                      <w:spacing w:before="160" w:line="364" w:lineRule="auto"/>
                      <w:ind w:left="103" w:right="96" w:firstLine="480"/>
                      <w:jc w:val="left"/>
                      <w:rPr>
                        <w:sz w:val="24"/>
                      </w:rPr>
                    </w:pPr>
                    <w:r>
                      <w:rPr>
                        <w:spacing w:val="-4"/>
                        <w:sz w:val="24"/>
                      </w:rPr>
                      <w:t>公司需将之前处理非甲烷总烃、苯并</w:t>
                    </w:r>
                    <w:r>
                      <w:rPr>
                        <w:rFonts w:ascii="Times New Roman" w:eastAsia="Times New Roman"/>
                        <w:spacing w:val="-4"/>
                        <w:sz w:val="24"/>
                      </w:rPr>
                      <w:t>[a]</w:t>
                    </w:r>
                    <w:r>
                      <w:rPr>
                        <w:spacing w:val="-4"/>
                        <w:sz w:val="24"/>
                      </w:rPr>
                      <w:t>芘、沥青烟用的光氧催化</w:t>
                    </w:r>
                    <w:r>
                      <w:rPr>
                        <w:rFonts w:ascii="Times New Roman" w:eastAsia="Times New Roman"/>
                        <w:spacing w:val="-4"/>
                        <w:sz w:val="24"/>
                      </w:rPr>
                      <w:t>/</w:t>
                    </w:r>
                    <w:r>
                      <w:rPr>
                        <w:spacing w:val="-4"/>
                        <w:sz w:val="24"/>
                      </w:rPr>
                      <w:t>等离子一体</w:t>
                    </w:r>
                    <w:r>
                      <w:rPr>
                        <w:spacing w:val="-2"/>
                        <w:sz w:val="24"/>
                      </w:rPr>
                      <w:t>机改成二级活性炭吸附装置。</w:t>
                    </w:r>
                  </w:p>
                  <w:p>
                    <w:pPr>
                      <w:numPr>
                        <w:ilvl w:val="0"/>
                        <w:numId w:val="19"/>
                      </w:numPr>
                      <w:tabs>
                        <w:tab w:val="left" w:pos="945"/>
                      </w:tabs>
                      <w:spacing w:before="0" w:line="306" w:lineRule="exact"/>
                      <w:ind w:left="944" w:right="0" w:hanging="362"/>
                      <w:jc w:val="left"/>
                      <w:rPr>
                        <w:sz w:val="24"/>
                      </w:rPr>
                    </w:pPr>
                    <w:r>
                      <w:rPr>
                        <w:spacing w:val="-4"/>
                        <w:sz w:val="24"/>
                      </w:rPr>
                      <w:t>废气收集装置</w:t>
                    </w:r>
                  </w:p>
                  <w:p>
                    <w:pPr>
                      <w:spacing w:before="157" w:line="364" w:lineRule="auto"/>
                      <w:ind w:left="103" w:right="115" w:firstLine="480"/>
                      <w:jc w:val="both"/>
                      <w:rPr>
                        <w:sz w:val="24"/>
                      </w:rPr>
                    </w:pPr>
                    <w:r>
                      <w:rPr>
                        <w:spacing w:val="-2"/>
                        <w:sz w:val="24"/>
                      </w:rPr>
                      <w:t>企业需在沥青卸料池顶部、搅拌楼卸料口侧部设置集气罩，在沥青罐呼吸口设置集气管道，将产生的废气引入二级活性炭吸附装置，处理后的废气由</w:t>
                    </w:r>
                    <w:r>
                      <w:rPr>
                        <w:rFonts w:ascii="Times New Roman" w:eastAsia="Times New Roman"/>
                        <w:spacing w:val="-2"/>
                        <w:sz w:val="24"/>
                      </w:rPr>
                      <w:t>15m</w:t>
                    </w:r>
                    <w:r>
                      <w:rPr>
                        <w:spacing w:val="-2"/>
                        <w:sz w:val="24"/>
                      </w:rPr>
                      <w:t>的排气筒</w:t>
                    </w:r>
                    <w:r>
                      <w:rPr>
                        <w:rFonts w:ascii="Times New Roman" w:eastAsia="Times New Roman"/>
                        <w:spacing w:val="-2"/>
                        <w:sz w:val="24"/>
                      </w:rPr>
                      <w:t>P3</w:t>
                    </w:r>
                    <w:r>
                      <w:rPr>
                        <w:spacing w:val="-2"/>
                        <w:sz w:val="24"/>
                      </w:rPr>
                      <w:t>排放。</w:t>
                    </w:r>
                  </w:p>
                </w:txbxContent>
              </v:textbox>
            </v:shape>
            <w10:wrap type="none"/>
            <w10:anchorlock/>
          </v:group>
        </w:pict>
      </w:r>
    </w:p>
    <w:p>
      <w:pPr>
        <w:spacing w:after="0"/>
        <w:rPr>
          <w:sz w:val="20"/>
        </w:rPr>
        <w:sectPr>
          <w:pgSz w:w="11910" w:h="16840"/>
          <w:pgMar w:top="1680" w:right="1300" w:bottom="1000" w:left="1300" w:header="0" w:footer="818" w:gutter="0"/>
          <w:cols w:space="720" w:num="1"/>
        </w:sectPr>
      </w:pPr>
    </w:p>
    <w:p>
      <w:pPr>
        <w:spacing w:before="65"/>
        <w:ind w:left="1345" w:right="1346" w:firstLine="0"/>
        <w:jc w:val="center"/>
        <w:rPr>
          <w:rFonts w:ascii="黑体" w:eastAsia="黑体"/>
          <w:sz w:val="30"/>
        </w:rPr>
      </w:pPr>
      <w:r>
        <w:pict>
          <v:shape id="_x0000_s1101" o:spid="_x0000_s1101" o:spt="202" type="#_x0000_t202" style="position:absolute;left:0pt;margin-left:104.15pt;margin-top:509.2pt;height:72.95pt;width:413pt;mso-position-horizontal-relative:page;mso-position-vertical-relative:page;z-index:251708416;mso-width-relative:page;mso-height-relative:page;" filled="f" stroked="f" coordsize="21600,21600">
            <v:path/>
            <v:fill on="f" focussize="0,0"/>
            <v:stroke on="f" joinstyle="miter"/>
            <v:imagedata o:title=""/>
            <o:lock v:ext="edit"/>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1"/>
                    <w:gridCol w:w="1249"/>
                    <w:gridCol w:w="787"/>
                    <w:gridCol w:w="787"/>
                    <w:gridCol w:w="787"/>
                    <w:gridCol w:w="787"/>
                    <w:gridCol w:w="787"/>
                    <w:gridCol w:w="803"/>
                    <w:gridCol w:w="12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1051" w:type="dxa"/>
                        <w:vMerge w:val="restart"/>
                      </w:tcPr>
                      <w:p>
                        <w:pPr>
                          <w:pStyle w:val="12"/>
                          <w:spacing w:before="3"/>
                          <w:rPr>
                            <w:rFonts w:ascii="黑体"/>
                            <w:sz w:val="21"/>
                          </w:rPr>
                        </w:pPr>
                      </w:p>
                      <w:p>
                        <w:pPr>
                          <w:pStyle w:val="12"/>
                          <w:ind w:left="314"/>
                          <w:rPr>
                            <w:b/>
                            <w:sz w:val="21"/>
                          </w:rPr>
                        </w:pPr>
                        <w:r>
                          <w:rPr>
                            <w:b/>
                            <w:spacing w:val="-6"/>
                            <w:sz w:val="21"/>
                          </w:rPr>
                          <w:t>县区</w:t>
                        </w:r>
                      </w:p>
                    </w:tc>
                    <w:tc>
                      <w:tcPr>
                        <w:tcW w:w="1249" w:type="dxa"/>
                        <w:vMerge w:val="restart"/>
                      </w:tcPr>
                      <w:p>
                        <w:pPr>
                          <w:pStyle w:val="12"/>
                          <w:spacing w:before="1" w:line="242" w:lineRule="auto"/>
                          <w:ind w:left="201" w:right="192"/>
                          <w:jc w:val="center"/>
                          <w:rPr>
                            <w:b/>
                            <w:sz w:val="21"/>
                          </w:rPr>
                        </w:pPr>
                        <w:r>
                          <w:rPr>
                            <w:b/>
                            <w:spacing w:val="-4"/>
                            <w:sz w:val="21"/>
                          </w:rPr>
                          <w:t>环境空气</w:t>
                        </w:r>
                        <w:r>
                          <w:rPr>
                            <w:b/>
                            <w:spacing w:val="-2"/>
                            <w:sz w:val="21"/>
                          </w:rPr>
                          <w:t>质量综</w:t>
                        </w:r>
                        <w:r>
                          <w:rPr>
                            <w:b/>
                            <w:spacing w:val="-10"/>
                            <w:sz w:val="21"/>
                          </w:rPr>
                          <w:t>合</w:t>
                        </w:r>
                      </w:p>
                      <w:p>
                        <w:pPr>
                          <w:pStyle w:val="12"/>
                          <w:spacing w:line="252" w:lineRule="exact"/>
                          <w:ind w:left="397" w:right="391"/>
                          <w:jc w:val="center"/>
                          <w:rPr>
                            <w:b/>
                            <w:sz w:val="21"/>
                          </w:rPr>
                        </w:pPr>
                        <w:r>
                          <w:rPr>
                            <w:b/>
                            <w:spacing w:val="-6"/>
                            <w:sz w:val="21"/>
                          </w:rPr>
                          <w:t>指数</w:t>
                        </w:r>
                      </w:p>
                    </w:tc>
                    <w:tc>
                      <w:tcPr>
                        <w:tcW w:w="4738" w:type="dxa"/>
                        <w:gridSpan w:val="6"/>
                      </w:tcPr>
                      <w:p>
                        <w:pPr>
                          <w:pStyle w:val="12"/>
                          <w:spacing w:before="32"/>
                          <w:ind w:left="1725" w:right="1718"/>
                          <w:jc w:val="center"/>
                          <w:rPr>
                            <w:b/>
                            <w:sz w:val="21"/>
                          </w:rPr>
                        </w:pPr>
                        <w:r>
                          <w:rPr>
                            <w:b/>
                            <w:spacing w:val="-2"/>
                            <w:sz w:val="21"/>
                          </w:rPr>
                          <w:t>各污染</w:t>
                        </w:r>
                        <w:r>
                          <w:rPr>
                            <w:b/>
                            <w:spacing w:val="-5"/>
                            <w:sz w:val="21"/>
                          </w:rPr>
                          <w:t>物浓度</w:t>
                        </w:r>
                      </w:p>
                    </w:tc>
                    <w:tc>
                      <w:tcPr>
                        <w:tcW w:w="1212" w:type="dxa"/>
                        <w:vMerge w:val="restart"/>
                      </w:tcPr>
                      <w:p>
                        <w:pPr>
                          <w:pStyle w:val="12"/>
                          <w:spacing w:before="135" w:line="244" w:lineRule="auto"/>
                          <w:ind w:left="500" w:right="174" w:hanging="317"/>
                          <w:rPr>
                            <w:b/>
                            <w:sz w:val="21"/>
                          </w:rPr>
                        </w:pPr>
                        <w:r>
                          <w:rPr>
                            <w:b/>
                            <w:spacing w:val="-4"/>
                            <w:sz w:val="21"/>
                          </w:rPr>
                          <w:t>首要污染</w:t>
                        </w:r>
                        <w:r>
                          <w:rPr>
                            <w:b/>
                            <w:spacing w:val="-10"/>
                            <w:sz w:val="21"/>
                          </w:rPr>
                          <w:t>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051" w:type="dxa"/>
                        <w:vMerge w:val="continue"/>
                        <w:tcBorders>
                          <w:top w:val="nil"/>
                        </w:tcBorders>
                      </w:tcPr>
                      <w:p>
                        <w:pPr>
                          <w:rPr>
                            <w:sz w:val="2"/>
                            <w:szCs w:val="2"/>
                          </w:rPr>
                        </w:pPr>
                      </w:p>
                    </w:tc>
                    <w:tc>
                      <w:tcPr>
                        <w:tcW w:w="1249" w:type="dxa"/>
                        <w:vMerge w:val="continue"/>
                        <w:tcBorders>
                          <w:top w:val="nil"/>
                        </w:tcBorders>
                      </w:tcPr>
                      <w:p>
                        <w:pPr>
                          <w:rPr>
                            <w:sz w:val="2"/>
                            <w:szCs w:val="2"/>
                          </w:rPr>
                        </w:pPr>
                      </w:p>
                    </w:tc>
                    <w:tc>
                      <w:tcPr>
                        <w:tcW w:w="787" w:type="dxa"/>
                      </w:tcPr>
                      <w:p>
                        <w:pPr>
                          <w:pStyle w:val="12"/>
                          <w:spacing w:before="108"/>
                          <w:ind w:left="121" w:right="112"/>
                          <w:jc w:val="center"/>
                          <w:rPr>
                            <w:rFonts w:ascii="Times New Roman"/>
                            <w:b/>
                            <w:sz w:val="13"/>
                          </w:rPr>
                        </w:pPr>
                        <w:r>
                          <w:rPr>
                            <w:rFonts w:ascii="Times New Roman"/>
                            <w:b/>
                            <w:spacing w:val="-2"/>
                            <w:w w:val="105"/>
                            <w:position w:val="2"/>
                            <w:sz w:val="21"/>
                          </w:rPr>
                          <w:t>PM</w:t>
                        </w:r>
                        <w:r>
                          <w:rPr>
                            <w:rFonts w:ascii="Times New Roman"/>
                            <w:b/>
                            <w:spacing w:val="-2"/>
                            <w:w w:val="105"/>
                            <w:sz w:val="13"/>
                          </w:rPr>
                          <w:t>2.5</w:t>
                        </w:r>
                      </w:p>
                    </w:tc>
                    <w:tc>
                      <w:tcPr>
                        <w:tcW w:w="787" w:type="dxa"/>
                      </w:tcPr>
                      <w:p>
                        <w:pPr>
                          <w:pStyle w:val="12"/>
                          <w:spacing w:before="116"/>
                          <w:ind w:left="121" w:right="112"/>
                          <w:jc w:val="center"/>
                          <w:rPr>
                            <w:rFonts w:ascii="Times New Roman"/>
                            <w:b/>
                            <w:sz w:val="13"/>
                          </w:rPr>
                        </w:pPr>
                        <w:r>
                          <w:rPr>
                            <w:rFonts w:ascii="Times New Roman"/>
                            <w:b/>
                            <w:spacing w:val="-4"/>
                            <w:position w:val="1"/>
                            <w:sz w:val="21"/>
                          </w:rPr>
                          <w:t>PM</w:t>
                        </w:r>
                        <w:r>
                          <w:rPr>
                            <w:rFonts w:ascii="Times New Roman"/>
                            <w:b/>
                            <w:spacing w:val="-4"/>
                            <w:sz w:val="13"/>
                          </w:rPr>
                          <w:t>10</w:t>
                        </w:r>
                      </w:p>
                    </w:tc>
                    <w:tc>
                      <w:tcPr>
                        <w:tcW w:w="787" w:type="dxa"/>
                      </w:tcPr>
                      <w:p>
                        <w:pPr>
                          <w:pStyle w:val="12"/>
                          <w:spacing w:before="116"/>
                          <w:ind w:left="119" w:right="112"/>
                          <w:jc w:val="center"/>
                          <w:rPr>
                            <w:rFonts w:ascii="Times New Roman"/>
                            <w:b/>
                            <w:sz w:val="13"/>
                          </w:rPr>
                        </w:pPr>
                        <w:r>
                          <w:rPr>
                            <w:rFonts w:ascii="Times New Roman"/>
                            <w:b/>
                            <w:spacing w:val="-5"/>
                            <w:position w:val="1"/>
                            <w:sz w:val="21"/>
                          </w:rPr>
                          <w:t>SO</w:t>
                        </w:r>
                        <w:r>
                          <w:rPr>
                            <w:rFonts w:ascii="Times New Roman"/>
                            <w:b/>
                            <w:spacing w:val="-5"/>
                            <w:sz w:val="13"/>
                          </w:rPr>
                          <w:t>2</w:t>
                        </w:r>
                      </w:p>
                    </w:tc>
                    <w:tc>
                      <w:tcPr>
                        <w:tcW w:w="787" w:type="dxa"/>
                      </w:tcPr>
                      <w:p>
                        <w:pPr>
                          <w:pStyle w:val="12"/>
                          <w:spacing w:before="111"/>
                          <w:ind w:left="118" w:right="112"/>
                          <w:jc w:val="center"/>
                          <w:rPr>
                            <w:rFonts w:ascii="Times New Roman"/>
                            <w:b/>
                            <w:sz w:val="21"/>
                          </w:rPr>
                        </w:pPr>
                        <w:r>
                          <w:rPr>
                            <w:rFonts w:ascii="Times New Roman"/>
                            <w:b/>
                            <w:spacing w:val="-5"/>
                            <w:sz w:val="21"/>
                          </w:rPr>
                          <w:t>CO</w:t>
                        </w:r>
                      </w:p>
                    </w:tc>
                    <w:tc>
                      <w:tcPr>
                        <w:tcW w:w="787" w:type="dxa"/>
                      </w:tcPr>
                      <w:p>
                        <w:pPr>
                          <w:pStyle w:val="12"/>
                          <w:spacing w:before="116"/>
                          <w:ind w:left="121" w:right="110"/>
                          <w:jc w:val="center"/>
                          <w:rPr>
                            <w:rFonts w:ascii="Times New Roman"/>
                            <w:b/>
                            <w:sz w:val="13"/>
                          </w:rPr>
                        </w:pPr>
                        <w:r>
                          <w:rPr>
                            <w:rFonts w:ascii="Times New Roman"/>
                            <w:b/>
                            <w:spacing w:val="-5"/>
                            <w:position w:val="1"/>
                            <w:sz w:val="21"/>
                          </w:rPr>
                          <w:t>O</w:t>
                        </w:r>
                        <w:r>
                          <w:rPr>
                            <w:rFonts w:ascii="Times New Roman"/>
                            <w:b/>
                            <w:spacing w:val="-5"/>
                            <w:sz w:val="13"/>
                          </w:rPr>
                          <w:t>3</w:t>
                        </w:r>
                      </w:p>
                    </w:tc>
                    <w:tc>
                      <w:tcPr>
                        <w:tcW w:w="803" w:type="dxa"/>
                      </w:tcPr>
                      <w:p>
                        <w:pPr>
                          <w:pStyle w:val="12"/>
                          <w:spacing w:before="116"/>
                          <w:ind w:left="198" w:right="189"/>
                          <w:jc w:val="center"/>
                          <w:rPr>
                            <w:rFonts w:ascii="Times New Roman"/>
                            <w:b/>
                            <w:sz w:val="13"/>
                          </w:rPr>
                        </w:pPr>
                        <w:r>
                          <w:rPr>
                            <w:rFonts w:ascii="Times New Roman"/>
                            <w:b/>
                            <w:spacing w:val="-5"/>
                            <w:position w:val="1"/>
                            <w:sz w:val="21"/>
                          </w:rPr>
                          <w:t>NO</w:t>
                        </w:r>
                        <w:r>
                          <w:rPr>
                            <w:rFonts w:ascii="Times New Roman"/>
                            <w:b/>
                            <w:spacing w:val="-5"/>
                            <w:sz w:val="13"/>
                          </w:rPr>
                          <w:t>2</w:t>
                        </w:r>
                      </w:p>
                    </w:tc>
                    <w:tc>
                      <w:tcPr>
                        <w:tcW w:w="121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1051" w:type="dxa"/>
                      </w:tcPr>
                      <w:p>
                        <w:pPr>
                          <w:pStyle w:val="12"/>
                          <w:spacing w:before="7" w:line="261" w:lineRule="exact"/>
                          <w:ind w:left="208"/>
                          <w:rPr>
                            <w:sz w:val="21"/>
                          </w:rPr>
                        </w:pPr>
                        <w:r>
                          <w:rPr>
                            <w:spacing w:val="-5"/>
                            <w:sz w:val="21"/>
                          </w:rPr>
                          <w:t>兴隆县</w:t>
                        </w:r>
                      </w:p>
                    </w:tc>
                    <w:tc>
                      <w:tcPr>
                        <w:tcW w:w="1249" w:type="dxa"/>
                      </w:tcPr>
                      <w:p>
                        <w:pPr>
                          <w:pStyle w:val="12"/>
                          <w:spacing w:before="21"/>
                          <w:ind w:left="397" w:right="390"/>
                          <w:jc w:val="center"/>
                          <w:rPr>
                            <w:rFonts w:ascii="Times New Roman"/>
                            <w:sz w:val="21"/>
                          </w:rPr>
                        </w:pPr>
                        <w:r>
                          <w:rPr>
                            <w:rFonts w:ascii="Times New Roman"/>
                            <w:spacing w:val="-4"/>
                            <w:sz w:val="21"/>
                          </w:rPr>
                          <w:t>3.49</w:t>
                        </w:r>
                      </w:p>
                    </w:tc>
                    <w:tc>
                      <w:tcPr>
                        <w:tcW w:w="787" w:type="dxa"/>
                      </w:tcPr>
                      <w:p>
                        <w:pPr>
                          <w:pStyle w:val="12"/>
                          <w:spacing w:before="21"/>
                          <w:ind w:left="119" w:right="112"/>
                          <w:jc w:val="center"/>
                          <w:rPr>
                            <w:rFonts w:ascii="Times New Roman"/>
                            <w:sz w:val="21"/>
                          </w:rPr>
                        </w:pPr>
                        <w:r>
                          <w:rPr>
                            <w:rFonts w:ascii="Times New Roman"/>
                            <w:spacing w:val="-5"/>
                            <w:sz w:val="21"/>
                          </w:rPr>
                          <w:t>26</w:t>
                        </w:r>
                      </w:p>
                    </w:tc>
                    <w:tc>
                      <w:tcPr>
                        <w:tcW w:w="787" w:type="dxa"/>
                      </w:tcPr>
                      <w:p>
                        <w:pPr>
                          <w:pStyle w:val="12"/>
                          <w:spacing w:before="21"/>
                          <w:ind w:left="119" w:right="112"/>
                          <w:jc w:val="center"/>
                          <w:rPr>
                            <w:rFonts w:ascii="Times New Roman"/>
                            <w:sz w:val="21"/>
                          </w:rPr>
                        </w:pPr>
                        <w:r>
                          <w:rPr>
                            <w:rFonts w:ascii="Times New Roman"/>
                            <w:spacing w:val="-5"/>
                            <w:sz w:val="21"/>
                          </w:rPr>
                          <w:t>56</w:t>
                        </w:r>
                      </w:p>
                    </w:tc>
                    <w:tc>
                      <w:tcPr>
                        <w:tcW w:w="787" w:type="dxa"/>
                      </w:tcPr>
                      <w:p>
                        <w:pPr>
                          <w:pStyle w:val="12"/>
                          <w:spacing w:before="21"/>
                          <w:ind w:left="7"/>
                          <w:jc w:val="center"/>
                          <w:rPr>
                            <w:rFonts w:ascii="Times New Roman"/>
                            <w:sz w:val="21"/>
                          </w:rPr>
                        </w:pPr>
                        <w:r>
                          <w:rPr>
                            <w:rFonts w:ascii="Times New Roman"/>
                            <w:w w:val="99"/>
                            <w:sz w:val="21"/>
                          </w:rPr>
                          <w:t>7</w:t>
                        </w:r>
                      </w:p>
                    </w:tc>
                    <w:tc>
                      <w:tcPr>
                        <w:tcW w:w="787" w:type="dxa"/>
                      </w:tcPr>
                      <w:p>
                        <w:pPr>
                          <w:pStyle w:val="12"/>
                          <w:spacing w:before="21"/>
                          <w:ind w:left="120" w:right="112"/>
                          <w:jc w:val="center"/>
                          <w:rPr>
                            <w:rFonts w:ascii="Times New Roman"/>
                            <w:sz w:val="21"/>
                          </w:rPr>
                        </w:pPr>
                        <w:r>
                          <w:rPr>
                            <w:rFonts w:ascii="Times New Roman"/>
                            <w:spacing w:val="-5"/>
                            <w:sz w:val="21"/>
                          </w:rPr>
                          <w:t>1.2</w:t>
                        </w:r>
                      </w:p>
                    </w:tc>
                    <w:tc>
                      <w:tcPr>
                        <w:tcW w:w="787" w:type="dxa"/>
                      </w:tcPr>
                      <w:p>
                        <w:pPr>
                          <w:pStyle w:val="12"/>
                          <w:spacing w:before="21"/>
                          <w:ind w:left="120" w:right="112"/>
                          <w:jc w:val="center"/>
                          <w:rPr>
                            <w:rFonts w:ascii="Times New Roman"/>
                            <w:sz w:val="21"/>
                          </w:rPr>
                        </w:pPr>
                        <w:r>
                          <w:rPr>
                            <w:rFonts w:ascii="Times New Roman"/>
                            <w:spacing w:val="-5"/>
                            <w:sz w:val="21"/>
                          </w:rPr>
                          <w:t>145</w:t>
                        </w:r>
                      </w:p>
                    </w:tc>
                    <w:tc>
                      <w:tcPr>
                        <w:tcW w:w="803" w:type="dxa"/>
                      </w:tcPr>
                      <w:p>
                        <w:pPr>
                          <w:pStyle w:val="12"/>
                          <w:spacing w:before="21"/>
                          <w:ind w:left="196" w:right="189"/>
                          <w:jc w:val="center"/>
                          <w:rPr>
                            <w:rFonts w:ascii="Times New Roman"/>
                            <w:sz w:val="21"/>
                          </w:rPr>
                        </w:pPr>
                        <w:r>
                          <w:rPr>
                            <w:rFonts w:ascii="Times New Roman"/>
                            <w:spacing w:val="-5"/>
                            <w:sz w:val="21"/>
                          </w:rPr>
                          <w:t>25</w:t>
                        </w:r>
                      </w:p>
                    </w:tc>
                    <w:tc>
                      <w:tcPr>
                        <w:tcW w:w="1212" w:type="dxa"/>
                      </w:tcPr>
                      <w:p>
                        <w:pPr>
                          <w:pStyle w:val="12"/>
                          <w:spacing w:before="20"/>
                          <w:ind w:left="476" w:right="466"/>
                          <w:jc w:val="center"/>
                          <w:rPr>
                            <w:rFonts w:ascii="Times New Roman"/>
                            <w:b/>
                            <w:sz w:val="13"/>
                          </w:rPr>
                        </w:pPr>
                        <w:r>
                          <w:rPr>
                            <w:rFonts w:ascii="Times New Roman"/>
                            <w:b/>
                            <w:spacing w:val="-5"/>
                            <w:position w:val="2"/>
                            <w:sz w:val="21"/>
                          </w:rPr>
                          <w:t>O</w:t>
                        </w:r>
                        <w:r>
                          <w:rPr>
                            <w:rFonts w:ascii="Times New Roman"/>
                            <w:b/>
                            <w:spacing w:val="-5"/>
                            <w:sz w:val="13"/>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2300" w:type="dxa"/>
                        <w:gridSpan w:val="2"/>
                      </w:tcPr>
                      <w:p>
                        <w:pPr>
                          <w:pStyle w:val="12"/>
                          <w:spacing w:before="21"/>
                          <w:ind w:left="520"/>
                          <w:rPr>
                            <w:sz w:val="21"/>
                          </w:rPr>
                        </w:pPr>
                        <w:r>
                          <w:rPr>
                            <w:spacing w:val="-4"/>
                            <w:sz w:val="21"/>
                          </w:rPr>
                          <w:t>年均浓度限值</w:t>
                        </w:r>
                      </w:p>
                    </w:tc>
                    <w:tc>
                      <w:tcPr>
                        <w:tcW w:w="787" w:type="dxa"/>
                      </w:tcPr>
                      <w:p>
                        <w:pPr>
                          <w:pStyle w:val="12"/>
                          <w:spacing w:before="35"/>
                          <w:ind w:left="119" w:right="112"/>
                          <w:jc w:val="center"/>
                          <w:rPr>
                            <w:rFonts w:ascii="Times New Roman"/>
                            <w:sz w:val="21"/>
                          </w:rPr>
                        </w:pPr>
                        <w:r>
                          <w:rPr>
                            <w:rFonts w:ascii="Times New Roman"/>
                            <w:spacing w:val="-5"/>
                            <w:sz w:val="21"/>
                          </w:rPr>
                          <w:t>35</w:t>
                        </w:r>
                      </w:p>
                    </w:tc>
                    <w:tc>
                      <w:tcPr>
                        <w:tcW w:w="787" w:type="dxa"/>
                      </w:tcPr>
                      <w:p>
                        <w:pPr>
                          <w:pStyle w:val="12"/>
                          <w:spacing w:before="35"/>
                          <w:ind w:left="119" w:right="112"/>
                          <w:jc w:val="center"/>
                          <w:rPr>
                            <w:rFonts w:ascii="Times New Roman"/>
                            <w:sz w:val="21"/>
                          </w:rPr>
                        </w:pPr>
                        <w:r>
                          <w:rPr>
                            <w:rFonts w:ascii="Times New Roman"/>
                            <w:spacing w:val="-5"/>
                            <w:sz w:val="21"/>
                          </w:rPr>
                          <w:t>70</w:t>
                        </w:r>
                      </w:p>
                    </w:tc>
                    <w:tc>
                      <w:tcPr>
                        <w:tcW w:w="787" w:type="dxa"/>
                      </w:tcPr>
                      <w:p>
                        <w:pPr>
                          <w:pStyle w:val="12"/>
                          <w:spacing w:before="35"/>
                          <w:ind w:left="119" w:right="112"/>
                          <w:jc w:val="center"/>
                          <w:rPr>
                            <w:rFonts w:ascii="Times New Roman"/>
                            <w:sz w:val="21"/>
                          </w:rPr>
                        </w:pPr>
                        <w:r>
                          <w:rPr>
                            <w:rFonts w:ascii="Times New Roman"/>
                            <w:spacing w:val="-5"/>
                            <w:sz w:val="21"/>
                          </w:rPr>
                          <w:t>60</w:t>
                        </w:r>
                      </w:p>
                    </w:tc>
                    <w:tc>
                      <w:tcPr>
                        <w:tcW w:w="787" w:type="dxa"/>
                      </w:tcPr>
                      <w:p>
                        <w:pPr>
                          <w:pStyle w:val="12"/>
                          <w:spacing w:before="35"/>
                          <w:ind w:left="8"/>
                          <w:jc w:val="center"/>
                          <w:rPr>
                            <w:rFonts w:ascii="Times New Roman"/>
                            <w:sz w:val="21"/>
                          </w:rPr>
                        </w:pPr>
                        <w:r>
                          <w:rPr>
                            <w:rFonts w:ascii="Times New Roman"/>
                            <w:w w:val="99"/>
                            <w:sz w:val="21"/>
                          </w:rPr>
                          <w:t>4</w:t>
                        </w:r>
                      </w:p>
                    </w:tc>
                    <w:tc>
                      <w:tcPr>
                        <w:tcW w:w="787" w:type="dxa"/>
                      </w:tcPr>
                      <w:p>
                        <w:pPr>
                          <w:pStyle w:val="12"/>
                          <w:spacing w:before="35"/>
                          <w:ind w:left="120" w:right="112"/>
                          <w:jc w:val="center"/>
                          <w:rPr>
                            <w:rFonts w:ascii="Times New Roman"/>
                            <w:sz w:val="21"/>
                          </w:rPr>
                        </w:pPr>
                        <w:r>
                          <w:rPr>
                            <w:rFonts w:ascii="Times New Roman"/>
                            <w:spacing w:val="-5"/>
                            <w:sz w:val="21"/>
                          </w:rPr>
                          <w:t>160</w:t>
                        </w:r>
                      </w:p>
                    </w:tc>
                    <w:tc>
                      <w:tcPr>
                        <w:tcW w:w="803" w:type="dxa"/>
                      </w:tcPr>
                      <w:p>
                        <w:pPr>
                          <w:pStyle w:val="12"/>
                          <w:spacing w:before="35"/>
                          <w:ind w:left="196" w:right="189"/>
                          <w:jc w:val="center"/>
                          <w:rPr>
                            <w:rFonts w:ascii="Times New Roman"/>
                            <w:sz w:val="21"/>
                          </w:rPr>
                        </w:pPr>
                        <w:r>
                          <w:rPr>
                            <w:rFonts w:ascii="Times New Roman"/>
                            <w:spacing w:val="-5"/>
                            <w:sz w:val="21"/>
                          </w:rPr>
                          <w:t>40</w:t>
                        </w:r>
                      </w:p>
                    </w:tc>
                    <w:tc>
                      <w:tcPr>
                        <w:tcW w:w="1212" w:type="dxa"/>
                      </w:tcPr>
                      <w:p>
                        <w:pPr>
                          <w:pStyle w:val="12"/>
                          <w:spacing w:before="35"/>
                          <w:ind w:left="10"/>
                          <w:jc w:val="center"/>
                          <w:rPr>
                            <w:rFonts w:ascii="Times New Roman"/>
                            <w:sz w:val="21"/>
                          </w:rPr>
                        </w:pPr>
                        <w:r>
                          <w:rPr>
                            <w:rFonts w:ascii="Times New Roman"/>
                            <w:w w:val="99"/>
                            <w:sz w:val="21"/>
                          </w:rPr>
                          <w:t>/</w:t>
                        </w:r>
                      </w:p>
                    </w:tc>
                  </w:tr>
                </w:tbl>
                <w:p>
                  <w:pPr>
                    <w:pStyle w:val="2"/>
                  </w:pPr>
                </w:p>
              </w:txbxContent>
            </v:textbox>
          </v:shape>
        </w:pict>
      </w:r>
      <w:r>
        <w:rPr>
          <w:rFonts w:ascii="黑体" w:eastAsia="黑体"/>
          <w:spacing w:val="-1"/>
          <w:sz w:val="30"/>
        </w:rPr>
        <w:t>三、区域环境质量现状、环境保护目标及评价标准</w:t>
      </w:r>
    </w:p>
    <w:p>
      <w:pPr>
        <w:pStyle w:val="2"/>
        <w:spacing w:before="1"/>
        <w:rPr>
          <w:rFonts w:ascii="黑体"/>
          <w:sz w:val="22"/>
        </w:rPr>
      </w:pPr>
    </w:p>
    <w:tbl>
      <w:tblPr>
        <w:tblStyle w:val="5"/>
        <w:tblW w:w="0" w:type="auto"/>
        <w:tblInd w:w="16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21"/>
        <w:gridCol w:w="117"/>
        <w:gridCol w:w="1207"/>
        <w:gridCol w:w="1674"/>
        <w:gridCol w:w="892"/>
        <w:gridCol w:w="892"/>
        <w:gridCol w:w="892"/>
        <w:gridCol w:w="892"/>
        <w:gridCol w:w="893"/>
        <w:gridCol w:w="893"/>
        <w:gridCol w:w="11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55" w:hRule="atLeast"/>
        </w:trPr>
        <w:tc>
          <w:tcPr>
            <w:tcW w:w="521" w:type="dxa"/>
            <w:vMerge w:val="restart"/>
            <w:tcBorders>
              <w:right w:val="single" w:color="000000" w:sz="4" w:space="0"/>
            </w:tcBorders>
          </w:tcPr>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9"/>
              </w:rPr>
            </w:pPr>
          </w:p>
          <w:p>
            <w:pPr>
              <w:pStyle w:val="12"/>
              <w:spacing w:line="242" w:lineRule="auto"/>
              <w:ind w:left="154" w:right="135"/>
              <w:jc w:val="both"/>
              <w:rPr>
                <w:sz w:val="21"/>
              </w:rPr>
            </w:pPr>
            <w:r>
              <w:rPr>
                <w:spacing w:val="-10"/>
                <w:sz w:val="21"/>
              </w:rPr>
              <w:t>区域环境质量现状</w:t>
            </w:r>
          </w:p>
        </w:tc>
        <w:tc>
          <w:tcPr>
            <w:tcW w:w="8469" w:type="dxa"/>
            <w:gridSpan w:val="10"/>
            <w:tcBorders>
              <w:left w:val="single" w:color="000000" w:sz="4" w:space="0"/>
              <w:bottom w:val="single" w:color="000000" w:sz="4" w:space="0"/>
            </w:tcBorders>
          </w:tcPr>
          <w:p>
            <w:pPr>
              <w:pStyle w:val="12"/>
              <w:spacing w:before="1"/>
              <w:ind w:left="588"/>
              <w:rPr>
                <w:b/>
                <w:sz w:val="24"/>
              </w:rPr>
            </w:pPr>
            <w:r>
              <w:rPr>
                <w:b/>
                <w:spacing w:val="-2"/>
                <w:sz w:val="24"/>
              </w:rPr>
              <w:t>1</w:t>
            </w:r>
            <w:bookmarkStart w:id="8" w:name="1．环境空气质量现状"/>
            <w:bookmarkEnd w:id="8"/>
            <w:r>
              <w:rPr>
                <w:b/>
                <w:spacing w:val="-2"/>
                <w:sz w:val="24"/>
              </w:rPr>
              <w:t>．环境空气质量</w:t>
            </w:r>
            <w:r>
              <w:rPr>
                <w:b/>
                <w:spacing w:val="-6"/>
                <w:sz w:val="24"/>
              </w:rPr>
              <w:t>现状</w:t>
            </w:r>
          </w:p>
          <w:p>
            <w:pPr>
              <w:pStyle w:val="12"/>
              <w:numPr>
                <w:ilvl w:val="0"/>
                <w:numId w:val="20"/>
              </w:numPr>
              <w:tabs>
                <w:tab w:val="left" w:pos="1190"/>
              </w:tabs>
              <w:spacing w:before="180" w:after="0" w:line="240" w:lineRule="auto"/>
              <w:ind w:left="1189" w:right="0" w:hanging="602"/>
              <w:jc w:val="left"/>
              <w:rPr>
                <w:b/>
                <w:sz w:val="24"/>
              </w:rPr>
            </w:pPr>
            <w:bookmarkStart w:id="9" w:name="（1）评价适用标准"/>
            <w:bookmarkEnd w:id="9"/>
            <w:r>
              <w:rPr>
                <w:b/>
                <w:spacing w:val="-2"/>
                <w:sz w:val="24"/>
              </w:rPr>
              <w:t>评价适用标</w:t>
            </w:r>
            <w:r>
              <w:rPr>
                <w:b/>
                <w:spacing w:val="-10"/>
                <w:sz w:val="24"/>
              </w:rPr>
              <w:t>准</w:t>
            </w:r>
          </w:p>
          <w:p>
            <w:pPr>
              <w:pStyle w:val="12"/>
              <w:spacing w:before="177"/>
              <w:ind w:left="588"/>
              <w:rPr>
                <w:sz w:val="24"/>
              </w:rPr>
            </w:pPr>
            <w:r>
              <w:rPr>
                <w:spacing w:val="-2"/>
                <w:sz w:val="24"/>
              </w:rPr>
              <w:t>①环境功能区划</w:t>
            </w:r>
          </w:p>
          <w:p>
            <w:pPr>
              <w:pStyle w:val="12"/>
              <w:spacing w:before="160" w:line="364" w:lineRule="auto"/>
              <w:ind w:left="108" w:right="101" w:firstLine="480"/>
              <w:jc w:val="both"/>
              <w:rPr>
                <w:sz w:val="24"/>
              </w:rPr>
            </w:pPr>
            <w:r>
              <w:rPr>
                <w:spacing w:val="-2"/>
                <w:sz w:val="24"/>
              </w:rPr>
              <w:t>建设项目位于河北兴隆经济开发区平安堡组团，根据《河北兴隆经济开发区总体规划（</w:t>
            </w:r>
            <w:r>
              <w:rPr>
                <w:rFonts w:ascii="Times New Roman" w:eastAsia="Times New Roman"/>
                <w:spacing w:val="-2"/>
                <w:sz w:val="24"/>
              </w:rPr>
              <w:t>2018-2030</w:t>
            </w:r>
            <w:r>
              <w:rPr>
                <w:spacing w:val="-2"/>
                <w:sz w:val="24"/>
              </w:rPr>
              <w:t>）环境影响报告书》，项目所在位置区域空气环境质量为《环境空气质量标准》</w:t>
            </w:r>
            <w:r>
              <w:rPr>
                <w:rFonts w:ascii="Times New Roman" w:eastAsia="Times New Roman"/>
                <w:spacing w:val="-2"/>
                <w:sz w:val="24"/>
              </w:rPr>
              <w:t>(GB3095-2012)</w:t>
            </w:r>
            <w:r>
              <w:rPr>
                <w:spacing w:val="-2"/>
                <w:sz w:val="24"/>
              </w:rPr>
              <w:t>二类功能区。</w:t>
            </w:r>
          </w:p>
          <w:p>
            <w:pPr>
              <w:pStyle w:val="12"/>
              <w:spacing w:line="307" w:lineRule="exact"/>
              <w:ind w:left="588"/>
              <w:rPr>
                <w:sz w:val="24"/>
              </w:rPr>
            </w:pPr>
            <w:r>
              <w:rPr>
                <w:spacing w:val="-1"/>
                <w:sz w:val="24"/>
              </w:rPr>
              <w:t>②国家、地方相关环境质量标准</w:t>
            </w:r>
          </w:p>
          <w:p>
            <w:pPr>
              <w:pStyle w:val="12"/>
              <w:spacing w:before="158"/>
              <w:ind w:left="588"/>
              <w:rPr>
                <w:sz w:val="24"/>
              </w:rPr>
            </w:pPr>
            <w:r>
              <w:rPr>
                <w:spacing w:val="-2"/>
                <w:sz w:val="24"/>
              </w:rPr>
              <w:t>《环境空气质量标准》（</w:t>
            </w:r>
            <w:r>
              <w:rPr>
                <w:rFonts w:ascii="Times New Roman" w:eastAsia="Times New Roman"/>
                <w:spacing w:val="-2"/>
                <w:sz w:val="24"/>
              </w:rPr>
              <w:t>GB3095-2012</w:t>
            </w:r>
            <w:r>
              <w:rPr>
                <w:spacing w:val="-2"/>
                <w:sz w:val="24"/>
              </w:rPr>
              <w:t>）</w:t>
            </w:r>
            <w:r>
              <w:rPr>
                <w:spacing w:val="-3"/>
                <w:sz w:val="24"/>
              </w:rPr>
              <w:t>及其修改单中的二级标准。</w:t>
            </w:r>
          </w:p>
          <w:p>
            <w:pPr>
              <w:pStyle w:val="12"/>
              <w:spacing w:before="161" w:line="362" w:lineRule="auto"/>
              <w:ind w:left="108" w:right="87" w:firstLine="480"/>
              <w:rPr>
                <w:sz w:val="24"/>
              </w:rPr>
            </w:pPr>
            <w:r>
              <w:rPr>
                <w:spacing w:val="-4"/>
                <w:sz w:val="24"/>
              </w:rPr>
              <w:t>《环境空气质量 非甲烷总烃限值》</w:t>
            </w:r>
            <w:r>
              <w:rPr>
                <w:sz w:val="24"/>
              </w:rPr>
              <w:t>（</w:t>
            </w:r>
            <w:r>
              <w:rPr>
                <w:rFonts w:ascii="Times New Roman" w:eastAsia="Times New Roman"/>
                <w:sz w:val="24"/>
              </w:rPr>
              <w:t>DB13/1577-2012</w:t>
            </w:r>
            <w:r>
              <w:rPr>
                <w:sz w:val="24"/>
              </w:rPr>
              <w:t>）</w:t>
            </w:r>
            <w:r>
              <w:rPr>
                <w:spacing w:val="-30"/>
                <w:sz w:val="24"/>
              </w:rPr>
              <w:t xml:space="preserve">表 </w:t>
            </w:r>
            <w:r>
              <w:rPr>
                <w:rFonts w:ascii="Times New Roman" w:eastAsia="Times New Roman"/>
                <w:sz w:val="24"/>
              </w:rPr>
              <w:t>1</w:t>
            </w:r>
            <w:r>
              <w:rPr>
                <w:rFonts w:ascii="Times New Roman" w:eastAsia="Times New Roman"/>
                <w:spacing w:val="-15"/>
                <w:sz w:val="24"/>
              </w:rPr>
              <w:t xml:space="preserve"> </w:t>
            </w:r>
            <w:r>
              <w:rPr>
                <w:sz w:val="24"/>
              </w:rPr>
              <w:t>环境空气中二</w:t>
            </w:r>
            <w:r>
              <w:rPr>
                <w:spacing w:val="-2"/>
                <w:sz w:val="24"/>
              </w:rPr>
              <w:t>级标准非甲烷总烃浓度限值。</w:t>
            </w:r>
          </w:p>
          <w:p>
            <w:pPr>
              <w:pStyle w:val="12"/>
              <w:numPr>
                <w:ilvl w:val="0"/>
                <w:numId w:val="20"/>
              </w:numPr>
              <w:tabs>
                <w:tab w:val="left" w:pos="1190"/>
              </w:tabs>
              <w:spacing w:before="24" w:after="0" w:line="240" w:lineRule="auto"/>
              <w:ind w:left="1189" w:right="0" w:hanging="602"/>
              <w:jc w:val="left"/>
              <w:rPr>
                <w:b/>
                <w:sz w:val="24"/>
              </w:rPr>
            </w:pPr>
            <w:bookmarkStart w:id="10" w:name="（2）大气污染物基本项目环境空气质量现状"/>
            <w:bookmarkEnd w:id="10"/>
            <w:r>
              <w:rPr>
                <w:b/>
                <w:spacing w:val="-2"/>
                <w:sz w:val="24"/>
              </w:rPr>
              <w:t>大气污染物基本项目环境空气质量现</w:t>
            </w:r>
            <w:r>
              <w:rPr>
                <w:b/>
                <w:spacing w:val="-10"/>
                <w:sz w:val="24"/>
              </w:rPr>
              <w:t>状</w:t>
            </w:r>
          </w:p>
          <w:p>
            <w:pPr>
              <w:pStyle w:val="12"/>
              <w:spacing w:before="180" w:line="364" w:lineRule="auto"/>
              <w:ind w:left="108" w:right="87" w:firstLine="480"/>
              <w:jc w:val="both"/>
              <w:rPr>
                <w:sz w:val="24"/>
              </w:rPr>
            </w:pPr>
            <w:r>
              <w:rPr>
                <w:spacing w:val="-2"/>
                <w:sz w:val="24"/>
              </w:rPr>
              <w:t>本次评价引用《</w:t>
            </w:r>
            <w:r>
              <w:rPr>
                <w:rFonts w:ascii="Times New Roman" w:eastAsia="Times New Roman"/>
                <w:spacing w:val="-2"/>
                <w:sz w:val="24"/>
              </w:rPr>
              <w:t>2021</w:t>
            </w:r>
            <w:r>
              <w:rPr>
                <w:rFonts w:ascii="Times New Roman" w:eastAsia="Times New Roman"/>
                <w:spacing w:val="-13"/>
                <w:sz w:val="24"/>
              </w:rPr>
              <w:t xml:space="preserve"> </w:t>
            </w:r>
            <w:r>
              <w:rPr>
                <w:spacing w:val="-2"/>
                <w:sz w:val="24"/>
              </w:rPr>
              <w:t>年承德市生态环境状况公报》（</w:t>
            </w:r>
            <w:r>
              <w:rPr>
                <w:rFonts w:ascii="Times New Roman" w:eastAsia="Times New Roman"/>
                <w:spacing w:val="-2"/>
                <w:sz w:val="24"/>
              </w:rPr>
              <w:t>2022</w:t>
            </w:r>
            <w:r>
              <w:rPr>
                <w:rFonts w:ascii="Times New Roman" w:eastAsia="Times New Roman"/>
                <w:spacing w:val="-11"/>
                <w:sz w:val="24"/>
              </w:rPr>
              <w:t xml:space="preserve"> </w:t>
            </w:r>
            <w:r>
              <w:rPr>
                <w:spacing w:val="-15"/>
                <w:sz w:val="24"/>
              </w:rPr>
              <w:t xml:space="preserve">年 </w:t>
            </w:r>
            <w:r>
              <w:rPr>
                <w:rFonts w:ascii="Times New Roman" w:eastAsia="Times New Roman"/>
                <w:spacing w:val="-2"/>
                <w:sz w:val="24"/>
              </w:rPr>
              <w:t>4</w:t>
            </w:r>
            <w:r>
              <w:rPr>
                <w:rFonts w:ascii="Times New Roman" w:eastAsia="Times New Roman"/>
                <w:sz w:val="24"/>
              </w:rPr>
              <w:t xml:space="preserve"> </w:t>
            </w:r>
            <w:r>
              <w:rPr>
                <w:spacing w:val="-2"/>
                <w:sz w:val="24"/>
              </w:rPr>
              <w:t>月，承德市</w:t>
            </w:r>
            <w:r>
              <w:rPr>
                <w:position w:val="2"/>
                <w:sz w:val="24"/>
              </w:rPr>
              <w:t>生态环境局）</w:t>
            </w:r>
            <w:r>
              <w:rPr>
                <w:spacing w:val="-2"/>
                <w:position w:val="2"/>
                <w:sz w:val="24"/>
              </w:rPr>
              <w:t xml:space="preserve">中兴隆县环境空气大气污染物基本项目中的 </w:t>
            </w:r>
            <w:r>
              <w:rPr>
                <w:rFonts w:ascii="Times New Roman" w:eastAsia="Times New Roman"/>
                <w:position w:val="2"/>
                <w:sz w:val="24"/>
              </w:rPr>
              <w:t>PM</w:t>
            </w:r>
            <w:r>
              <w:rPr>
                <w:rFonts w:ascii="Times New Roman" w:eastAsia="Times New Roman"/>
                <w:sz w:val="15"/>
              </w:rPr>
              <w:t>2.5</w:t>
            </w:r>
            <w:r>
              <w:rPr>
                <w:position w:val="2"/>
                <w:sz w:val="24"/>
              </w:rPr>
              <w:t>、</w:t>
            </w:r>
            <w:r>
              <w:rPr>
                <w:rFonts w:ascii="Times New Roman" w:eastAsia="Times New Roman"/>
                <w:position w:val="2"/>
                <w:sz w:val="24"/>
              </w:rPr>
              <w:t>PM</w:t>
            </w:r>
            <w:r>
              <w:rPr>
                <w:rFonts w:ascii="Times New Roman" w:eastAsia="Times New Roman"/>
                <w:sz w:val="15"/>
              </w:rPr>
              <w:t>10</w:t>
            </w:r>
            <w:r>
              <w:rPr>
                <w:position w:val="2"/>
                <w:sz w:val="24"/>
              </w:rPr>
              <w:t>、</w:t>
            </w:r>
            <w:r>
              <w:rPr>
                <w:rFonts w:ascii="Times New Roman" w:eastAsia="Times New Roman"/>
                <w:position w:val="2"/>
                <w:sz w:val="24"/>
              </w:rPr>
              <w:t>SO</w:t>
            </w:r>
            <w:r>
              <w:rPr>
                <w:rFonts w:ascii="Times New Roman" w:eastAsia="Times New Roman"/>
                <w:sz w:val="15"/>
              </w:rPr>
              <w:t>2</w:t>
            </w:r>
            <w:r>
              <w:rPr>
                <w:position w:val="2"/>
                <w:sz w:val="24"/>
              </w:rPr>
              <w:t xml:space="preserve">、 </w:t>
            </w:r>
            <w:r>
              <w:rPr>
                <w:rFonts w:ascii="Times New Roman" w:eastAsia="Times New Roman"/>
                <w:position w:val="2"/>
                <w:sz w:val="24"/>
              </w:rPr>
              <w:t>CO</w:t>
            </w:r>
            <w:r>
              <w:rPr>
                <w:position w:val="2"/>
                <w:sz w:val="24"/>
              </w:rPr>
              <w:t>、</w:t>
            </w:r>
            <w:r>
              <w:rPr>
                <w:rFonts w:ascii="Times New Roman" w:eastAsia="Times New Roman"/>
                <w:position w:val="2"/>
                <w:sz w:val="24"/>
              </w:rPr>
              <w:t>O</w:t>
            </w:r>
            <w:r>
              <w:rPr>
                <w:rFonts w:ascii="Times New Roman" w:eastAsia="Times New Roman"/>
                <w:sz w:val="15"/>
              </w:rPr>
              <w:t>3</w:t>
            </w:r>
            <w:r>
              <w:rPr>
                <w:position w:val="2"/>
                <w:sz w:val="24"/>
              </w:rPr>
              <w:t>、</w:t>
            </w:r>
            <w:r>
              <w:rPr>
                <w:rFonts w:ascii="Times New Roman" w:eastAsia="Times New Roman"/>
                <w:position w:val="2"/>
                <w:sz w:val="24"/>
              </w:rPr>
              <w:t>NO</w:t>
            </w:r>
            <w:r>
              <w:rPr>
                <w:rFonts w:ascii="Times New Roman" w:eastAsia="Times New Roman"/>
                <w:sz w:val="15"/>
              </w:rPr>
              <w:t>2</w:t>
            </w:r>
            <w:r>
              <w:rPr>
                <w:rFonts w:ascii="Times New Roman" w:eastAsia="Times New Roman"/>
                <w:spacing w:val="-10"/>
                <w:sz w:val="15"/>
              </w:rPr>
              <w:t xml:space="preserve"> </w:t>
            </w:r>
            <w:r>
              <w:rPr>
                <w:position w:val="2"/>
                <w:sz w:val="24"/>
              </w:rPr>
              <w:t>现状监测统计资料，来说明建设项目拟建地区的环境空气质量现</w:t>
            </w:r>
            <w:r>
              <w:rPr>
                <w:spacing w:val="-2"/>
                <w:sz w:val="24"/>
              </w:rPr>
              <w:t>状，结果见下表。</w:t>
            </w:r>
          </w:p>
          <w:p>
            <w:pPr>
              <w:pStyle w:val="12"/>
              <w:spacing w:line="265" w:lineRule="exact"/>
              <w:ind w:left="2100"/>
              <w:jc w:val="both"/>
              <w:rPr>
                <w:b/>
                <w:sz w:val="21"/>
              </w:rPr>
            </w:pPr>
            <w:r>
              <w:rPr>
                <w:b/>
                <w:spacing w:val="-26"/>
                <w:sz w:val="21"/>
              </w:rPr>
              <w:t xml:space="preserve">表 </w:t>
            </w:r>
            <w:r>
              <w:rPr>
                <w:rFonts w:ascii="Times New Roman" w:eastAsia="Times New Roman"/>
                <w:b/>
                <w:sz w:val="21"/>
              </w:rPr>
              <w:t>3-1</w:t>
            </w:r>
            <w:r>
              <w:rPr>
                <w:rFonts w:ascii="Times New Roman" w:eastAsia="Times New Roman"/>
                <w:b/>
                <w:spacing w:val="42"/>
                <w:sz w:val="21"/>
              </w:rPr>
              <w:t xml:space="preserve">.  </w:t>
            </w:r>
            <w:r>
              <w:rPr>
                <w:rFonts w:ascii="Times New Roman" w:eastAsia="Times New Roman"/>
                <w:b/>
                <w:sz w:val="21"/>
              </w:rPr>
              <w:t>2021</w:t>
            </w:r>
            <w:r>
              <w:rPr>
                <w:rFonts w:ascii="Times New Roman" w:eastAsia="Times New Roman"/>
                <w:b/>
                <w:spacing w:val="-2"/>
                <w:sz w:val="21"/>
              </w:rPr>
              <w:t xml:space="preserve"> </w:t>
            </w:r>
            <w:r>
              <w:rPr>
                <w:b/>
                <w:sz w:val="21"/>
              </w:rPr>
              <w:t>年兴隆县环境空气质量监测结</w:t>
            </w:r>
            <w:r>
              <w:rPr>
                <w:b/>
                <w:spacing w:val="-10"/>
                <w:sz w:val="21"/>
              </w:rPr>
              <w:t>果</w:t>
            </w:r>
          </w:p>
          <w:p>
            <w:pPr>
              <w:pStyle w:val="12"/>
              <w:rPr>
                <w:rFonts w:ascii="黑体"/>
                <w:sz w:val="22"/>
              </w:rPr>
            </w:pPr>
          </w:p>
          <w:p>
            <w:pPr>
              <w:pStyle w:val="12"/>
              <w:rPr>
                <w:rFonts w:ascii="黑体"/>
                <w:sz w:val="22"/>
              </w:rPr>
            </w:pPr>
          </w:p>
          <w:p>
            <w:pPr>
              <w:pStyle w:val="12"/>
              <w:rPr>
                <w:rFonts w:ascii="黑体"/>
                <w:sz w:val="22"/>
              </w:rPr>
            </w:pPr>
          </w:p>
          <w:p>
            <w:pPr>
              <w:pStyle w:val="12"/>
              <w:rPr>
                <w:rFonts w:ascii="黑体"/>
                <w:sz w:val="22"/>
              </w:rPr>
            </w:pPr>
          </w:p>
          <w:p>
            <w:pPr>
              <w:pStyle w:val="12"/>
              <w:rPr>
                <w:rFonts w:ascii="黑体"/>
                <w:sz w:val="22"/>
              </w:rPr>
            </w:pPr>
          </w:p>
          <w:p>
            <w:pPr>
              <w:pStyle w:val="12"/>
              <w:spacing w:before="194" w:line="364" w:lineRule="auto"/>
              <w:ind w:left="108" w:right="87" w:firstLine="360"/>
              <w:rPr>
                <w:b/>
                <w:sz w:val="18"/>
              </w:rPr>
            </w:pPr>
            <w:r>
              <w:rPr>
                <w:b/>
                <w:position w:val="1"/>
                <w:sz w:val="18"/>
              </w:rPr>
              <w:t>注：</w:t>
            </w:r>
            <w:r>
              <w:rPr>
                <w:rFonts w:ascii="Times New Roman" w:hAnsi="Times New Roman" w:eastAsia="Times New Roman"/>
                <w:b/>
                <w:position w:val="1"/>
                <w:sz w:val="18"/>
              </w:rPr>
              <w:t>1.CO</w:t>
            </w:r>
            <w:r>
              <w:rPr>
                <w:rFonts w:ascii="Times New Roman" w:hAnsi="Times New Roman" w:eastAsia="Times New Roman"/>
                <w:b/>
                <w:spacing w:val="-5"/>
                <w:position w:val="1"/>
                <w:sz w:val="18"/>
              </w:rPr>
              <w:t xml:space="preserve"> </w:t>
            </w:r>
            <w:r>
              <w:rPr>
                <w:b/>
                <w:position w:val="1"/>
                <w:sz w:val="18"/>
              </w:rPr>
              <w:t>的浓度单</w:t>
            </w:r>
            <w:r>
              <w:rPr>
                <w:b/>
                <w:spacing w:val="21"/>
                <w:position w:val="1"/>
                <w:sz w:val="18"/>
              </w:rPr>
              <w:t>位是</w:t>
            </w:r>
            <w:r>
              <w:rPr>
                <w:rFonts w:ascii="Times New Roman" w:hAnsi="Times New Roman" w:eastAsia="Times New Roman"/>
                <w:b/>
                <w:position w:val="1"/>
                <w:sz w:val="18"/>
              </w:rPr>
              <w:t>mg/m</w:t>
            </w:r>
            <w:r>
              <w:rPr>
                <w:rFonts w:ascii="Times New Roman" w:hAnsi="Times New Roman" w:eastAsia="Times New Roman"/>
                <w:b/>
                <w:position w:val="1"/>
                <w:sz w:val="18"/>
                <w:vertAlign w:val="superscript"/>
              </w:rPr>
              <w:t>3</w:t>
            </w:r>
            <w:r>
              <w:rPr>
                <w:b/>
                <w:position w:val="1"/>
                <w:sz w:val="18"/>
                <w:vertAlign w:val="baseline"/>
              </w:rPr>
              <w:t>，</w:t>
            </w:r>
            <w:r>
              <w:rPr>
                <w:rFonts w:ascii="Times New Roman" w:hAnsi="Times New Roman" w:eastAsia="Times New Roman"/>
                <w:b/>
                <w:position w:val="1"/>
                <w:sz w:val="18"/>
                <w:vertAlign w:val="baseline"/>
              </w:rPr>
              <w:t>PM</w:t>
            </w:r>
            <w:r>
              <w:rPr>
                <w:rFonts w:ascii="Times New Roman" w:hAnsi="Times New Roman" w:eastAsia="Times New Roman"/>
                <w:b/>
                <w:sz w:val="11"/>
                <w:vertAlign w:val="baseline"/>
              </w:rPr>
              <w:t>2.5</w:t>
            </w:r>
            <w:r>
              <w:rPr>
                <w:b/>
                <w:position w:val="1"/>
                <w:sz w:val="18"/>
                <w:vertAlign w:val="baseline"/>
              </w:rPr>
              <w:t>、</w:t>
            </w:r>
            <w:r>
              <w:rPr>
                <w:rFonts w:ascii="Times New Roman" w:hAnsi="Times New Roman" w:eastAsia="Times New Roman"/>
                <w:b/>
                <w:position w:val="1"/>
                <w:sz w:val="18"/>
                <w:vertAlign w:val="baseline"/>
              </w:rPr>
              <w:t>PM</w:t>
            </w:r>
            <w:r>
              <w:rPr>
                <w:rFonts w:ascii="Times New Roman" w:hAnsi="Times New Roman" w:eastAsia="Times New Roman"/>
                <w:b/>
                <w:sz w:val="11"/>
                <w:vertAlign w:val="baseline"/>
              </w:rPr>
              <w:t>10</w:t>
            </w:r>
            <w:r>
              <w:rPr>
                <w:b/>
                <w:position w:val="1"/>
                <w:sz w:val="18"/>
                <w:vertAlign w:val="baseline"/>
              </w:rPr>
              <w:t>、</w:t>
            </w:r>
            <w:r>
              <w:rPr>
                <w:rFonts w:ascii="Times New Roman" w:hAnsi="Times New Roman" w:eastAsia="Times New Roman"/>
                <w:b/>
                <w:position w:val="1"/>
                <w:sz w:val="18"/>
                <w:vertAlign w:val="baseline"/>
              </w:rPr>
              <w:t>NO</w:t>
            </w:r>
            <w:r>
              <w:rPr>
                <w:rFonts w:ascii="Times New Roman" w:hAnsi="Times New Roman" w:eastAsia="Times New Roman"/>
                <w:b/>
                <w:sz w:val="11"/>
                <w:vertAlign w:val="baseline"/>
              </w:rPr>
              <w:t>2</w:t>
            </w:r>
            <w:r>
              <w:rPr>
                <w:b/>
                <w:position w:val="1"/>
                <w:sz w:val="18"/>
                <w:vertAlign w:val="baseline"/>
              </w:rPr>
              <w:t>、</w:t>
            </w:r>
            <w:r>
              <w:rPr>
                <w:rFonts w:ascii="Times New Roman" w:hAnsi="Times New Roman" w:eastAsia="Times New Roman"/>
                <w:b/>
                <w:position w:val="1"/>
                <w:sz w:val="18"/>
                <w:vertAlign w:val="baseline"/>
              </w:rPr>
              <w:t>SO</w:t>
            </w:r>
            <w:r>
              <w:rPr>
                <w:rFonts w:ascii="Times New Roman" w:hAnsi="Times New Roman" w:eastAsia="Times New Roman"/>
                <w:b/>
                <w:sz w:val="11"/>
                <w:vertAlign w:val="baseline"/>
              </w:rPr>
              <w:t>2</w:t>
            </w:r>
            <w:r>
              <w:rPr>
                <w:b/>
                <w:position w:val="1"/>
                <w:sz w:val="18"/>
                <w:vertAlign w:val="baseline"/>
              </w:rPr>
              <w:t>、</w:t>
            </w:r>
            <w:r>
              <w:rPr>
                <w:rFonts w:ascii="Times New Roman" w:hAnsi="Times New Roman" w:eastAsia="Times New Roman"/>
                <w:b/>
                <w:position w:val="1"/>
                <w:sz w:val="18"/>
                <w:vertAlign w:val="baseline"/>
              </w:rPr>
              <w:t>O</w:t>
            </w:r>
            <w:r>
              <w:rPr>
                <w:rFonts w:ascii="Times New Roman" w:hAnsi="Times New Roman" w:eastAsia="Times New Roman"/>
                <w:b/>
                <w:sz w:val="11"/>
                <w:vertAlign w:val="baseline"/>
              </w:rPr>
              <w:t>3</w:t>
            </w:r>
            <w:r>
              <w:rPr>
                <w:rFonts w:ascii="Times New Roman" w:hAnsi="Times New Roman" w:eastAsia="Times New Roman"/>
                <w:b/>
                <w:spacing w:val="-1"/>
                <w:sz w:val="11"/>
                <w:vertAlign w:val="baseline"/>
              </w:rPr>
              <w:t xml:space="preserve"> </w:t>
            </w:r>
            <w:r>
              <w:rPr>
                <w:b/>
                <w:position w:val="1"/>
                <w:sz w:val="18"/>
                <w:vertAlign w:val="baseline"/>
              </w:rPr>
              <w:t>的浓度单位是μ</w:t>
            </w:r>
            <w:r>
              <w:rPr>
                <w:rFonts w:ascii="Times New Roman" w:hAnsi="Times New Roman" w:eastAsia="Times New Roman"/>
                <w:b/>
                <w:position w:val="1"/>
                <w:sz w:val="18"/>
                <w:vertAlign w:val="baseline"/>
              </w:rPr>
              <w:t>g/m</w:t>
            </w:r>
            <w:r>
              <w:rPr>
                <w:rFonts w:ascii="Times New Roman" w:hAnsi="Times New Roman" w:eastAsia="Times New Roman"/>
                <w:b/>
                <w:position w:val="1"/>
                <w:sz w:val="18"/>
                <w:vertAlign w:val="superscript"/>
              </w:rPr>
              <w:t>3</w:t>
            </w:r>
            <w:r>
              <w:rPr>
                <w:b/>
                <w:position w:val="1"/>
                <w:sz w:val="18"/>
                <w:vertAlign w:val="baseline"/>
              </w:rPr>
              <w:t>；</w:t>
            </w:r>
            <w:r>
              <w:rPr>
                <w:rFonts w:ascii="Times New Roman" w:hAnsi="Times New Roman" w:eastAsia="Times New Roman"/>
                <w:b/>
                <w:position w:val="1"/>
                <w:sz w:val="18"/>
                <w:vertAlign w:val="baseline"/>
              </w:rPr>
              <w:t>2.CO</w:t>
            </w:r>
            <w:r>
              <w:rPr>
                <w:rFonts w:ascii="Times New Roman" w:hAnsi="Times New Roman" w:eastAsia="Times New Roman"/>
                <w:b/>
                <w:spacing w:val="-3"/>
                <w:position w:val="1"/>
                <w:sz w:val="18"/>
                <w:vertAlign w:val="baseline"/>
              </w:rPr>
              <w:t xml:space="preserve"> </w:t>
            </w:r>
            <w:r>
              <w:rPr>
                <w:b/>
                <w:spacing w:val="-23"/>
                <w:position w:val="1"/>
                <w:sz w:val="18"/>
                <w:vertAlign w:val="baseline"/>
              </w:rPr>
              <w:t xml:space="preserve">为 </w:t>
            </w:r>
            <w:r>
              <w:rPr>
                <w:rFonts w:ascii="Times New Roman" w:hAnsi="Times New Roman" w:eastAsia="Times New Roman"/>
                <w:b/>
                <w:position w:val="1"/>
                <w:sz w:val="18"/>
                <w:vertAlign w:val="baseline"/>
              </w:rPr>
              <w:t>24</w:t>
            </w:r>
            <w:r>
              <w:rPr>
                <w:rFonts w:ascii="Times New Roman" w:hAnsi="Times New Roman" w:eastAsia="Times New Roman"/>
                <w:b/>
                <w:spacing w:val="-3"/>
                <w:position w:val="1"/>
                <w:sz w:val="18"/>
                <w:vertAlign w:val="baseline"/>
              </w:rPr>
              <w:t xml:space="preserve"> </w:t>
            </w:r>
            <w:r>
              <w:rPr>
                <w:b/>
                <w:position w:val="1"/>
                <w:sz w:val="18"/>
                <w:vertAlign w:val="baseline"/>
              </w:rPr>
              <w:t>小时平均第</w:t>
            </w:r>
            <w:r>
              <w:rPr>
                <w:b/>
                <w:spacing w:val="-25"/>
                <w:position w:val="1"/>
                <w:sz w:val="18"/>
                <w:vertAlign w:val="baseline"/>
              </w:rPr>
              <w:t xml:space="preserve"> </w:t>
            </w:r>
            <w:r>
              <w:rPr>
                <w:rFonts w:ascii="Times New Roman" w:hAnsi="Times New Roman" w:eastAsia="Times New Roman"/>
                <w:b/>
                <w:position w:val="1"/>
                <w:sz w:val="18"/>
                <w:vertAlign w:val="baseline"/>
              </w:rPr>
              <w:t xml:space="preserve">95 </w:t>
            </w:r>
            <w:r>
              <w:rPr>
                <w:b/>
                <w:position w:val="1"/>
                <w:sz w:val="18"/>
                <w:vertAlign w:val="baseline"/>
              </w:rPr>
              <w:t>百分位数，</w:t>
            </w:r>
            <w:r>
              <w:rPr>
                <w:rFonts w:ascii="Times New Roman" w:hAnsi="Times New Roman" w:eastAsia="Times New Roman"/>
                <w:b/>
                <w:position w:val="1"/>
                <w:sz w:val="18"/>
                <w:vertAlign w:val="baseline"/>
              </w:rPr>
              <w:t>O</w:t>
            </w:r>
            <w:r>
              <w:rPr>
                <w:rFonts w:ascii="Times New Roman" w:hAnsi="Times New Roman" w:eastAsia="Times New Roman"/>
                <w:b/>
                <w:sz w:val="11"/>
                <w:vertAlign w:val="baseline"/>
              </w:rPr>
              <w:t xml:space="preserve">3 </w:t>
            </w:r>
            <w:r>
              <w:rPr>
                <w:b/>
                <w:position w:val="1"/>
                <w:sz w:val="18"/>
                <w:vertAlign w:val="baseline"/>
              </w:rPr>
              <w:t>为日最大</w:t>
            </w:r>
            <w:r>
              <w:rPr>
                <w:b/>
                <w:spacing w:val="-22"/>
                <w:position w:val="1"/>
                <w:sz w:val="18"/>
                <w:vertAlign w:val="baseline"/>
              </w:rPr>
              <w:t xml:space="preserve"> </w:t>
            </w:r>
            <w:r>
              <w:rPr>
                <w:rFonts w:ascii="Times New Roman" w:hAnsi="Times New Roman" w:eastAsia="Times New Roman"/>
                <w:b/>
                <w:position w:val="1"/>
                <w:sz w:val="18"/>
                <w:vertAlign w:val="baseline"/>
              </w:rPr>
              <w:t xml:space="preserve">8 </w:t>
            </w:r>
            <w:r>
              <w:rPr>
                <w:b/>
                <w:position w:val="1"/>
                <w:sz w:val="18"/>
                <w:vertAlign w:val="baseline"/>
              </w:rPr>
              <w:t>小时平均第</w:t>
            </w:r>
            <w:r>
              <w:rPr>
                <w:b/>
                <w:spacing w:val="-22"/>
                <w:position w:val="1"/>
                <w:sz w:val="18"/>
                <w:vertAlign w:val="baseline"/>
              </w:rPr>
              <w:t xml:space="preserve"> </w:t>
            </w:r>
            <w:r>
              <w:rPr>
                <w:rFonts w:ascii="Times New Roman" w:hAnsi="Times New Roman" w:eastAsia="Times New Roman"/>
                <w:b/>
                <w:position w:val="1"/>
                <w:sz w:val="18"/>
                <w:vertAlign w:val="baseline"/>
              </w:rPr>
              <w:t xml:space="preserve">90 </w:t>
            </w:r>
            <w:r>
              <w:rPr>
                <w:b/>
                <w:position w:val="1"/>
                <w:sz w:val="18"/>
                <w:vertAlign w:val="baseline"/>
              </w:rPr>
              <w:t>百分位数。</w:t>
            </w:r>
          </w:p>
          <w:p>
            <w:pPr>
              <w:pStyle w:val="12"/>
              <w:tabs>
                <w:tab w:val="left" w:pos="2755"/>
              </w:tabs>
              <w:spacing w:line="263" w:lineRule="exact"/>
              <w:ind w:left="1915"/>
              <w:rPr>
                <w:b/>
                <w:sz w:val="21"/>
              </w:rPr>
            </w:pPr>
            <w:r>
              <w:rPr>
                <w:b/>
                <w:spacing w:val="-2"/>
                <w:sz w:val="21"/>
              </w:rPr>
              <w:t>表</w:t>
            </w:r>
            <w:r>
              <w:rPr>
                <w:b/>
                <w:spacing w:val="-48"/>
                <w:sz w:val="21"/>
              </w:rPr>
              <w:t xml:space="preserve"> </w:t>
            </w:r>
            <w:r>
              <w:rPr>
                <w:rFonts w:ascii="Times New Roman" w:eastAsia="Times New Roman"/>
                <w:b/>
                <w:spacing w:val="-2"/>
                <w:sz w:val="21"/>
              </w:rPr>
              <w:t>3-</w:t>
            </w:r>
            <w:r>
              <w:rPr>
                <w:rFonts w:ascii="Times New Roman" w:eastAsia="Times New Roman"/>
                <w:b/>
                <w:spacing w:val="-5"/>
                <w:sz w:val="21"/>
              </w:rPr>
              <w:t>2.</w:t>
            </w:r>
            <w:r>
              <w:rPr>
                <w:rFonts w:ascii="Times New Roman" w:eastAsia="Times New Roman"/>
                <w:b/>
                <w:sz w:val="21"/>
              </w:rPr>
              <w:tab/>
            </w:r>
            <w:r>
              <w:rPr>
                <w:b/>
                <w:spacing w:val="-2"/>
                <w:sz w:val="21"/>
              </w:rPr>
              <w:t>区域环境空气质量现状评价表（兴隆县</w:t>
            </w:r>
            <w:r>
              <w:rPr>
                <w:b/>
                <w:spacing w:val="-10"/>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4" w:hRule="atLeast"/>
        </w:trPr>
        <w:tc>
          <w:tcPr>
            <w:tcW w:w="521" w:type="dxa"/>
            <w:vMerge w:val="continue"/>
            <w:tcBorders>
              <w:top w:val="nil"/>
              <w:right w:val="single" w:color="000000" w:sz="4" w:space="0"/>
            </w:tcBorders>
          </w:tcPr>
          <w:p>
            <w:pPr>
              <w:rPr>
                <w:sz w:val="2"/>
                <w:szCs w:val="2"/>
              </w:rPr>
            </w:pPr>
          </w:p>
        </w:tc>
        <w:tc>
          <w:tcPr>
            <w:tcW w:w="117" w:type="dxa"/>
            <w:vMerge w:val="restart"/>
            <w:tcBorders>
              <w:top w:val="nil"/>
              <w:left w:val="single" w:color="000000" w:sz="4" w:space="0"/>
              <w:right w:val="single" w:color="000000" w:sz="4" w:space="0"/>
            </w:tcBorders>
          </w:tcPr>
          <w:p>
            <w:pPr>
              <w:pStyle w:val="12"/>
              <w:rPr>
                <w:rFonts w:ascii="Times New Roman"/>
                <w:sz w:val="22"/>
              </w:rPr>
            </w:pPr>
          </w:p>
        </w:tc>
        <w:tc>
          <w:tcPr>
            <w:tcW w:w="1207" w:type="dxa"/>
            <w:tcBorders>
              <w:top w:val="single" w:color="000000" w:sz="4" w:space="0"/>
              <w:left w:val="single" w:color="000000" w:sz="4" w:space="0"/>
              <w:bottom w:val="single" w:color="000000" w:sz="4" w:space="0"/>
              <w:right w:val="single" w:color="000000" w:sz="4" w:space="0"/>
            </w:tcBorders>
          </w:tcPr>
          <w:p>
            <w:pPr>
              <w:pStyle w:val="12"/>
              <w:spacing w:before="129"/>
              <w:ind w:left="397"/>
              <w:rPr>
                <w:b/>
                <w:sz w:val="21"/>
              </w:rPr>
            </w:pPr>
            <w:r>
              <w:rPr>
                <w:b/>
                <w:spacing w:val="-6"/>
                <w:sz w:val="21"/>
              </w:rPr>
              <w:t>年份</w:t>
            </w:r>
          </w:p>
        </w:tc>
        <w:tc>
          <w:tcPr>
            <w:tcW w:w="1674" w:type="dxa"/>
            <w:tcBorders>
              <w:top w:val="single" w:color="000000" w:sz="4" w:space="0"/>
              <w:left w:val="single" w:color="000000" w:sz="4" w:space="0"/>
              <w:bottom w:val="single" w:color="000000" w:sz="4" w:space="0"/>
              <w:right w:val="single" w:color="000000" w:sz="4" w:space="0"/>
            </w:tcBorders>
          </w:tcPr>
          <w:p>
            <w:pPr>
              <w:pStyle w:val="12"/>
              <w:spacing w:line="264" w:lineRule="exact"/>
              <w:ind w:left="197" w:right="183"/>
              <w:jc w:val="center"/>
              <w:rPr>
                <w:b/>
                <w:sz w:val="21"/>
              </w:rPr>
            </w:pPr>
            <w:r>
              <w:rPr>
                <w:b/>
                <w:spacing w:val="-2"/>
                <w:sz w:val="21"/>
              </w:rPr>
              <w:t>环境空</w:t>
            </w:r>
            <w:r>
              <w:rPr>
                <w:b/>
                <w:spacing w:val="-5"/>
                <w:sz w:val="21"/>
              </w:rPr>
              <w:t>气质量</w:t>
            </w:r>
          </w:p>
          <w:p>
            <w:pPr>
              <w:pStyle w:val="12"/>
              <w:spacing w:before="2" w:line="248" w:lineRule="exact"/>
              <w:ind w:left="197" w:right="181"/>
              <w:jc w:val="center"/>
              <w:rPr>
                <w:b/>
                <w:sz w:val="21"/>
              </w:rPr>
            </w:pPr>
            <w:r>
              <w:rPr>
                <w:b/>
                <w:spacing w:val="-2"/>
                <w:sz w:val="21"/>
              </w:rPr>
              <w:t>综合指</w:t>
            </w:r>
            <w:r>
              <w:rPr>
                <w:b/>
                <w:spacing w:val="-10"/>
                <w:sz w:val="21"/>
              </w:rPr>
              <w:t>数</w:t>
            </w:r>
          </w:p>
        </w:tc>
        <w:tc>
          <w:tcPr>
            <w:tcW w:w="892" w:type="dxa"/>
            <w:tcBorders>
              <w:top w:val="single" w:color="000000" w:sz="4" w:space="0"/>
              <w:left w:val="single" w:color="000000" w:sz="4" w:space="0"/>
              <w:bottom w:val="single" w:color="000000" w:sz="4" w:space="0"/>
              <w:right w:val="single" w:color="000000" w:sz="4" w:space="0"/>
            </w:tcBorders>
          </w:tcPr>
          <w:p>
            <w:pPr>
              <w:pStyle w:val="12"/>
              <w:spacing w:before="150"/>
              <w:ind w:left="178" w:right="158"/>
              <w:jc w:val="center"/>
              <w:rPr>
                <w:rFonts w:ascii="Times New Roman"/>
                <w:b/>
                <w:sz w:val="13"/>
              </w:rPr>
            </w:pPr>
            <w:r>
              <w:rPr>
                <w:rFonts w:ascii="Times New Roman"/>
                <w:b/>
                <w:spacing w:val="-4"/>
                <w:position w:val="1"/>
                <w:sz w:val="21"/>
              </w:rPr>
              <w:t>PM</w:t>
            </w:r>
            <w:r>
              <w:rPr>
                <w:rFonts w:ascii="Times New Roman"/>
                <w:b/>
                <w:spacing w:val="-4"/>
                <w:sz w:val="13"/>
              </w:rPr>
              <w:t>10</w:t>
            </w:r>
          </w:p>
        </w:tc>
        <w:tc>
          <w:tcPr>
            <w:tcW w:w="892" w:type="dxa"/>
            <w:tcBorders>
              <w:top w:val="single" w:color="000000" w:sz="4" w:space="0"/>
              <w:left w:val="single" w:color="000000" w:sz="4" w:space="0"/>
              <w:bottom w:val="single" w:color="000000" w:sz="4" w:space="0"/>
              <w:right w:val="single" w:color="000000" w:sz="4" w:space="0"/>
            </w:tcBorders>
          </w:tcPr>
          <w:p>
            <w:pPr>
              <w:pStyle w:val="12"/>
              <w:spacing w:before="150"/>
              <w:ind w:left="179" w:right="158"/>
              <w:jc w:val="center"/>
              <w:rPr>
                <w:rFonts w:ascii="Times New Roman"/>
                <w:b/>
                <w:sz w:val="13"/>
              </w:rPr>
            </w:pPr>
            <w:r>
              <w:rPr>
                <w:rFonts w:ascii="Times New Roman"/>
                <w:b/>
                <w:spacing w:val="-2"/>
                <w:w w:val="105"/>
                <w:position w:val="1"/>
                <w:sz w:val="21"/>
              </w:rPr>
              <w:t>PM</w:t>
            </w:r>
            <w:r>
              <w:rPr>
                <w:rFonts w:ascii="Times New Roman"/>
                <w:b/>
                <w:spacing w:val="-2"/>
                <w:w w:val="105"/>
                <w:sz w:val="13"/>
              </w:rPr>
              <w:t>2.5</w:t>
            </w:r>
          </w:p>
        </w:tc>
        <w:tc>
          <w:tcPr>
            <w:tcW w:w="892" w:type="dxa"/>
            <w:tcBorders>
              <w:top w:val="single" w:color="000000" w:sz="4" w:space="0"/>
              <w:left w:val="single" w:color="000000" w:sz="4" w:space="0"/>
              <w:bottom w:val="single" w:color="000000" w:sz="4" w:space="0"/>
              <w:right w:val="single" w:color="000000" w:sz="4" w:space="0"/>
            </w:tcBorders>
          </w:tcPr>
          <w:p>
            <w:pPr>
              <w:pStyle w:val="12"/>
              <w:spacing w:before="150"/>
              <w:ind w:left="176" w:right="158"/>
              <w:jc w:val="center"/>
              <w:rPr>
                <w:rFonts w:ascii="Times New Roman"/>
                <w:b/>
                <w:sz w:val="13"/>
              </w:rPr>
            </w:pPr>
            <w:r>
              <w:rPr>
                <w:rFonts w:ascii="Times New Roman"/>
                <w:b/>
                <w:spacing w:val="-5"/>
                <w:position w:val="1"/>
                <w:sz w:val="21"/>
              </w:rPr>
              <w:t>SO</w:t>
            </w:r>
            <w:r>
              <w:rPr>
                <w:rFonts w:ascii="Times New Roman"/>
                <w:b/>
                <w:spacing w:val="-5"/>
                <w:sz w:val="13"/>
              </w:rPr>
              <w:t>2</w:t>
            </w:r>
          </w:p>
        </w:tc>
        <w:tc>
          <w:tcPr>
            <w:tcW w:w="892" w:type="dxa"/>
            <w:tcBorders>
              <w:top w:val="single" w:color="000000" w:sz="4" w:space="0"/>
              <w:left w:val="single" w:color="000000" w:sz="4" w:space="0"/>
              <w:bottom w:val="single" w:color="000000" w:sz="4" w:space="0"/>
              <w:right w:val="single" w:color="000000" w:sz="4" w:space="0"/>
            </w:tcBorders>
          </w:tcPr>
          <w:p>
            <w:pPr>
              <w:pStyle w:val="12"/>
              <w:spacing w:before="146"/>
              <w:ind w:left="176" w:right="158"/>
              <w:jc w:val="center"/>
              <w:rPr>
                <w:rFonts w:ascii="Times New Roman"/>
                <w:b/>
                <w:sz w:val="21"/>
              </w:rPr>
            </w:pPr>
            <w:r>
              <w:rPr>
                <w:rFonts w:ascii="Times New Roman"/>
                <w:b/>
                <w:spacing w:val="-5"/>
                <w:sz w:val="21"/>
              </w:rPr>
              <w:t>CO</w:t>
            </w:r>
          </w:p>
        </w:tc>
        <w:tc>
          <w:tcPr>
            <w:tcW w:w="893" w:type="dxa"/>
            <w:tcBorders>
              <w:top w:val="single" w:color="000000" w:sz="4" w:space="0"/>
              <w:left w:val="single" w:color="000000" w:sz="4" w:space="0"/>
              <w:bottom w:val="single" w:color="000000" w:sz="4" w:space="0"/>
              <w:right w:val="single" w:color="000000" w:sz="4" w:space="0"/>
            </w:tcBorders>
          </w:tcPr>
          <w:p>
            <w:pPr>
              <w:pStyle w:val="12"/>
              <w:spacing w:before="150"/>
              <w:ind w:left="334"/>
              <w:rPr>
                <w:rFonts w:ascii="Times New Roman"/>
                <w:b/>
                <w:sz w:val="13"/>
              </w:rPr>
            </w:pPr>
            <w:r>
              <w:rPr>
                <w:rFonts w:ascii="Times New Roman"/>
                <w:b/>
                <w:spacing w:val="-5"/>
                <w:position w:val="1"/>
                <w:sz w:val="21"/>
              </w:rPr>
              <w:t>O</w:t>
            </w:r>
            <w:r>
              <w:rPr>
                <w:rFonts w:ascii="Times New Roman"/>
                <w:b/>
                <w:spacing w:val="-5"/>
                <w:sz w:val="13"/>
              </w:rPr>
              <w:t>3</w:t>
            </w:r>
          </w:p>
        </w:tc>
        <w:tc>
          <w:tcPr>
            <w:tcW w:w="893" w:type="dxa"/>
            <w:tcBorders>
              <w:top w:val="single" w:color="000000" w:sz="4" w:space="0"/>
              <w:left w:val="single" w:color="000000" w:sz="4" w:space="0"/>
              <w:bottom w:val="single" w:color="000000" w:sz="4" w:space="0"/>
              <w:right w:val="single" w:color="000000" w:sz="4" w:space="0"/>
            </w:tcBorders>
          </w:tcPr>
          <w:p>
            <w:pPr>
              <w:pStyle w:val="12"/>
              <w:spacing w:before="150"/>
              <w:ind w:left="200" w:right="180"/>
              <w:jc w:val="center"/>
              <w:rPr>
                <w:rFonts w:ascii="Times New Roman"/>
                <w:b/>
                <w:sz w:val="13"/>
              </w:rPr>
            </w:pPr>
            <w:r>
              <w:rPr>
                <w:rFonts w:ascii="Times New Roman"/>
                <w:b/>
                <w:spacing w:val="-5"/>
                <w:position w:val="1"/>
                <w:sz w:val="21"/>
              </w:rPr>
              <w:t>NO</w:t>
            </w:r>
            <w:r>
              <w:rPr>
                <w:rFonts w:ascii="Times New Roman"/>
                <w:b/>
                <w:spacing w:val="-5"/>
                <w:sz w:val="13"/>
              </w:rPr>
              <w:t>2</w:t>
            </w:r>
          </w:p>
        </w:tc>
        <w:tc>
          <w:tcPr>
            <w:tcW w:w="117"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0" w:hRule="atLeast"/>
        </w:trPr>
        <w:tc>
          <w:tcPr>
            <w:tcW w:w="521" w:type="dxa"/>
            <w:vMerge w:val="continue"/>
            <w:tcBorders>
              <w:top w:val="nil"/>
              <w:right w:val="single" w:color="000000" w:sz="4" w:space="0"/>
            </w:tcBorders>
          </w:tcPr>
          <w:p>
            <w:pPr>
              <w:rPr>
                <w:sz w:val="2"/>
                <w:szCs w:val="2"/>
              </w:rPr>
            </w:pPr>
          </w:p>
        </w:tc>
        <w:tc>
          <w:tcPr>
            <w:tcW w:w="117" w:type="dxa"/>
            <w:vMerge w:val="continue"/>
            <w:tcBorders>
              <w:top w:val="nil"/>
              <w:left w:val="single" w:color="000000" w:sz="4" w:space="0"/>
              <w:right w:val="single" w:color="000000" w:sz="4" w:space="0"/>
            </w:tcBorders>
          </w:tcPr>
          <w:p>
            <w:pPr>
              <w:rPr>
                <w:sz w:val="2"/>
                <w:szCs w:val="2"/>
              </w:rPr>
            </w:pPr>
          </w:p>
        </w:tc>
        <w:tc>
          <w:tcPr>
            <w:tcW w:w="1207" w:type="dxa"/>
            <w:vMerge w:val="restart"/>
            <w:tcBorders>
              <w:top w:val="single" w:color="000000" w:sz="4" w:space="0"/>
              <w:left w:val="single" w:color="000000" w:sz="4" w:space="0"/>
              <w:bottom w:val="single" w:color="000000" w:sz="12" w:space="0"/>
              <w:right w:val="single" w:color="000000" w:sz="4" w:space="0"/>
            </w:tcBorders>
          </w:tcPr>
          <w:p>
            <w:pPr>
              <w:pStyle w:val="12"/>
              <w:spacing w:before="7"/>
              <w:rPr>
                <w:rFonts w:ascii="黑体"/>
                <w:sz w:val="29"/>
              </w:rPr>
            </w:pPr>
          </w:p>
          <w:p>
            <w:pPr>
              <w:pStyle w:val="12"/>
              <w:ind w:left="397"/>
              <w:rPr>
                <w:rFonts w:ascii="Times New Roman"/>
                <w:sz w:val="21"/>
              </w:rPr>
            </w:pPr>
            <w:r>
              <w:rPr>
                <w:rFonts w:ascii="Times New Roman"/>
                <w:spacing w:val="-4"/>
                <w:sz w:val="21"/>
              </w:rPr>
              <w:t>2021</w:t>
            </w:r>
          </w:p>
        </w:tc>
        <w:tc>
          <w:tcPr>
            <w:tcW w:w="1674" w:type="dxa"/>
            <w:tcBorders>
              <w:top w:val="single" w:color="000000" w:sz="4" w:space="0"/>
              <w:left w:val="single" w:color="000000" w:sz="4" w:space="0"/>
              <w:bottom w:val="single" w:color="000000" w:sz="4" w:space="0"/>
              <w:right w:val="single" w:color="000000" w:sz="4" w:space="0"/>
            </w:tcBorders>
          </w:tcPr>
          <w:p>
            <w:pPr>
              <w:pStyle w:val="12"/>
              <w:spacing w:line="265" w:lineRule="exact"/>
              <w:ind w:left="392"/>
              <w:rPr>
                <w:rFonts w:ascii="Times New Roman" w:eastAsia="Times New Roman"/>
                <w:sz w:val="21"/>
              </w:rPr>
            </w:pPr>
            <w:r>
              <w:rPr>
                <w:spacing w:val="-2"/>
                <w:sz w:val="21"/>
              </w:rPr>
              <w:t>现状浓度</w:t>
            </w:r>
            <w:r>
              <w:rPr>
                <w:rFonts w:ascii="Times New Roman" w:eastAsia="Times New Roman"/>
                <w:spacing w:val="-10"/>
                <w:sz w:val="21"/>
              </w:rPr>
              <w:t>/</w:t>
            </w:r>
          </w:p>
          <w:p>
            <w:pPr>
              <w:pStyle w:val="12"/>
              <w:spacing w:before="4" w:line="241" w:lineRule="exact"/>
              <w:ind w:left="373"/>
              <w:rPr>
                <w:sz w:val="21"/>
              </w:rPr>
            </w:pPr>
            <w:r>
              <w:rPr>
                <w:spacing w:val="-2"/>
                <w:sz w:val="21"/>
              </w:rPr>
              <w:t>（</w:t>
            </w:r>
            <w:r>
              <w:rPr>
                <w:rFonts w:ascii="Times New Roman" w:hAnsi="Times New Roman" w:eastAsia="Times New Roman"/>
                <w:spacing w:val="-2"/>
                <w:sz w:val="21"/>
              </w:rPr>
              <w:t>µg/m</w:t>
            </w:r>
            <w:r>
              <w:rPr>
                <w:rFonts w:ascii="Times New Roman" w:hAnsi="Times New Roman" w:eastAsia="Times New Roman"/>
                <w:spacing w:val="-2"/>
                <w:sz w:val="21"/>
                <w:vertAlign w:val="superscript"/>
              </w:rPr>
              <w:t>3</w:t>
            </w:r>
            <w:r>
              <w:rPr>
                <w:spacing w:val="-2"/>
                <w:sz w:val="21"/>
                <w:vertAlign w:val="baseline"/>
              </w:rPr>
              <w:t>）</w:t>
            </w:r>
          </w:p>
        </w:tc>
        <w:tc>
          <w:tcPr>
            <w:tcW w:w="892" w:type="dxa"/>
            <w:tcBorders>
              <w:top w:val="single" w:color="000000" w:sz="4" w:space="0"/>
              <w:left w:val="single" w:color="000000" w:sz="4" w:space="0"/>
              <w:bottom w:val="single" w:color="000000" w:sz="4" w:space="0"/>
              <w:right w:val="single" w:color="000000" w:sz="4" w:space="0"/>
            </w:tcBorders>
          </w:tcPr>
          <w:p>
            <w:pPr>
              <w:pStyle w:val="12"/>
              <w:spacing w:before="146"/>
              <w:ind w:left="178" w:right="158"/>
              <w:jc w:val="center"/>
              <w:rPr>
                <w:rFonts w:ascii="Times New Roman"/>
                <w:sz w:val="21"/>
              </w:rPr>
            </w:pPr>
            <w:r>
              <w:rPr>
                <w:rFonts w:ascii="Times New Roman"/>
                <w:spacing w:val="-5"/>
                <w:sz w:val="21"/>
              </w:rPr>
              <w:t>56</w:t>
            </w:r>
          </w:p>
        </w:tc>
        <w:tc>
          <w:tcPr>
            <w:tcW w:w="892" w:type="dxa"/>
            <w:tcBorders>
              <w:top w:val="single" w:color="000000" w:sz="4" w:space="0"/>
              <w:left w:val="single" w:color="000000" w:sz="4" w:space="0"/>
              <w:bottom w:val="single" w:color="000000" w:sz="4" w:space="0"/>
              <w:right w:val="single" w:color="000000" w:sz="4" w:space="0"/>
            </w:tcBorders>
          </w:tcPr>
          <w:p>
            <w:pPr>
              <w:pStyle w:val="12"/>
              <w:spacing w:before="146"/>
              <w:ind w:left="174" w:right="158"/>
              <w:jc w:val="center"/>
              <w:rPr>
                <w:rFonts w:ascii="Times New Roman"/>
                <w:sz w:val="21"/>
              </w:rPr>
            </w:pPr>
            <w:r>
              <w:rPr>
                <w:rFonts w:ascii="Times New Roman"/>
                <w:spacing w:val="-5"/>
                <w:sz w:val="21"/>
              </w:rPr>
              <w:t>26</w:t>
            </w:r>
          </w:p>
        </w:tc>
        <w:tc>
          <w:tcPr>
            <w:tcW w:w="892" w:type="dxa"/>
            <w:tcBorders>
              <w:top w:val="single" w:color="000000" w:sz="4" w:space="0"/>
              <w:left w:val="single" w:color="000000" w:sz="4" w:space="0"/>
              <w:bottom w:val="single" w:color="000000" w:sz="4" w:space="0"/>
              <w:right w:val="single" w:color="000000" w:sz="4" w:space="0"/>
            </w:tcBorders>
          </w:tcPr>
          <w:p>
            <w:pPr>
              <w:pStyle w:val="12"/>
              <w:spacing w:before="146"/>
              <w:ind w:left="18"/>
              <w:jc w:val="center"/>
              <w:rPr>
                <w:rFonts w:ascii="Times New Roman"/>
                <w:sz w:val="21"/>
              </w:rPr>
            </w:pPr>
            <w:r>
              <w:rPr>
                <w:rFonts w:ascii="Times New Roman"/>
                <w:w w:val="99"/>
                <w:sz w:val="21"/>
              </w:rPr>
              <w:t>7</w:t>
            </w:r>
          </w:p>
        </w:tc>
        <w:tc>
          <w:tcPr>
            <w:tcW w:w="892" w:type="dxa"/>
            <w:tcBorders>
              <w:top w:val="single" w:color="000000" w:sz="4" w:space="0"/>
              <w:left w:val="single" w:color="000000" w:sz="4" w:space="0"/>
              <w:bottom w:val="single" w:color="000000" w:sz="4" w:space="0"/>
              <w:right w:val="single" w:color="000000" w:sz="4" w:space="0"/>
            </w:tcBorders>
          </w:tcPr>
          <w:p>
            <w:pPr>
              <w:pStyle w:val="12"/>
              <w:spacing w:before="146"/>
              <w:ind w:left="175" w:right="158"/>
              <w:jc w:val="center"/>
              <w:rPr>
                <w:rFonts w:ascii="Times New Roman"/>
                <w:sz w:val="21"/>
              </w:rPr>
            </w:pPr>
            <w:r>
              <w:rPr>
                <w:rFonts w:ascii="Times New Roman"/>
                <w:spacing w:val="-5"/>
                <w:sz w:val="21"/>
              </w:rPr>
              <w:t>1.2</w:t>
            </w:r>
          </w:p>
        </w:tc>
        <w:tc>
          <w:tcPr>
            <w:tcW w:w="893" w:type="dxa"/>
            <w:tcBorders>
              <w:top w:val="single" w:color="000000" w:sz="4" w:space="0"/>
              <w:left w:val="single" w:color="000000" w:sz="4" w:space="0"/>
              <w:bottom w:val="single" w:color="000000" w:sz="4" w:space="0"/>
              <w:right w:val="single" w:color="000000" w:sz="4" w:space="0"/>
            </w:tcBorders>
          </w:tcPr>
          <w:p>
            <w:pPr>
              <w:pStyle w:val="12"/>
              <w:spacing w:before="146"/>
              <w:ind w:left="293"/>
              <w:rPr>
                <w:rFonts w:ascii="Times New Roman"/>
                <w:sz w:val="21"/>
              </w:rPr>
            </w:pPr>
            <w:r>
              <w:rPr>
                <w:rFonts w:ascii="Times New Roman"/>
                <w:spacing w:val="-5"/>
                <w:sz w:val="21"/>
              </w:rPr>
              <w:t>145</w:t>
            </w:r>
          </w:p>
        </w:tc>
        <w:tc>
          <w:tcPr>
            <w:tcW w:w="893" w:type="dxa"/>
            <w:tcBorders>
              <w:top w:val="single" w:color="000000" w:sz="4" w:space="0"/>
              <w:left w:val="single" w:color="000000" w:sz="4" w:space="0"/>
              <w:bottom w:val="single" w:color="000000" w:sz="4" w:space="0"/>
              <w:right w:val="single" w:color="000000" w:sz="4" w:space="0"/>
            </w:tcBorders>
          </w:tcPr>
          <w:p>
            <w:pPr>
              <w:pStyle w:val="12"/>
              <w:spacing w:before="146"/>
              <w:ind w:left="200" w:right="180"/>
              <w:jc w:val="center"/>
              <w:rPr>
                <w:rFonts w:ascii="Times New Roman"/>
                <w:sz w:val="21"/>
              </w:rPr>
            </w:pPr>
            <w:r>
              <w:rPr>
                <w:rFonts w:ascii="Times New Roman"/>
                <w:spacing w:val="-5"/>
                <w:sz w:val="21"/>
              </w:rPr>
              <w:t>25</w:t>
            </w:r>
          </w:p>
        </w:tc>
        <w:tc>
          <w:tcPr>
            <w:tcW w:w="117"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7" w:hRule="atLeast"/>
        </w:trPr>
        <w:tc>
          <w:tcPr>
            <w:tcW w:w="521" w:type="dxa"/>
            <w:vMerge w:val="continue"/>
            <w:tcBorders>
              <w:top w:val="nil"/>
              <w:right w:val="single" w:color="000000" w:sz="4" w:space="0"/>
            </w:tcBorders>
          </w:tcPr>
          <w:p>
            <w:pPr>
              <w:rPr>
                <w:sz w:val="2"/>
                <w:szCs w:val="2"/>
              </w:rPr>
            </w:pPr>
          </w:p>
        </w:tc>
        <w:tc>
          <w:tcPr>
            <w:tcW w:w="117" w:type="dxa"/>
            <w:vMerge w:val="continue"/>
            <w:tcBorders>
              <w:top w:val="nil"/>
              <w:left w:val="single" w:color="000000" w:sz="4" w:space="0"/>
              <w:right w:val="single" w:color="000000" w:sz="4" w:space="0"/>
            </w:tcBorders>
          </w:tcPr>
          <w:p>
            <w:pPr>
              <w:rPr>
                <w:sz w:val="2"/>
                <w:szCs w:val="2"/>
              </w:rPr>
            </w:pPr>
          </w:p>
        </w:tc>
        <w:tc>
          <w:tcPr>
            <w:tcW w:w="1207" w:type="dxa"/>
            <w:vMerge w:val="continue"/>
            <w:tcBorders>
              <w:top w:val="nil"/>
              <w:left w:val="single" w:color="000000" w:sz="4" w:space="0"/>
              <w:bottom w:val="single" w:color="000000" w:sz="12" w:space="0"/>
              <w:right w:val="single" w:color="000000" w:sz="4" w:space="0"/>
            </w:tcBorders>
          </w:tcPr>
          <w:p>
            <w:pPr>
              <w:rPr>
                <w:sz w:val="2"/>
                <w:szCs w:val="2"/>
              </w:rPr>
            </w:pPr>
          </w:p>
        </w:tc>
        <w:tc>
          <w:tcPr>
            <w:tcW w:w="1674" w:type="dxa"/>
            <w:tcBorders>
              <w:top w:val="single" w:color="000000" w:sz="4" w:space="0"/>
              <w:left w:val="single" w:color="000000" w:sz="4" w:space="0"/>
              <w:bottom w:val="single" w:color="000000" w:sz="12" w:space="0"/>
              <w:right w:val="single" w:color="000000" w:sz="4" w:space="0"/>
            </w:tcBorders>
          </w:tcPr>
          <w:p>
            <w:pPr>
              <w:pStyle w:val="12"/>
              <w:spacing w:before="81"/>
              <w:ind w:left="112" w:right="-15"/>
              <w:rPr>
                <w:sz w:val="21"/>
              </w:rPr>
            </w:pPr>
            <w:r>
              <w:rPr>
                <w:spacing w:val="-2"/>
                <w:sz w:val="21"/>
              </w:rPr>
              <w:t>标准值</w:t>
            </w:r>
            <w:r>
              <w:rPr>
                <w:spacing w:val="-205"/>
                <w:sz w:val="21"/>
              </w:rPr>
              <w:t>（</w:t>
            </w:r>
            <w:r>
              <w:rPr>
                <w:rFonts w:ascii="Times New Roman" w:hAnsi="Times New Roman" w:eastAsia="Times New Roman"/>
                <w:sz w:val="21"/>
              </w:rPr>
              <w:t>/</w:t>
            </w:r>
            <w:r>
              <w:rPr>
                <w:rFonts w:ascii="Times New Roman" w:hAnsi="Times New Roman" w:eastAsia="Times New Roman"/>
                <w:spacing w:val="63"/>
                <w:w w:val="150"/>
                <w:sz w:val="21"/>
              </w:rPr>
              <w:t xml:space="preserve"> </w:t>
            </w:r>
            <w:r>
              <w:rPr>
                <w:rFonts w:ascii="Times New Roman" w:hAnsi="Times New Roman" w:eastAsia="Times New Roman"/>
                <w:spacing w:val="-2"/>
                <w:sz w:val="21"/>
              </w:rPr>
              <w:t>µg/m</w:t>
            </w:r>
            <w:r>
              <w:rPr>
                <w:rFonts w:ascii="Times New Roman" w:hAnsi="Times New Roman" w:eastAsia="Times New Roman"/>
                <w:spacing w:val="-2"/>
                <w:sz w:val="21"/>
                <w:vertAlign w:val="superscript"/>
              </w:rPr>
              <w:t>3</w:t>
            </w:r>
            <w:r>
              <w:rPr>
                <w:spacing w:val="-2"/>
                <w:sz w:val="21"/>
                <w:vertAlign w:val="baseline"/>
              </w:rPr>
              <w:t>）</w:t>
            </w:r>
          </w:p>
        </w:tc>
        <w:tc>
          <w:tcPr>
            <w:tcW w:w="892" w:type="dxa"/>
            <w:tcBorders>
              <w:top w:val="single" w:color="000000" w:sz="4" w:space="0"/>
              <w:left w:val="single" w:color="000000" w:sz="4" w:space="0"/>
              <w:bottom w:val="single" w:color="000000" w:sz="12" w:space="0"/>
              <w:right w:val="single" w:color="000000" w:sz="4" w:space="0"/>
            </w:tcBorders>
          </w:tcPr>
          <w:p>
            <w:pPr>
              <w:pStyle w:val="12"/>
              <w:spacing w:before="95"/>
              <w:ind w:left="178" w:right="158"/>
              <w:jc w:val="center"/>
              <w:rPr>
                <w:rFonts w:ascii="Times New Roman"/>
                <w:sz w:val="21"/>
              </w:rPr>
            </w:pPr>
            <w:r>
              <w:rPr>
                <w:rFonts w:ascii="Times New Roman"/>
                <w:spacing w:val="-5"/>
                <w:sz w:val="21"/>
              </w:rPr>
              <w:t>70</w:t>
            </w:r>
          </w:p>
        </w:tc>
        <w:tc>
          <w:tcPr>
            <w:tcW w:w="892" w:type="dxa"/>
            <w:tcBorders>
              <w:top w:val="single" w:color="000000" w:sz="4" w:space="0"/>
              <w:left w:val="single" w:color="000000" w:sz="4" w:space="0"/>
              <w:bottom w:val="single" w:color="000000" w:sz="12" w:space="0"/>
              <w:right w:val="single" w:color="000000" w:sz="4" w:space="0"/>
            </w:tcBorders>
          </w:tcPr>
          <w:p>
            <w:pPr>
              <w:pStyle w:val="12"/>
              <w:spacing w:before="95"/>
              <w:ind w:left="174" w:right="158"/>
              <w:jc w:val="center"/>
              <w:rPr>
                <w:rFonts w:ascii="Times New Roman"/>
                <w:sz w:val="21"/>
              </w:rPr>
            </w:pPr>
            <w:r>
              <w:rPr>
                <w:rFonts w:ascii="Times New Roman"/>
                <w:spacing w:val="-5"/>
                <w:sz w:val="21"/>
              </w:rPr>
              <w:t>35</w:t>
            </w:r>
          </w:p>
        </w:tc>
        <w:tc>
          <w:tcPr>
            <w:tcW w:w="892" w:type="dxa"/>
            <w:tcBorders>
              <w:top w:val="single" w:color="000000" w:sz="4" w:space="0"/>
              <w:left w:val="single" w:color="000000" w:sz="4" w:space="0"/>
              <w:bottom w:val="single" w:color="000000" w:sz="12" w:space="0"/>
              <w:right w:val="single" w:color="000000" w:sz="4" w:space="0"/>
            </w:tcBorders>
          </w:tcPr>
          <w:p>
            <w:pPr>
              <w:pStyle w:val="12"/>
              <w:spacing w:before="95"/>
              <w:ind w:left="176" w:right="158"/>
              <w:jc w:val="center"/>
              <w:rPr>
                <w:rFonts w:ascii="Times New Roman"/>
                <w:sz w:val="21"/>
              </w:rPr>
            </w:pPr>
            <w:r>
              <w:rPr>
                <w:rFonts w:ascii="Times New Roman"/>
                <w:spacing w:val="-5"/>
                <w:sz w:val="21"/>
              </w:rPr>
              <w:t>60</w:t>
            </w:r>
          </w:p>
        </w:tc>
        <w:tc>
          <w:tcPr>
            <w:tcW w:w="892" w:type="dxa"/>
            <w:tcBorders>
              <w:top w:val="single" w:color="000000" w:sz="4" w:space="0"/>
              <w:left w:val="single" w:color="000000" w:sz="4" w:space="0"/>
              <w:bottom w:val="single" w:color="000000" w:sz="12" w:space="0"/>
              <w:right w:val="single" w:color="000000" w:sz="4" w:space="0"/>
            </w:tcBorders>
          </w:tcPr>
          <w:p>
            <w:pPr>
              <w:pStyle w:val="12"/>
              <w:spacing w:before="95"/>
              <w:ind w:left="15"/>
              <w:jc w:val="center"/>
              <w:rPr>
                <w:rFonts w:ascii="Times New Roman"/>
                <w:sz w:val="21"/>
              </w:rPr>
            </w:pPr>
            <w:r>
              <w:rPr>
                <w:rFonts w:ascii="Times New Roman"/>
                <w:w w:val="99"/>
                <w:sz w:val="21"/>
              </w:rPr>
              <w:t>4</w:t>
            </w:r>
          </w:p>
        </w:tc>
        <w:tc>
          <w:tcPr>
            <w:tcW w:w="893" w:type="dxa"/>
            <w:tcBorders>
              <w:top w:val="single" w:color="000000" w:sz="4" w:space="0"/>
              <w:left w:val="single" w:color="000000" w:sz="4" w:space="0"/>
              <w:bottom w:val="single" w:color="000000" w:sz="12" w:space="0"/>
              <w:right w:val="single" w:color="000000" w:sz="4" w:space="0"/>
            </w:tcBorders>
          </w:tcPr>
          <w:p>
            <w:pPr>
              <w:pStyle w:val="12"/>
              <w:spacing w:before="95"/>
              <w:ind w:left="293"/>
              <w:rPr>
                <w:rFonts w:ascii="Times New Roman"/>
                <w:sz w:val="21"/>
              </w:rPr>
            </w:pPr>
            <w:r>
              <w:rPr>
                <w:rFonts w:ascii="Times New Roman"/>
                <w:spacing w:val="-5"/>
                <w:sz w:val="21"/>
              </w:rPr>
              <w:t>160</w:t>
            </w:r>
          </w:p>
        </w:tc>
        <w:tc>
          <w:tcPr>
            <w:tcW w:w="893" w:type="dxa"/>
            <w:tcBorders>
              <w:top w:val="single" w:color="000000" w:sz="4" w:space="0"/>
              <w:left w:val="single" w:color="000000" w:sz="4" w:space="0"/>
              <w:bottom w:val="single" w:color="000000" w:sz="12" w:space="0"/>
              <w:right w:val="single" w:color="000000" w:sz="4" w:space="0"/>
            </w:tcBorders>
          </w:tcPr>
          <w:p>
            <w:pPr>
              <w:pStyle w:val="12"/>
              <w:spacing w:before="95"/>
              <w:ind w:left="200" w:right="180"/>
              <w:jc w:val="center"/>
              <w:rPr>
                <w:rFonts w:ascii="Times New Roman"/>
                <w:sz w:val="21"/>
              </w:rPr>
            </w:pPr>
            <w:r>
              <w:rPr>
                <w:rFonts w:ascii="Times New Roman"/>
                <w:spacing w:val="-5"/>
                <w:sz w:val="21"/>
              </w:rPr>
              <w:t>40</w:t>
            </w:r>
          </w:p>
        </w:tc>
        <w:tc>
          <w:tcPr>
            <w:tcW w:w="117" w:type="dxa"/>
            <w:tcBorders>
              <w:top w:val="nil"/>
              <w:left w:val="single" w:color="000000" w:sz="4" w:space="0"/>
            </w:tcBorders>
          </w:tcPr>
          <w:p>
            <w:pPr>
              <w:pStyle w:val="12"/>
              <w:rPr>
                <w:rFonts w:ascii="Times New Roman"/>
                <w:sz w:val="22"/>
              </w:rPr>
            </w:pPr>
          </w:p>
        </w:tc>
      </w:tr>
    </w:tbl>
    <w:p>
      <w:pPr>
        <w:spacing w:after="0"/>
        <w:rPr>
          <w:rFonts w:ascii="Times New Roman"/>
          <w:sz w:val="22"/>
        </w:rPr>
        <w:sectPr>
          <w:pgSz w:w="11910" w:h="16840"/>
          <w:pgMar w:top="1940" w:right="1301" w:bottom="2267" w:left="1300" w:header="0" w:footer="818" w:gutter="0"/>
          <w:cols w:space="720" w:num="1"/>
        </w:sectPr>
      </w:pPr>
    </w:p>
    <w:tbl>
      <w:tblPr>
        <w:tblStyle w:val="5"/>
        <w:tblW w:w="0" w:type="auto"/>
        <w:tblInd w:w="16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21"/>
        <w:gridCol w:w="117"/>
        <w:gridCol w:w="1207"/>
        <w:gridCol w:w="1674"/>
        <w:gridCol w:w="892"/>
        <w:gridCol w:w="892"/>
        <w:gridCol w:w="892"/>
        <w:gridCol w:w="892"/>
        <w:gridCol w:w="893"/>
        <w:gridCol w:w="893"/>
        <w:gridCol w:w="11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9" w:hRule="atLeast"/>
        </w:trPr>
        <w:tc>
          <w:tcPr>
            <w:tcW w:w="521" w:type="dxa"/>
            <w:vMerge w:val="restart"/>
            <w:tcBorders>
              <w:right w:val="single" w:color="000000" w:sz="4" w:space="0"/>
            </w:tcBorders>
          </w:tcPr>
          <w:p>
            <w:pPr>
              <w:pStyle w:val="12"/>
              <w:rPr>
                <w:rFonts w:ascii="Times New Roman"/>
                <w:sz w:val="22"/>
              </w:rPr>
            </w:pPr>
          </w:p>
        </w:tc>
        <w:tc>
          <w:tcPr>
            <w:tcW w:w="117" w:type="dxa"/>
            <w:vMerge w:val="restart"/>
            <w:tcBorders>
              <w:left w:val="single" w:color="000000" w:sz="4" w:space="0"/>
              <w:bottom w:val="nil"/>
              <w:right w:val="single" w:color="000000" w:sz="4" w:space="0"/>
            </w:tcBorders>
          </w:tcPr>
          <w:p>
            <w:pPr>
              <w:pStyle w:val="12"/>
              <w:rPr>
                <w:rFonts w:ascii="Times New Roman"/>
                <w:sz w:val="22"/>
              </w:rPr>
            </w:pPr>
          </w:p>
        </w:tc>
        <w:tc>
          <w:tcPr>
            <w:tcW w:w="1207" w:type="dxa"/>
            <w:vMerge w:val="restart"/>
            <w:tcBorders>
              <w:top w:val="single" w:color="000000" w:sz="12" w:space="0"/>
              <w:left w:val="single" w:color="000000" w:sz="4" w:space="0"/>
              <w:bottom w:val="single" w:color="000000" w:sz="4" w:space="0"/>
              <w:right w:val="single" w:color="000000" w:sz="4" w:space="0"/>
            </w:tcBorders>
          </w:tcPr>
          <w:p>
            <w:pPr>
              <w:pStyle w:val="12"/>
              <w:rPr>
                <w:rFonts w:ascii="Times New Roman"/>
                <w:sz w:val="22"/>
              </w:rPr>
            </w:pPr>
          </w:p>
        </w:tc>
        <w:tc>
          <w:tcPr>
            <w:tcW w:w="1674" w:type="dxa"/>
            <w:tcBorders>
              <w:top w:val="single" w:color="000000" w:sz="12" w:space="0"/>
              <w:left w:val="single" w:color="000000" w:sz="4" w:space="0"/>
              <w:bottom w:val="single" w:color="000000" w:sz="4" w:space="0"/>
              <w:right w:val="single" w:color="000000" w:sz="4" w:space="0"/>
            </w:tcBorders>
          </w:tcPr>
          <w:p>
            <w:pPr>
              <w:pStyle w:val="12"/>
              <w:spacing w:before="90"/>
              <w:ind w:left="197" w:right="178"/>
              <w:jc w:val="center"/>
              <w:rPr>
                <w:sz w:val="21"/>
              </w:rPr>
            </w:pPr>
            <w:r>
              <w:rPr>
                <w:spacing w:val="-5"/>
                <w:sz w:val="21"/>
              </w:rPr>
              <w:t>占标率</w:t>
            </w:r>
          </w:p>
        </w:tc>
        <w:tc>
          <w:tcPr>
            <w:tcW w:w="892" w:type="dxa"/>
            <w:tcBorders>
              <w:top w:val="single" w:color="000000" w:sz="12" w:space="0"/>
              <w:left w:val="single" w:color="000000" w:sz="4" w:space="0"/>
              <w:bottom w:val="single" w:color="000000" w:sz="4" w:space="0"/>
              <w:right w:val="single" w:color="000000" w:sz="4" w:space="0"/>
            </w:tcBorders>
          </w:tcPr>
          <w:p>
            <w:pPr>
              <w:pStyle w:val="12"/>
              <w:spacing w:before="107"/>
              <w:ind w:left="178" w:right="158"/>
              <w:jc w:val="center"/>
              <w:rPr>
                <w:rFonts w:ascii="Times New Roman"/>
                <w:sz w:val="21"/>
              </w:rPr>
            </w:pPr>
            <w:r>
              <w:rPr>
                <w:rFonts w:ascii="Times New Roman"/>
                <w:spacing w:val="-5"/>
                <w:sz w:val="21"/>
              </w:rPr>
              <w:t>0.8</w:t>
            </w:r>
          </w:p>
        </w:tc>
        <w:tc>
          <w:tcPr>
            <w:tcW w:w="892" w:type="dxa"/>
            <w:tcBorders>
              <w:top w:val="single" w:color="000000" w:sz="12" w:space="0"/>
              <w:left w:val="single" w:color="000000" w:sz="4" w:space="0"/>
              <w:bottom w:val="single" w:color="000000" w:sz="4" w:space="0"/>
              <w:right w:val="single" w:color="000000" w:sz="4" w:space="0"/>
            </w:tcBorders>
          </w:tcPr>
          <w:p>
            <w:pPr>
              <w:pStyle w:val="12"/>
              <w:spacing w:before="107"/>
              <w:ind w:left="267"/>
              <w:rPr>
                <w:rFonts w:ascii="Times New Roman"/>
                <w:sz w:val="21"/>
              </w:rPr>
            </w:pPr>
            <w:r>
              <w:rPr>
                <w:rFonts w:ascii="Times New Roman"/>
                <w:spacing w:val="-4"/>
                <w:sz w:val="21"/>
              </w:rPr>
              <w:t>0.74</w:t>
            </w:r>
          </w:p>
        </w:tc>
        <w:tc>
          <w:tcPr>
            <w:tcW w:w="892" w:type="dxa"/>
            <w:tcBorders>
              <w:top w:val="single" w:color="000000" w:sz="12" w:space="0"/>
              <w:left w:val="single" w:color="000000" w:sz="4" w:space="0"/>
              <w:bottom w:val="single" w:color="000000" w:sz="4" w:space="0"/>
              <w:right w:val="single" w:color="000000" w:sz="4" w:space="0"/>
            </w:tcBorders>
          </w:tcPr>
          <w:p>
            <w:pPr>
              <w:pStyle w:val="12"/>
              <w:spacing w:before="107"/>
              <w:ind w:left="265"/>
              <w:rPr>
                <w:rFonts w:ascii="Times New Roman"/>
                <w:sz w:val="21"/>
              </w:rPr>
            </w:pPr>
            <w:r>
              <w:rPr>
                <w:rFonts w:ascii="Times New Roman"/>
                <w:spacing w:val="-4"/>
                <w:sz w:val="21"/>
              </w:rPr>
              <w:t>0.12</w:t>
            </w:r>
          </w:p>
        </w:tc>
        <w:tc>
          <w:tcPr>
            <w:tcW w:w="892" w:type="dxa"/>
            <w:tcBorders>
              <w:top w:val="single" w:color="000000" w:sz="12" w:space="0"/>
              <w:left w:val="single" w:color="000000" w:sz="4" w:space="0"/>
              <w:bottom w:val="single" w:color="000000" w:sz="4" w:space="0"/>
              <w:right w:val="single" w:color="000000" w:sz="4" w:space="0"/>
            </w:tcBorders>
          </w:tcPr>
          <w:p>
            <w:pPr>
              <w:pStyle w:val="12"/>
              <w:spacing w:before="107"/>
              <w:ind w:left="178" w:right="158"/>
              <w:jc w:val="center"/>
              <w:rPr>
                <w:rFonts w:ascii="Times New Roman"/>
                <w:sz w:val="21"/>
              </w:rPr>
            </w:pPr>
            <w:r>
              <w:rPr>
                <w:rFonts w:ascii="Times New Roman"/>
                <w:spacing w:val="-5"/>
                <w:sz w:val="21"/>
              </w:rPr>
              <w:t>0.3</w:t>
            </w:r>
          </w:p>
        </w:tc>
        <w:tc>
          <w:tcPr>
            <w:tcW w:w="893" w:type="dxa"/>
            <w:tcBorders>
              <w:top w:val="single" w:color="000000" w:sz="12" w:space="0"/>
              <w:left w:val="single" w:color="000000" w:sz="4" w:space="0"/>
              <w:bottom w:val="single" w:color="000000" w:sz="4" w:space="0"/>
              <w:right w:val="single" w:color="000000" w:sz="4" w:space="0"/>
            </w:tcBorders>
          </w:tcPr>
          <w:p>
            <w:pPr>
              <w:pStyle w:val="12"/>
              <w:spacing w:before="107"/>
              <w:ind w:left="198" w:right="180"/>
              <w:jc w:val="center"/>
              <w:rPr>
                <w:rFonts w:ascii="Times New Roman"/>
                <w:sz w:val="21"/>
              </w:rPr>
            </w:pPr>
            <w:r>
              <w:rPr>
                <w:rFonts w:ascii="Times New Roman"/>
                <w:spacing w:val="-4"/>
                <w:sz w:val="21"/>
              </w:rPr>
              <w:t>0.91</w:t>
            </w:r>
          </w:p>
        </w:tc>
        <w:tc>
          <w:tcPr>
            <w:tcW w:w="893" w:type="dxa"/>
            <w:tcBorders>
              <w:top w:val="single" w:color="000000" w:sz="12" w:space="0"/>
              <w:left w:val="single" w:color="000000" w:sz="4" w:space="0"/>
              <w:bottom w:val="single" w:color="000000" w:sz="4" w:space="0"/>
              <w:right w:val="single" w:color="000000" w:sz="4" w:space="0"/>
            </w:tcBorders>
          </w:tcPr>
          <w:p>
            <w:pPr>
              <w:pStyle w:val="12"/>
              <w:spacing w:before="107"/>
              <w:ind w:left="200" w:right="180"/>
              <w:jc w:val="center"/>
              <w:rPr>
                <w:rFonts w:ascii="Times New Roman"/>
                <w:sz w:val="21"/>
              </w:rPr>
            </w:pPr>
            <w:r>
              <w:rPr>
                <w:rFonts w:ascii="Times New Roman"/>
                <w:spacing w:val="-2"/>
                <w:sz w:val="21"/>
              </w:rPr>
              <w:t>0.625</w:t>
            </w:r>
          </w:p>
        </w:tc>
        <w:tc>
          <w:tcPr>
            <w:tcW w:w="117" w:type="dxa"/>
            <w:tcBorders>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4" w:hRule="atLeast"/>
        </w:trPr>
        <w:tc>
          <w:tcPr>
            <w:tcW w:w="521" w:type="dxa"/>
            <w:vMerge w:val="continue"/>
            <w:tcBorders>
              <w:top w:val="nil"/>
              <w:right w:val="single" w:color="000000" w:sz="4" w:space="0"/>
            </w:tcBorders>
          </w:tcPr>
          <w:p>
            <w:pPr>
              <w:rPr>
                <w:sz w:val="2"/>
                <w:szCs w:val="2"/>
              </w:rPr>
            </w:pPr>
          </w:p>
        </w:tc>
        <w:tc>
          <w:tcPr>
            <w:tcW w:w="117" w:type="dxa"/>
            <w:vMerge w:val="continue"/>
            <w:tcBorders>
              <w:top w:val="nil"/>
              <w:left w:val="single" w:color="000000" w:sz="4" w:space="0"/>
              <w:bottom w:val="nil"/>
              <w:right w:val="single" w:color="000000" w:sz="4" w:space="0"/>
            </w:tcBorders>
          </w:tcPr>
          <w:p>
            <w:pPr>
              <w:rPr>
                <w:sz w:val="2"/>
                <w:szCs w:val="2"/>
              </w:rPr>
            </w:pPr>
          </w:p>
        </w:tc>
        <w:tc>
          <w:tcPr>
            <w:tcW w:w="1207" w:type="dxa"/>
            <w:vMerge w:val="continue"/>
            <w:tcBorders>
              <w:top w:val="nil"/>
              <w:left w:val="single" w:color="000000" w:sz="4" w:space="0"/>
              <w:bottom w:val="single" w:color="000000" w:sz="4" w:space="0"/>
              <w:right w:val="single" w:color="000000" w:sz="4" w:space="0"/>
            </w:tcBorders>
          </w:tcPr>
          <w:p>
            <w:pPr>
              <w:rPr>
                <w:sz w:val="2"/>
                <w:szCs w:val="2"/>
              </w:rPr>
            </w:pPr>
          </w:p>
        </w:tc>
        <w:tc>
          <w:tcPr>
            <w:tcW w:w="1674" w:type="dxa"/>
            <w:tcBorders>
              <w:top w:val="single" w:color="000000" w:sz="4" w:space="0"/>
              <w:left w:val="single" w:color="000000" w:sz="4" w:space="0"/>
              <w:bottom w:val="single" w:color="000000" w:sz="4" w:space="0"/>
              <w:right w:val="single" w:color="000000" w:sz="4" w:space="0"/>
            </w:tcBorders>
          </w:tcPr>
          <w:p>
            <w:pPr>
              <w:pStyle w:val="12"/>
              <w:spacing w:before="87"/>
              <w:ind w:left="197" w:right="181"/>
              <w:jc w:val="center"/>
              <w:rPr>
                <w:sz w:val="21"/>
              </w:rPr>
            </w:pPr>
            <w:r>
              <w:rPr>
                <w:spacing w:val="-7"/>
                <w:sz w:val="21"/>
              </w:rPr>
              <w:t>达标情况</w:t>
            </w:r>
          </w:p>
        </w:tc>
        <w:tc>
          <w:tcPr>
            <w:tcW w:w="892" w:type="dxa"/>
            <w:tcBorders>
              <w:top w:val="single" w:color="000000" w:sz="4" w:space="0"/>
              <w:left w:val="single" w:color="000000" w:sz="4" w:space="0"/>
              <w:bottom w:val="single" w:color="000000" w:sz="4" w:space="0"/>
              <w:right w:val="single" w:color="000000" w:sz="4" w:space="0"/>
            </w:tcBorders>
          </w:tcPr>
          <w:p>
            <w:pPr>
              <w:pStyle w:val="12"/>
              <w:spacing w:before="87"/>
              <w:ind w:left="174" w:right="158"/>
              <w:jc w:val="center"/>
              <w:rPr>
                <w:sz w:val="21"/>
              </w:rPr>
            </w:pPr>
            <w:r>
              <w:rPr>
                <w:spacing w:val="-8"/>
                <w:sz w:val="21"/>
              </w:rPr>
              <w:t>达标</w:t>
            </w:r>
          </w:p>
        </w:tc>
        <w:tc>
          <w:tcPr>
            <w:tcW w:w="892" w:type="dxa"/>
            <w:tcBorders>
              <w:top w:val="single" w:color="000000" w:sz="4" w:space="0"/>
              <w:left w:val="single" w:color="000000" w:sz="4" w:space="0"/>
              <w:bottom w:val="single" w:color="000000" w:sz="4" w:space="0"/>
              <w:right w:val="single" w:color="000000" w:sz="4" w:space="0"/>
            </w:tcBorders>
          </w:tcPr>
          <w:p>
            <w:pPr>
              <w:pStyle w:val="12"/>
              <w:spacing w:before="87"/>
              <w:ind w:left="241"/>
              <w:rPr>
                <w:sz w:val="21"/>
              </w:rPr>
            </w:pPr>
            <w:r>
              <w:rPr>
                <w:spacing w:val="-8"/>
                <w:sz w:val="21"/>
              </w:rPr>
              <w:t>达标</w:t>
            </w:r>
          </w:p>
        </w:tc>
        <w:tc>
          <w:tcPr>
            <w:tcW w:w="892" w:type="dxa"/>
            <w:tcBorders>
              <w:top w:val="single" w:color="000000" w:sz="4" w:space="0"/>
              <w:left w:val="single" w:color="000000" w:sz="4" w:space="0"/>
              <w:bottom w:val="single" w:color="000000" w:sz="4" w:space="0"/>
              <w:right w:val="single" w:color="000000" w:sz="4" w:space="0"/>
            </w:tcBorders>
          </w:tcPr>
          <w:p>
            <w:pPr>
              <w:pStyle w:val="12"/>
              <w:spacing w:before="87"/>
              <w:ind w:left="239"/>
              <w:rPr>
                <w:sz w:val="21"/>
              </w:rPr>
            </w:pPr>
            <w:r>
              <w:rPr>
                <w:spacing w:val="-8"/>
                <w:sz w:val="21"/>
              </w:rPr>
              <w:t>达标</w:t>
            </w:r>
          </w:p>
        </w:tc>
        <w:tc>
          <w:tcPr>
            <w:tcW w:w="892" w:type="dxa"/>
            <w:tcBorders>
              <w:top w:val="single" w:color="000000" w:sz="4" w:space="0"/>
              <w:left w:val="single" w:color="000000" w:sz="4" w:space="0"/>
              <w:bottom w:val="single" w:color="000000" w:sz="4" w:space="0"/>
              <w:right w:val="single" w:color="000000" w:sz="4" w:space="0"/>
            </w:tcBorders>
          </w:tcPr>
          <w:p>
            <w:pPr>
              <w:pStyle w:val="12"/>
              <w:spacing w:before="87"/>
              <w:ind w:left="174" w:right="158"/>
              <w:jc w:val="center"/>
              <w:rPr>
                <w:sz w:val="21"/>
              </w:rPr>
            </w:pPr>
            <w:r>
              <w:rPr>
                <w:spacing w:val="-8"/>
                <w:sz w:val="21"/>
              </w:rPr>
              <w:t>达标</w:t>
            </w:r>
          </w:p>
        </w:tc>
        <w:tc>
          <w:tcPr>
            <w:tcW w:w="893" w:type="dxa"/>
            <w:tcBorders>
              <w:top w:val="single" w:color="000000" w:sz="4" w:space="0"/>
              <w:left w:val="single" w:color="000000" w:sz="4" w:space="0"/>
              <w:bottom w:val="single" w:color="000000" w:sz="4" w:space="0"/>
              <w:right w:val="single" w:color="000000" w:sz="4" w:space="0"/>
            </w:tcBorders>
          </w:tcPr>
          <w:p>
            <w:pPr>
              <w:pStyle w:val="12"/>
              <w:spacing w:before="87"/>
              <w:ind w:left="197" w:right="180"/>
              <w:jc w:val="center"/>
              <w:rPr>
                <w:sz w:val="21"/>
              </w:rPr>
            </w:pPr>
            <w:r>
              <w:rPr>
                <w:spacing w:val="-8"/>
                <w:sz w:val="21"/>
              </w:rPr>
              <w:t>达标</w:t>
            </w:r>
          </w:p>
        </w:tc>
        <w:tc>
          <w:tcPr>
            <w:tcW w:w="893" w:type="dxa"/>
            <w:tcBorders>
              <w:top w:val="single" w:color="000000" w:sz="4" w:space="0"/>
              <w:left w:val="single" w:color="000000" w:sz="4" w:space="0"/>
              <w:bottom w:val="single" w:color="000000" w:sz="4" w:space="0"/>
              <w:right w:val="single" w:color="000000" w:sz="4" w:space="0"/>
            </w:tcBorders>
          </w:tcPr>
          <w:p>
            <w:pPr>
              <w:pStyle w:val="12"/>
              <w:spacing w:before="87"/>
              <w:ind w:left="196" w:right="180"/>
              <w:jc w:val="center"/>
              <w:rPr>
                <w:sz w:val="21"/>
              </w:rPr>
            </w:pPr>
            <w:r>
              <w:rPr>
                <w:spacing w:val="-8"/>
                <w:sz w:val="21"/>
              </w:rPr>
              <w:t>达标</w:t>
            </w:r>
          </w:p>
        </w:tc>
        <w:tc>
          <w:tcPr>
            <w:tcW w:w="117"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704" w:hRule="atLeast"/>
        </w:trPr>
        <w:tc>
          <w:tcPr>
            <w:tcW w:w="521" w:type="dxa"/>
            <w:vMerge w:val="continue"/>
            <w:tcBorders>
              <w:top w:val="nil"/>
              <w:right w:val="single" w:color="000000" w:sz="4" w:space="0"/>
            </w:tcBorders>
          </w:tcPr>
          <w:p>
            <w:pPr>
              <w:rPr>
                <w:sz w:val="2"/>
                <w:szCs w:val="2"/>
              </w:rPr>
            </w:pPr>
          </w:p>
        </w:tc>
        <w:tc>
          <w:tcPr>
            <w:tcW w:w="8469" w:type="dxa"/>
            <w:gridSpan w:val="10"/>
            <w:tcBorders>
              <w:top w:val="single" w:color="000000" w:sz="4" w:space="0"/>
              <w:left w:val="single" w:color="000000" w:sz="4" w:space="0"/>
            </w:tcBorders>
          </w:tcPr>
          <w:p>
            <w:pPr>
              <w:pStyle w:val="12"/>
              <w:spacing w:line="364" w:lineRule="auto"/>
              <w:ind w:left="108" w:right="-29" w:firstLine="480"/>
              <w:rPr>
                <w:sz w:val="24"/>
              </w:rPr>
            </w:pPr>
            <w:r>
              <w:rPr>
                <w:position w:val="2"/>
                <w:sz w:val="24"/>
              </w:rPr>
              <w:t>由上表可知，</w:t>
            </w:r>
            <w:r>
              <w:rPr>
                <w:rFonts w:ascii="Times New Roman" w:eastAsia="Times New Roman"/>
                <w:position w:val="2"/>
                <w:sz w:val="24"/>
              </w:rPr>
              <w:t>2021</w:t>
            </w:r>
            <w:r>
              <w:rPr>
                <w:rFonts w:ascii="Times New Roman" w:eastAsia="Times New Roman"/>
                <w:spacing w:val="-15"/>
                <w:position w:val="2"/>
                <w:sz w:val="24"/>
              </w:rPr>
              <w:t xml:space="preserve"> </w:t>
            </w:r>
            <w:r>
              <w:rPr>
                <w:spacing w:val="-5"/>
                <w:position w:val="2"/>
                <w:sz w:val="24"/>
              </w:rPr>
              <w:t xml:space="preserve">年兴隆县环境空气质量中 </w:t>
            </w:r>
            <w:r>
              <w:rPr>
                <w:rFonts w:ascii="Times New Roman" w:eastAsia="Times New Roman"/>
                <w:position w:val="2"/>
                <w:sz w:val="24"/>
              </w:rPr>
              <w:t>PM</w:t>
            </w:r>
            <w:r>
              <w:rPr>
                <w:rFonts w:ascii="Times New Roman" w:eastAsia="Times New Roman"/>
                <w:sz w:val="15"/>
              </w:rPr>
              <w:t>2.5</w:t>
            </w:r>
            <w:r>
              <w:rPr>
                <w:position w:val="2"/>
                <w:sz w:val="24"/>
              </w:rPr>
              <w:t>、</w:t>
            </w:r>
            <w:r>
              <w:rPr>
                <w:rFonts w:ascii="Times New Roman" w:eastAsia="Times New Roman"/>
                <w:position w:val="2"/>
                <w:sz w:val="24"/>
              </w:rPr>
              <w:t>PM</w:t>
            </w:r>
            <w:r>
              <w:rPr>
                <w:rFonts w:ascii="Times New Roman" w:eastAsia="Times New Roman"/>
                <w:sz w:val="15"/>
              </w:rPr>
              <w:t>10</w:t>
            </w:r>
            <w:r>
              <w:rPr>
                <w:position w:val="2"/>
                <w:sz w:val="24"/>
              </w:rPr>
              <w:t>、</w:t>
            </w:r>
            <w:r>
              <w:rPr>
                <w:rFonts w:ascii="Times New Roman" w:eastAsia="Times New Roman"/>
                <w:position w:val="2"/>
                <w:sz w:val="24"/>
              </w:rPr>
              <w:t>SO</w:t>
            </w:r>
            <w:r>
              <w:rPr>
                <w:rFonts w:ascii="Times New Roman" w:eastAsia="Times New Roman"/>
                <w:sz w:val="15"/>
              </w:rPr>
              <w:t>2</w:t>
            </w:r>
            <w:r>
              <w:rPr>
                <w:position w:val="2"/>
                <w:sz w:val="24"/>
              </w:rPr>
              <w:t>、</w:t>
            </w:r>
            <w:r>
              <w:rPr>
                <w:rFonts w:ascii="Times New Roman" w:eastAsia="Times New Roman"/>
                <w:position w:val="2"/>
                <w:sz w:val="24"/>
              </w:rPr>
              <w:t>CO</w:t>
            </w:r>
            <w:r>
              <w:rPr>
                <w:position w:val="2"/>
                <w:sz w:val="24"/>
              </w:rPr>
              <w:t>、</w:t>
            </w:r>
            <w:r>
              <w:rPr>
                <w:rFonts w:ascii="Times New Roman" w:eastAsia="Times New Roman"/>
                <w:position w:val="2"/>
                <w:sz w:val="24"/>
              </w:rPr>
              <w:t>O</w:t>
            </w:r>
            <w:r>
              <w:rPr>
                <w:rFonts w:ascii="Times New Roman" w:eastAsia="Times New Roman"/>
                <w:sz w:val="15"/>
              </w:rPr>
              <w:t>3</w:t>
            </w:r>
            <w:r>
              <w:rPr>
                <w:position w:val="2"/>
                <w:sz w:val="24"/>
              </w:rPr>
              <w:t xml:space="preserve">、 </w:t>
            </w:r>
            <w:r>
              <w:rPr>
                <w:rFonts w:ascii="Times New Roman" w:eastAsia="Times New Roman"/>
                <w:position w:val="2"/>
                <w:sz w:val="24"/>
              </w:rPr>
              <w:t>NO</w:t>
            </w:r>
            <w:r>
              <w:rPr>
                <w:rFonts w:ascii="Times New Roman" w:eastAsia="Times New Roman"/>
                <w:sz w:val="15"/>
              </w:rPr>
              <w:t xml:space="preserve">2 </w:t>
            </w:r>
            <w:r>
              <w:rPr>
                <w:position w:val="2"/>
                <w:sz w:val="24"/>
              </w:rPr>
              <w:t>六项常规污染物监测结果中：</w:t>
            </w:r>
            <w:r>
              <w:rPr>
                <w:rFonts w:ascii="Times New Roman" w:eastAsia="Times New Roman"/>
                <w:position w:val="2"/>
                <w:sz w:val="24"/>
              </w:rPr>
              <w:t>PM</w:t>
            </w:r>
            <w:r>
              <w:rPr>
                <w:rFonts w:ascii="Times New Roman" w:eastAsia="Times New Roman"/>
                <w:sz w:val="15"/>
              </w:rPr>
              <w:t xml:space="preserve">2.5 </w:t>
            </w:r>
            <w:r>
              <w:rPr>
                <w:position w:val="2"/>
                <w:sz w:val="24"/>
              </w:rPr>
              <w:t>的年平均质量浓度、</w:t>
            </w:r>
            <w:r>
              <w:rPr>
                <w:rFonts w:ascii="Times New Roman" w:eastAsia="Times New Roman"/>
                <w:position w:val="2"/>
                <w:sz w:val="24"/>
              </w:rPr>
              <w:t>PM</w:t>
            </w:r>
            <w:r>
              <w:rPr>
                <w:rFonts w:ascii="Times New Roman" w:eastAsia="Times New Roman"/>
                <w:sz w:val="15"/>
              </w:rPr>
              <w:t xml:space="preserve">10 </w:t>
            </w:r>
            <w:r>
              <w:rPr>
                <w:position w:val="2"/>
                <w:sz w:val="24"/>
              </w:rPr>
              <w:t>年平均质量浓</w:t>
            </w:r>
            <w:r>
              <w:rPr>
                <w:spacing w:val="-17"/>
                <w:position w:val="2"/>
                <w:sz w:val="24"/>
              </w:rPr>
              <w:t xml:space="preserve">度和 </w:t>
            </w:r>
            <w:r>
              <w:rPr>
                <w:rFonts w:ascii="Times New Roman" w:eastAsia="Times New Roman"/>
                <w:position w:val="2"/>
                <w:sz w:val="24"/>
              </w:rPr>
              <w:t>O</w:t>
            </w:r>
            <w:r>
              <w:rPr>
                <w:rFonts w:ascii="Times New Roman" w:eastAsia="Times New Roman"/>
                <w:sz w:val="15"/>
              </w:rPr>
              <w:t xml:space="preserve">3 </w:t>
            </w:r>
            <w:r>
              <w:rPr>
                <w:spacing w:val="-25"/>
                <w:position w:val="2"/>
                <w:sz w:val="24"/>
              </w:rPr>
              <w:t xml:space="preserve">第 </w:t>
            </w:r>
            <w:r>
              <w:rPr>
                <w:rFonts w:ascii="Times New Roman" w:eastAsia="Times New Roman"/>
                <w:position w:val="2"/>
                <w:sz w:val="24"/>
              </w:rPr>
              <w:t xml:space="preserve">90 </w:t>
            </w:r>
            <w:r>
              <w:rPr>
                <w:spacing w:val="-7"/>
                <w:position w:val="2"/>
                <w:sz w:val="24"/>
              </w:rPr>
              <w:t xml:space="preserve">百分位数日最大 </w:t>
            </w:r>
            <w:r>
              <w:rPr>
                <w:rFonts w:ascii="Times New Roman" w:eastAsia="Times New Roman"/>
                <w:position w:val="2"/>
                <w:sz w:val="24"/>
              </w:rPr>
              <w:t xml:space="preserve">8 </w:t>
            </w:r>
            <w:r>
              <w:rPr>
                <w:position w:val="2"/>
                <w:sz w:val="24"/>
              </w:rPr>
              <w:t>小时平均浓度、</w:t>
            </w:r>
            <w:r>
              <w:rPr>
                <w:rFonts w:ascii="Times New Roman" w:eastAsia="Times New Roman"/>
                <w:position w:val="2"/>
                <w:sz w:val="24"/>
              </w:rPr>
              <w:t>SO</w:t>
            </w:r>
            <w:r>
              <w:rPr>
                <w:rFonts w:ascii="Times New Roman" w:eastAsia="Times New Roman"/>
                <w:sz w:val="15"/>
              </w:rPr>
              <w:t>2</w:t>
            </w:r>
            <w:r>
              <w:rPr>
                <w:position w:val="2"/>
                <w:sz w:val="24"/>
              </w:rPr>
              <w:t>、</w:t>
            </w:r>
            <w:r>
              <w:rPr>
                <w:rFonts w:ascii="Times New Roman" w:eastAsia="Times New Roman"/>
                <w:position w:val="2"/>
                <w:sz w:val="24"/>
              </w:rPr>
              <w:t>NO</w:t>
            </w:r>
            <w:r>
              <w:rPr>
                <w:rFonts w:ascii="Times New Roman" w:eastAsia="Times New Roman"/>
                <w:sz w:val="15"/>
              </w:rPr>
              <w:t xml:space="preserve">2 </w:t>
            </w:r>
            <w:r>
              <w:rPr>
                <w:position w:val="2"/>
                <w:sz w:val="24"/>
              </w:rPr>
              <w:t xml:space="preserve">的年平均质量浓度和 </w:t>
            </w:r>
            <w:r>
              <w:rPr>
                <w:rFonts w:ascii="Times New Roman" w:eastAsia="Times New Roman"/>
                <w:sz w:val="24"/>
              </w:rPr>
              <w:t xml:space="preserve">CO </w:t>
            </w:r>
            <w:r>
              <w:rPr>
                <w:spacing w:val="-4"/>
                <w:sz w:val="24"/>
              </w:rPr>
              <w:t xml:space="preserve">的第 </w:t>
            </w:r>
            <w:r>
              <w:rPr>
                <w:rFonts w:ascii="Times New Roman" w:eastAsia="Times New Roman"/>
                <w:sz w:val="24"/>
              </w:rPr>
              <w:t xml:space="preserve">95 </w:t>
            </w:r>
            <w:r>
              <w:rPr>
                <w:spacing w:val="-2"/>
                <w:sz w:val="24"/>
              </w:rPr>
              <w:t xml:space="preserve">百分位数 </w:t>
            </w:r>
            <w:r>
              <w:rPr>
                <w:rFonts w:ascii="Times New Roman" w:eastAsia="Times New Roman"/>
                <w:sz w:val="24"/>
              </w:rPr>
              <w:t xml:space="preserve">24 </w:t>
            </w:r>
            <w:r>
              <w:rPr>
                <w:sz w:val="24"/>
              </w:rPr>
              <w:t>小时平均浓度均达标。均满足《环境空气质量标准》</w:t>
            </w:r>
          </w:p>
          <w:p>
            <w:pPr>
              <w:pStyle w:val="12"/>
              <w:ind w:left="108"/>
              <w:rPr>
                <w:sz w:val="24"/>
              </w:rPr>
            </w:pPr>
            <w:r>
              <w:rPr>
                <w:spacing w:val="-2"/>
                <w:sz w:val="24"/>
              </w:rPr>
              <w:t>（</w:t>
            </w:r>
            <w:r>
              <w:rPr>
                <w:rFonts w:ascii="Times New Roman" w:eastAsia="Times New Roman"/>
                <w:spacing w:val="-2"/>
                <w:sz w:val="24"/>
              </w:rPr>
              <w:t>GB3095-2012</w:t>
            </w:r>
            <w:r>
              <w:rPr>
                <w:spacing w:val="-2"/>
                <w:sz w:val="24"/>
              </w:rPr>
              <w:t>）</w:t>
            </w:r>
            <w:r>
              <w:rPr>
                <w:spacing w:val="-3"/>
                <w:sz w:val="24"/>
              </w:rPr>
              <w:t>及其修改单中的二级标准。</w:t>
            </w:r>
          </w:p>
          <w:p>
            <w:pPr>
              <w:pStyle w:val="12"/>
              <w:spacing w:before="154"/>
              <w:ind w:left="588"/>
              <w:rPr>
                <w:sz w:val="24"/>
              </w:rPr>
            </w:pPr>
            <w:r>
              <w:rPr>
                <w:spacing w:val="-1"/>
                <w:sz w:val="24"/>
              </w:rPr>
              <w:t>根据上述分析判定，项目所在区域为环境空气质量达标区。</w:t>
            </w:r>
          </w:p>
          <w:p>
            <w:pPr>
              <w:pStyle w:val="12"/>
              <w:spacing w:before="180"/>
              <w:ind w:left="588"/>
              <w:rPr>
                <w:b/>
                <w:sz w:val="24"/>
              </w:rPr>
            </w:pPr>
            <w:r>
              <w:rPr>
                <w:b/>
                <w:spacing w:val="-2"/>
                <w:sz w:val="24"/>
              </w:rPr>
              <w:t>（3）</w:t>
            </w:r>
            <w:bookmarkStart w:id="11" w:name="（3）大气污染物其他项目的环境空气质量现状"/>
            <w:bookmarkEnd w:id="11"/>
            <w:r>
              <w:rPr>
                <w:b/>
                <w:spacing w:val="-2"/>
                <w:sz w:val="24"/>
              </w:rPr>
              <w:t>大气污染物其他项目的环境空气</w:t>
            </w:r>
            <w:r>
              <w:rPr>
                <w:b/>
                <w:spacing w:val="-4"/>
                <w:sz w:val="24"/>
              </w:rPr>
              <w:t>质量现状</w:t>
            </w:r>
          </w:p>
          <w:p>
            <w:pPr>
              <w:pStyle w:val="12"/>
              <w:spacing w:before="180" w:line="364" w:lineRule="auto"/>
              <w:ind w:left="108" w:right="84" w:firstLine="480"/>
              <w:jc w:val="both"/>
              <w:rPr>
                <w:sz w:val="24"/>
              </w:rPr>
            </w:pPr>
            <w:r>
              <w:rPr>
                <w:spacing w:val="-2"/>
                <w:sz w:val="24"/>
              </w:rPr>
              <w:t>根据工程分析，项目在搅拌、沥青卸料池卸料、搅拌卸料口下料和沥青储罐上料时会产生颗粒物、非甲烷总烃和苯并</w:t>
            </w:r>
            <w:r>
              <w:rPr>
                <w:rFonts w:ascii="Times New Roman" w:eastAsia="Times New Roman"/>
                <w:spacing w:val="-2"/>
                <w:sz w:val="24"/>
              </w:rPr>
              <w:t>[a]</w:t>
            </w:r>
            <w:r>
              <w:rPr>
                <w:spacing w:val="-2"/>
                <w:sz w:val="24"/>
              </w:rPr>
              <w:t xml:space="preserve">芘。根据《建设项目环境影响报告表编制技术指南（污染影响类）》中对于区域环境质量现状中大气环境现状数据的来源要求，项目可以引用建设项目周边 </w:t>
            </w:r>
            <w:r>
              <w:rPr>
                <w:rFonts w:ascii="Times New Roman" w:eastAsia="Times New Roman"/>
                <w:sz w:val="24"/>
              </w:rPr>
              <w:t>5</w:t>
            </w:r>
            <w:r>
              <w:rPr>
                <w:rFonts w:ascii="Times New Roman" w:eastAsia="Times New Roman"/>
                <w:spacing w:val="-14"/>
                <w:sz w:val="24"/>
              </w:rPr>
              <w:t xml:space="preserve"> </w:t>
            </w:r>
            <w:r>
              <w:rPr>
                <w:spacing w:val="-5"/>
                <w:sz w:val="24"/>
              </w:rPr>
              <w:t xml:space="preserve">千米范围内近 </w:t>
            </w:r>
            <w:r>
              <w:rPr>
                <w:rFonts w:ascii="Times New Roman" w:eastAsia="Times New Roman"/>
                <w:sz w:val="24"/>
              </w:rPr>
              <w:t>3</w:t>
            </w:r>
            <w:r>
              <w:rPr>
                <w:rFonts w:ascii="Times New Roman" w:eastAsia="Times New Roman"/>
                <w:spacing w:val="15"/>
                <w:sz w:val="24"/>
              </w:rPr>
              <w:t xml:space="preserve"> </w:t>
            </w:r>
            <w:r>
              <w:rPr>
                <w:sz w:val="24"/>
              </w:rPr>
              <w:t>年的现有监测</w:t>
            </w:r>
            <w:r>
              <w:rPr>
                <w:spacing w:val="-4"/>
                <w:sz w:val="24"/>
              </w:rPr>
              <w:t>数据。</w:t>
            </w:r>
          </w:p>
          <w:p>
            <w:pPr>
              <w:pStyle w:val="12"/>
              <w:spacing w:line="303" w:lineRule="exact"/>
              <w:ind w:left="588"/>
              <w:jc w:val="both"/>
              <w:rPr>
                <w:rFonts w:ascii="Times New Roman" w:eastAsia="Times New Roman"/>
                <w:sz w:val="24"/>
              </w:rPr>
            </w:pPr>
            <w:r>
              <w:rPr>
                <w:sz w:val="24"/>
              </w:rPr>
              <w:t>项目对区域污染物中的苯并</w:t>
            </w:r>
            <w:r>
              <w:rPr>
                <w:rFonts w:ascii="Times New Roman" w:eastAsia="Times New Roman"/>
                <w:sz w:val="24"/>
              </w:rPr>
              <w:t>[a]</w:t>
            </w:r>
            <w:r>
              <w:rPr>
                <w:spacing w:val="-1"/>
                <w:sz w:val="24"/>
              </w:rPr>
              <w:t xml:space="preserve">芘进行了补充监测，对区域污染物中的 </w:t>
            </w:r>
            <w:r>
              <w:rPr>
                <w:rFonts w:ascii="Times New Roman" w:eastAsia="Times New Roman"/>
                <w:spacing w:val="-5"/>
                <w:sz w:val="24"/>
              </w:rPr>
              <w:t>TSP</w:t>
            </w:r>
          </w:p>
          <w:p>
            <w:pPr>
              <w:pStyle w:val="12"/>
              <w:spacing w:before="160"/>
              <w:ind w:left="108"/>
              <w:rPr>
                <w:sz w:val="24"/>
              </w:rPr>
            </w:pPr>
            <w:r>
              <w:rPr>
                <w:spacing w:val="-4"/>
                <w:sz w:val="24"/>
              </w:rPr>
              <w:t xml:space="preserve">和非甲烷总烃引用建设项目周边 </w:t>
            </w:r>
            <w:r>
              <w:rPr>
                <w:rFonts w:ascii="Times New Roman" w:eastAsia="Times New Roman"/>
                <w:sz w:val="24"/>
              </w:rPr>
              <w:t xml:space="preserve">5 </w:t>
            </w:r>
            <w:r>
              <w:rPr>
                <w:spacing w:val="-9"/>
                <w:sz w:val="24"/>
              </w:rPr>
              <w:t xml:space="preserve">千米范围内近 </w:t>
            </w:r>
            <w:r>
              <w:rPr>
                <w:rFonts w:ascii="Times New Roman" w:eastAsia="Times New Roman"/>
                <w:sz w:val="24"/>
              </w:rPr>
              <w:t xml:space="preserve">3 </w:t>
            </w:r>
            <w:r>
              <w:rPr>
                <w:spacing w:val="-2"/>
                <w:sz w:val="24"/>
              </w:rPr>
              <w:t>年的现有监测数据。</w:t>
            </w:r>
          </w:p>
          <w:p>
            <w:pPr>
              <w:pStyle w:val="12"/>
              <w:spacing w:before="158" w:line="364" w:lineRule="auto"/>
              <w:ind w:left="108" w:right="87" w:firstLine="480"/>
              <w:rPr>
                <w:sz w:val="24"/>
              </w:rPr>
            </w:pPr>
            <w:r>
              <w:rPr>
                <w:spacing w:val="-2"/>
                <w:sz w:val="24"/>
              </w:rPr>
              <w:t>公司委托唐山永正环境监测有限公司对区域污染物中的苯并</w:t>
            </w:r>
            <w:r>
              <w:rPr>
                <w:rFonts w:ascii="Times New Roman" w:eastAsia="Times New Roman"/>
                <w:spacing w:val="-2"/>
                <w:sz w:val="24"/>
              </w:rPr>
              <w:t>[a]</w:t>
            </w:r>
            <w:r>
              <w:rPr>
                <w:spacing w:val="-2"/>
                <w:sz w:val="24"/>
              </w:rPr>
              <w:t>芘进行了现</w:t>
            </w:r>
            <w:r>
              <w:rPr>
                <w:sz w:val="24"/>
              </w:rPr>
              <w:t>状补充监测，并出具了监测报告：唐永检字（</w:t>
            </w:r>
            <w:r>
              <w:rPr>
                <w:rFonts w:ascii="Times New Roman" w:eastAsia="Times New Roman"/>
                <w:sz w:val="24"/>
              </w:rPr>
              <w:t>2022</w:t>
            </w:r>
            <w:r>
              <w:rPr>
                <w:sz w:val="24"/>
              </w:rPr>
              <w:t>）</w:t>
            </w:r>
            <w:r>
              <w:rPr>
                <w:spacing w:val="-11"/>
                <w:sz w:val="24"/>
              </w:rPr>
              <w:t xml:space="preserve">第 </w:t>
            </w:r>
            <w:r>
              <w:rPr>
                <w:rFonts w:ascii="Times New Roman" w:eastAsia="Times New Roman"/>
                <w:sz w:val="24"/>
              </w:rPr>
              <w:t xml:space="preserve">10021 </w:t>
            </w:r>
            <w:r>
              <w:rPr>
                <w:sz w:val="24"/>
              </w:rPr>
              <w:t>号。</w:t>
            </w:r>
          </w:p>
          <w:p>
            <w:pPr>
              <w:pStyle w:val="12"/>
              <w:spacing w:line="364" w:lineRule="auto"/>
              <w:ind w:left="108" w:right="-44" w:firstLine="480"/>
              <w:rPr>
                <w:sz w:val="24"/>
              </w:rPr>
            </w:pPr>
            <w:r>
              <w:rPr>
                <w:spacing w:val="-3"/>
                <w:sz w:val="24"/>
              </w:rPr>
              <w:t xml:space="preserve">评价引用承德圣合环境检测有限公司于 </w:t>
            </w:r>
            <w:r>
              <w:rPr>
                <w:rFonts w:ascii="Times New Roman" w:hAnsi="Times New Roman" w:eastAsia="Times New Roman"/>
                <w:sz w:val="24"/>
              </w:rPr>
              <w:t xml:space="preserve">2020 </w:t>
            </w:r>
            <w:r>
              <w:rPr>
                <w:spacing w:val="-25"/>
                <w:sz w:val="24"/>
              </w:rPr>
              <w:t xml:space="preserve">年 </w:t>
            </w:r>
            <w:r>
              <w:rPr>
                <w:rFonts w:ascii="Times New Roman" w:hAnsi="Times New Roman" w:eastAsia="Times New Roman"/>
                <w:sz w:val="24"/>
              </w:rPr>
              <w:t xml:space="preserve">7 </w:t>
            </w:r>
            <w:r>
              <w:rPr>
                <w:spacing w:val="-25"/>
                <w:sz w:val="24"/>
              </w:rPr>
              <w:t xml:space="preserve">月 </w:t>
            </w:r>
            <w:r>
              <w:rPr>
                <w:rFonts w:ascii="Times New Roman" w:hAnsi="Times New Roman" w:eastAsia="Times New Roman"/>
                <w:sz w:val="24"/>
              </w:rPr>
              <w:t xml:space="preserve">31 </w:t>
            </w:r>
            <w:r>
              <w:rPr>
                <w:spacing w:val="-17"/>
                <w:sz w:val="24"/>
              </w:rPr>
              <w:t xml:space="preserve">日至 </w:t>
            </w:r>
            <w:r>
              <w:rPr>
                <w:rFonts w:ascii="Times New Roman" w:hAnsi="Times New Roman" w:eastAsia="Times New Roman"/>
                <w:sz w:val="24"/>
              </w:rPr>
              <w:t xml:space="preserve">2020 </w:t>
            </w:r>
            <w:r>
              <w:rPr>
                <w:spacing w:val="-25"/>
                <w:sz w:val="24"/>
              </w:rPr>
              <w:t xml:space="preserve">年 </w:t>
            </w:r>
            <w:r>
              <w:rPr>
                <w:rFonts w:ascii="Times New Roman" w:hAnsi="Times New Roman" w:eastAsia="Times New Roman"/>
                <w:sz w:val="24"/>
              </w:rPr>
              <w:t xml:space="preserve">8 </w:t>
            </w:r>
            <w:r>
              <w:rPr>
                <w:spacing w:val="-25"/>
                <w:sz w:val="24"/>
              </w:rPr>
              <w:t xml:space="preserve">月 </w:t>
            </w:r>
            <w:r>
              <w:rPr>
                <w:rFonts w:ascii="Times New Roman" w:hAnsi="Times New Roman" w:eastAsia="Times New Roman"/>
                <w:sz w:val="24"/>
              </w:rPr>
              <w:t>6</w:t>
            </w:r>
            <w:r>
              <w:rPr>
                <w:spacing w:val="-6"/>
                <w:sz w:val="24"/>
              </w:rPr>
              <w:t xml:space="preserve">日在本项目东南方向 </w:t>
            </w:r>
            <w:r>
              <w:rPr>
                <w:rFonts w:ascii="Times New Roman" w:hAnsi="Times New Roman" w:eastAsia="Times New Roman"/>
                <w:sz w:val="24"/>
              </w:rPr>
              <w:t>1148m</w:t>
            </w:r>
            <w:r>
              <w:rPr>
                <w:rFonts w:ascii="Times New Roman" w:hAnsi="Times New Roman" w:eastAsia="Times New Roman"/>
                <w:spacing w:val="-15"/>
                <w:sz w:val="24"/>
              </w:rPr>
              <w:t xml:space="preserve"> </w:t>
            </w:r>
            <w:r>
              <w:rPr>
                <w:spacing w:val="-20"/>
                <w:sz w:val="24"/>
              </w:rPr>
              <w:t xml:space="preserve">处对 </w:t>
            </w:r>
            <w:r>
              <w:rPr>
                <w:rFonts w:ascii="Times New Roman" w:hAnsi="Times New Roman" w:eastAsia="Times New Roman"/>
                <w:sz w:val="24"/>
              </w:rPr>
              <w:t>TSP</w:t>
            </w:r>
            <w:r>
              <w:rPr>
                <w:rFonts w:ascii="Times New Roman" w:hAnsi="Times New Roman" w:eastAsia="Times New Roman"/>
                <w:spacing w:val="-15"/>
                <w:sz w:val="24"/>
              </w:rPr>
              <w:t xml:space="preserve"> </w:t>
            </w:r>
            <w:r>
              <w:rPr>
                <w:spacing w:val="-10"/>
                <w:sz w:val="24"/>
              </w:rPr>
              <w:t>进行监测后编制的《检测报告</w:t>
            </w:r>
            <w:r>
              <w:rPr>
                <w:spacing w:val="-190"/>
                <w:sz w:val="24"/>
              </w:rPr>
              <w:t>》</w:t>
            </w:r>
            <w:r>
              <w:rPr>
                <w:sz w:val="24"/>
              </w:rPr>
              <w:t>（</w:t>
            </w:r>
            <w:r>
              <w:rPr>
                <w:spacing w:val="-47"/>
                <w:sz w:val="24"/>
              </w:rPr>
              <w:t>圣合</w:t>
            </w:r>
            <w:r>
              <w:rPr>
                <w:sz w:val="24"/>
              </w:rPr>
              <w:t>（检）</w:t>
            </w:r>
            <w:r>
              <w:rPr>
                <w:spacing w:val="-23"/>
                <w:sz w:val="24"/>
              </w:rPr>
              <w:t xml:space="preserve">字 </w:t>
            </w:r>
            <w:r>
              <w:rPr>
                <w:rFonts w:ascii="Times New Roman" w:hAnsi="Times New Roman" w:eastAsia="Times New Roman"/>
                <w:sz w:val="24"/>
              </w:rPr>
              <w:t>WT2020-0522</w:t>
            </w:r>
            <w:r>
              <w:rPr>
                <w:sz w:val="24"/>
              </w:rPr>
              <w:t>）</w:t>
            </w:r>
            <w:r>
              <w:rPr>
                <w:spacing w:val="-3"/>
                <w:sz w:val="24"/>
              </w:rPr>
              <w:t xml:space="preserve">中的监测数据，监测点位的具体坐标是东经 </w:t>
            </w:r>
            <w:r>
              <w:rPr>
                <w:rFonts w:ascii="Times New Roman" w:hAnsi="Times New Roman" w:eastAsia="Times New Roman"/>
                <w:sz w:val="24"/>
              </w:rPr>
              <w:t>117°35′34.150″</w:t>
            </w:r>
            <w:r>
              <w:rPr>
                <w:sz w:val="24"/>
              </w:rPr>
              <w:t>、</w:t>
            </w:r>
            <w:r>
              <w:rPr>
                <w:spacing w:val="-9"/>
                <w:sz w:val="24"/>
              </w:rPr>
              <w:t xml:space="preserve">北纬 </w:t>
            </w:r>
            <w:r>
              <w:rPr>
                <w:rFonts w:ascii="Times New Roman" w:hAnsi="Times New Roman" w:eastAsia="Times New Roman"/>
                <w:sz w:val="24"/>
              </w:rPr>
              <w:t>40°30′43.738″</w:t>
            </w:r>
            <w:r>
              <w:rPr>
                <w:spacing w:val="-2"/>
                <w:sz w:val="24"/>
              </w:rPr>
              <w:t xml:space="preserve">。引用天津中盛环境检测技术服务有限公司于 </w:t>
            </w:r>
            <w:r>
              <w:rPr>
                <w:rFonts w:ascii="Times New Roman" w:hAnsi="Times New Roman" w:eastAsia="Times New Roman"/>
                <w:sz w:val="24"/>
              </w:rPr>
              <w:t xml:space="preserve">2020 </w:t>
            </w:r>
            <w:r>
              <w:rPr>
                <w:spacing w:val="-11"/>
                <w:sz w:val="24"/>
              </w:rPr>
              <w:t xml:space="preserve">年 </w:t>
            </w:r>
            <w:r>
              <w:rPr>
                <w:rFonts w:ascii="Times New Roman" w:hAnsi="Times New Roman" w:eastAsia="Times New Roman"/>
                <w:sz w:val="24"/>
              </w:rPr>
              <w:t xml:space="preserve">10 </w:t>
            </w:r>
            <w:r>
              <w:rPr>
                <w:sz w:val="24"/>
              </w:rPr>
              <w:t xml:space="preserve">月 </w:t>
            </w:r>
            <w:r>
              <w:rPr>
                <w:rFonts w:ascii="Times New Roman" w:hAnsi="Times New Roman" w:eastAsia="Times New Roman"/>
                <w:sz w:val="24"/>
              </w:rPr>
              <w:t xml:space="preserve">26 </w:t>
            </w:r>
            <w:r>
              <w:rPr>
                <w:spacing w:val="-4"/>
                <w:sz w:val="24"/>
              </w:rPr>
              <w:t xml:space="preserve">日在本项目东北方向 </w:t>
            </w:r>
            <w:r>
              <w:rPr>
                <w:rFonts w:ascii="Times New Roman" w:hAnsi="Times New Roman" w:eastAsia="Times New Roman"/>
                <w:sz w:val="24"/>
              </w:rPr>
              <w:t xml:space="preserve">1712m </w:t>
            </w:r>
            <w:r>
              <w:rPr>
                <w:sz w:val="24"/>
              </w:rPr>
              <w:t>处对非甲烷总烃进行监测后编制的《检测报告》</w:t>
            </w:r>
          </w:p>
          <w:p>
            <w:pPr>
              <w:pStyle w:val="12"/>
              <w:spacing w:line="364" w:lineRule="auto"/>
              <w:ind w:left="108" w:right="87"/>
              <w:jc w:val="both"/>
              <w:rPr>
                <w:sz w:val="24"/>
              </w:rPr>
            </w:pPr>
            <w:r>
              <w:rPr>
                <w:spacing w:val="-2"/>
                <w:sz w:val="24"/>
              </w:rPr>
              <w:t>（</w:t>
            </w:r>
            <w:r>
              <w:rPr>
                <w:rFonts w:ascii="Times New Roman" w:hAnsi="Times New Roman" w:eastAsia="Times New Roman"/>
                <w:spacing w:val="-2"/>
                <w:sz w:val="24"/>
              </w:rPr>
              <w:t>ZS0B0J0AAD</w:t>
            </w:r>
            <w:r>
              <w:rPr>
                <w:spacing w:val="-2"/>
                <w:sz w:val="24"/>
              </w:rPr>
              <w:t>）</w:t>
            </w:r>
            <w:r>
              <w:rPr>
                <w:spacing w:val="-3"/>
                <w:sz w:val="24"/>
              </w:rPr>
              <w:t xml:space="preserve">中的监测数据，监测点位的具体坐标是东经 </w:t>
            </w:r>
            <w:r>
              <w:rPr>
                <w:rFonts w:ascii="Times New Roman" w:hAnsi="Times New Roman" w:eastAsia="Times New Roman"/>
                <w:spacing w:val="-2"/>
                <w:sz w:val="24"/>
              </w:rPr>
              <w:t>117°35′58.908″</w:t>
            </w:r>
            <w:r>
              <w:rPr>
                <w:spacing w:val="-2"/>
                <w:sz w:val="24"/>
              </w:rPr>
              <w:t>、</w:t>
            </w:r>
            <w:r>
              <w:rPr>
                <w:spacing w:val="-4"/>
                <w:sz w:val="24"/>
              </w:rPr>
              <w:t xml:space="preserve">北纬 </w:t>
            </w:r>
            <w:r>
              <w:rPr>
                <w:rFonts w:ascii="Times New Roman" w:hAnsi="Times New Roman" w:eastAsia="Times New Roman"/>
                <w:sz w:val="24"/>
              </w:rPr>
              <w:t>40°31′23.520″</w:t>
            </w:r>
            <w:r>
              <w:rPr>
                <w:sz w:val="24"/>
              </w:rPr>
              <w:t>。引用监测数据的监测点位置满足《建设项目环境影响报告</w:t>
            </w:r>
            <w:r>
              <w:rPr>
                <w:spacing w:val="-2"/>
                <w:sz w:val="24"/>
              </w:rPr>
              <w:t>表编制技术指南（污染影响类）》相关要求。监测结果如下所示：</w:t>
            </w:r>
          </w:p>
          <w:p>
            <w:pPr>
              <w:pStyle w:val="12"/>
              <w:spacing w:line="307" w:lineRule="exact"/>
              <w:ind w:left="648"/>
              <w:jc w:val="both"/>
              <w:rPr>
                <w:sz w:val="24"/>
              </w:rPr>
            </w:pPr>
            <w:r>
              <w:rPr>
                <w:sz w:val="18"/>
              </w:rPr>
              <w:t>1</w:t>
            </w:r>
            <w:r>
              <w:rPr>
                <w:spacing w:val="43"/>
                <w:sz w:val="18"/>
              </w:rPr>
              <w:t xml:space="preserve">  </w:t>
            </w:r>
            <w:r>
              <w:rPr>
                <w:sz w:val="24"/>
              </w:rPr>
              <w:t>苯并</w:t>
            </w:r>
            <w:r>
              <w:rPr>
                <w:rFonts w:ascii="Times New Roman" w:eastAsia="Times New Roman"/>
                <w:sz w:val="24"/>
              </w:rPr>
              <w:t>[a]</w:t>
            </w:r>
            <w:r>
              <w:rPr>
                <w:spacing w:val="-10"/>
                <w:sz w:val="24"/>
              </w:rPr>
              <w:t>芘</w:t>
            </w:r>
          </w:p>
        </w:tc>
      </w:tr>
    </w:tbl>
    <w:p>
      <w:pPr>
        <w:rPr>
          <w:sz w:val="2"/>
          <w:szCs w:val="2"/>
        </w:rPr>
      </w:pPr>
      <w:r>
        <w:drawing>
          <wp:anchor distT="0" distB="0" distL="0" distR="0" simplePos="0" relativeHeight="251750400" behindDoc="1" locked="0" layoutInCell="1" allowOverlap="1">
            <wp:simplePos x="0" y="0"/>
            <wp:positionH relativeFrom="page">
              <wp:posOffset>1629410</wp:posOffset>
            </wp:positionH>
            <wp:positionV relativeFrom="page">
              <wp:posOffset>8865870</wp:posOffset>
            </wp:positionV>
            <wp:extent cx="133350" cy="133350"/>
            <wp:effectExtent l="0" t="0" r="0" b="0"/>
            <wp:wrapNone/>
            <wp:docPr id="2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7.png"/>
                    <pic:cNvPicPr>
                      <a:picLocks noChangeAspect="1"/>
                    </pic:cNvPicPr>
                  </pic:nvPicPr>
                  <pic:blipFill>
                    <a:blip r:embed="rId85" cstate="print"/>
                    <a:stretch>
                      <a:fillRect/>
                    </a:stretch>
                  </pic:blipFill>
                  <pic:spPr>
                    <a:xfrm>
                      <a:off x="0" y="0"/>
                      <a:ext cx="133350" cy="133350"/>
                    </a:xfrm>
                    <a:prstGeom prst="rect">
                      <a:avLst/>
                    </a:prstGeom>
                  </pic:spPr>
                </pic:pic>
              </a:graphicData>
            </a:graphic>
          </wp:anchor>
        </w:drawing>
      </w:r>
    </w:p>
    <w:p>
      <w:pPr>
        <w:spacing w:after="0"/>
        <w:rPr>
          <w:sz w:val="2"/>
          <w:szCs w:val="2"/>
        </w:rPr>
        <w:sectPr>
          <w:type w:val="continuous"/>
          <w:pgSz w:w="11910" w:h="16840"/>
          <w:pgMar w:top="1680" w:right="1301" w:bottom="1000" w:left="1300" w:header="0" w:footer="818" w:gutter="0"/>
          <w:cols w:space="720" w:num="1"/>
        </w:sectPr>
      </w:pPr>
    </w:p>
    <w:tbl>
      <w:tblPr>
        <w:tblStyle w:val="5"/>
        <w:tblW w:w="0" w:type="auto"/>
        <w:tblInd w:w="16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21"/>
        <w:gridCol w:w="120"/>
        <w:gridCol w:w="1232"/>
        <w:gridCol w:w="1311"/>
        <w:gridCol w:w="2425"/>
        <w:gridCol w:w="1734"/>
        <w:gridCol w:w="1526"/>
        <w:gridCol w:w="1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017" w:hRule="atLeast"/>
        </w:trPr>
        <w:tc>
          <w:tcPr>
            <w:tcW w:w="521" w:type="dxa"/>
            <w:vMerge w:val="restart"/>
            <w:tcBorders>
              <w:right w:val="single" w:color="000000" w:sz="4" w:space="0"/>
            </w:tcBorders>
          </w:tcPr>
          <w:p>
            <w:pPr>
              <w:pStyle w:val="12"/>
              <w:rPr>
                <w:rFonts w:ascii="Times New Roman"/>
                <w:sz w:val="22"/>
              </w:rPr>
            </w:pPr>
          </w:p>
        </w:tc>
        <w:tc>
          <w:tcPr>
            <w:tcW w:w="8469" w:type="dxa"/>
            <w:gridSpan w:val="7"/>
            <w:tcBorders>
              <w:left w:val="single" w:color="000000" w:sz="4" w:space="0"/>
              <w:bottom w:val="single" w:color="000000" w:sz="6" w:space="0"/>
            </w:tcBorders>
          </w:tcPr>
          <w:p>
            <w:pPr>
              <w:pStyle w:val="12"/>
              <w:spacing w:before="1"/>
              <w:ind w:left="588"/>
              <w:rPr>
                <w:sz w:val="24"/>
              </w:rPr>
            </w:pPr>
            <w:r>
              <w:rPr>
                <w:spacing w:val="-2"/>
                <w:sz w:val="24"/>
              </w:rPr>
              <w:t>监测点位布设</w:t>
            </w:r>
          </w:p>
          <w:p>
            <w:pPr>
              <w:pStyle w:val="12"/>
              <w:spacing w:before="160"/>
              <w:ind w:left="588"/>
              <w:rPr>
                <w:sz w:val="24"/>
              </w:rPr>
            </w:pPr>
            <w:r>
              <w:rPr>
                <w:spacing w:val="-8"/>
                <w:sz w:val="24"/>
              </w:rPr>
              <w:t xml:space="preserve">共设置监测点位 </w:t>
            </w:r>
            <w:r>
              <w:rPr>
                <w:rFonts w:ascii="Times New Roman" w:eastAsia="Times New Roman"/>
                <w:sz w:val="24"/>
              </w:rPr>
              <w:t xml:space="preserve">1 </w:t>
            </w:r>
            <w:r>
              <w:rPr>
                <w:spacing w:val="-5"/>
                <w:sz w:val="24"/>
              </w:rPr>
              <w:t>个。</w:t>
            </w:r>
          </w:p>
          <w:p>
            <w:pPr>
              <w:pStyle w:val="12"/>
              <w:spacing w:before="159" w:line="364" w:lineRule="auto"/>
              <w:ind w:left="588" w:right="3658"/>
              <w:rPr>
                <w:sz w:val="24"/>
              </w:rPr>
            </w:pPr>
            <w:r>
              <w:rPr>
                <w:rFonts w:ascii="Times New Roman" w:eastAsia="Times New Roman"/>
                <w:sz w:val="24"/>
              </w:rPr>
              <w:t>Kq1#</w:t>
            </w:r>
            <w:r>
              <w:rPr>
                <w:spacing w:val="-5"/>
                <w:sz w:val="24"/>
              </w:rPr>
              <w:t xml:space="preserve">：厂址当季主导风向下风向 </w:t>
            </w:r>
            <w:r>
              <w:rPr>
                <w:rFonts w:ascii="Times New Roman" w:eastAsia="Times New Roman"/>
                <w:sz w:val="24"/>
              </w:rPr>
              <w:t>50m</w:t>
            </w:r>
            <w:r>
              <w:rPr>
                <w:rFonts w:ascii="Times New Roman" w:eastAsia="Times New Roman"/>
                <w:spacing w:val="-15"/>
                <w:sz w:val="24"/>
              </w:rPr>
              <w:t xml:space="preserve"> </w:t>
            </w:r>
            <w:r>
              <w:rPr>
                <w:sz w:val="24"/>
              </w:rPr>
              <w:t>处</w:t>
            </w:r>
            <w:r>
              <w:rPr>
                <w:spacing w:val="-2"/>
                <w:sz w:val="24"/>
              </w:rPr>
              <w:t>监测因子：苯并</w:t>
            </w:r>
            <w:r>
              <w:rPr>
                <w:rFonts w:ascii="Times New Roman" w:eastAsia="Times New Roman"/>
                <w:spacing w:val="-2"/>
                <w:sz w:val="24"/>
              </w:rPr>
              <w:t>[a]</w:t>
            </w:r>
            <w:r>
              <w:rPr>
                <w:spacing w:val="-2"/>
                <w:sz w:val="24"/>
              </w:rPr>
              <w:t>芘。</w:t>
            </w:r>
          </w:p>
          <w:p>
            <w:pPr>
              <w:pStyle w:val="12"/>
              <w:spacing w:line="306" w:lineRule="exact"/>
              <w:ind w:left="588"/>
              <w:rPr>
                <w:sz w:val="24"/>
              </w:rPr>
            </w:pPr>
            <w:r>
              <w:rPr>
                <w:sz w:val="24"/>
              </w:rPr>
              <w:t>监测日期：</w:t>
            </w:r>
            <w:r>
              <w:rPr>
                <w:rFonts w:ascii="Times New Roman" w:eastAsia="Times New Roman"/>
                <w:sz w:val="24"/>
              </w:rPr>
              <w:t xml:space="preserve">2022 </w:t>
            </w:r>
            <w:r>
              <w:rPr>
                <w:spacing w:val="-30"/>
                <w:sz w:val="24"/>
              </w:rPr>
              <w:t xml:space="preserve">年 </w:t>
            </w:r>
            <w:r>
              <w:rPr>
                <w:rFonts w:ascii="Times New Roman" w:eastAsia="Times New Roman"/>
                <w:sz w:val="24"/>
              </w:rPr>
              <w:t xml:space="preserve">10 </w:t>
            </w:r>
            <w:r>
              <w:rPr>
                <w:spacing w:val="-30"/>
                <w:sz w:val="24"/>
              </w:rPr>
              <w:t xml:space="preserve">月 </w:t>
            </w:r>
            <w:r>
              <w:rPr>
                <w:rFonts w:ascii="Times New Roman" w:eastAsia="Times New Roman"/>
                <w:sz w:val="24"/>
              </w:rPr>
              <w:t xml:space="preserve">17 </w:t>
            </w:r>
            <w:r>
              <w:rPr>
                <w:spacing w:val="-20"/>
                <w:sz w:val="24"/>
              </w:rPr>
              <w:t xml:space="preserve">日至 </w:t>
            </w:r>
            <w:r>
              <w:rPr>
                <w:rFonts w:ascii="Times New Roman" w:eastAsia="Times New Roman"/>
                <w:sz w:val="24"/>
              </w:rPr>
              <w:t xml:space="preserve">10 </w:t>
            </w:r>
            <w:r>
              <w:rPr>
                <w:spacing w:val="-30"/>
                <w:sz w:val="24"/>
              </w:rPr>
              <w:t xml:space="preserve">月 </w:t>
            </w:r>
            <w:r>
              <w:rPr>
                <w:rFonts w:ascii="Times New Roman" w:eastAsia="Times New Roman"/>
                <w:sz w:val="24"/>
              </w:rPr>
              <w:t xml:space="preserve">20 </w:t>
            </w:r>
            <w:r>
              <w:rPr>
                <w:spacing w:val="-5"/>
                <w:sz w:val="24"/>
              </w:rPr>
              <w:t>日。</w:t>
            </w:r>
          </w:p>
          <w:p>
            <w:pPr>
              <w:pStyle w:val="12"/>
              <w:spacing w:before="160" w:line="364" w:lineRule="auto"/>
              <w:ind w:left="588" w:right="5458"/>
              <w:rPr>
                <w:sz w:val="24"/>
              </w:rPr>
            </w:pPr>
            <w:r>
              <w:rPr>
                <w:spacing w:val="-8"/>
                <w:sz w:val="24"/>
              </w:rPr>
              <w:t xml:space="preserve">监测频次：监测 </w:t>
            </w:r>
            <w:r>
              <w:rPr>
                <w:rFonts w:ascii="Times New Roman" w:eastAsia="Times New Roman"/>
                <w:sz w:val="24"/>
              </w:rPr>
              <w:t>3</w:t>
            </w:r>
            <w:r>
              <w:rPr>
                <w:rFonts w:ascii="Times New Roman" w:eastAsia="Times New Roman"/>
                <w:spacing w:val="-15"/>
                <w:sz w:val="24"/>
              </w:rPr>
              <w:t xml:space="preserve"> </w:t>
            </w:r>
            <w:r>
              <w:rPr>
                <w:sz w:val="24"/>
              </w:rPr>
              <w:t>天。</w:t>
            </w:r>
            <w:r>
              <w:rPr>
                <w:spacing w:val="-2"/>
                <w:sz w:val="24"/>
              </w:rPr>
              <w:t>监测结果与统计</w:t>
            </w:r>
          </w:p>
          <w:p>
            <w:pPr>
              <w:pStyle w:val="12"/>
              <w:spacing w:line="306" w:lineRule="exact"/>
              <w:ind w:left="588" w:right="-44"/>
              <w:rPr>
                <w:sz w:val="24"/>
              </w:rPr>
            </w:pPr>
            <w:r>
              <w:rPr>
                <w:spacing w:val="-2"/>
                <w:sz w:val="24"/>
              </w:rPr>
              <w:t>项目区域环境空气质量现状补充监测结果（苯并</w:t>
            </w:r>
            <w:r>
              <w:rPr>
                <w:rFonts w:ascii="Times New Roman" w:eastAsia="Times New Roman"/>
                <w:spacing w:val="-2"/>
                <w:sz w:val="24"/>
              </w:rPr>
              <w:t>[a]</w:t>
            </w:r>
            <w:r>
              <w:rPr>
                <w:spacing w:val="-2"/>
                <w:sz w:val="24"/>
              </w:rPr>
              <w:t>芘）</w:t>
            </w:r>
            <w:r>
              <w:rPr>
                <w:spacing w:val="-3"/>
                <w:sz w:val="24"/>
              </w:rPr>
              <w:t>与统计情况见下表。</w:t>
            </w:r>
          </w:p>
          <w:p>
            <w:pPr>
              <w:pStyle w:val="12"/>
              <w:tabs>
                <w:tab w:val="left" w:pos="857"/>
              </w:tabs>
              <w:spacing w:before="159"/>
              <w:ind w:left="17"/>
              <w:jc w:val="center"/>
              <w:rPr>
                <w:b/>
                <w:sz w:val="21"/>
              </w:rPr>
            </w:pPr>
            <w:r>
              <w:rPr>
                <w:b/>
                <w:spacing w:val="-2"/>
                <w:sz w:val="21"/>
              </w:rPr>
              <w:t>表</w:t>
            </w:r>
            <w:r>
              <w:rPr>
                <w:b/>
                <w:spacing w:val="-48"/>
                <w:sz w:val="21"/>
              </w:rPr>
              <w:t xml:space="preserve"> </w:t>
            </w:r>
            <w:r>
              <w:rPr>
                <w:rFonts w:ascii="Times New Roman" w:eastAsia="Times New Roman"/>
                <w:b/>
                <w:spacing w:val="-2"/>
                <w:sz w:val="21"/>
              </w:rPr>
              <w:t>3-</w:t>
            </w:r>
            <w:r>
              <w:rPr>
                <w:rFonts w:ascii="Times New Roman" w:eastAsia="Times New Roman"/>
                <w:b/>
                <w:spacing w:val="-5"/>
                <w:sz w:val="21"/>
              </w:rPr>
              <w:t>3.</w:t>
            </w:r>
            <w:r>
              <w:rPr>
                <w:rFonts w:ascii="Times New Roman" w:eastAsia="Times New Roman"/>
                <w:b/>
                <w:sz w:val="21"/>
              </w:rPr>
              <w:tab/>
            </w:r>
            <w:r>
              <w:rPr>
                <w:b/>
                <w:spacing w:val="-2"/>
                <w:sz w:val="21"/>
              </w:rPr>
              <w:t>环境空气质量现状监测结果（苯并</w:t>
            </w:r>
            <w:r>
              <w:rPr>
                <w:rFonts w:ascii="Times New Roman" w:eastAsia="Times New Roman"/>
                <w:b/>
                <w:spacing w:val="-2"/>
                <w:sz w:val="21"/>
              </w:rPr>
              <w:t>[a]</w:t>
            </w:r>
            <w:r>
              <w:rPr>
                <w:b/>
                <w:spacing w:val="-2"/>
                <w:sz w:val="21"/>
              </w:rPr>
              <w:t>芘）与统计情况一览</w:t>
            </w:r>
            <w:r>
              <w:rPr>
                <w:b/>
                <w:spacing w:val="-10"/>
                <w:sz w:val="21"/>
              </w:rPr>
              <w:t>表</w:t>
            </w:r>
          </w:p>
          <w:p>
            <w:pPr>
              <w:pStyle w:val="12"/>
              <w:rPr>
                <w:rFonts w:ascii="黑体"/>
                <w:sz w:val="22"/>
              </w:rPr>
            </w:pPr>
          </w:p>
          <w:p>
            <w:pPr>
              <w:pStyle w:val="12"/>
              <w:rPr>
                <w:rFonts w:ascii="黑体"/>
                <w:sz w:val="22"/>
              </w:rPr>
            </w:pPr>
          </w:p>
          <w:p>
            <w:pPr>
              <w:pStyle w:val="12"/>
              <w:rPr>
                <w:rFonts w:ascii="黑体"/>
                <w:sz w:val="22"/>
              </w:rPr>
            </w:pPr>
          </w:p>
          <w:p>
            <w:pPr>
              <w:pStyle w:val="12"/>
              <w:rPr>
                <w:rFonts w:ascii="黑体"/>
                <w:sz w:val="22"/>
              </w:rPr>
            </w:pPr>
          </w:p>
          <w:p>
            <w:pPr>
              <w:pStyle w:val="12"/>
              <w:rPr>
                <w:rFonts w:ascii="黑体"/>
                <w:sz w:val="22"/>
              </w:rPr>
            </w:pPr>
          </w:p>
          <w:p>
            <w:pPr>
              <w:pStyle w:val="12"/>
              <w:rPr>
                <w:rFonts w:ascii="黑体"/>
                <w:sz w:val="22"/>
              </w:rPr>
            </w:pPr>
          </w:p>
          <w:p>
            <w:pPr>
              <w:pStyle w:val="12"/>
              <w:spacing w:before="4"/>
              <w:rPr>
                <w:rFonts w:ascii="黑体"/>
                <w:sz w:val="27"/>
              </w:rPr>
            </w:pPr>
          </w:p>
          <w:p>
            <w:pPr>
              <w:pStyle w:val="12"/>
              <w:spacing w:line="364" w:lineRule="auto"/>
              <w:ind w:left="108" w:right="-44" w:firstLine="480"/>
              <w:rPr>
                <w:sz w:val="24"/>
              </w:rPr>
            </w:pPr>
            <w:r>
              <w:rPr>
                <w:sz w:val="24"/>
              </w:rPr>
              <w:t>由上表可知，项目所在区域环境空气质量现状中：苯并</w:t>
            </w:r>
            <w:r>
              <w:rPr>
                <w:rFonts w:ascii="Times New Roman" w:hAnsi="Times New Roman" w:eastAsia="Times New Roman"/>
                <w:sz w:val="24"/>
              </w:rPr>
              <w:t>[a]</w:t>
            </w:r>
            <w:r>
              <w:rPr>
                <w:spacing w:val="-13"/>
                <w:sz w:val="24"/>
              </w:rPr>
              <w:t xml:space="preserve">芘的 </w:t>
            </w:r>
            <w:r>
              <w:rPr>
                <w:rFonts w:ascii="Times New Roman" w:hAnsi="Times New Roman" w:eastAsia="Times New Roman"/>
                <w:sz w:val="24"/>
              </w:rPr>
              <w:t xml:space="preserve">24 </w:t>
            </w:r>
            <w:r>
              <w:rPr>
                <w:sz w:val="24"/>
              </w:rPr>
              <w:t>小时平均</w:t>
            </w:r>
            <w:r>
              <w:rPr>
                <w:spacing w:val="-11"/>
                <w:sz w:val="24"/>
              </w:rPr>
              <w:t xml:space="preserve">浓度值范围为 </w:t>
            </w:r>
            <w:r>
              <w:rPr>
                <w:rFonts w:ascii="Times New Roman" w:hAnsi="Times New Roman" w:eastAsia="Times New Roman"/>
                <w:spacing w:val="-2"/>
                <w:sz w:val="24"/>
              </w:rPr>
              <w:t>0.0004</w:t>
            </w:r>
            <w:r>
              <w:rPr>
                <w:spacing w:val="-2"/>
                <w:sz w:val="24"/>
              </w:rPr>
              <w:t>～</w:t>
            </w:r>
            <w:r>
              <w:rPr>
                <w:rFonts w:ascii="Times New Roman" w:hAnsi="Times New Roman" w:eastAsia="Times New Roman"/>
                <w:spacing w:val="-2"/>
                <w:sz w:val="24"/>
              </w:rPr>
              <w:t>0.0006μg/m</w:t>
            </w:r>
            <w:r>
              <w:rPr>
                <w:rFonts w:ascii="Times New Roman" w:hAnsi="Times New Roman" w:eastAsia="Times New Roman"/>
                <w:spacing w:val="-2"/>
                <w:position w:val="8"/>
                <w:sz w:val="15"/>
              </w:rPr>
              <w:t>3</w:t>
            </w:r>
            <w:r>
              <w:rPr>
                <w:spacing w:val="-2"/>
                <w:sz w:val="24"/>
              </w:rPr>
              <w:t>。经分析，监测结果中苯并</w:t>
            </w:r>
            <w:r>
              <w:rPr>
                <w:rFonts w:ascii="Times New Roman" w:hAnsi="Times New Roman" w:eastAsia="Times New Roman"/>
                <w:spacing w:val="-2"/>
                <w:sz w:val="24"/>
              </w:rPr>
              <w:t>[a]</w:t>
            </w:r>
            <w:r>
              <w:rPr>
                <w:spacing w:val="-2"/>
                <w:sz w:val="24"/>
              </w:rPr>
              <w:t>芘无超标项目，</w:t>
            </w:r>
            <w:r>
              <w:rPr>
                <w:spacing w:val="43"/>
                <w:sz w:val="24"/>
              </w:rPr>
              <w:t>大气污染物其他项目中的苯并</w:t>
            </w:r>
            <w:r>
              <w:rPr>
                <w:rFonts w:ascii="Times New Roman" w:hAnsi="Times New Roman" w:eastAsia="Times New Roman"/>
                <w:sz w:val="24"/>
              </w:rPr>
              <w:t xml:space="preserve">[a] </w:t>
            </w:r>
            <w:r>
              <w:rPr>
                <w:spacing w:val="30"/>
                <w:sz w:val="24"/>
              </w:rPr>
              <w:t>芘能够满足《 环境空气质量标准》</w:t>
            </w:r>
          </w:p>
          <w:p>
            <w:pPr>
              <w:pStyle w:val="12"/>
              <w:spacing w:line="307" w:lineRule="exact"/>
              <w:ind w:left="108"/>
              <w:rPr>
                <w:sz w:val="24"/>
              </w:rPr>
            </w:pPr>
            <w:r>
              <w:rPr>
                <w:spacing w:val="-2"/>
                <w:sz w:val="24"/>
              </w:rPr>
              <w:t>（</w:t>
            </w:r>
            <w:r>
              <w:rPr>
                <w:rFonts w:ascii="Times New Roman" w:eastAsia="Times New Roman"/>
                <w:spacing w:val="-2"/>
                <w:sz w:val="24"/>
              </w:rPr>
              <w:t>GB3095-2012</w:t>
            </w:r>
            <w:r>
              <w:rPr>
                <w:spacing w:val="-2"/>
                <w:sz w:val="24"/>
              </w:rPr>
              <w:t>）</w:t>
            </w:r>
            <w:r>
              <w:rPr>
                <w:spacing w:val="-3"/>
                <w:sz w:val="24"/>
              </w:rPr>
              <w:t>及其修改单中的二级标准要求。</w:t>
            </w:r>
          </w:p>
          <w:p>
            <w:pPr>
              <w:pStyle w:val="12"/>
              <w:tabs>
                <w:tab w:val="left" w:pos="1068"/>
              </w:tabs>
              <w:spacing w:before="174"/>
              <w:ind w:left="658"/>
              <w:rPr>
                <w:rFonts w:ascii="Times New Roman"/>
                <w:sz w:val="24"/>
              </w:rPr>
            </w:pPr>
            <w:r>
              <w:rPr>
                <w:spacing w:val="-10"/>
                <w:sz w:val="20"/>
              </w:rPr>
              <w:t>2</w:t>
            </w:r>
            <w:r>
              <w:rPr>
                <w:sz w:val="20"/>
              </w:rPr>
              <w:tab/>
            </w:r>
            <w:r>
              <w:rPr>
                <w:rFonts w:ascii="Times New Roman"/>
                <w:spacing w:val="-5"/>
                <w:sz w:val="24"/>
              </w:rPr>
              <w:t>TSP</w:t>
            </w:r>
          </w:p>
          <w:p>
            <w:pPr>
              <w:pStyle w:val="12"/>
              <w:spacing w:before="136"/>
              <w:ind w:left="588"/>
              <w:rPr>
                <w:sz w:val="24"/>
              </w:rPr>
            </w:pPr>
            <w:r>
              <w:rPr>
                <w:spacing w:val="-2"/>
                <w:sz w:val="24"/>
              </w:rPr>
              <w:t>引用监测点位置：</w:t>
            </w:r>
          </w:p>
          <w:p>
            <w:pPr>
              <w:pStyle w:val="12"/>
              <w:spacing w:before="158" w:line="364" w:lineRule="auto"/>
              <w:ind w:left="588" w:right="-44"/>
              <w:rPr>
                <w:sz w:val="24"/>
              </w:rPr>
            </w:pPr>
            <w:r>
              <w:rPr>
                <w:rFonts w:ascii="Times New Roman" w:hAnsi="Times New Roman" w:eastAsia="Times New Roman"/>
                <w:spacing w:val="-2"/>
                <w:sz w:val="24"/>
              </w:rPr>
              <w:t>Kq1#</w:t>
            </w:r>
            <w:r>
              <w:rPr>
                <w:spacing w:val="-14"/>
                <w:sz w:val="24"/>
              </w:rPr>
              <w:t xml:space="preserve">：兴隆县平安堡镇，具体坐标东经 </w:t>
            </w:r>
            <w:r>
              <w:rPr>
                <w:rFonts w:ascii="Times New Roman" w:hAnsi="Times New Roman" w:eastAsia="Times New Roman"/>
                <w:spacing w:val="-2"/>
                <w:sz w:val="24"/>
              </w:rPr>
              <w:t>117°35′34.150″</w:t>
            </w:r>
            <w:r>
              <w:rPr>
                <w:spacing w:val="-33"/>
                <w:sz w:val="24"/>
              </w:rPr>
              <w:t xml:space="preserve">、北纬 </w:t>
            </w:r>
            <w:r>
              <w:rPr>
                <w:rFonts w:ascii="Times New Roman" w:hAnsi="Times New Roman" w:eastAsia="Times New Roman"/>
                <w:spacing w:val="-2"/>
                <w:sz w:val="24"/>
              </w:rPr>
              <w:t>40°30′43.738″</w:t>
            </w:r>
            <w:r>
              <w:rPr>
                <w:spacing w:val="-2"/>
                <w:sz w:val="24"/>
              </w:rPr>
              <w:t>。监测因子：</w:t>
            </w:r>
            <w:r>
              <w:rPr>
                <w:rFonts w:ascii="Times New Roman" w:hAnsi="Times New Roman" w:eastAsia="Times New Roman"/>
                <w:spacing w:val="-2"/>
                <w:sz w:val="24"/>
              </w:rPr>
              <w:t>TSP</w:t>
            </w:r>
            <w:r>
              <w:rPr>
                <w:spacing w:val="-2"/>
                <w:sz w:val="24"/>
              </w:rPr>
              <w:t>。</w:t>
            </w:r>
          </w:p>
          <w:p>
            <w:pPr>
              <w:pStyle w:val="12"/>
              <w:spacing w:line="306" w:lineRule="exact"/>
              <w:ind w:left="588"/>
              <w:rPr>
                <w:sz w:val="24"/>
              </w:rPr>
            </w:pPr>
            <w:r>
              <w:rPr>
                <w:sz w:val="24"/>
              </w:rPr>
              <w:t>监测日期：</w:t>
            </w:r>
            <w:r>
              <w:rPr>
                <w:rFonts w:ascii="Times New Roman" w:eastAsia="Times New Roman"/>
                <w:sz w:val="24"/>
              </w:rPr>
              <w:t xml:space="preserve">2020 </w:t>
            </w:r>
            <w:r>
              <w:rPr>
                <w:spacing w:val="-30"/>
                <w:sz w:val="24"/>
              </w:rPr>
              <w:t xml:space="preserve">年 </w:t>
            </w:r>
            <w:r>
              <w:rPr>
                <w:rFonts w:ascii="Times New Roman" w:eastAsia="Times New Roman"/>
                <w:sz w:val="24"/>
              </w:rPr>
              <w:t xml:space="preserve">7 </w:t>
            </w:r>
            <w:r>
              <w:rPr>
                <w:spacing w:val="-30"/>
                <w:sz w:val="24"/>
              </w:rPr>
              <w:t xml:space="preserve">月 </w:t>
            </w:r>
            <w:r>
              <w:rPr>
                <w:rFonts w:ascii="Times New Roman" w:eastAsia="Times New Roman"/>
                <w:sz w:val="24"/>
              </w:rPr>
              <w:t xml:space="preserve">31 </w:t>
            </w:r>
            <w:r>
              <w:rPr>
                <w:spacing w:val="-20"/>
                <w:sz w:val="24"/>
              </w:rPr>
              <w:t xml:space="preserve">日至 </w:t>
            </w:r>
            <w:r>
              <w:rPr>
                <w:rFonts w:ascii="Times New Roman" w:eastAsia="Times New Roman"/>
                <w:sz w:val="24"/>
              </w:rPr>
              <w:t xml:space="preserve">2020 </w:t>
            </w:r>
            <w:r>
              <w:rPr>
                <w:spacing w:val="-30"/>
                <w:sz w:val="24"/>
              </w:rPr>
              <w:t xml:space="preserve">年 </w:t>
            </w:r>
            <w:r>
              <w:rPr>
                <w:rFonts w:ascii="Times New Roman" w:eastAsia="Times New Roman"/>
                <w:sz w:val="24"/>
              </w:rPr>
              <w:t xml:space="preserve">8 </w:t>
            </w:r>
            <w:r>
              <w:rPr>
                <w:spacing w:val="-30"/>
                <w:sz w:val="24"/>
              </w:rPr>
              <w:t xml:space="preserve">月 </w:t>
            </w:r>
            <w:r>
              <w:rPr>
                <w:rFonts w:ascii="Times New Roman" w:eastAsia="Times New Roman"/>
                <w:sz w:val="24"/>
              </w:rPr>
              <w:t xml:space="preserve">6 </w:t>
            </w:r>
            <w:r>
              <w:rPr>
                <w:spacing w:val="-5"/>
                <w:sz w:val="24"/>
              </w:rPr>
              <w:t>日。</w:t>
            </w:r>
          </w:p>
          <w:p>
            <w:pPr>
              <w:pStyle w:val="12"/>
              <w:spacing w:before="160" w:line="364" w:lineRule="auto"/>
              <w:ind w:left="588" w:right="5458"/>
              <w:rPr>
                <w:sz w:val="24"/>
              </w:rPr>
            </w:pPr>
            <w:r>
              <w:rPr>
                <w:spacing w:val="-8"/>
                <w:sz w:val="24"/>
              </w:rPr>
              <w:t xml:space="preserve">监测频次：监测 </w:t>
            </w:r>
            <w:r>
              <w:rPr>
                <w:rFonts w:ascii="Times New Roman" w:eastAsia="Times New Roman"/>
                <w:sz w:val="24"/>
              </w:rPr>
              <w:t>7</w:t>
            </w:r>
            <w:r>
              <w:rPr>
                <w:rFonts w:ascii="Times New Roman" w:eastAsia="Times New Roman"/>
                <w:spacing w:val="-15"/>
                <w:sz w:val="24"/>
              </w:rPr>
              <w:t xml:space="preserve"> </w:t>
            </w:r>
            <w:r>
              <w:rPr>
                <w:sz w:val="24"/>
              </w:rPr>
              <w:t>天。</w:t>
            </w:r>
            <w:r>
              <w:rPr>
                <w:spacing w:val="-2"/>
                <w:sz w:val="24"/>
              </w:rPr>
              <w:t>监测结果与统计</w:t>
            </w:r>
          </w:p>
          <w:p>
            <w:pPr>
              <w:pStyle w:val="12"/>
              <w:spacing w:line="306" w:lineRule="exact"/>
              <w:ind w:left="588"/>
              <w:rPr>
                <w:sz w:val="24"/>
              </w:rPr>
            </w:pPr>
            <w:r>
              <w:rPr>
                <w:spacing w:val="-2"/>
                <w:sz w:val="24"/>
              </w:rPr>
              <w:t>项目区域环境空气质量现状补充监测结果（</w:t>
            </w:r>
            <w:r>
              <w:rPr>
                <w:rFonts w:ascii="Times New Roman" w:eastAsia="Times New Roman"/>
                <w:spacing w:val="-2"/>
                <w:sz w:val="24"/>
              </w:rPr>
              <w:t>TSP</w:t>
            </w:r>
            <w:r>
              <w:rPr>
                <w:spacing w:val="-2"/>
                <w:sz w:val="24"/>
              </w:rPr>
              <w:t>）</w:t>
            </w:r>
            <w:r>
              <w:rPr>
                <w:spacing w:val="-3"/>
                <w:sz w:val="24"/>
              </w:rPr>
              <w:t>与统计情况见下表。</w:t>
            </w:r>
          </w:p>
          <w:p>
            <w:pPr>
              <w:pStyle w:val="12"/>
              <w:tabs>
                <w:tab w:val="left" w:pos="854"/>
              </w:tabs>
              <w:spacing w:before="157"/>
              <w:ind w:left="14"/>
              <w:jc w:val="center"/>
              <w:rPr>
                <w:b/>
                <w:sz w:val="21"/>
              </w:rPr>
            </w:pPr>
            <w:r>
              <w:rPr>
                <w:b/>
                <w:spacing w:val="-2"/>
                <w:sz w:val="21"/>
              </w:rPr>
              <w:t>表</w:t>
            </w:r>
            <w:r>
              <w:rPr>
                <w:b/>
                <w:spacing w:val="-48"/>
                <w:sz w:val="21"/>
              </w:rPr>
              <w:t xml:space="preserve"> </w:t>
            </w:r>
            <w:r>
              <w:rPr>
                <w:rFonts w:ascii="Times New Roman" w:eastAsia="Times New Roman"/>
                <w:b/>
                <w:spacing w:val="-2"/>
                <w:sz w:val="21"/>
              </w:rPr>
              <w:t>3-</w:t>
            </w:r>
            <w:r>
              <w:rPr>
                <w:rFonts w:ascii="Times New Roman" w:eastAsia="Times New Roman"/>
                <w:b/>
                <w:spacing w:val="-5"/>
                <w:sz w:val="21"/>
              </w:rPr>
              <w:t>4.</w:t>
            </w:r>
            <w:r>
              <w:rPr>
                <w:rFonts w:ascii="Times New Roman" w:eastAsia="Times New Roman"/>
                <w:b/>
                <w:sz w:val="21"/>
              </w:rPr>
              <w:tab/>
            </w:r>
            <w:r>
              <w:rPr>
                <w:b/>
                <w:spacing w:val="-2"/>
                <w:sz w:val="21"/>
              </w:rPr>
              <w:t>环境空气质量现状监测结果（</w:t>
            </w:r>
            <w:r>
              <w:rPr>
                <w:rFonts w:ascii="Times New Roman" w:eastAsia="Times New Roman"/>
                <w:b/>
                <w:spacing w:val="-2"/>
                <w:sz w:val="21"/>
              </w:rPr>
              <w:t>TSP</w:t>
            </w:r>
            <w:r>
              <w:rPr>
                <w:b/>
                <w:spacing w:val="-2"/>
                <w:sz w:val="21"/>
              </w:rPr>
              <w:t>）与统计情况一览</w:t>
            </w:r>
            <w:r>
              <w:rPr>
                <w:b/>
                <w:spacing w:val="-10"/>
                <w:sz w:val="21"/>
              </w:rPr>
              <w:t>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4" w:hRule="atLeast"/>
        </w:trPr>
        <w:tc>
          <w:tcPr>
            <w:tcW w:w="521" w:type="dxa"/>
            <w:vMerge w:val="continue"/>
            <w:tcBorders>
              <w:top w:val="nil"/>
              <w:right w:val="single" w:color="000000" w:sz="4" w:space="0"/>
            </w:tcBorders>
          </w:tcPr>
          <w:p>
            <w:pPr>
              <w:rPr>
                <w:sz w:val="2"/>
                <w:szCs w:val="2"/>
              </w:rPr>
            </w:pPr>
          </w:p>
        </w:tc>
        <w:tc>
          <w:tcPr>
            <w:tcW w:w="120" w:type="dxa"/>
            <w:vMerge w:val="restart"/>
            <w:tcBorders>
              <w:top w:val="nil"/>
              <w:left w:val="single" w:color="000000" w:sz="4" w:space="0"/>
              <w:right w:val="single" w:color="000000" w:sz="6" w:space="0"/>
            </w:tcBorders>
          </w:tcPr>
          <w:p>
            <w:pPr>
              <w:pStyle w:val="12"/>
              <w:rPr>
                <w:rFonts w:ascii="Times New Roman"/>
                <w:sz w:val="22"/>
              </w:rPr>
            </w:pPr>
          </w:p>
        </w:tc>
        <w:tc>
          <w:tcPr>
            <w:tcW w:w="1232" w:type="dxa"/>
            <w:vMerge w:val="restart"/>
            <w:tcBorders>
              <w:top w:val="single" w:color="000000" w:sz="6" w:space="0"/>
              <w:left w:val="single" w:color="000000" w:sz="6" w:space="0"/>
              <w:right w:val="single" w:color="000000" w:sz="6" w:space="0"/>
            </w:tcBorders>
          </w:tcPr>
          <w:p>
            <w:pPr>
              <w:pStyle w:val="12"/>
              <w:spacing w:before="7"/>
              <w:rPr>
                <w:rFonts w:ascii="黑体"/>
                <w:sz w:val="18"/>
              </w:rPr>
            </w:pPr>
          </w:p>
          <w:p>
            <w:pPr>
              <w:pStyle w:val="12"/>
              <w:ind w:left="195"/>
              <w:rPr>
                <w:b/>
                <w:sz w:val="21"/>
              </w:rPr>
            </w:pPr>
            <w:r>
              <w:rPr>
                <w:b/>
                <w:spacing w:val="-2"/>
                <w:sz w:val="21"/>
              </w:rPr>
              <w:t>监测项</w:t>
            </w:r>
            <w:r>
              <w:rPr>
                <w:b/>
                <w:spacing w:val="-10"/>
                <w:sz w:val="21"/>
              </w:rPr>
              <w:t>目</w:t>
            </w:r>
          </w:p>
        </w:tc>
        <w:tc>
          <w:tcPr>
            <w:tcW w:w="1311" w:type="dxa"/>
            <w:vMerge w:val="restart"/>
            <w:tcBorders>
              <w:top w:val="single" w:color="000000" w:sz="6" w:space="0"/>
              <w:left w:val="single" w:color="000000" w:sz="6" w:space="0"/>
              <w:right w:val="single" w:color="000000" w:sz="6" w:space="0"/>
            </w:tcBorders>
          </w:tcPr>
          <w:p>
            <w:pPr>
              <w:pStyle w:val="12"/>
              <w:spacing w:before="7"/>
              <w:rPr>
                <w:rFonts w:ascii="黑体"/>
                <w:sz w:val="18"/>
              </w:rPr>
            </w:pPr>
          </w:p>
          <w:p>
            <w:pPr>
              <w:pStyle w:val="12"/>
              <w:ind w:left="235"/>
              <w:rPr>
                <w:b/>
                <w:sz w:val="21"/>
              </w:rPr>
            </w:pPr>
            <w:r>
              <w:rPr>
                <w:b/>
                <w:spacing w:val="-2"/>
                <w:sz w:val="21"/>
              </w:rPr>
              <w:t>监测点</w:t>
            </w:r>
            <w:r>
              <w:rPr>
                <w:b/>
                <w:spacing w:val="-10"/>
                <w:sz w:val="21"/>
              </w:rPr>
              <w:t>位</w:t>
            </w:r>
          </w:p>
        </w:tc>
        <w:tc>
          <w:tcPr>
            <w:tcW w:w="2425" w:type="dxa"/>
            <w:vMerge w:val="restart"/>
            <w:tcBorders>
              <w:top w:val="single" w:color="000000" w:sz="6" w:space="0"/>
              <w:left w:val="single" w:color="000000" w:sz="6" w:space="0"/>
              <w:right w:val="single" w:color="000000" w:sz="6" w:space="0"/>
            </w:tcBorders>
          </w:tcPr>
          <w:p>
            <w:pPr>
              <w:pStyle w:val="12"/>
              <w:spacing w:before="7"/>
              <w:rPr>
                <w:rFonts w:ascii="黑体"/>
                <w:sz w:val="18"/>
              </w:rPr>
            </w:pPr>
          </w:p>
          <w:p>
            <w:pPr>
              <w:pStyle w:val="12"/>
              <w:ind w:left="793"/>
              <w:rPr>
                <w:b/>
                <w:sz w:val="21"/>
              </w:rPr>
            </w:pPr>
            <w:r>
              <w:rPr>
                <w:b/>
                <w:spacing w:val="-2"/>
                <w:sz w:val="21"/>
              </w:rPr>
              <w:t>采样日</w:t>
            </w:r>
            <w:r>
              <w:rPr>
                <w:b/>
                <w:spacing w:val="-10"/>
                <w:sz w:val="21"/>
              </w:rPr>
              <w:t>期</w:t>
            </w:r>
          </w:p>
        </w:tc>
        <w:tc>
          <w:tcPr>
            <w:tcW w:w="1734" w:type="dxa"/>
            <w:tcBorders>
              <w:top w:val="single" w:color="000000" w:sz="6" w:space="0"/>
              <w:left w:val="single" w:color="000000" w:sz="6" w:space="0"/>
              <w:bottom w:val="single" w:color="000000" w:sz="6" w:space="0"/>
              <w:right w:val="single" w:color="000000" w:sz="6" w:space="0"/>
            </w:tcBorders>
          </w:tcPr>
          <w:p>
            <w:pPr>
              <w:pStyle w:val="12"/>
              <w:spacing w:before="46"/>
              <w:ind w:left="382" w:right="365"/>
              <w:jc w:val="center"/>
              <w:rPr>
                <w:b/>
                <w:sz w:val="21"/>
              </w:rPr>
            </w:pPr>
            <w:r>
              <w:rPr>
                <w:b/>
                <w:spacing w:val="-2"/>
                <w:sz w:val="21"/>
              </w:rPr>
              <w:t>监测结</w:t>
            </w:r>
            <w:r>
              <w:rPr>
                <w:b/>
                <w:spacing w:val="-10"/>
                <w:sz w:val="21"/>
              </w:rPr>
              <w:t>果</w:t>
            </w:r>
          </w:p>
        </w:tc>
        <w:tc>
          <w:tcPr>
            <w:tcW w:w="1526" w:type="dxa"/>
            <w:vMerge w:val="restart"/>
            <w:tcBorders>
              <w:top w:val="single" w:color="000000" w:sz="6" w:space="0"/>
              <w:left w:val="single" w:color="000000" w:sz="6" w:space="0"/>
              <w:right w:val="single" w:color="000000" w:sz="6" w:space="0"/>
            </w:tcBorders>
          </w:tcPr>
          <w:p>
            <w:pPr>
              <w:pStyle w:val="12"/>
              <w:spacing w:before="101"/>
              <w:ind w:left="275" w:right="259"/>
              <w:jc w:val="center"/>
              <w:rPr>
                <w:b/>
                <w:sz w:val="21"/>
              </w:rPr>
            </w:pPr>
            <w:r>
              <w:rPr>
                <w:b/>
                <w:spacing w:val="-2"/>
                <w:sz w:val="21"/>
              </w:rPr>
              <w:t>标准</w:t>
            </w:r>
            <w:r>
              <w:rPr>
                <w:b/>
                <w:spacing w:val="-10"/>
                <w:sz w:val="21"/>
              </w:rPr>
              <w:t>值</w:t>
            </w:r>
          </w:p>
          <w:p>
            <w:pPr>
              <w:pStyle w:val="12"/>
              <w:spacing w:before="5"/>
              <w:ind w:left="275" w:right="261"/>
              <w:jc w:val="center"/>
              <w:rPr>
                <w:b/>
                <w:sz w:val="21"/>
              </w:rPr>
            </w:pPr>
            <w:r>
              <w:rPr>
                <w:b/>
                <w:spacing w:val="-2"/>
                <w:sz w:val="21"/>
              </w:rPr>
              <w:t>（</w:t>
            </w:r>
            <w:r>
              <w:rPr>
                <w:rFonts w:ascii="Times New Roman" w:hAnsi="Times New Roman" w:eastAsia="Times New Roman"/>
                <w:b/>
                <w:spacing w:val="-2"/>
                <w:sz w:val="21"/>
              </w:rPr>
              <w:t>μg/m</w:t>
            </w:r>
            <w:r>
              <w:rPr>
                <w:rFonts w:ascii="Times New Roman" w:hAnsi="Times New Roman" w:eastAsia="Times New Roman"/>
                <w:b/>
                <w:spacing w:val="-2"/>
                <w:sz w:val="21"/>
                <w:vertAlign w:val="superscript"/>
              </w:rPr>
              <w:t>3</w:t>
            </w:r>
            <w:r>
              <w:rPr>
                <w:b/>
                <w:spacing w:val="-2"/>
                <w:sz w:val="21"/>
                <w:vertAlign w:val="baseline"/>
              </w:rPr>
              <w:t>）</w:t>
            </w:r>
          </w:p>
        </w:tc>
        <w:tc>
          <w:tcPr>
            <w:tcW w:w="121" w:type="dxa"/>
            <w:vMerge w:val="restart"/>
            <w:tcBorders>
              <w:top w:val="nil"/>
              <w:left w:val="single" w:color="000000" w:sz="6" w:space="0"/>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4" w:hRule="atLeast"/>
        </w:trPr>
        <w:tc>
          <w:tcPr>
            <w:tcW w:w="521" w:type="dxa"/>
            <w:vMerge w:val="continue"/>
            <w:tcBorders>
              <w:top w:val="nil"/>
              <w:right w:val="single" w:color="000000" w:sz="4" w:space="0"/>
            </w:tcBorders>
          </w:tcPr>
          <w:p>
            <w:pPr>
              <w:rPr>
                <w:sz w:val="2"/>
                <w:szCs w:val="2"/>
              </w:rPr>
            </w:pPr>
          </w:p>
        </w:tc>
        <w:tc>
          <w:tcPr>
            <w:tcW w:w="120" w:type="dxa"/>
            <w:vMerge w:val="continue"/>
            <w:tcBorders>
              <w:top w:val="nil"/>
              <w:left w:val="single" w:color="000000" w:sz="4" w:space="0"/>
              <w:right w:val="single" w:color="000000" w:sz="6" w:space="0"/>
            </w:tcBorders>
          </w:tcPr>
          <w:p>
            <w:pPr>
              <w:rPr>
                <w:sz w:val="2"/>
                <w:szCs w:val="2"/>
              </w:rPr>
            </w:pPr>
          </w:p>
        </w:tc>
        <w:tc>
          <w:tcPr>
            <w:tcW w:w="1232" w:type="dxa"/>
            <w:vMerge w:val="continue"/>
            <w:tcBorders>
              <w:top w:val="nil"/>
              <w:left w:val="single" w:color="000000" w:sz="6" w:space="0"/>
              <w:right w:val="single" w:color="000000" w:sz="6" w:space="0"/>
            </w:tcBorders>
          </w:tcPr>
          <w:p>
            <w:pPr>
              <w:rPr>
                <w:sz w:val="2"/>
                <w:szCs w:val="2"/>
              </w:rPr>
            </w:pPr>
          </w:p>
        </w:tc>
        <w:tc>
          <w:tcPr>
            <w:tcW w:w="1311" w:type="dxa"/>
            <w:vMerge w:val="continue"/>
            <w:tcBorders>
              <w:top w:val="nil"/>
              <w:left w:val="single" w:color="000000" w:sz="6" w:space="0"/>
              <w:right w:val="single" w:color="000000" w:sz="6" w:space="0"/>
            </w:tcBorders>
          </w:tcPr>
          <w:p>
            <w:pPr>
              <w:rPr>
                <w:sz w:val="2"/>
                <w:szCs w:val="2"/>
              </w:rPr>
            </w:pPr>
          </w:p>
        </w:tc>
        <w:tc>
          <w:tcPr>
            <w:tcW w:w="2425" w:type="dxa"/>
            <w:vMerge w:val="continue"/>
            <w:tcBorders>
              <w:top w:val="nil"/>
              <w:left w:val="single" w:color="000000" w:sz="6" w:space="0"/>
              <w:right w:val="single" w:color="000000" w:sz="6" w:space="0"/>
            </w:tcBorders>
          </w:tcPr>
          <w:p>
            <w:pPr>
              <w:rPr>
                <w:sz w:val="2"/>
                <w:szCs w:val="2"/>
              </w:rPr>
            </w:pPr>
          </w:p>
        </w:tc>
        <w:tc>
          <w:tcPr>
            <w:tcW w:w="1734" w:type="dxa"/>
            <w:tcBorders>
              <w:top w:val="single" w:color="000000" w:sz="6" w:space="0"/>
              <w:left w:val="single" w:color="000000" w:sz="6" w:space="0"/>
              <w:right w:val="single" w:color="000000" w:sz="6" w:space="0"/>
            </w:tcBorders>
          </w:tcPr>
          <w:p>
            <w:pPr>
              <w:pStyle w:val="12"/>
              <w:spacing w:before="46"/>
              <w:ind w:left="382" w:right="365"/>
              <w:jc w:val="center"/>
              <w:rPr>
                <w:b/>
                <w:sz w:val="21"/>
              </w:rPr>
            </w:pPr>
            <w:r>
              <w:rPr>
                <w:b/>
                <w:spacing w:val="-2"/>
                <w:sz w:val="21"/>
              </w:rPr>
              <w:t>（</w:t>
            </w:r>
            <w:r>
              <w:rPr>
                <w:rFonts w:ascii="Times New Roman" w:hAnsi="Times New Roman" w:eastAsia="Times New Roman"/>
                <w:b/>
                <w:spacing w:val="-2"/>
                <w:sz w:val="21"/>
              </w:rPr>
              <w:t>μg/m³</w:t>
            </w:r>
            <w:r>
              <w:rPr>
                <w:b/>
                <w:spacing w:val="-2"/>
                <w:sz w:val="21"/>
              </w:rPr>
              <w:t>）</w:t>
            </w:r>
          </w:p>
        </w:tc>
        <w:tc>
          <w:tcPr>
            <w:tcW w:w="1526" w:type="dxa"/>
            <w:vMerge w:val="continue"/>
            <w:tcBorders>
              <w:top w:val="nil"/>
              <w:left w:val="single" w:color="000000" w:sz="6" w:space="0"/>
              <w:right w:val="single" w:color="000000" w:sz="6" w:space="0"/>
            </w:tcBorders>
          </w:tcPr>
          <w:p>
            <w:pPr>
              <w:rPr>
                <w:sz w:val="2"/>
                <w:szCs w:val="2"/>
              </w:rPr>
            </w:pPr>
          </w:p>
        </w:tc>
        <w:tc>
          <w:tcPr>
            <w:tcW w:w="121" w:type="dxa"/>
            <w:vMerge w:val="continue"/>
            <w:tcBorders>
              <w:top w:val="nil"/>
              <w:left w:val="single" w:color="000000" w:sz="6" w:space="0"/>
            </w:tcBorders>
          </w:tcPr>
          <w:p>
            <w:pPr>
              <w:rPr>
                <w:sz w:val="2"/>
                <w:szCs w:val="2"/>
              </w:rPr>
            </w:pPr>
          </w:p>
        </w:tc>
      </w:tr>
    </w:tbl>
    <w:p>
      <w:pPr>
        <w:rPr>
          <w:sz w:val="2"/>
          <w:szCs w:val="2"/>
        </w:rPr>
      </w:pPr>
      <w:r>
        <w:drawing>
          <wp:anchor distT="0" distB="0" distL="0" distR="0" simplePos="0" relativeHeight="251751424" behindDoc="1" locked="0" layoutInCell="1" allowOverlap="1">
            <wp:simplePos x="0" y="0"/>
            <wp:positionH relativeFrom="page">
              <wp:posOffset>1629410</wp:posOffset>
            </wp:positionH>
            <wp:positionV relativeFrom="page">
              <wp:posOffset>6141085</wp:posOffset>
            </wp:positionV>
            <wp:extent cx="152400" cy="152400"/>
            <wp:effectExtent l="0" t="0" r="0" b="0"/>
            <wp:wrapNone/>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8.png"/>
                    <pic:cNvPicPr>
                      <a:picLocks noChangeAspect="1"/>
                    </pic:cNvPicPr>
                  </pic:nvPicPr>
                  <pic:blipFill>
                    <a:blip r:embed="rId86" cstate="print"/>
                    <a:stretch>
                      <a:fillRect/>
                    </a:stretch>
                  </pic:blipFill>
                  <pic:spPr>
                    <a:xfrm>
                      <a:off x="0" y="0"/>
                      <a:ext cx="152400" cy="152400"/>
                    </a:xfrm>
                    <a:prstGeom prst="rect">
                      <a:avLst/>
                    </a:prstGeom>
                  </pic:spPr>
                </pic:pic>
              </a:graphicData>
            </a:graphic>
          </wp:anchor>
        </w:drawing>
      </w:r>
      <w:r>
        <w:pict>
          <v:shape id="_x0000_s1102" o:spid="_x0000_s1102" o:spt="202" type="#_x0000_t202" style="position:absolute;left:0pt;margin-left:104.45pt;margin-top:293.25pt;height:94.95pt;width:412.4pt;mso-position-horizontal-relative:page;mso-position-vertical-relative:page;z-index:251709440;mso-width-relative:page;mso-height-relative:page;" filled="f" stroked="f" coordsize="21600,21600">
            <v:path/>
            <v:fill on="f" focussize="0,0"/>
            <v:stroke on="f" joinstyle="miter"/>
            <v:imagedata o:title=""/>
            <o:lock v:ext="edit"/>
            <v:textbox inset="0mm,0mm,0mm,0mm">
              <w:txbxContent>
                <w:tbl>
                  <w:tblPr>
                    <w:tblStyle w:val="5"/>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32"/>
                    <w:gridCol w:w="1312"/>
                    <w:gridCol w:w="2427"/>
                    <w:gridCol w:w="1734"/>
                    <w:gridCol w:w="152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1232" w:type="dxa"/>
                        <w:vMerge w:val="restart"/>
                      </w:tcPr>
                      <w:p>
                        <w:pPr>
                          <w:pStyle w:val="12"/>
                          <w:spacing w:before="9"/>
                          <w:rPr>
                            <w:rFonts w:ascii="黑体"/>
                            <w:sz w:val="18"/>
                          </w:rPr>
                        </w:pPr>
                      </w:p>
                      <w:p>
                        <w:pPr>
                          <w:pStyle w:val="12"/>
                          <w:ind w:left="194"/>
                          <w:rPr>
                            <w:b/>
                            <w:sz w:val="21"/>
                          </w:rPr>
                        </w:pPr>
                        <w:r>
                          <w:rPr>
                            <w:b/>
                            <w:spacing w:val="-4"/>
                            <w:sz w:val="21"/>
                          </w:rPr>
                          <w:t>监测项目</w:t>
                        </w:r>
                      </w:p>
                    </w:tc>
                    <w:tc>
                      <w:tcPr>
                        <w:tcW w:w="1312" w:type="dxa"/>
                        <w:vMerge w:val="restart"/>
                      </w:tcPr>
                      <w:p>
                        <w:pPr>
                          <w:pStyle w:val="12"/>
                          <w:spacing w:before="9"/>
                          <w:rPr>
                            <w:rFonts w:ascii="黑体"/>
                            <w:sz w:val="18"/>
                          </w:rPr>
                        </w:pPr>
                      </w:p>
                      <w:p>
                        <w:pPr>
                          <w:pStyle w:val="12"/>
                          <w:ind w:left="234"/>
                          <w:rPr>
                            <w:b/>
                            <w:sz w:val="21"/>
                          </w:rPr>
                        </w:pPr>
                        <w:r>
                          <w:rPr>
                            <w:b/>
                            <w:spacing w:val="-2"/>
                            <w:sz w:val="21"/>
                          </w:rPr>
                          <w:t>监测点</w:t>
                        </w:r>
                        <w:r>
                          <w:rPr>
                            <w:b/>
                            <w:spacing w:val="-10"/>
                            <w:sz w:val="21"/>
                          </w:rPr>
                          <w:t>位</w:t>
                        </w:r>
                      </w:p>
                    </w:tc>
                    <w:tc>
                      <w:tcPr>
                        <w:tcW w:w="2427" w:type="dxa"/>
                        <w:vMerge w:val="restart"/>
                      </w:tcPr>
                      <w:p>
                        <w:pPr>
                          <w:pStyle w:val="12"/>
                          <w:spacing w:before="9"/>
                          <w:rPr>
                            <w:rFonts w:ascii="黑体"/>
                            <w:sz w:val="18"/>
                          </w:rPr>
                        </w:pPr>
                      </w:p>
                      <w:p>
                        <w:pPr>
                          <w:pStyle w:val="12"/>
                          <w:ind w:left="792"/>
                          <w:rPr>
                            <w:b/>
                            <w:sz w:val="21"/>
                          </w:rPr>
                        </w:pPr>
                        <w:r>
                          <w:rPr>
                            <w:b/>
                            <w:spacing w:val="-2"/>
                            <w:sz w:val="21"/>
                          </w:rPr>
                          <w:t>采样日</w:t>
                        </w:r>
                        <w:r>
                          <w:rPr>
                            <w:b/>
                            <w:spacing w:val="-10"/>
                            <w:sz w:val="21"/>
                          </w:rPr>
                          <w:t>期</w:t>
                        </w:r>
                      </w:p>
                    </w:tc>
                    <w:tc>
                      <w:tcPr>
                        <w:tcW w:w="1734" w:type="dxa"/>
                      </w:tcPr>
                      <w:p>
                        <w:pPr>
                          <w:pStyle w:val="12"/>
                          <w:spacing w:before="48"/>
                          <w:ind w:left="377" w:right="367"/>
                          <w:jc w:val="center"/>
                          <w:rPr>
                            <w:b/>
                            <w:sz w:val="21"/>
                          </w:rPr>
                        </w:pPr>
                        <w:r>
                          <w:rPr>
                            <w:b/>
                            <w:spacing w:val="-2"/>
                            <w:sz w:val="21"/>
                          </w:rPr>
                          <w:t>监测结</w:t>
                        </w:r>
                        <w:r>
                          <w:rPr>
                            <w:b/>
                            <w:spacing w:val="-10"/>
                            <w:sz w:val="21"/>
                          </w:rPr>
                          <w:t>果</w:t>
                        </w:r>
                      </w:p>
                    </w:tc>
                    <w:tc>
                      <w:tcPr>
                        <w:tcW w:w="1528" w:type="dxa"/>
                        <w:vMerge w:val="restart"/>
                      </w:tcPr>
                      <w:p>
                        <w:pPr>
                          <w:pStyle w:val="12"/>
                          <w:spacing w:before="103"/>
                          <w:ind w:left="274" w:right="262"/>
                          <w:jc w:val="center"/>
                          <w:rPr>
                            <w:b/>
                            <w:sz w:val="21"/>
                          </w:rPr>
                        </w:pPr>
                        <w:r>
                          <w:rPr>
                            <w:b/>
                            <w:spacing w:val="-2"/>
                            <w:sz w:val="21"/>
                          </w:rPr>
                          <w:t>标准</w:t>
                        </w:r>
                        <w:r>
                          <w:rPr>
                            <w:b/>
                            <w:spacing w:val="-10"/>
                            <w:sz w:val="21"/>
                          </w:rPr>
                          <w:t>值</w:t>
                        </w:r>
                      </w:p>
                      <w:p>
                        <w:pPr>
                          <w:pStyle w:val="12"/>
                          <w:spacing w:before="5"/>
                          <w:ind w:left="274" w:right="264"/>
                          <w:jc w:val="center"/>
                          <w:rPr>
                            <w:b/>
                            <w:sz w:val="21"/>
                          </w:rPr>
                        </w:pPr>
                        <w:r>
                          <w:rPr>
                            <w:b/>
                            <w:spacing w:val="-2"/>
                            <w:sz w:val="21"/>
                          </w:rPr>
                          <w:t>（</w:t>
                        </w:r>
                        <w:r>
                          <w:rPr>
                            <w:rFonts w:ascii="Times New Roman" w:hAnsi="Times New Roman" w:eastAsia="Times New Roman"/>
                            <w:b/>
                            <w:spacing w:val="-2"/>
                            <w:sz w:val="21"/>
                          </w:rPr>
                          <w:t>μg/m</w:t>
                        </w:r>
                        <w:r>
                          <w:rPr>
                            <w:rFonts w:ascii="Times New Roman" w:hAnsi="Times New Roman" w:eastAsia="Times New Roman"/>
                            <w:b/>
                            <w:spacing w:val="-2"/>
                            <w:sz w:val="21"/>
                            <w:vertAlign w:val="superscript"/>
                          </w:rPr>
                          <w:t>3</w:t>
                        </w:r>
                        <w:r>
                          <w:rPr>
                            <w:b/>
                            <w:spacing w:val="-2"/>
                            <w:sz w:val="21"/>
                            <w:vertAlign w:val="baseli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1232" w:type="dxa"/>
                        <w:vMerge w:val="continue"/>
                        <w:tcBorders>
                          <w:top w:val="nil"/>
                        </w:tcBorders>
                      </w:tcPr>
                      <w:p>
                        <w:pPr>
                          <w:rPr>
                            <w:sz w:val="2"/>
                            <w:szCs w:val="2"/>
                          </w:rPr>
                        </w:pPr>
                      </w:p>
                    </w:tc>
                    <w:tc>
                      <w:tcPr>
                        <w:tcW w:w="1312" w:type="dxa"/>
                        <w:vMerge w:val="continue"/>
                        <w:tcBorders>
                          <w:top w:val="nil"/>
                        </w:tcBorders>
                      </w:tcPr>
                      <w:p>
                        <w:pPr>
                          <w:rPr>
                            <w:sz w:val="2"/>
                            <w:szCs w:val="2"/>
                          </w:rPr>
                        </w:pPr>
                      </w:p>
                    </w:tc>
                    <w:tc>
                      <w:tcPr>
                        <w:tcW w:w="2427" w:type="dxa"/>
                        <w:vMerge w:val="continue"/>
                        <w:tcBorders>
                          <w:top w:val="nil"/>
                        </w:tcBorders>
                      </w:tcPr>
                      <w:p>
                        <w:pPr>
                          <w:rPr>
                            <w:sz w:val="2"/>
                            <w:szCs w:val="2"/>
                          </w:rPr>
                        </w:pPr>
                      </w:p>
                    </w:tc>
                    <w:tc>
                      <w:tcPr>
                        <w:tcW w:w="1734" w:type="dxa"/>
                      </w:tcPr>
                      <w:p>
                        <w:pPr>
                          <w:pStyle w:val="12"/>
                          <w:spacing w:before="48"/>
                          <w:ind w:left="380" w:right="367"/>
                          <w:jc w:val="center"/>
                          <w:rPr>
                            <w:b/>
                            <w:sz w:val="21"/>
                          </w:rPr>
                        </w:pPr>
                        <w:r>
                          <w:rPr>
                            <w:b/>
                            <w:spacing w:val="-2"/>
                            <w:sz w:val="21"/>
                          </w:rPr>
                          <w:t>（</w:t>
                        </w:r>
                        <w:r>
                          <w:rPr>
                            <w:rFonts w:ascii="Times New Roman" w:hAnsi="Times New Roman" w:eastAsia="Times New Roman"/>
                            <w:b/>
                            <w:spacing w:val="-2"/>
                            <w:sz w:val="21"/>
                          </w:rPr>
                          <w:t>μg/m³</w:t>
                        </w:r>
                        <w:r>
                          <w:rPr>
                            <w:b/>
                            <w:spacing w:val="-2"/>
                            <w:sz w:val="21"/>
                          </w:rPr>
                          <w:t>）</w:t>
                        </w:r>
                      </w:p>
                    </w:tc>
                    <w:tc>
                      <w:tcPr>
                        <w:tcW w:w="1528"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1232" w:type="dxa"/>
                        <w:vMerge w:val="restart"/>
                      </w:tcPr>
                      <w:p>
                        <w:pPr>
                          <w:pStyle w:val="12"/>
                          <w:spacing w:before="5"/>
                          <w:rPr>
                            <w:rFonts w:ascii="黑体"/>
                            <w:sz w:val="32"/>
                          </w:rPr>
                        </w:pPr>
                      </w:p>
                      <w:p>
                        <w:pPr>
                          <w:pStyle w:val="12"/>
                          <w:ind w:left="182"/>
                          <w:rPr>
                            <w:sz w:val="21"/>
                          </w:rPr>
                        </w:pPr>
                        <w:r>
                          <w:rPr>
                            <w:spacing w:val="-2"/>
                            <w:sz w:val="21"/>
                          </w:rPr>
                          <w:t>苯并</w:t>
                        </w:r>
                        <w:r>
                          <w:rPr>
                            <w:rFonts w:ascii="Times New Roman" w:eastAsia="Times New Roman"/>
                            <w:spacing w:val="-2"/>
                            <w:sz w:val="21"/>
                          </w:rPr>
                          <w:t>[a]</w:t>
                        </w:r>
                        <w:r>
                          <w:rPr>
                            <w:spacing w:val="-10"/>
                            <w:sz w:val="21"/>
                          </w:rPr>
                          <w:t>芘</w:t>
                        </w:r>
                      </w:p>
                    </w:tc>
                    <w:tc>
                      <w:tcPr>
                        <w:tcW w:w="1312" w:type="dxa"/>
                        <w:vMerge w:val="restart"/>
                      </w:tcPr>
                      <w:p>
                        <w:pPr>
                          <w:pStyle w:val="12"/>
                          <w:rPr>
                            <w:rFonts w:ascii="黑体"/>
                            <w:sz w:val="22"/>
                          </w:rPr>
                        </w:pPr>
                      </w:p>
                      <w:p>
                        <w:pPr>
                          <w:pStyle w:val="12"/>
                          <w:spacing w:before="147"/>
                          <w:ind w:left="421"/>
                          <w:rPr>
                            <w:rFonts w:ascii="Times New Roman"/>
                            <w:sz w:val="21"/>
                          </w:rPr>
                        </w:pPr>
                        <w:r>
                          <w:rPr>
                            <w:rFonts w:ascii="Times New Roman"/>
                            <w:spacing w:val="-4"/>
                            <w:sz w:val="21"/>
                          </w:rPr>
                          <w:t>Kq1#</w:t>
                        </w:r>
                      </w:p>
                    </w:tc>
                    <w:tc>
                      <w:tcPr>
                        <w:tcW w:w="2427" w:type="dxa"/>
                      </w:tcPr>
                      <w:p>
                        <w:pPr>
                          <w:pStyle w:val="12"/>
                          <w:spacing w:before="62"/>
                          <w:ind w:left="229" w:right="216"/>
                          <w:jc w:val="center"/>
                          <w:rPr>
                            <w:rFonts w:ascii="Times New Roman"/>
                            <w:sz w:val="21"/>
                          </w:rPr>
                        </w:pPr>
                        <w:r>
                          <w:rPr>
                            <w:rFonts w:ascii="Times New Roman"/>
                            <w:spacing w:val="-2"/>
                            <w:sz w:val="21"/>
                          </w:rPr>
                          <w:t>2022.10.17-2022-</w:t>
                        </w:r>
                        <w:r>
                          <w:rPr>
                            <w:rFonts w:ascii="Times New Roman"/>
                            <w:spacing w:val="-4"/>
                            <w:sz w:val="21"/>
                          </w:rPr>
                          <w:t>10.18</w:t>
                        </w:r>
                      </w:p>
                    </w:tc>
                    <w:tc>
                      <w:tcPr>
                        <w:tcW w:w="1734" w:type="dxa"/>
                      </w:tcPr>
                      <w:p>
                        <w:pPr>
                          <w:pStyle w:val="12"/>
                          <w:spacing w:before="83"/>
                          <w:ind w:left="381" w:right="367"/>
                          <w:jc w:val="center"/>
                          <w:rPr>
                            <w:rFonts w:ascii="Times New Roman"/>
                            <w:sz w:val="21"/>
                          </w:rPr>
                        </w:pPr>
                        <w:r>
                          <w:rPr>
                            <w:rFonts w:ascii="Times New Roman"/>
                            <w:spacing w:val="-2"/>
                            <w:sz w:val="21"/>
                          </w:rPr>
                          <w:t>0.0006</w:t>
                        </w:r>
                      </w:p>
                    </w:tc>
                    <w:tc>
                      <w:tcPr>
                        <w:tcW w:w="1528" w:type="dxa"/>
                        <w:vMerge w:val="restart"/>
                      </w:tcPr>
                      <w:p>
                        <w:pPr>
                          <w:pStyle w:val="12"/>
                          <w:rPr>
                            <w:rFonts w:ascii="黑体"/>
                            <w:sz w:val="22"/>
                          </w:rPr>
                        </w:pPr>
                      </w:p>
                      <w:p>
                        <w:pPr>
                          <w:pStyle w:val="12"/>
                          <w:spacing w:before="147"/>
                          <w:ind w:left="473"/>
                          <w:rPr>
                            <w:rFonts w:ascii="Times New Roman"/>
                            <w:sz w:val="21"/>
                          </w:rPr>
                        </w:pPr>
                        <w:r>
                          <w:rPr>
                            <w:rFonts w:ascii="Times New Roman"/>
                            <w:spacing w:val="-2"/>
                            <w:sz w:val="21"/>
                          </w:rPr>
                          <w:t>0.0025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5" w:hRule="atLeast"/>
                    </w:trPr>
                    <w:tc>
                      <w:tcPr>
                        <w:tcW w:w="1232" w:type="dxa"/>
                        <w:vMerge w:val="continue"/>
                        <w:tcBorders>
                          <w:top w:val="nil"/>
                        </w:tcBorders>
                      </w:tcPr>
                      <w:p>
                        <w:pPr>
                          <w:rPr>
                            <w:sz w:val="2"/>
                            <w:szCs w:val="2"/>
                          </w:rPr>
                        </w:pPr>
                      </w:p>
                    </w:tc>
                    <w:tc>
                      <w:tcPr>
                        <w:tcW w:w="1312" w:type="dxa"/>
                        <w:vMerge w:val="continue"/>
                        <w:tcBorders>
                          <w:top w:val="nil"/>
                        </w:tcBorders>
                      </w:tcPr>
                      <w:p>
                        <w:pPr>
                          <w:rPr>
                            <w:sz w:val="2"/>
                            <w:szCs w:val="2"/>
                          </w:rPr>
                        </w:pPr>
                      </w:p>
                    </w:tc>
                    <w:tc>
                      <w:tcPr>
                        <w:tcW w:w="2427" w:type="dxa"/>
                      </w:tcPr>
                      <w:p>
                        <w:pPr>
                          <w:pStyle w:val="12"/>
                          <w:spacing w:before="45"/>
                          <w:ind w:left="229" w:right="216"/>
                          <w:jc w:val="center"/>
                          <w:rPr>
                            <w:rFonts w:ascii="Times New Roman"/>
                            <w:sz w:val="21"/>
                          </w:rPr>
                        </w:pPr>
                        <w:r>
                          <w:rPr>
                            <w:rFonts w:ascii="Times New Roman"/>
                            <w:spacing w:val="-2"/>
                            <w:sz w:val="21"/>
                          </w:rPr>
                          <w:t>2022.10.18-2022.10.19</w:t>
                        </w:r>
                      </w:p>
                    </w:tc>
                    <w:tc>
                      <w:tcPr>
                        <w:tcW w:w="1734" w:type="dxa"/>
                      </w:tcPr>
                      <w:p>
                        <w:pPr>
                          <w:pStyle w:val="12"/>
                          <w:spacing w:before="67"/>
                          <w:ind w:left="381" w:right="367"/>
                          <w:jc w:val="center"/>
                          <w:rPr>
                            <w:rFonts w:ascii="Times New Roman"/>
                            <w:sz w:val="21"/>
                          </w:rPr>
                        </w:pPr>
                        <w:r>
                          <w:rPr>
                            <w:rFonts w:ascii="Times New Roman"/>
                            <w:spacing w:val="-2"/>
                            <w:sz w:val="21"/>
                          </w:rPr>
                          <w:t>0.0004</w:t>
                        </w:r>
                      </w:p>
                    </w:tc>
                    <w:tc>
                      <w:tcPr>
                        <w:tcW w:w="1528"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1232" w:type="dxa"/>
                        <w:vMerge w:val="continue"/>
                        <w:tcBorders>
                          <w:top w:val="nil"/>
                        </w:tcBorders>
                      </w:tcPr>
                      <w:p>
                        <w:pPr>
                          <w:rPr>
                            <w:sz w:val="2"/>
                            <w:szCs w:val="2"/>
                          </w:rPr>
                        </w:pPr>
                      </w:p>
                    </w:tc>
                    <w:tc>
                      <w:tcPr>
                        <w:tcW w:w="1312" w:type="dxa"/>
                        <w:vMerge w:val="continue"/>
                        <w:tcBorders>
                          <w:top w:val="nil"/>
                        </w:tcBorders>
                      </w:tcPr>
                      <w:p>
                        <w:pPr>
                          <w:rPr>
                            <w:sz w:val="2"/>
                            <w:szCs w:val="2"/>
                          </w:rPr>
                        </w:pPr>
                      </w:p>
                    </w:tc>
                    <w:tc>
                      <w:tcPr>
                        <w:tcW w:w="2427" w:type="dxa"/>
                      </w:tcPr>
                      <w:p>
                        <w:pPr>
                          <w:pStyle w:val="12"/>
                          <w:spacing w:before="62"/>
                          <w:ind w:left="229" w:right="216"/>
                          <w:jc w:val="center"/>
                          <w:rPr>
                            <w:rFonts w:ascii="Times New Roman"/>
                            <w:sz w:val="21"/>
                          </w:rPr>
                        </w:pPr>
                        <w:r>
                          <w:rPr>
                            <w:rFonts w:ascii="Times New Roman"/>
                            <w:spacing w:val="-2"/>
                            <w:sz w:val="21"/>
                          </w:rPr>
                          <w:t>2022.10.19-2022.10.20</w:t>
                        </w:r>
                      </w:p>
                    </w:tc>
                    <w:tc>
                      <w:tcPr>
                        <w:tcW w:w="1734" w:type="dxa"/>
                      </w:tcPr>
                      <w:p>
                        <w:pPr>
                          <w:pStyle w:val="12"/>
                          <w:spacing w:before="84"/>
                          <w:ind w:left="381" w:right="367"/>
                          <w:jc w:val="center"/>
                          <w:rPr>
                            <w:rFonts w:ascii="Times New Roman"/>
                            <w:sz w:val="21"/>
                          </w:rPr>
                        </w:pPr>
                        <w:r>
                          <w:rPr>
                            <w:rFonts w:ascii="Times New Roman"/>
                            <w:spacing w:val="-2"/>
                            <w:sz w:val="21"/>
                          </w:rPr>
                          <w:t>0.0006</w:t>
                        </w:r>
                      </w:p>
                    </w:tc>
                    <w:tc>
                      <w:tcPr>
                        <w:tcW w:w="1528" w:type="dxa"/>
                        <w:vMerge w:val="continue"/>
                        <w:tcBorders>
                          <w:top w:val="nil"/>
                        </w:tcBorders>
                      </w:tcPr>
                      <w:p>
                        <w:pPr>
                          <w:rPr>
                            <w:sz w:val="2"/>
                            <w:szCs w:val="2"/>
                          </w:rPr>
                        </w:pPr>
                      </w:p>
                    </w:tc>
                  </w:tr>
                </w:tbl>
                <w:p>
                  <w:pPr>
                    <w:pStyle w:val="2"/>
                  </w:pPr>
                </w:p>
              </w:txbxContent>
            </v:textbox>
          </v:shape>
        </w:pict>
      </w:r>
    </w:p>
    <w:p>
      <w:pPr>
        <w:spacing w:after="0"/>
        <w:rPr>
          <w:sz w:val="2"/>
          <w:szCs w:val="2"/>
        </w:rPr>
        <w:sectPr>
          <w:type w:val="continuous"/>
          <w:pgSz w:w="11910" w:h="16840"/>
          <w:pgMar w:top="1680" w:right="1301" w:bottom="2154" w:left="1300" w:header="0" w:footer="818" w:gutter="0"/>
          <w:cols w:space="720" w:num="1"/>
        </w:sectPr>
      </w:pPr>
    </w:p>
    <w:tbl>
      <w:tblPr>
        <w:tblStyle w:val="5"/>
        <w:tblW w:w="0" w:type="auto"/>
        <w:tblInd w:w="16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21"/>
        <w:gridCol w:w="124"/>
        <w:gridCol w:w="972"/>
        <w:gridCol w:w="258"/>
        <w:gridCol w:w="783"/>
        <w:gridCol w:w="530"/>
        <w:gridCol w:w="1671"/>
        <w:gridCol w:w="756"/>
        <w:gridCol w:w="638"/>
        <w:gridCol w:w="1098"/>
        <w:gridCol w:w="296"/>
        <w:gridCol w:w="1229"/>
        <w:gridCol w:w="12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1" w:hRule="atLeast"/>
        </w:trPr>
        <w:tc>
          <w:tcPr>
            <w:tcW w:w="521" w:type="dxa"/>
            <w:vMerge w:val="restart"/>
            <w:tcBorders>
              <w:right w:val="single" w:color="000000" w:sz="4" w:space="0"/>
            </w:tcBorders>
          </w:tcPr>
          <w:p>
            <w:pPr>
              <w:pStyle w:val="12"/>
              <w:rPr>
                <w:rFonts w:ascii="Times New Roman"/>
                <w:sz w:val="22"/>
              </w:rPr>
            </w:pPr>
          </w:p>
        </w:tc>
        <w:tc>
          <w:tcPr>
            <w:tcW w:w="124" w:type="dxa"/>
            <w:vMerge w:val="restart"/>
            <w:tcBorders>
              <w:left w:val="single" w:color="000000" w:sz="4" w:space="0"/>
              <w:bottom w:val="nil"/>
              <w:right w:val="single" w:color="000000" w:sz="6" w:space="0"/>
            </w:tcBorders>
          </w:tcPr>
          <w:p>
            <w:pPr>
              <w:pStyle w:val="12"/>
              <w:rPr>
                <w:rFonts w:ascii="Times New Roman"/>
                <w:sz w:val="22"/>
              </w:rPr>
            </w:pPr>
          </w:p>
        </w:tc>
        <w:tc>
          <w:tcPr>
            <w:tcW w:w="1230" w:type="dxa"/>
            <w:gridSpan w:val="2"/>
            <w:vMerge w:val="restart"/>
            <w:tcBorders>
              <w:top w:val="single" w:color="000000" w:sz="18" w:space="0"/>
              <w:left w:val="single" w:color="000000" w:sz="6" w:space="0"/>
              <w:bottom w:val="single" w:color="000000" w:sz="6" w:space="0"/>
              <w:right w:val="single" w:color="000000" w:sz="6" w:space="0"/>
            </w:tcBorders>
          </w:tcPr>
          <w:p>
            <w:pPr>
              <w:pStyle w:val="12"/>
              <w:rPr>
                <w:rFonts w:ascii="黑体"/>
                <w:sz w:val="22"/>
              </w:rPr>
            </w:pPr>
          </w:p>
          <w:p>
            <w:pPr>
              <w:pStyle w:val="12"/>
              <w:rPr>
                <w:rFonts w:ascii="黑体"/>
                <w:sz w:val="22"/>
              </w:rPr>
            </w:pPr>
          </w:p>
          <w:p>
            <w:pPr>
              <w:pStyle w:val="12"/>
              <w:rPr>
                <w:rFonts w:ascii="黑体"/>
                <w:sz w:val="22"/>
              </w:rPr>
            </w:pPr>
          </w:p>
          <w:p>
            <w:pPr>
              <w:pStyle w:val="12"/>
              <w:spacing w:before="2"/>
              <w:rPr>
                <w:rFonts w:ascii="黑体"/>
                <w:sz w:val="27"/>
              </w:rPr>
            </w:pPr>
          </w:p>
          <w:p>
            <w:pPr>
              <w:pStyle w:val="12"/>
              <w:ind w:left="419" w:right="409"/>
              <w:jc w:val="center"/>
              <w:rPr>
                <w:rFonts w:ascii="Times New Roman"/>
                <w:sz w:val="21"/>
              </w:rPr>
            </w:pPr>
            <w:r>
              <w:rPr>
                <w:rFonts w:ascii="Times New Roman"/>
                <w:spacing w:val="-5"/>
                <w:sz w:val="21"/>
              </w:rPr>
              <w:t>TSP</w:t>
            </w:r>
          </w:p>
        </w:tc>
        <w:tc>
          <w:tcPr>
            <w:tcW w:w="1313" w:type="dxa"/>
            <w:gridSpan w:val="2"/>
            <w:vMerge w:val="restart"/>
            <w:tcBorders>
              <w:top w:val="single" w:color="000000" w:sz="18" w:space="0"/>
              <w:left w:val="single" w:color="000000" w:sz="6" w:space="0"/>
              <w:bottom w:val="single" w:color="000000" w:sz="6" w:space="0"/>
              <w:right w:val="single" w:color="000000" w:sz="6" w:space="0"/>
            </w:tcBorders>
          </w:tcPr>
          <w:p>
            <w:pPr>
              <w:pStyle w:val="12"/>
              <w:rPr>
                <w:rFonts w:ascii="黑体"/>
                <w:sz w:val="22"/>
              </w:rPr>
            </w:pPr>
          </w:p>
          <w:p>
            <w:pPr>
              <w:pStyle w:val="12"/>
              <w:rPr>
                <w:rFonts w:ascii="黑体"/>
                <w:sz w:val="22"/>
              </w:rPr>
            </w:pPr>
          </w:p>
          <w:p>
            <w:pPr>
              <w:pStyle w:val="12"/>
              <w:rPr>
                <w:rFonts w:ascii="黑体"/>
                <w:sz w:val="22"/>
              </w:rPr>
            </w:pPr>
          </w:p>
          <w:p>
            <w:pPr>
              <w:pStyle w:val="12"/>
              <w:spacing w:before="2"/>
              <w:rPr>
                <w:rFonts w:ascii="黑体"/>
                <w:sz w:val="27"/>
              </w:rPr>
            </w:pPr>
          </w:p>
          <w:p>
            <w:pPr>
              <w:pStyle w:val="12"/>
              <w:ind w:left="422"/>
              <w:rPr>
                <w:rFonts w:ascii="Times New Roman"/>
                <w:sz w:val="21"/>
              </w:rPr>
            </w:pPr>
            <w:r>
              <w:rPr>
                <w:rFonts w:ascii="Times New Roman"/>
                <w:spacing w:val="-4"/>
                <w:sz w:val="21"/>
              </w:rPr>
              <w:t>Kq1#</w:t>
            </w:r>
          </w:p>
        </w:tc>
        <w:tc>
          <w:tcPr>
            <w:tcW w:w="2427" w:type="dxa"/>
            <w:gridSpan w:val="2"/>
            <w:tcBorders>
              <w:top w:val="single" w:color="000000" w:sz="18" w:space="0"/>
              <w:left w:val="single" w:color="000000" w:sz="6" w:space="0"/>
              <w:bottom w:val="single" w:color="000000" w:sz="6" w:space="0"/>
              <w:right w:val="single" w:color="000000" w:sz="6" w:space="0"/>
            </w:tcBorders>
          </w:tcPr>
          <w:p>
            <w:pPr>
              <w:pStyle w:val="12"/>
              <w:spacing w:before="58"/>
              <w:ind w:left="789"/>
              <w:rPr>
                <w:rFonts w:ascii="Times New Roman"/>
                <w:sz w:val="21"/>
              </w:rPr>
            </w:pPr>
            <w:r>
              <w:rPr>
                <w:rFonts w:ascii="Times New Roman"/>
                <w:spacing w:val="-2"/>
                <w:sz w:val="21"/>
              </w:rPr>
              <w:t>2020.7.31</w:t>
            </w:r>
          </w:p>
        </w:tc>
        <w:tc>
          <w:tcPr>
            <w:tcW w:w="1736" w:type="dxa"/>
            <w:gridSpan w:val="2"/>
            <w:tcBorders>
              <w:top w:val="single" w:color="000000" w:sz="18" w:space="0"/>
              <w:left w:val="single" w:color="000000" w:sz="6" w:space="0"/>
              <w:bottom w:val="single" w:color="000000" w:sz="6" w:space="0"/>
              <w:right w:val="single" w:color="000000" w:sz="6" w:space="0"/>
            </w:tcBorders>
          </w:tcPr>
          <w:p>
            <w:pPr>
              <w:pStyle w:val="12"/>
              <w:spacing w:before="80"/>
              <w:ind w:left="692" w:right="688"/>
              <w:jc w:val="center"/>
              <w:rPr>
                <w:rFonts w:ascii="Times New Roman"/>
                <w:sz w:val="21"/>
              </w:rPr>
            </w:pPr>
            <w:r>
              <w:rPr>
                <w:rFonts w:ascii="Times New Roman"/>
                <w:spacing w:val="-5"/>
                <w:sz w:val="21"/>
              </w:rPr>
              <w:t>191</w:t>
            </w:r>
          </w:p>
        </w:tc>
        <w:tc>
          <w:tcPr>
            <w:tcW w:w="1525" w:type="dxa"/>
            <w:gridSpan w:val="2"/>
            <w:vMerge w:val="restart"/>
            <w:tcBorders>
              <w:top w:val="single" w:color="000000" w:sz="18" w:space="0"/>
              <w:left w:val="single" w:color="000000" w:sz="6" w:space="0"/>
              <w:bottom w:val="single" w:color="000000" w:sz="6" w:space="0"/>
              <w:right w:val="single" w:color="000000" w:sz="6" w:space="0"/>
            </w:tcBorders>
          </w:tcPr>
          <w:p>
            <w:pPr>
              <w:pStyle w:val="12"/>
              <w:rPr>
                <w:rFonts w:ascii="黑体"/>
                <w:sz w:val="22"/>
              </w:rPr>
            </w:pPr>
          </w:p>
          <w:p>
            <w:pPr>
              <w:pStyle w:val="12"/>
              <w:rPr>
                <w:rFonts w:ascii="黑体"/>
                <w:sz w:val="22"/>
              </w:rPr>
            </w:pPr>
          </w:p>
          <w:p>
            <w:pPr>
              <w:pStyle w:val="12"/>
              <w:rPr>
                <w:rFonts w:ascii="黑体"/>
                <w:sz w:val="22"/>
              </w:rPr>
            </w:pPr>
          </w:p>
          <w:p>
            <w:pPr>
              <w:pStyle w:val="12"/>
              <w:spacing w:before="2"/>
              <w:rPr>
                <w:rFonts w:ascii="黑体"/>
                <w:sz w:val="27"/>
              </w:rPr>
            </w:pPr>
          </w:p>
          <w:p>
            <w:pPr>
              <w:pStyle w:val="12"/>
              <w:ind w:left="586" w:right="583"/>
              <w:jc w:val="center"/>
              <w:rPr>
                <w:rFonts w:ascii="Times New Roman"/>
                <w:sz w:val="21"/>
              </w:rPr>
            </w:pPr>
            <w:r>
              <w:rPr>
                <w:rFonts w:ascii="Times New Roman"/>
                <w:spacing w:val="-5"/>
                <w:sz w:val="21"/>
              </w:rPr>
              <w:t>300</w:t>
            </w:r>
          </w:p>
        </w:tc>
        <w:tc>
          <w:tcPr>
            <w:tcW w:w="125" w:type="dxa"/>
            <w:vMerge w:val="restart"/>
            <w:tcBorders>
              <w:left w:val="single" w:color="000000" w:sz="6"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521" w:type="dxa"/>
            <w:vMerge w:val="continue"/>
            <w:tcBorders>
              <w:top w:val="nil"/>
              <w:right w:val="single" w:color="000000" w:sz="4" w:space="0"/>
            </w:tcBorders>
          </w:tcPr>
          <w:p>
            <w:pPr>
              <w:rPr>
                <w:sz w:val="2"/>
                <w:szCs w:val="2"/>
              </w:rPr>
            </w:pPr>
          </w:p>
        </w:tc>
        <w:tc>
          <w:tcPr>
            <w:tcW w:w="124" w:type="dxa"/>
            <w:vMerge w:val="continue"/>
            <w:tcBorders>
              <w:top w:val="nil"/>
              <w:left w:val="single" w:color="000000" w:sz="4" w:space="0"/>
              <w:bottom w:val="nil"/>
              <w:right w:val="single" w:color="000000" w:sz="6" w:space="0"/>
            </w:tcBorders>
          </w:tcPr>
          <w:p>
            <w:pPr>
              <w:rPr>
                <w:sz w:val="2"/>
                <w:szCs w:val="2"/>
              </w:rPr>
            </w:pPr>
          </w:p>
        </w:tc>
        <w:tc>
          <w:tcPr>
            <w:tcW w:w="1230" w:type="dxa"/>
            <w:gridSpan w:val="2"/>
            <w:vMerge w:val="continue"/>
            <w:tcBorders>
              <w:top w:val="nil"/>
              <w:left w:val="single" w:color="000000" w:sz="6" w:space="0"/>
              <w:bottom w:val="single" w:color="000000" w:sz="6" w:space="0"/>
              <w:right w:val="single" w:color="000000" w:sz="6" w:space="0"/>
            </w:tcBorders>
          </w:tcPr>
          <w:p>
            <w:pPr>
              <w:rPr>
                <w:sz w:val="2"/>
                <w:szCs w:val="2"/>
              </w:rPr>
            </w:pPr>
          </w:p>
        </w:tc>
        <w:tc>
          <w:tcPr>
            <w:tcW w:w="1313" w:type="dxa"/>
            <w:gridSpan w:val="2"/>
            <w:vMerge w:val="continue"/>
            <w:tcBorders>
              <w:top w:val="nil"/>
              <w:left w:val="single" w:color="000000" w:sz="6" w:space="0"/>
              <w:bottom w:val="single" w:color="000000" w:sz="6" w:space="0"/>
              <w:right w:val="single" w:color="000000" w:sz="6" w:space="0"/>
            </w:tcBorders>
          </w:tcPr>
          <w:p>
            <w:pPr>
              <w:rPr>
                <w:sz w:val="2"/>
                <w:szCs w:val="2"/>
              </w:rPr>
            </w:pPr>
          </w:p>
        </w:tc>
        <w:tc>
          <w:tcPr>
            <w:tcW w:w="2427" w:type="dxa"/>
            <w:gridSpan w:val="2"/>
            <w:tcBorders>
              <w:top w:val="single" w:color="000000" w:sz="6" w:space="0"/>
              <w:left w:val="single" w:color="000000" w:sz="6" w:space="0"/>
              <w:bottom w:val="single" w:color="000000" w:sz="6" w:space="0"/>
              <w:right w:val="single" w:color="000000" w:sz="6" w:space="0"/>
            </w:tcBorders>
          </w:tcPr>
          <w:p>
            <w:pPr>
              <w:pStyle w:val="12"/>
              <w:spacing w:before="44"/>
              <w:ind w:left="224" w:right="216"/>
              <w:jc w:val="center"/>
              <w:rPr>
                <w:rFonts w:ascii="Times New Roman"/>
                <w:sz w:val="21"/>
              </w:rPr>
            </w:pPr>
            <w:r>
              <w:rPr>
                <w:rFonts w:ascii="Times New Roman"/>
                <w:spacing w:val="-2"/>
                <w:sz w:val="21"/>
              </w:rPr>
              <w:t>2020.8.1</w:t>
            </w:r>
          </w:p>
        </w:tc>
        <w:tc>
          <w:tcPr>
            <w:tcW w:w="1736" w:type="dxa"/>
            <w:gridSpan w:val="2"/>
            <w:tcBorders>
              <w:top w:val="single" w:color="000000" w:sz="6" w:space="0"/>
              <w:left w:val="single" w:color="000000" w:sz="6" w:space="0"/>
              <w:bottom w:val="single" w:color="000000" w:sz="6" w:space="0"/>
              <w:right w:val="single" w:color="000000" w:sz="6" w:space="0"/>
            </w:tcBorders>
          </w:tcPr>
          <w:p>
            <w:pPr>
              <w:pStyle w:val="12"/>
              <w:spacing w:before="63"/>
              <w:ind w:left="692" w:right="688"/>
              <w:jc w:val="center"/>
              <w:rPr>
                <w:rFonts w:ascii="Times New Roman"/>
                <w:sz w:val="21"/>
              </w:rPr>
            </w:pPr>
            <w:r>
              <w:rPr>
                <w:rFonts w:ascii="Times New Roman"/>
                <w:spacing w:val="-5"/>
                <w:sz w:val="21"/>
              </w:rPr>
              <w:t>215</w:t>
            </w:r>
          </w:p>
        </w:tc>
        <w:tc>
          <w:tcPr>
            <w:tcW w:w="1525" w:type="dxa"/>
            <w:gridSpan w:val="2"/>
            <w:vMerge w:val="continue"/>
            <w:tcBorders>
              <w:top w:val="nil"/>
              <w:left w:val="single" w:color="000000" w:sz="6" w:space="0"/>
              <w:bottom w:val="single" w:color="000000" w:sz="6" w:space="0"/>
              <w:right w:val="single" w:color="000000" w:sz="6" w:space="0"/>
            </w:tcBorders>
          </w:tcPr>
          <w:p>
            <w:pPr>
              <w:rPr>
                <w:sz w:val="2"/>
                <w:szCs w:val="2"/>
              </w:rPr>
            </w:pPr>
          </w:p>
        </w:tc>
        <w:tc>
          <w:tcPr>
            <w:tcW w:w="125" w:type="dxa"/>
            <w:vMerge w:val="continue"/>
            <w:tcBorders>
              <w:top w:val="nil"/>
              <w:left w:val="single" w:color="000000" w:sz="6"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521" w:type="dxa"/>
            <w:vMerge w:val="continue"/>
            <w:tcBorders>
              <w:top w:val="nil"/>
              <w:right w:val="single" w:color="000000" w:sz="4" w:space="0"/>
            </w:tcBorders>
          </w:tcPr>
          <w:p>
            <w:pPr>
              <w:rPr>
                <w:sz w:val="2"/>
                <w:szCs w:val="2"/>
              </w:rPr>
            </w:pPr>
          </w:p>
        </w:tc>
        <w:tc>
          <w:tcPr>
            <w:tcW w:w="124" w:type="dxa"/>
            <w:vMerge w:val="continue"/>
            <w:tcBorders>
              <w:top w:val="nil"/>
              <w:left w:val="single" w:color="000000" w:sz="4" w:space="0"/>
              <w:bottom w:val="nil"/>
              <w:right w:val="single" w:color="000000" w:sz="6" w:space="0"/>
            </w:tcBorders>
          </w:tcPr>
          <w:p>
            <w:pPr>
              <w:rPr>
                <w:sz w:val="2"/>
                <w:szCs w:val="2"/>
              </w:rPr>
            </w:pPr>
          </w:p>
        </w:tc>
        <w:tc>
          <w:tcPr>
            <w:tcW w:w="1230" w:type="dxa"/>
            <w:gridSpan w:val="2"/>
            <w:vMerge w:val="continue"/>
            <w:tcBorders>
              <w:top w:val="nil"/>
              <w:left w:val="single" w:color="000000" w:sz="6" w:space="0"/>
              <w:bottom w:val="single" w:color="000000" w:sz="6" w:space="0"/>
              <w:right w:val="single" w:color="000000" w:sz="6" w:space="0"/>
            </w:tcBorders>
          </w:tcPr>
          <w:p>
            <w:pPr>
              <w:rPr>
                <w:sz w:val="2"/>
                <w:szCs w:val="2"/>
              </w:rPr>
            </w:pPr>
          </w:p>
        </w:tc>
        <w:tc>
          <w:tcPr>
            <w:tcW w:w="1313" w:type="dxa"/>
            <w:gridSpan w:val="2"/>
            <w:vMerge w:val="continue"/>
            <w:tcBorders>
              <w:top w:val="nil"/>
              <w:left w:val="single" w:color="000000" w:sz="6" w:space="0"/>
              <w:bottom w:val="single" w:color="000000" w:sz="6" w:space="0"/>
              <w:right w:val="single" w:color="000000" w:sz="6" w:space="0"/>
            </w:tcBorders>
          </w:tcPr>
          <w:p>
            <w:pPr>
              <w:rPr>
                <w:sz w:val="2"/>
                <w:szCs w:val="2"/>
              </w:rPr>
            </w:pPr>
          </w:p>
        </w:tc>
        <w:tc>
          <w:tcPr>
            <w:tcW w:w="2427" w:type="dxa"/>
            <w:gridSpan w:val="2"/>
            <w:tcBorders>
              <w:top w:val="single" w:color="000000" w:sz="6" w:space="0"/>
              <w:left w:val="single" w:color="000000" w:sz="6" w:space="0"/>
              <w:bottom w:val="single" w:color="000000" w:sz="6" w:space="0"/>
              <w:right w:val="single" w:color="000000" w:sz="6" w:space="0"/>
            </w:tcBorders>
          </w:tcPr>
          <w:p>
            <w:pPr>
              <w:pStyle w:val="12"/>
              <w:spacing w:before="61"/>
              <w:ind w:left="224" w:right="216"/>
              <w:jc w:val="center"/>
              <w:rPr>
                <w:rFonts w:ascii="Times New Roman"/>
                <w:sz w:val="21"/>
              </w:rPr>
            </w:pPr>
            <w:r>
              <w:rPr>
                <w:rFonts w:ascii="Times New Roman"/>
                <w:spacing w:val="-2"/>
                <w:sz w:val="21"/>
              </w:rPr>
              <w:t>2020.8.2</w:t>
            </w:r>
          </w:p>
        </w:tc>
        <w:tc>
          <w:tcPr>
            <w:tcW w:w="1736" w:type="dxa"/>
            <w:gridSpan w:val="2"/>
            <w:tcBorders>
              <w:top w:val="single" w:color="000000" w:sz="6" w:space="0"/>
              <w:left w:val="single" w:color="000000" w:sz="6" w:space="0"/>
              <w:bottom w:val="single" w:color="000000" w:sz="6" w:space="0"/>
              <w:right w:val="single" w:color="000000" w:sz="6" w:space="0"/>
            </w:tcBorders>
          </w:tcPr>
          <w:p>
            <w:pPr>
              <w:pStyle w:val="12"/>
              <w:spacing w:before="80"/>
              <w:ind w:left="692" w:right="688"/>
              <w:jc w:val="center"/>
              <w:rPr>
                <w:rFonts w:ascii="Times New Roman"/>
                <w:sz w:val="21"/>
              </w:rPr>
            </w:pPr>
            <w:r>
              <w:rPr>
                <w:rFonts w:ascii="Times New Roman"/>
                <w:spacing w:val="-5"/>
                <w:sz w:val="21"/>
              </w:rPr>
              <w:t>177</w:t>
            </w:r>
          </w:p>
        </w:tc>
        <w:tc>
          <w:tcPr>
            <w:tcW w:w="1525" w:type="dxa"/>
            <w:gridSpan w:val="2"/>
            <w:vMerge w:val="continue"/>
            <w:tcBorders>
              <w:top w:val="nil"/>
              <w:left w:val="single" w:color="000000" w:sz="6" w:space="0"/>
              <w:bottom w:val="single" w:color="000000" w:sz="6" w:space="0"/>
              <w:right w:val="single" w:color="000000" w:sz="6" w:space="0"/>
            </w:tcBorders>
          </w:tcPr>
          <w:p>
            <w:pPr>
              <w:rPr>
                <w:sz w:val="2"/>
                <w:szCs w:val="2"/>
              </w:rPr>
            </w:pPr>
          </w:p>
        </w:tc>
        <w:tc>
          <w:tcPr>
            <w:tcW w:w="125" w:type="dxa"/>
            <w:vMerge w:val="continue"/>
            <w:tcBorders>
              <w:top w:val="nil"/>
              <w:left w:val="single" w:color="000000" w:sz="6"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4" w:hRule="atLeast"/>
        </w:trPr>
        <w:tc>
          <w:tcPr>
            <w:tcW w:w="521" w:type="dxa"/>
            <w:vMerge w:val="continue"/>
            <w:tcBorders>
              <w:top w:val="nil"/>
              <w:right w:val="single" w:color="000000" w:sz="4" w:space="0"/>
            </w:tcBorders>
          </w:tcPr>
          <w:p>
            <w:pPr>
              <w:rPr>
                <w:sz w:val="2"/>
                <w:szCs w:val="2"/>
              </w:rPr>
            </w:pPr>
          </w:p>
        </w:tc>
        <w:tc>
          <w:tcPr>
            <w:tcW w:w="124" w:type="dxa"/>
            <w:vMerge w:val="continue"/>
            <w:tcBorders>
              <w:top w:val="nil"/>
              <w:left w:val="single" w:color="000000" w:sz="4" w:space="0"/>
              <w:bottom w:val="nil"/>
              <w:right w:val="single" w:color="000000" w:sz="6" w:space="0"/>
            </w:tcBorders>
          </w:tcPr>
          <w:p>
            <w:pPr>
              <w:rPr>
                <w:sz w:val="2"/>
                <w:szCs w:val="2"/>
              </w:rPr>
            </w:pPr>
          </w:p>
        </w:tc>
        <w:tc>
          <w:tcPr>
            <w:tcW w:w="1230" w:type="dxa"/>
            <w:gridSpan w:val="2"/>
            <w:vMerge w:val="continue"/>
            <w:tcBorders>
              <w:top w:val="nil"/>
              <w:left w:val="single" w:color="000000" w:sz="6" w:space="0"/>
              <w:bottom w:val="single" w:color="000000" w:sz="6" w:space="0"/>
              <w:right w:val="single" w:color="000000" w:sz="6" w:space="0"/>
            </w:tcBorders>
          </w:tcPr>
          <w:p>
            <w:pPr>
              <w:rPr>
                <w:sz w:val="2"/>
                <w:szCs w:val="2"/>
              </w:rPr>
            </w:pPr>
          </w:p>
        </w:tc>
        <w:tc>
          <w:tcPr>
            <w:tcW w:w="1313" w:type="dxa"/>
            <w:gridSpan w:val="2"/>
            <w:vMerge w:val="continue"/>
            <w:tcBorders>
              <w:top w:val="nil"/>
              <w:left w:val="single" w:color="000000" w:sz="6" w:space="0"/>
              <w:bottom w:val="single" w:color="000000" w:sz="6" w:space="0"/>
              <w:right w:val="single" w:color="000000" w:sz="6" w:space="0"/>
            </w:tcBorders>
          </w:tcPr>
          <w:p>
            <w:pPr>
              <w:rPr>
                <w:sz w:val="2"/>
                <w:szCs w:val="2"/>
              </w:rPr>
            </w:pPr>
          </w:p>
        </w:tc>
        <w:tc>
          <w:tcPr>
            <w:tcW w:w="2427" w:type="dxa"/>
            <w:gridSpan w:val="2"/>
            <w:tcBorders>
              <w:top w:val="single" w:color="000000" w:sz="6" w:space="0"/>
              <w:left w:val="single" w:color="000000" w:sz="6" w:space="0"/>
              <w:bottom w:val="single" w:color="000000" w:sz="6" w:space="0"/>
              <w:right w:val="single" w:color="000000" w:sz="6" w:space="0"/>
            </w:tcBorders>
          </w:tcPr>
          <w:p>
            <w:pPr>
              <w:pStyle w:val="12"/>
              <w:spacing w:before="61"/>
              <w:ind w:left="224" w:right="216"/>
              <w:jc w:val="center"/>
              <w:rPr>
                <w:rFonts w:ascii="Times New Roman"/>
                <w:sz w:val="21"/>
              </w:rPr>
            </w:pPr>
            <w:r>
              <w:rPr>
                <w:rFonts w:ascii="Times New Roman"/>
                <w:spacing w:val="-2"/>
                <w:sz w:val="21"/>
              </w:rPr>
              <w:t>2020.8.3</w:t>
            </w:r>
          </w:p>
        </w:tc>
        <w:tc>
          <w:tcPr>
            <w:tcW w:w="1736" w:type="dxa"/>
            <w:gridSpan w:val="2"/>
            <w:tcBorders>
              <w:top w:val="single" w:color="000000" w:sz="6" w:space="0"/>
              <w:left w:val="single" w:color="000000" w:sz="6" w:space="0"/>
              <w:bottom w:val="single" w:color="000000" w:sz="6" w:space="0"/>
              <w:right w:val="single" w:color="000000" w:sz="6" w:space="0"/>
            </w:tcBorders>
          </w:tcPr>
          <w:p>
            <w:pPr>
              <w:pStyle w:val="12"/>
              <w:spacing w:before="80"/>
              <w:ind w:left="692" w:right="688"/>
              <w:jc w:val="center"/>
              <w:rPr>
                <w:rFonts w:ascii="Times New Roman"/>
                <w:sz w:val="21"/>
              </w:rPr>
            </w:pPr>
            <w:r>
              <w:rPr>
                <w:rFonts w:ascii="Times New Roman"/>
                <w:spacing w:val="-5"/>
                <w:sz w:val="21"/>
              </w:rPr>
              <w:t>217</w:t>
            </w:r>
          </w:p>
        </w:tc>
        <w:tc>
          <w:tcPr>
            <w:tcW w:w="1525" w:type="dxa"/>
            <w:gridSpan w:val="2"/>
            <w:vMerge w:val="continue"/>
            <w:tcBorders>
              <w:top w:val="nil"/>
              <w:left w:val="single" w:color="000000" w:sz="6" w:space="0"/>
              <w:bottom w:val="single" w:color="000000" w:sz="6" w:space="0"/>
              <w:right w:val="single" w:color="000000" w:sz="6" w:space="0"/>
            </w:tcBorders>
          </w:tcPr>
          <w:p>
            <w:pPr>
              <w:rPr>
                <w:sz w:val="2"/>
                <w:szCs w:val="2"/>
              </w:rPr>
            </w:pPr>
          </w:p>
        </w:tc>
        <w:tc>
          <w:tcPr>
            <w:tcW w:w="125" w:type="dxa"/>
            <w:vMerge w:val="continue"/>
            <w:tcBorders>
              <w:top w:val="nil"/>
              <w:left w:val="single" w:color="000000" w:sz="6"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4" w:hRule="atLeast"/>
        </w:trPr>
        <w:tc>
          <w:tcPr>
            <w:tcW w:w="521" w:type="dxa"/>
            <w:vMerge w:val="continue"/>
            <w:tcBorders>
              <w:top w:val="nil"/>
              <w:right w:val="single" w:color="000000" w:sz="4" w:space="0"/>
            </w:tcBorders>
          </w:tcPr>
          <w:p>
            <w:pPr>
              <w:rPr>
                <w:sz w:val="2"/>
                <w:szCs w:val="2"/>
              </w:rPr>
            </w:pPr>
          </w:p>
        </w:tc>
        <w:tc>
          <w:tcPr>
            <w:tcW w:w="124" w:type="dxa"/>
            <w:vMerge w:val="continue"/>
            <w:tcBorders>
              <w:top w:val="nil"/>
              <w:left w:val="single" w:color="000000" w:sz="4" w:space="0"/>
              <w:bottom w:val="nil"/>
              <w:right w:val="single" w:color="000000" w:sz="6" w:space="0"/>
            </w:tcBorders>
          </w:tcPr>
          <w:p>
            <w:pPr>
              <w:rPr>
                <w:sz w:val="2"/>
                <w:szCs w:val="2"/>
              </w:rPr>
            </w:pPr>
          </w:p>
        </w:tc>
        <w:tc>
          <w:tcPr>
            <w:tcW w:w="1230" w:type="dxa"/>
            <w:gridSpan w:val="2"/>
            <w:vMerge w:val="continue"/>
            <w:tcBorders>
              <w:top w:val="nil"/>
              <w:left w:val="single" w:color="000000" w:sz="6" w:space="0"/>
              <w:bottom w:val="single" w:color="000000" w:sz="6" w:space="0"/>
              <w:right w:val="single" w:color="000000" w:sz="6" w:space="0"/>
            </w:tcBorders>
          </w:tcPr>
          <w:p>
            <w:pPr>
              <w:rPr>
                <w:sz w:val="2"/>
                <w:szCs w:val="2"/>
              </w:rPr>
            </w:pPr>
          </w:p>
        </w:tc>
        <w:tc>
          <w:tcPr>
            <w:tcW w:w="1313" w:type="dxa"/>
            <w:gridSpan w:val="2"/>
            <w:vMerge w:val="continue"/>
            <w:tcBorders>
              <w:top w:val="nil"/>
              <w:left w:val="single" w:color="000000" w:sz="6" w:space="0"/>
              <w:bottom w:val="single" w:color="000000" w:sz="6" w:space="0"/>
              <w:right w:val="single" w:color="000000" w:sz="6" w:space="0"/>
            </w:tcBorders>
          </w:tcPr>
          <w:p>
            <w:pPr>
              <w:rPr>
                <w:sz w:val="2"/>
                <w:szCs w:val="2"/>
              </w:rPr>
            </w:pPr>
          </w:p>
        </w:tc>
        <w:tc>
          <w:tcPr>
            <w:tcW w:w="2427" w:type="dxa"/>
            <w:gridSpan w:val="2"/>
            <w:tcBorders>
              <w:top w:val="single" w:color="000000" w:sz="6" w:space="0"/>
              <w:left w:val="single" w:color="000000" w:sz="6" w:space="0"/>
              <w:bottom w:val="single" w:color="000000" w:sz="6" w:space="0"/>
              <w:right w:val="single" w:color="000000" w:sz="6" w:space="0"/>
            </w:tcBorders>
          </w:tcPr>
          <w:p>
            <w:pPr>
              <w:pStyle w:val="12"/>
              <w:spacing w:before="61"/>
              <w:ind w:left="224" w:right="216"/>
              <w:jc w:val="center"/>
              <w:rPr>
                <w:rFonts w:ascii="Times New Roman"/>
                <w:sz w:val="21"/>
              </w:rPr>
            </w:pPr>
            <w:r>
              <w:rPr>
                <w:rFonts w:ascii="Times New Roman"/>
                <w:spacing w:val="-2"/>
                <w:sz w:val="21"/>
              </w:rPr>
              <w:t>2020.8.4</w:t>
            </w:r>
          </w:p>
        </w:tc>
        <w:tc>
          <w:tcPr>
            <w:tcW w:w="1736" w:type="dxa"/>
            <w:gridSpan w:val="2"/>
            <w:tcBorders>
              <w:top w:val="single" w:color="000000" w:sz="6" w:space="0"/>
              <w:left w:val="single" w:color="000000" w:sz="6" w:space="0"/>
              <w:bottom w:val="single" w:color="000000" w:sz="6" w:space="0"/>
              <w:right w:val="single" w:color="000000" w:sz="6" w:space="0"/>
            </w:tcBorders>
          </w:tcPr>
          <w:p>
            <w:pPr>
              <w:pStyle w:val="12"/>
              <w:spacing w:before="80"/>
              <w:ind w:left="692" w:right="688"/>
              <w:jc w:val="center"/>
              <w:rPr>
                <w:rFonts w:ascii="Times New Roman"/>
                <w:sz w:val="21"/>
              </w:rPr>
            </w:pPr>
            <w:r>
              <w:rPr>
                <w:rFonts w:ascii="Times New Roman"/>
                <w:spacing w:val="-5"/>
                <w:sz w:val="21"/>
              </w:rPr>
              <w:t>255</w:t>
            </w:r>
          </w:p>
        </w:tc>
        <w:tc>
          <w:tcPr>
            <w:tcW w:w="1525" w:type="dxa"/>
            <w:gridSpan w:val="2"/>
            <w:vMerge w:val="continue"/>
            <w:tcBorders>
              <w:top w:val="nil"/>
              <w:left w:val="single" w:color="000000" w:sz="6" w:space="0"/>
              <w:bottom w:val="single" w:color="000000" w:sz="6" w:space="0"/>
              <w:right w:val="single" w:color="000000" w:sz="6" w:space="0"/>
            </w:tcBorders>
          </w:tcPr>
          <w:p>
            <w:pPr>
              <w:rPr>
                <w:sz w:val="2"/>
                <w:szCs w:val="2"/>
              </w:rPr>
            </w:pPr>
          </w:p>
        </w:tc>
        <w:tc>
          <w:tcPr>
            <w:tcW w:w="125" w:type="dxa"/>
            <w:vMerge w:val="continue"/>
            <w:tcBorders>
              <w:top w:val="nil"/>
              <w:left w:val="single" w:color="000000" w:sz="6"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521" w:type="dxa"/>
            <w:vMerge w:val="continue"/>
            <w:tcBorders>
              <w:top w:val="nil"/>
              <w:right w:val="single" w:color="000000" w:sz="4" w:space="0"/>
            </w:tcBorders>
          </w:tcPr>
          <w:p>
            <w:pPr>
              <w:rPr>
                <w:sz w:val="2"/>
                <w:szCs w:val="2"/>
              </w:rPr>
            </w:pPr>
          </w:p>
        </w:tc>
        <w:tc>
          <w:tcPr>
            <w:tcW w:w="124" w:type="dxa"/>
            <w:vMerge w:val="continue"/>
            <w:tcBorders>
              <w:top w:val="nil"/>
              <w:left w:val="single" w:color="000000" w:sz="4" w:space="0"/>
              <w:bottom w:val="nil"/>
              <w:right w:val="single" w:color="000000" w:sz="6" w:space="0"/>
            </w:tcBorders>
          </w:tcPr>
          <w:p>
            <w:pPr>
              <w:rPr>
                <w:sz w:val="2"/>
                <w:szCs w:val="2"/>
              </w:rPr>
            </w:pPr>
          </w:p>
        </w:tc>
        <w:tc>
          <w:tcPr>
            <w:tcW w:w="1230" w:type="dxa"/>
            <w:gridSpan w:val="2"/>
            <w:vMerge w:val="continue"/>
            <w:tcBorders>
              <w:top w:val="nil"/>
              <w:left w:val="single" w:color="000000" w:sz="6" w:space="0"/>
              <w:bottom w:val="single" w:color="000000" w:sz="6" w:space="0"/>
              <w:right w:val="single" w:color="000000" w:sz="6" w:space="0"/>
            </w:tcBorders>
          </w:tcPr>
          <w:p>
            <w:pPr>
              <w:rPr>
                <w:sz w:val="2"/>
                <w:szCs w:val="2"/>
              </w:rPr>
            </w:pPr>
          </w:p>
        </w:tc>
        <w:tc>
          <w:tcPr>
            <w:tcW w:w="1313" w:type="dxa"/>
            <w:gridSpan w:val="2"/>
            <w:vMerge w:val="continue"/>
            <w:tcBorders>
              <w:top w:val="nil"/>
              <w:left w:val="single" w:color="000000" w:sz="6" w:space="0"/>
              <w:bottom w:val="single" w:color="000000" w:sz="6" w:space="0"/>
              <w:right w:val="single" w:color="000000" w:sz="6" w:space="0"/>
            </w:tcBorders>
          </w:tcPr>
          <w:p>
            <w:pPr>
              <w:rPr>
                <w:sz w:val="2"/>
                <w:szCs w:val="2"/>
              </w:rPr>
            </w:pPr>
          </w:p>
        </w:tc>
        <w:tc>
          <w:tcPr>
            <w:tcW w:w="2427" w:type="dxa"/>
            <w:gridSpan w:val="2"/>
            <w:tcBorders>
              <w:top w:val="single" w:color="000000" w:sz="6" w:space="0"/>
              <w:left w:val="single" w:color="000000" w:sz="6" w:space="0"/>
              <w:bottom w:val="single" w:color="000000" w:sz="6" w:space="0"/>
              <w:right w:val="single" w:color="000000" w:sz="6" w:space="0"/>
            </w:tcBorders>
          </w:tcPr>
          <w:p>
            <w:pPr>
              <w:pStyle w:val="12"/>
              <w:spacing w:before="61"/>
              <w:ind w:left="224" w:right="216"/>
              <w:jc w:val="center"/>
              <w:rPr>
                <w:rFonts w:ascii="Times New Roman"/>
                <w:sz w:val="21"/>
              </w:rPr>
            </w:pPr>
            <w:r>
              <w:rPr>
                <w:rFonts w:ascii="Times New Roman"/>
                <w:spacing w:val="-2"/>
                <w:sz w:val="21"/>
              </w:rPr>
              <w:t>2020.8.5</w:t>
            </w:r>
          </w:p>
        </w:tc>
        <w:tc>
          <w:tcPr>
            <w:tcW w:w="1736" w:type="dxa"/>
            <w:gridSpan w:val="2"/>
            <w:tcBorders>
              <w:top w:val="single" w:color="000000" w:sz="6" w:space="0"/>
              <w:left w:val="single" w:color="000000" w:sz="6" w:space="0"/>
              <w:bottom w:val="single" w:color="000000" w:sz="6" w:space="0"/>
              <w:right w:val="single" w:color="000000" w:sz="6" w:space="0"/>
            </w:tcBorders>
          </w:tcPr>
          <w:p>
            <w:pPr>
              <w:pStyle w:val="12"/>
              <w:spacing w:before="80"/>
              <w:ind w:left="692" w:right="688"/>
              <w:jc w:val="center"/>
              <w:rPr>
                <w:rFonts w:ascii="Times New Roman"/>
                <w:sz w:val="21"/>
              </w:rPr>
            </w:pPr>
            <w:r>
              <w:rPr>
                <w:rFonts w:ascii="Times New Roman"/>
                <w:spacing w:val="-5"/>
                <w:sz w:val="21"/>
              </w:rPr>
              <w:t>209</w:t>
            </w:r>
          </w:p>
        </w:tc>
        <w:tc>
          <w:tcPr>
            <w:tcW w:w="1525" w:type="dxa"/>
            <w:gridSpan w:val="2"/>
            <w:vMerge w:val="continue"/>
            <w:tcBorders>
              <w:top w:val="nil"/>
              <w:left w:val="single" w:color="000000" w:sz="6" w:space="0"/>
              <w:bottom w:val="single" w:color="000000" w:sz="6" w:space="0"/>
              <w:right w:val="single" w:color="000000" w:sz="6" w:space="0"/>
            </w:tcBorders>
          </w:tcPr>
          <w:p>
            <w:pPr>
              <w:rPr>
                <w:sz w:val="2"/>
                <w:szCs w:val="2"/>
              </w:rPr>
            </w:pPr>
          </w:p>
        </w:tc>
        <w:tc>
          <w:tcPr>
            <w:tcW w:w="125" w:type="dxa"/>
            <w:vMerge w:val="continue"/>
            <w:tcBorders>
              <w:top w:val="nil"/>
              <w:left w:val="single" w:color="000000" w:sz="6"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4" w:hRule="atLeast"/>
        </w:trPr>
        <w:tc>
          <w:tcPr>
            <w:tcW w:w="521" w:type="dxa"/>
            <w:vMerge w:val="continue"/>
            <w:tcBorders>
              <w:top w:val="nil"/>
              <w:right w:val="single" w:color="000000" w:sz="4" w:space="0"/>
            </w:tcBorders>
          </w:tcPr>
          <w:p>
            <w:pPr>
              <w:rPr>
                <w:sz w:val="2"/>
                <w:szCs w:val="2"/>
              </w:rPr>
            </w:pPr>
          </w:p>
        </w:tc>
        <w:tc>
          <w:tcPr>
            <w:tcW w:w="124" w:type="dxa"/>
            <w:vMerge w:val="continue"/>
            <w:tcBorders>
              <w:top w:val="nil"/>
              <w:left w:val="single" w:color="000000" w:sz="4" w:space="0"/>
              <w:bottom w:val="nil"/>
              <w:right w:val="single" w:color="000000" w:sz="6" w:space="0"/>
            </w:tcBorders>
          </w:tcPr>
          <w:p>
            <w:pPr>
              <w:rPr>
                <w:sz w:val="2"/>
                <w:szCs w:val="2"/>
              </w:rPr>
            </w:pPr>
          </w:p>
        </w:tc>
        <w:tc>
          <w:tcPr>
            <w:tcW w:w="1230" w:type="dxa"/>
            <w:gridSpan w:val="2"/>
            <w:vMerge w:val="continue"/>
            <w:tcBorders>
              <w:top w:val="nil"/>
              <w:left w:val="single" w:color="000000" w:sz="6" w:space="0"/>
              <w:bottom w:val="single" w:color="000000" w:sz="6" w:space="0"/>
              <w:right w:val="single" w:color="000000" w:sz="6" w:space="0"/>
            </w:tcBorders>
          </w:tcPr>
          <w:p>
            <w:pPr>
              <w:rPr>
                <w:sz w:val="2"/>
                <w:szCs w:val="2"/>
              </w:rPr>
            </w:pPr>
          </w:p>
        </w:tc>
        <w:tc>
          <w:tcPr>
            <w:tcW w:w="1313" w:type="dxa"/>
            <w:gridSpan w:val="2"/>
            <w:vMerge w:val="continue"/>
            <w:tcBorders>
              <w:top w:val="nil"/>
              <w:left w:val="single" w:color="000000" w:sz="6" w:space="0"/>
              <w:bottom w:val="single" w:color="000000" w:sz="6" w:space="0"/>
              <w:right w:val="single" w:color="000000" w:sz="6" w:space="0"/>
            </w:tcBorders>
          </w:tcPr>
          <w:p>
            <w:pPr>
              <w:rPr>
                <w:sz w:val="2"/>
                <w:szCs w:val="2"/>
              </w:rPr>
            </w:pPr>
          </w:p>
        </w:tc>
        <w:tc>
          <w:tcPr>
            <w:tcW w:w="2427" w:type="dxa"/>
            <w:gridSpan w:val="2"/>
            <w:tcBorders>
              <w:top w:val="single" w:color="000000" w:sz="6" w:space="0"/>
              <w:left w:val="single" w:color="000000" w:sz="6" w:space="0"/>
              <w:bottom w:val="single" w:color="000000" w:sz="6" w:space="0"/>
              <w:right w:val="single" w:color="000000" w:sz="6" w:space="0"/>
            </w:tcBorders>
          </w:tcPr>
          <w:p>
            <w:pPr>
              <w:pStyle w:val="12"/>
              <w:spacing w:before="61"/>
              <w:ind w:left="224" w:right="216"/>
              <w:jc w:val="center"/>
              <w:rPr>
                <w:rFonts w:ascii="Times New Roman"/>
                <w:sz w:val="21"/>
              </w:rPr>
            </w:pPr>
            <w:r>
              <w:rPr>
                <w:rFonts w:ascii="Times New Roman"/>
                <w:spacing w:val="-2"/>
                <w:sz w:val="21"/>
              </w:rPr>
              <w:t>2020.8.6</w:t>
            </w:r>
          </w:p>
        </w:tc>
        <w:tc>
          <w:tcPr>
            <w:tcW w:w="1736" w:type="dxa"/>
            <w:gridSpan w:val="2"/>
            <w:tcBorders>
              <w:top w:val="single" w:color="000000" w:sz="6" w:space="0"/>
              <w:left w:val="single" w:color="000000" w:sz="6" w:space="0"/>
              <w:bottom w:val="single" w:color="000000" w:sz="6" w:space="0"/>
              <w:right w:val="single" w:color="000000" w:sz="6" w:space="0"/>
            </w:tcBorders>
          </w:tcPr>
          <w:p>
            <w:pPr>
              <w:pStyle w:val="12"/>
              <w:spacing w:before="80"/>
              <w:ind w:left="692" w:right="688"/>
              <w:jc w:val="center"/>
              <w:rPr>
                <w:rFonts w:ascii="Times New Roman"/>
                <w:sz w:val="21"/>
              </w:rPr>
            </w:pPr>
            <w:r>
              <w:rPr>
                <w:rFonts w:ascii="Times New Roman"/>
                <w:spacing w:val="-5"/>
                <w:sz w:val="21"/>
              </w:rPr>
              <w:t>207</w:t>
            </w:r>
          </w:p>
        </w:tc>
        <w:tc>
          <w:tcPr>
            <w:tcW w:w="1525" w:type="dxa"/>
            <w:gridSpan w:val="2"/>
            <w:vMerge w:val="continue"/>
            <w:tcBorders>
              <w:top w:val="nil"/>
              <w:left w:val="single" w:color="000000" w:sz="6" w:space="0"/>
              <w:bottom w:val="single" w:color="000000" w:sz="6" w:space="0"/>
              <w:right w:val="single" w:color="000000" w:sz="6" w:space="0"/>
            </w:tcBorders>
          </w:tcPr>
          <w:p>
            <w:pPr>
              <w:rPr>
                <w:sz w:val="2"/>
                <w:szCs w:val="2"/>
              </w:rPr>
            </w:pPr>
          </w:p>
        </w:tc>
        <w:tc>
          <w:tcPr>
            <w:tcW w:w="125" w:type="dxa"/>
            <w:vMerge w:val="continue"/>
            <w:tcBorders>
              <w:top w:val="nil"/>
              <w:left w:val="single" w:color="000000" w:sz="6"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40" w:hRule="atLeast"/>
        </w:trPr>
        <w:tc>
          <w:tcPr>
            <w:tcW w:w="521" w:type="dxa"/>
            <w:vMerge w:val="continue"/>
            <w:tcBorders>
              <w:top w:val="nil"/>
              <w:right w:val="single" w:color="000000" w:sz="4" w:space="0"/>
            </w:tcBorders>
          </w:tcPr>
          <w:p>
            <w:pPr>
              <w:rPr>
                <w:sz w:val="2"/>
                <w:szCs w:val="2"/>
              </w:rPr>
            </w:pPr>
          </w:p>
        </w:tc>
        <w:tc>
          <w:tcPr>
            <w:tcW w:w="8480" w:type="dxa"/>
            <w:gridSpan w:val="12"/>
            <w:tcBorders>
              <w:top w:val="single" w:color="000000" w:sz="6" w:space="0"/>
              <w:left w:val="single" w:color="000000" w:sz="4" w:space="0"/>
              <w:bottom w:val="single" w:color="000000" w:sz="6" w:space="0"/>
            </w:tcBorders>
          </w:tcPr>
          <w:p>
            <w:pPr>
              <w:pStyle w:val="12"/>
              <w:spacing w:before="1" w:line="364" w:lineRule="auto"/>
              <w:ind w:left="108" w:right="95" w:firstLine="480"/>
              <w:jc w:val="both"/>
              <w:rPr>
                <w:sz w:val="24"/>
              </w:rPr>
            </w:pPr>
            <w:r>
              <w:rPr>
                <w:spacing w:val="-2"/>
                <w:sz w:val="24"/>
              </w:rPr>
              <w:t>由上表可知，项目所在区域环境空气质量现状中：</w:t>
            </w:r>
            <w:r>
              <w:rPr>
                <w:rFonts w:ascii="Times New Roman" w:hAnsi="Times New Roman" w:eastAsia="Times New Roman"/>
                <w:spacing w:val="-2"/>
                <w:sz w:val="24"/>
              </w:rPr>
              <w:t>TSP</w:t>
            </w:r>
            <w:r>
              <w:rPr>
                <w:rFonts w:ascii="Times New Roman" w:hAnsi="Times New Roman" w:eastAsia="Times New Roman"/>
                <w:spacing w:val="-13"/>
                <w:sz w:val="24"/>
              </w:rPr>
              <w:t xml:space="preserve"> </w:t>
            </w:r>
            <w:r>
              <w:rPr>
                <w:spacing w:val="-15"/>
                <w:sz w:val="24"/>
              </w:rPr>
              <w:t xml:space="preserve">的 </w:t>
            </w:r>
            <w:r>
              <w:rPr>
                <w:rFonts w:ascii="Times New Roman" w:hAnsi="Times New Roman" w:eastAsia="Times New Roman"/>
                <w:spacing w:val="-2"/>
                <w:sz w:val="24"/>
              </w:rPr>
              <w:t>24</w:t>
            </w:r>
            <w:r>
              <w:rPr>
                <w:rFonts w:ascii="Times New Roman" w:hAnsi="Times New Roman" w:eastAsia="Times New Roman"/>
                <w:spacing w:val="-3"/>
                <w:sz w:val="24"/>
              </w:rPr>
              <w:t xml:space="preserve"> </w:t>
            </w:r>
            <w:r>
              <w:rPr>
                <w:spacing w:val="-2"/>
                <w:sz w:val="24"/>
              </w:rPr>
              <w:t>小时平均浓度</w:t>
            </w:r>
            <w:r>
              <w:rPr>
                <w:spacing w:val="-10"/>
                <w:sz w:val="24"/>
              </w:rPr>
              <w:t xml:space="preserve">值范围为 </w:t>
            </w:r>
            <w:r>
              <w:rPr>
                <w:rFonts w:ascii="Times New Roman" w:hAnsi="Times New Roman" w:eastAsia="Times New Roman"/>
                <w:spacing w:val="-6"/>
                <w:sz w:val="24"/>
              </w:rPr>
              <w:t>177</w:t>
            </w:r>
            <w:r>
              <w:rPr>
                <w:spacing w:val="-6"/>
                <w:sz w:val="24"/>
              </w:rPr>
              <w:t>～</w:t>
            </w:r>
            <w:r>
              <w:rPr>
                <w:rFonts w:ascii="Times New Roman" w:hAnsi="Times New Roman" w:eastAsia="Times New Roman"/>
                <w:spacing w:val="-6"/>
                <w:sz w:val="24"/>
              </w:rPr>
              <w:t>255μg/m</w:t>
            </w:r>
            <w:r>
              <w:rPr>
                <w:rFonts w:ascii="Times New Roman" w:hAnsi="Times New Roman" w:eastAsia="Times New Roman"/>
                <w:spacing w:val="-6"/>
                <w:sz w:val="24"/>
                <w:vertAlign w:val="superscript"/>
              </w:rPr>
              <w:t>3</w:t>
            </w:r>
            <w:r>
              <w:rPr>
                <w:spacing w:val="-8"/>
                <w:sz w:val="24"/>
                <w:vertAlign w:val="baseline"/>
              </w:rPr>
              <w:t xml:space="preserve">。经分析，监测结果中 </w:t>
            </w:r>
            <w:r>
              <w:rPr>
                <w:rFonts w:ascii="Times New Roman" w:hAnsi="Times New Roman" w:eastAsia="Times New Roman"/>
                <w:spacing w:val="-6"/>
                <w:sz w:val="24"/>
                <w:vertAlign w:val="baseline"/>
              </w:rPr>
              <w:t>TSP</w:t>
            </w:r>
            <w:r>
              <w:rPr>
                <w:rFonts w:ascii="Times New Roman" w:hAnsi="Times New Roman" w:eastAsia="Times New Roman"/>
                <w:spacing w:val="20"/>
                <w:sz w:val="24"/>
                <w:vertAlign w:val="baseline"/>
              </w:rPr>
              <w:t xml:space="preserve"> </w:t>
            </w:r>
            <w:r>
              <w:rPr>
                <w:spacing w:val="-6"/>
                <w:sz w:val="24"/>
                <w:vertAlign w:val="baseline"/>
              </w:rPr>
              <w:t>无超标项目，大气污染物其</w:t>
            </w:r>
            <w:r>
              <w:rPr>
                <w:spacing w:val="-5"/>
                <w:sz w:val="24"/>
                <w:vertAlign w:val="baseline"/>
              </w:rPr>
              <w:t xml:space="preserve">他项目中的 </w:t>
            </w:r>
            <w:r>
              <w:rPr>
                <w:rFonts w:ascii="Times New Roman" w:hAnsi="Times New Roman" w:eastAsia="Times New Roman"/>
                <w:sz w:val="24"/>
                <w:vertAlign w:val="baseline"/>
              </w:rPr>
              <w:t>TSP</w:t>
            </w:r>
            <w:r>
              <w:rPr>
                <w:rFonts w:ascii="Times New Roman" w:hAnsi="Times New Roman" w:eastAsia="Times New Roman"/>
                <w:spacing w:val="40"/>
                <w:sz w:val="24"/>
                <w:vertAlign w:val="baseline"/>
              </w:rPr>
              <w:t xml:space="preserve"> </w:t>
            </w:r>
            <w:r>
              <w:rPr>
                <w:sz w:val="24"/>
                <w:vertAlign w:val="baseline"/>
              </w:rPr>
              <w:t>能够满足《环境空气质量标准》（</w:t>
            </w:r>
            <w:r>
              <w:rPr>
                <w:rFonts w:ascii="Times New Roman" w:hAnsi="Times New Roman" w:eastAsia="Times New Roman"/>
                <w:sz w:val="24"/>
                <w:vertAlign w:val="baseline"/>
              </w:rPr>
              <w:t>GB3095-2012</w:t>
            </w:r>
            <w:r>
              <w:rPr>
                <w:sz w:val="24"/>
                <w:vertAlign w:val="baseline"/>
              </w:rPr>
              <w:t>）及其修改单</w:t>
            </w:r>
            <w:r>
              <w:rPr>
                <w:spacing w:val="-2"/>
                <w:sz w:val="24"/>
                <w:vertAlign w:val="baseline"/>
              </w:rPr>
              <w:t>中的二级标准要求。</w:t>
            </w:r>
          </w:p>
          <w:p>
            <w:pPr>
              <w:pStyle w:val="12"/>
              <w:spacing w:line="364" w:lineRule="auto"/>
              <w:ind w:left="588" w:right="5949" w:firstLine="69"/>
              <w:jc w:val="both"/>
              <w:rPr>
                <w:sz w:val="24"/>
              </w:rPr>
            </w:pPr>
            <w:r>
              <w:rPr>
                <w:sz w:val="20"/>
              </w:rPr>
              <w:t>3</w:t>
            </w:r>
            <w:r>
              <w:rPr>
                <w:spacing w:val="210"/>
                <w:sz w:val="20"/>
              </w:rPr>
              <w:t xml:space="preserve"> </w:t>
            </w:r>
            <w:r>
              <w:rPr>
                <w:sz w:val="24"/>
              </w:rPr>
              <w:t xml:space="preserve">非甲烷总烃 </w:t>
            </w:r>
            <w:r>
              <w:rPr>
                <w:spacing w:val="-2"/>
                <w:sz w:val="24"/>
              </w:rPr>
              <w:t>引用监测点位置：</w:t>
            </w:r>
          </w:p>
          <w:p>
            <w:pPr>
              <w:pStyle w:val="12"/>
              <w:spacing w:line="362" w:lineRule="auto"/>
              <w:ind w:left="108" w:right="-29" w:firstLine="480"/>
              <w:jc w:val="both"/>
              <w:rPr>
                <w:sz w:val="24"/>
              </w:rPr>
            </w:pPr>
            <w:r>
              <w:rPr>
                <w:rFonts w:ascii="Times New Roman" w:hAnsi="Times New Roman" w:eastAsia="Times New Roman"/>
                <w:spacing w:val="15"/>
                <w:sz w:val="24"/>
              </w:rPr>
              <w:t>K</w:t>
            </w:r>
            <w:r>
              <w:rPr>
                <w:rFonts w:ascii="Times New Roman" w:hAnsi="Times New Roman" w:eastAsia="Times New Roman"/>
                <w:spacing w:val="16"/>
                <w:sz w:val="24"/>
              </w:rPr>
              <w:t>q1#</w:t>
            </w:r>
            <w:r>
              <w:rPr>
                <w:spacing w:val="-20"/>
                <w:sz w:val="24"/>
              </w:rPr>
              <w:t xml:space="preserve">：河北承德市鹰手营子矿区北马圈子镇，具体坐标东经 </w:t>
            </w:r>
            <w:r>
              <w:rPr>
                <w:rFonts w:ascii="Times New Roman" w:hAnsi="Times New Roman" w:eastAsia="Times New Roman"/>
                <w:spacing w:val="-4"/>
                <w:sz w:val="24"/>
              </w:rPr>
              <w:t>117°35′58.908″</w:t>
            </w:r>
            <w:r>
              <w:rPr>
                <w:spacing w:val="-4"/>
                <w:sz w:val="24"/>
              </w:rPr>
              <w:t>、</w:t>
            </w:r>
            <w:r>
              <w:rPr>
                <w:spacing w:val="-14"/>
                <w:sz w:val="24"/>
              </w:rPr>
              <w:t xml:space="preserve">北纬 </w:t>
            </w:r>
            <w:r>
              <w:rPr>
                <w:rFonts w:ascii="Times New Roman" w:hAnsi="Times New Roman" w:eastAsia="Times New Roman"/>
                <w:sz w:val="24"/>
              </w:rPr>
              <w:t>40°31′23.520″</w:t>
            </w:r>
            <w:r>
              <w:rPr>
                <w:sz w:val="24"/>
              </w:rPr>
              <w:t>。</w:t>
            </w:r>
          </w:p>
          <w:p>
            <w:pPr>
              <w:pStyle w:val="12"/>
              <w:spacing w:before="1"/>
              <w:ind w:left="588"/>
              <w:rPr>
                <w:sz w:val="24"/>
              </w:rPr>
            </w:pPr>
            <w:r>
              <w:rPr>
                <w:spacing w:val="-1"/>
                <w:sz w:val="24"/>
              </w:rPr>
              <w:t>监测因子：非甲烷总烃。</w:t>
            </w:r>
          </w:p>
          <w:p>
            <w:pPr>
              <w:pStyle w:val="12"/>
              <w:spacing w:before="158"/>
              <w:ind w:left="588"/>
              <w:rPr>
                <w:sz w:val="24"/>
              </w:rPr>
            </w:pPr>
            <w:r>
              <w:rPr>
                <w:sz w:val="24"/>
              </w:rPr>
              <w:t>监测日期：</w:t>
            </w:r>
            <w:r>
              <w:rPr>
                <w:rFonts w:ascii="Times New Roman" w:eastAsia="Times New Roman"/>
                <w:sz w:val="24"/>
              </w:rPr>
              <w:t>2020</w:t>
            </w:r>
            <w:r>
              <w:rPr>
                <w:rFonts w:ascii="Times New Roman" w:eastAsia="Times New Roman"/>
                <w:spacing w:val="-5"/>
                <w:sz w:val="24"/>
              </w:rPr>
              <w:t xml:space="preserve"> </w:t>
            </w:r>
            <w:r>
              <w:rPr>
                <w:spacing w:val="-30"/>
                <w:sz w:val="24"/>
              </w:rPr>
              <w:t xml:space="preserve">年 </w:t>
            </w:r>
            <w:r>
              <w:rPr>
                <w:rFonts w:ascii="Times New Roman" w:eastAsia="Times New Roman"/>
                <w:sz w:val="24"/>
              </w:rPr>
              <w:t>10</w:t>
            </w:r>
            <w:r>
              <w:rPr>
                <w:rFonts w:ascii="Times New Roman" w:eastAsia="Times New Roman"/>
                <w:spacing w:val="-1"/>
                <w:sz w:val="24"/>
              </w:rPr>
              <w:t xml:space="preserve"> </w:t>
            </w:r>
            <w:r>
              <w:rPr>
                <w:spacing w:val="-30"/>
                <w:sz w:val="24"/>
              </w:rPr>
              <w:t xml:space="preserve">月 </w:t>
            </w:r>
            <w:r>
              <w:rPr>
                <w:rFonts w:ascii="Times New Roman" w:eastAsia="Times New Roman"/>
                <w:sz w:val="24"/>
              </w:rPr>
              <w:t>11</w:t>
            </w:r>
            <w:r>
              <w:rPr>
                <w:rFonts w:ascii="Times New Roman" w:eastAsia="Times New Roman"/>
                <w:spacing w:val="-3"/>
                <w:sz w:val="24"/>
              </w:rPr>
              <w:t xml:space="preserve"> </w:t>
            </w:r>
            <w:r>
              <w:rPr>
                <w:spacing w:val="-20"/>
                <w:sz w:val="24"/>
              </w:rPr>
              <w:t xml:space="preserve">日至 </w:t>
            </w:r>
            <w:r>
              <w:rPr>
                <w:rFonts w:ascii="Times New Roman" w:eastAsia="Times New Roman"/>
                <w:sz w:val="24"/>
              </w:rPr>
              <w:t>2020</w:t>
            </w:r>
            <w:r>
              <w:rPr>
                <w:rFonts w:ascii="Times New Roman" w:eastAsia="Times New Roman"/>
                <w:spacing w:val="-1"/>
                <w:sz w:val="24"/>
              </w:rPr>
              <w:t xml:space="preserve"> </w:t>
            </w:r>
            <w:r>
              <w:rPr>
                <w:spacing w:val="-30"/>
                <w:sz w:val="24"/>
              </w:rPr>
              <w:t xml:space="preserve">年 </w:t>
            </w:r>
            <w:r>
              <w:rPr>
                <w:rFonts w:ascii="Times New Roman" w:eastAsia="Times New Roman"/>
                <w:sz w:val="24"/>
              </w:rPr>
              <w:t>10</w:t>
            </w:r>
            <w:r>
              <w:rPr>
                <w:rFonts w:ascii="Times New Roman" w:eastAsia="Times New Roman"/>
                <w:spacing w:val="-2"/>
                <w:sz w:val="24"/>
              </w:rPr>
              <w:t xml:space="preserve"> </w:t>
            </w:r>
            <w:r>
              <w:rPr>
                <w:spacing w:val="-30"/>
                <w:sz w:val="24"/>
              </w:rPr>
              <w:t xml:space="preserve">月 </w:t>
            </w:r>
            <w:r>
              <w:rPr>
                <w:rFonts w:ascii="Times New Roman" w:eastAsia="Times New Roman"/>
                <w:sz w:val="24"/>
              </w:rPr>
              <w:t xml:space="preserve">17 </w:t>
            </w:r>
            <w:r>
              <w:rPr>
                <w:spacing w:val="-5"/>
                <w:sz w:val="24"/>
              </w:rPr>
              <w:t>日。</w:t>
            </w:r>
          </w:p>
          <w:p>
            <w:pPr>
              <w:pStyle w:val="12"/>
              <w:spacing w:before="160" w:line="362" w:lineRule="auto"/>
              <w:ind w:left="588" w:right="5469"/>
              <w:rPr>
                <w:sz w:val="24"/>
              </w:rPr>
            </w:pPr>
            <w:r>
              <w:rPr>
                <w:spacing w:val="-8"/>
                <w:sz w:val="24"/>
              </w:rPr>
              <w:t xml:space="preserve">监测频次：监测 </w:t>
            </w:r>
            <w:r>
              <w:rPr>
                <w:rFonts w:ascii="Times New Roman" w:eastAsia="Times New Roman"/>
                <w:sz w:val="24"/>
              </w:rPr>
              <w:t>7</w:t>
            </w:r>
            <w:r>
              <w:rPr>
                <w:rFonts w:ascii="Times New Roman" w:eastAsia="Times New Roman"/>
                <w:spacing w:val="-15"/>
                <w:sz w:val="24"/>
              </w:rPr>
              <w:t xml:space="preserve"> </w:t>
            </w:r>
            <w:r>
              <w:rPr>
                <w:sz w:val="24"/>
              </w:rPr>
              <w:t>天。</w:t>
            </w:r>
            <w:r>
              <w:rPr>
                <w:spacing w:val="-2"/>
                <w:sz w:val="24"/>
              </w:rPr>
              <w:t>监测结果与统计</w:t>
            </w:r>
          </w:p>
          <w:p>
            <w:pPr>
              <w:pStyle w:val="12"/>
              <w:spacing w:before="5" w:line="362" w:lineRule="auto"/>
              <w:ind w:left="108" w:right="98" w:firstLine="480"/>
              <w:rPr>
                <w:sz w:val="24"/>
              </w:rPr>
            </w:pPr>
            <w:r>
              <w:rPr>
                <w:spacing w:val="-2"/>
                <w:sz w:val="24"/>
              </w:rPr>
              <w:t>项目区域环境空气质量现状补充监测结果（非甲烷总烃）与统计情况见下</w:t>
            </w:r>
            <w:r>
              <w:rPr>
                <w:spacing w:val="-6"/>
                <w:sz w:val="24"/>
              </w:rPr>
              <w:t>表。</w:t>
            </w:r>
          </w:p>
          <w:p>
            <w:pPr>
              <w:pStyle w:val="12"/>
              <w:tabs>
                <w:tab w:val="left" w:pos="1807"/>
              </w:tabs>
              <w:spacing w:before="4"/>
              <w:ind w:left="967"/>
              <w:rPr>
                <w:b/>
                <w:sz w:val="21"/>
              </w:rPr>
            </w:pPr>
            <w:r>
              <w:rPr>
                <w:b/>
                <w:spacing w:val="-2"/>
                <w:sz w:val="21"/>
              </w:rPr>
              <w:t>表</w:t>
            </w:r>
            <w:r>
              <w:rPr>
                <w:b/>
                <w:spacing w:val="-51"/>
                <w:sz w:val="21"/>
              </w:rPr>
              <w:t xml:space="preserve"> </w:t>
            </w:r>
            <w:r>
              <w:rPr>
                <w:rFonts w:ascii="Times New Roman" w:eastAsia="Times New Roman"/>
                <w:b/>
                <w:spacing w:val="-2"/>
                <w:sz w:val="21"/>
              </w:rPr>
              <w:t>3-</w:t>
            </w:r>
            <w:r>
              <w:rPr>
                <w:rFonts w:ascii="Times New Roman" w:eastAsia="Times New Roman"/>
                <w:b/>
                <w:spacing w:val="-5"/>
                <w:sz w:val="21"/>
              </w:rPr>
              <w:t>5.</w:t>
            </w:r>
            <w:r>
              <w:rPr>
                <w:rFonts w:ascii="Times New Roman" w:eastAsia="Times New Roman"/>
                <w:b/>
                <w:sz w:val="21"/>
              </w:rPr>
              <w:tab/>
            </w:r>
            <w:r>
              <w:rPr>
                <w:b/>
                <w:spacing w:val="-2"/>
                <w:sz w:val="21"/>
              </w:rPr>
              <w:t>环境空气质量现状监测结果（非甲烷总烃）与统计情况一览</w:t>
            </w:r>
            <w:r>
              <w:rPr>
                <w:b/>
                <w:spacing w:val="-10"/>
                <w:sz w:val="21"/>
              </w:rPr>
              <w:t>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521" w:type="dxa"/>
            <w:vMerge w:val="continue"/>
            <w:tcBorders>
              <w:top w:val="nil"/>
              <w:right w:val="single" w:color="000000" w:sz="4" w:space="0"/>
            </w:tcBorders>
          </w:tcPr>
          <w:p>
            <w:pPr>
              <w:rPr>
                <w:sz w:val="2"/>
                <w:szCs w:val="2"/>
              </w:rPr>
            </w:pPr>
          </w:p>
        </w:tc>
        <w:tc>
          <w:tcPr>
            <w:tcW w:w="124" w:type="dxa"/>
            <w:vMerge w:val="restart"/>
            <w:tcBorders>
              <w:top w:val="nil"/>
              <w:left w:val="single" w:color="000000" w:sz="4" w:space="0"/>
              <w:right w:val="single" w:color="000000" w:sz="6" w:space="0"/>
            </w:tcBorders>
          </w:tcPr>
          <w:p>
            <w:pPr>
              <w:pStyle w:val="12"/>
              <w:rPr>
                <w:rFonts w:ascii="Times New Roman"/>
                <w:sz w:val="22"/>
              </w:rPr>
            </w:pPr>
          </w:p>
        </w:tc>
        <w:tc>
          <w:tcPr>
            <w:tcW w:w="972" w:type="dxa"/>
            <w:vMerge w:val="restart"/>
            <w:tcBorders>
              <w:top w:val="single" w:color="000000" w:sz="6" w:space="0"/>
              <w:left w:val="single" w:color="000000" w:sz="6" w:space="0"/>
              <w:bottom w:val="single" w:color="000000" w:sz="6" w:space="0"/>
              <w:right w:val="single" w:color="000000" w:sz="6" w:space="0"/>
            </w:tcBorders>
          </w:tcPr>
          <w:p>
            <w:pPr>
              <w:pStyle w:val="12"/>
              <w:spacing w:before="102" w:line="242" w:lineRule="auto"/>
              <w:ind w:left="383" w:right="151" w:hanging="212"/>
              <w:rPr>
                <w:b/>
                <w:sz w:val="21"/>
              </w:rPr>
            </w:pPr>
            <w:r>
              <w:rPr>
                <w:b/>
                <w:spacing w:val="-4"/>
                <w:sz w:val="21"/>
              </w:rPr>
              <w:t>监测项</w:t>
            </w:r>
            <w:r>
              <w:rPr>
                <w:b/>
                <w:spacing w:val="-10"/>
                <w:sz w:val="21"/>
              </w:rPr>
              <w:t>目</w:t>
            </w:r>
          </w:p>
        </w:tc>
        <w:tc>
          <w:tcPr>
            <w:tcW w:w="1041" w:type="dxa"/>
            <w:gridSpan w:val="2"/>
            <w:vMerge w:val="restart"/>
            <w:tcBorders>
              <w:top w:val="single" w:color="000000" w:sz="6" w:space="0"/>
              <w:left w:val="single" w:color="000000" w:sz="6" w:space="0"/>
              <w:bottom w:val="single" w:color="000000" w:sz="6" w:space="0"/>
              <w:right w:val="single" w:color="000000" w:sz="6" w:space="0"/>
            </w:tcBorders>
          </w:tcPr>
          <w:p>
            <w:pPr>
              <w:pStyle w:val="12"/>
              <w:spacing w:before="102" w:line="242" w:lineRule="auto"/>
              <w:ind w:left="414" w:right="189" w:hanging="212"/>
              <w:rPr>
                <w:b/>
                <w:sz w:val="21"/>
              </w:rPr>
            </w:pPr>
            <w:r>
              <w:rPr>
                <w:b/>
                <w:spacing w:val="-4"/>
                <w:sz w:val="21"/>
              </w:rPr>
              <w:t>监测点</w:t>
            </w:r>
            <w:r>
              <w:rPr>
                <w:b/>
                <w:spacing w:val="-10"/>
                <w:sz w:val="21"/>
              </w:rPr>
              <w:t>位</w:t>
            </w:r>
          </w:p>
        </w:tc>
        <w:tc>
          <w:tcPr>
            <w:tcW w:w="2201" w:type="dxa"/>
            <w:gridSpan w:val="2"/>
            <w:vMerge w:val="restart"/>
            <w:tcBorders>
              <w:top w:val="single" w:color="000000" w:sz="6" w:space="0"/>
              <w:left w:val="single" w:color="000000" w:sz="6" w:space="0"/>
              <w:bottom w:val="single" w:color="000000" w:sz="6" w:space="0"/>
              <w:right w:val="single" w:color="000000" w:sz="6" w:space="0"/>
            </w:tcBorders>
          </w:tcPr>
          <w:p>
            <w:pPr>
              <w:pStyle w:val="12"/>
              <w:spacing w:before="6"/>
              <w:rPr>
                <w:rFonts w:ascii="黑体"/>
                <w:sz w:val="18"/>
              </w:rPr>
            </w:pPr>
          </w:p>
          <w:p>
            <w:pPr>
              <w:pStyle w:val="12"/>
              <w:ind w:left="676"/>
              <w:rPr>
                <w:b/>
                <w:sz w:val="21"/>
              </w:rPr>
            </w:pPr>
            <w:r>
              <w:rPr>
                <w:b/>
                <w:spacing w:val="-2"/>
                <w:sz w:val="21"/>
              </w:rPr>
              <w:t>采样日</w:t>
            </w:r>
            <w:r>
              <w:rPr>
                <w:b/>
                <w:spacing w:val="-10"/>
                <w:sz w:val="21"/>
              </w:rPr>
              <w:t>期</w:t>
            </w:r>
          </w:p>
        </w:tc>
        <w:tc>
          <w:tcPr>
            <w:tcW w:w="1394" w:type="dxa"/>
            <w:gridSpan w:val="2"/>
            <w:vMerge w:val="restart"/>
            <w:tcBorders>
              <w:top w:val="single" w:color="000000" w:sz="6" w:space="0"/>
              <w:left w:val="single" w:color="000000" w:sz="6" w:space="0"/>
              <w:bottom w:val="single" w:color="000000" w:sz="6" w:space="0"/>
              <w:right w:val="single" w:color="000000" w:sz="6" w:space="0"/>
            </w:tcBorders>
          </w:tcPr>
          <w:p>
            <w:pPr>
              <w:pStyle w:val="12"/>
              <w:spacing w:before="6"/>
              <w:rPr>
                <w:rFonts w:ascii="黑体"/>
                <w:sz w:val="18"/>
              </w:rPr>
            </w:pPr>
          </w:p>
          <w:p>
            <w:pPr>
              <w:pStyle w:val="12"/>
              <w:ind w:left="270"/>
              <w:rPr>
                <w:b/>
                <w:sz w:val="21"/>
              </w:rPr>
            </w:pPr>
            <w:r>
              <w:rPr>
                <w:b/>
                <w:spacing w:val="-2"/>
                <w:sz w:val="21"/>
              </w:rPr>
              <w:t>采样时</w:t>
            </w:r>
            <w:r>
              <w:rPr>
                <w:b/>
                <w:spacing w:val="-10"/>
                <w:sz w:val="21"/>
              </w:rPr>
              <w:t>间</w:t>
            </w:r>
          </w:p>
        </w:tc>
        <w:tc>
          <w:tcPr>
            <w:tcW w:w="1394" w:type="dxa"/>
            <w:gridSpan w:val="2"/>
            <w:tcBorders>
              <w:top w:val="single" w:color="000000" w:sz="6" w:space="0"/>
              <w:left w:val="single" w:color="000000" w:sz="6" w:space="0"/>
              <w:bottom w:val="single" w:color="000000" w:sz="6" w:space="0"/>
              <w:right w:val="single" w:color="000000" w:sz="6" w:space="0"/>
            </w:tcBorders>
          </w:tcPr>
          <w:p>
            <w:pPr>
              <w:pStyle w:val="12"/>
              <w:spacing w:before="45"/>
              <w:ind w:left="268"/>
              <w:rPr>
                <w:b/>
                <w:sz w:val="21"/>
              </w:rPr>
            </w:pPr>
            <w:r>
              <w:rPr>
                <w:b/>
                <w:spacing w:val="-2"/>
                <w:sz w:val="21"/>
              </w:rPr>
              <w:t>监测结</w:t>
            </w:r>
            <w:r>
              <w:rPr>
                <w:b/>
                <w:spacing w:val="-10"/>
                <w:sz w:val="21"/>
              </w:rPr>
              <w:t>果</w:t>
            </w:r>
          </w:p>
        </w:tc>
        <w:tc>
          <w:tcPr>
            <w:tcW w:w="1229" w:type="dxa"/>
            <w:vMerge w:val="restart"/>
            <w:tcBorders>
              <w:top w:val="single" w:color="000000" w:sz="6" w:space="0"/>
              <w:left w:val="single" w:color="000000" w:sz="6" w:space="0"/>
              <w:bottom w:val="single" w:color="000000" w:sz="6" w:space="0"/>
              <w:right w:val="single" w:color="000000" w:sz="6" w:space="0"/>
            </w:tcBorders>
          </w:tcPr>
          <w:p>
            <w:pPr>
              <w:pStyle w:val="12"/>
              <w:spacing w:before="102"/>
              <w:ind w:left="89" w:right="93"/>
              <w:jc w:val="center"/>
              <w:rPr>
                <w:b/>
                <w:sz w:val="21"/>
              </w:rPr>
            </w:pPr>
            <w:r>
              <w:rPr>
                <w:b/>
                <w:spacing w:val="-2"/>
                <w:sz w:val="21"/>
              </w:rPr>
              <w:t>标准</w:t>
            </w:r>
            <w:r>
              <w:rPr>
                <w:b/>
                <w:spacing w:val="-10"/>
                <w:sz w:val="21"/>
              </w:rPr>
              <w:t>值</w:t>
            </w:r>
          </w:p>
          <w:p>
            <w:pPr>
              <w:pStyle w:val="12"/>
              <w:spacing w:before="3"/>
              <w:ind w:left="89" w:right="93"/>
              <w:jc w:val="center"/>
              <w:rPr>
                <w:b/>
                <w:sz w:val="21"/>
              </w:rPr>
            </w:pPr>
            <w:r>
              <w:rPr>
                <w:b/>
                <w:spacing w:val="-2"/>
                <w:sz w:val="21"/>
              </w:rPr>
              <w:t>（</w:t>
            </w:r>
            <w:r>
              <w:rPr>
                <w:rFonts w:ascii="Times New Roman" w:eastAsia="Times New Roman"/>
                <w:b/>
                <w:spacing w:val="-2"/>
                <w:sz w:val="21"/>
              </w:rPr>
              <w:t>mg/m</w:t>
            </w:r>
            <w:r>
              <w:rPr>
                <w:rFonts w:ascii="Times New Roman" w:eastAsia="Times New Roman"/>
                <w:b/>
                <w:spacing w:val="-2"/>
                <w:sz w:val="21"/>
                <w:vertAlign w:val="superscript"/>
              </w:rPr>
              <w:t>3</w:t>
            </w:r>
            <w:r>
              <w:rPr>
                <w:b/>
                <w:spacing w:val="-2"/>
                <w:sz w:val="21"/>
                <w:vertAlign w:val="baseline"/>
              </w:rPr>
              <w:t>）</w:t>
            </w:r>
          </w:p>
        </w:tc>
        <w:tc>
          <w:tcPr>
            <w:tcW w:w="125" w:type="dxa"/>
            <w:vMerge w:val="restart"/>
            <w:tcBorders>
              <w:top w:val="nil"/>
              <w:left w:val="single" w:color="000000" w:sz="6"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4" w:hRule="atLeast"/>
        </w:trPr>
        <w:tc>
          <w:tcPr>
            <w:tcW w:w="521" w:type="dxa"/>
            <w:vMerge w:val="continue"/>
            <w:tcBorders>
              <w:top w:val="nil"/>
              <w:right w:val="single" w:color="000000" w:sz="4" w:space="0"/>
            </w:tcBorders>
          </w:tcPr>
          <w:p>
            <w:pPr>
              <w:rPr>
                <w:sz w:val="2"/>
                <w:szCs w:val="2"/>
              </w:rPr>
            </w:pPr>
          </w:p>
        </w:tc>
        <w:tc>
          <w:tcPr>
            <w:tcW w:w="124" w:type="dxa"/>
            <w:vMerge w:val="continue"/>
            <w:tcBorders>
              <w:top w:val="nil"/>
              <w:left w:val="single" w:color="000000" w:sz="4" w:space="0"/>
              <w:right w:val="single" w:color="000000" w:sz="6" w:space="0"/>
            </w:tcBorders>
          </w:tcPr>
          <w:p>
            <w:pPr>
              <w:rPr>
                <w:sz w:val="2"/>
                <w:szCs w:val="2"/>
              </w:rPr>
            </w:pPr>
          </w:p>
        </w:tc>
        <w:tc>
          <w:tcPr>
            <w:tcW w:w="972" w:type="dxa"/>
            <w:vMerge w:val="continue"/>
            <w:tcBorders>
              <w:top w:val="nil"/>
              <w:left w:val="single" w:color="000000" w:sz="6" w:space="0"/>
              <w:bottom w:val="single" w:color="000000" w:sz="6" w:space="0"/>
              <w:right w:val="single" w:color="000000" w:sz="6" w:space="0"/>
            </w:tcBorders>
          </w:tcPr>
          <w:p>
            <w:pPr>
              <w:rPr>
                <w:sz w:val="2"/>
                <w:szCs w:val="2"/>
              </w:rPr>
            </w:pPr>
          </w:p>
        </w:tc>
        <w:tc>
          <w:tcPr>
            <w:tcW w:w="1041" w:type="dxa"/>
            <w:gridSpan w:val="2"/>
            <w:vMerge w:val="continue"/>
            <w:tcBorders>
              <w:top w:val="nil"/>
              <w:left w:val="single" w:color="000000" w:sz="6" w:space="0"/>
              <w:bottom w:val="single" w:color="000000" w:sz="6" w:space="0"/>
              <w:right w:val="single" w:color="000000" w:sz="6" w:space="0"/>
            </w:tcBorders>
          </w:tcPr>
          <w:p>
            <w:pPr>
              <w:rPr>
                <w:sz w:val="2"/>
                <w:szCs w:val="2"/>
              </w:rPr>
            </w:pPr>
          </w:p>
        </w:tc>
        <w:tc>
          <w:tcPr>
            <w:tcW w:w="2201" w:type="dxa"/>
            <w:gridSpan w:val="2"/>
            <w:vMerge w:val="continue"/>
            <w:tcBorders>
              <w:top w:val="nil"/>
              <w:left w:val="single" w:color="000000" w:sz="6" w:space="0"/>
              <w:bottom w:val="single" w:color="000000" w:sz="6" w:space="0"/>
              <w:right w:val="single" w:color="000000" w:sz="6" w:space="0"/>
            </w:tcBorders>
          </w:tcPr>
          <w:p>
            <w:pPr>
              <w:rPr>
                <w:sz w:val="2"/>
                <w:szCs w:val="2"/>
              </w:rPr>
            </w:pPr>
          </w:p>
        </w:tc>
        <w:tc>
          <w:tcPr>
            <w:tcW w:w="1394" w:type="dxa"/>
            <w:gridSpan w:val="2"/>
            <w:vMerge w:val="continue"/>
            <w:tcBorders>
              <w:top w:val="nil"/>
              <w:left w:val="single" w:color="000000" w:sz="6" w:space="0"/>
              <w:bottom w:val="single" w:color="000000" w:sz="6" w:space="0"/>
              <w:right w:val="single" w:color="000000" w:sz="6" w:space="0"/>
            </w:tcBorders>
          </w:tcPr>
          <w:p>
            <w:pPr>
              <w:rPr>
                <w:sz w:val="2"/>
                <w:szCs w:val="2"/>
              </w:rPr>
            </w:pPr>
          </w:p>
        </w:tc>
        <w:tc>
          <w:tcPr>
            <w:tcW w:w="1394" w:type="dxa"/>
            <w:gridSpan w:val="2"/>
            <w:tcBorders>
              <w:top w:val="single" w:color="000000" w:sz="6" w:space="0"/>
              <w:left w:val="single" w:color="000000" w:sz="6" w:space="0"/>
              <w:bottom w:val="single" w:color="000000" w:sz="6" w:space="0"/>
              <w:right w:val="single" w:color="000000" w:sz="6" w:space="0"/>
            </w:tcBorders>
          </w:tcPr>
          <w:p>
            <w:pPr>
              <w:pStyle w:val="12"/>
              <w:spacing w:before="45"/>
              <w:ind w:left="191"/>
              <w:rPr>
                <w:b/>
                <w:sz w:val="21"/>
              </w:rPr>
            </w:pPr>
            <w:r>
              <w:rPr>
                <w:b/>
                <w:spacing w:val="-2"/>
                <w:sz w:val="21"/>
              </w:rPr>
              <w:t>（</w:t>
            </w:r>
            <w:r>
              <w:rPr>
                <w:rFonts w:ascii="Times New Roman" w:hAnsi="Times New Roman" w:eastAsia="Times New Roman"/>
                <w:b/>
                <w:spacing w:val="-2"/>
                <w:sz w:val="21"/>
              </w:rPr>
              <w:t>mg/m³</w:t>
            </w:r>
            <w:r>
              <w:rPr>
                <w:b/>
                <w:spacing w:val="-2"/>
                <w:sz w:val="21"/>
              </w:rPr>
              <w:t>）</w:t>
            </w:r>
          </w:p>
        </w:tc>
        <w:tc>
          <w:tcPr>
            <w:tcW w:w="1229" w:type="dxa"/>
            <w:vMerge w:val="continue"/>
            <w:tcBorders>
              <w:top w:val="nil"/>
              <w:left w:val="single" w:color="000000" w:sz="6" w:space="0"/>
              <w:bottom w:val="single" w:color="000000" w:sz="6" w:space="0"/>
              <w:right w:val="single" w:color="000000" w:sz="6" w:space="0"/>
            </w:tcBorders>
          </w:tcPr>
          <w:p>
            <w:pPr>
              <w:rPr>
                <w:sz w:val="2"/>
                <w:szCs w:val="2"/>
              </w:rPr>
            </w:pPr>
          </w:p>
        </w:tc>
        <w:tc>
          <w:tcPr>
            <w:tcW w:w="125" w:type="dxa"/>
            <w:vMerge w:val="continue"/>
            <w:tcBorders>
              <w:top w:val="nil"/>
              <w:left w:val="single" w:color="000000" w:sz="6"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4" w:hRule="atLeast"/>
        </w:trPr>
        <w:tc>
          <w:tcPr>
            <w:tcW w:w="521" w:type="dxa"/>
            <w:vMerge w:val="continue"/>
            <w:tcBorders>
              <w:top w:val="nil"/>
              <w:right w:val="single" w:color="000000" w:sz="4" w:space="0"/>
            </w:tcBorders>
          </w:tcPr>
          <w:p>
            <w:pPr>
              <w:rPr>
                <w:sz w:val="2"/>
                <w:szCs w:val="2"/>
              </w:rPr>
            </w:pPr>
          </w:p>
        </w:tc>
        <w:tc>
          <w:tcPr>
            <w:tcW w:w="124" w:type="dxa"/>
            <w:vMerge w:val="continue"/>
            <w:tcBorders>
              <w:top w:val="nil"/>
              <w:left w:val="single" w:color="000000" w:sz="4" w:space="0"/>
              <w:right w:val="single" w:color="000000" w:sz="6" w:space="0"/>
            </w:tcBorders>
          </w:tcPr>
          <w:p>
            <w:pPr>
              <w:rPr>
                <w:sz w:val="2"/>
                <w:szCs w:val="2"/>
              </w:rPr>
            </w:pPr>
          </w:p>
        </w:tc>
        <w:tc>
          <w:tcPr>
            <w:tcW w:w="972" w:type="dxa"/>
            <w:vMerge w:val="restart"/>
            <w:tcBorders>
              <w:top w:val="single" w:color="000000" w:sz="6" w:space="0"/>
              <w:left w:val="single" w:color="000000" w:sz="6" w:space="0"/>
              <w:right w:val="single" w:color="000000" w:sz="6" w:space="0"/>
            </w:tcBorders>
          </w:tcPr>
          <w:p>
            <w:pPr>
              <w:pStyle w:val="12"/>
              <w:rPr>
                <w:rFonts w:ascii="黑体"/>
                <w:sz w:val="20"/>
              </w:rPr>
            </w:pPr>
          </w:p>
          <w:p>
            <w:pPr>
              <w:pStyle w:val="12"/>
              <w:rPr>
                <w:rFonts w:ascii="黑体"/>
                <w:sz w:val="20"/>
              </w:rPr>
            </w:pPr>
          </w:p>
          <w:p>
            <w:pPr>
              <w:pStyle w:val="12"/>
              <w:spacing w:before="5"/>
              <w:rPr>
                <w:rFonts w:ascii="黑体"/>
                <w:sz w:val="26"/>
              </w:rPr>
            </w:pPr>
          </w:p>
          <w:p>
            <w:pPr>
              <w:pStyle w:val="12"/>
              <w:spacing w:before="1" w:line="244" w:lineRule="auto"/>
              <w:ind w:left="279" w:right="151" w:hanging="106"/>
              <w:rPr>
                <w:sz w:val="21"/>
              </w:rPr>
            </w:pPr>
            <w:r>
              <w:rPr>
                <w:spacing w:val="-4"/>
                <w:sz w:val="21"/>
              </w:rPr>
              <w:t>非甲烷</w:t>
            </w:r>
            <w:r>
              <w:rPr>
                <w:spacing w:val="-6"/>
                <w:sz w:val="21"/>
              </w:rPr>
              <w:t>总烃</w:t>
            </w:r>
          </w:p>
        </w:tc>
        <w:tc>
          <w:tcPr>
            <w:tcW w:w="1041" w:type="dxa"/>
            <w:gridSpan w:val="2"/>
            <w:vMerge w:val="restart"/>
            <w:tcBorders>
              <w:top w:val="single" w:color="000000" w:sz="6" w:space="0"/>
              <w:left w:val="single" w:color="000000" w:sz="6" w:space="0"/>
              <w:right w:val="single" w:color="000000" w:sz="6" w:space="0"/>
            </w:tcBorders>
          </w:tcPr>
          <w:p>
            <w:pPr>
              <w:pStyle w:val="12"/>
              <w:rPr>
                <w:rFonts w:ascii="黑体"/>
                <w:sz w:val="22"/>
              </w:rPr>
            </w:pPr>
          </w:p>
          <w:p>
            <w:pPr>
              <w:pStyle w:val="12"/>
              <w:rPr>
                <w:rFonts w:ascii="黑体"/>
                <w:sz w:val="22"/>
              </w:rPr>
            </w:pPr>
          </w:p>
          <w:p>
            <w:pPr>
              <w:pStyle w:val="12"/>
              <w:rPr>
                <w:rFonts w:ascii="黑体"/>
                <w:sz w:val="22"/>
              </w:rPr>
            </w:pPr>
          </w:p>
          <w:p>
            <w:pPr>
              <w:pStyle w:val="12"/>
              <w:spacing w:before="156"/>
              <w:ind w:left="287"/>
              <w:rPr>
                <w:rFonts w:ascii="Times New Roman"/>
                <w:sz w:val="21"/>
              </w:rPr>
            </w:pPr>
            <w:r>
              <w:rPr>
                <w:rFonts w:ascii="Times New Roman"/>
                <w:spacing w:val="-4"/>
                <w:sz w:val="21"/>
              </w:rPr>
              <w:t>Kq1#</w:t>
            </w:r>
          </w:p>
        </w:tc>
        <w:tc>
          <w:tcPr>
            <w:tcW w:w="2201" w:type="dxa"/>
            <w:gridSpan w:val="2"/>
            <w:vMerge w:val="restart"/>
            <w:tcBorders>
              <w:top w:val="single" w:color="000000" w:sz="6" w:space="0"/>
              <w:left w:val="single" w:color="000000" w:sz="6" w:space="0"/>
              <w:bottom w:val="single" w:color="000000" w:sz="6" w:space="0"/>
              <w:right w:val="single" w:color="000000" w:sz="6" w:space="0"/>
            </w:tcBorders>
          </w:tcPr>
          <w:p>
            <w:pPr>
              <w:pStyle w:val="12"/>
              <w:rPr>
                <w:rFonts w:ascii="黑体"/>
                <w:sz w:val="22"/>
              </w:rPr>
            </w:pPr>
          </w:p>
          <w:p>
            <w:pPr>
              <w:pStyle w:val="12"/>
              <w:spacing w:before="3"/>
              <w:rPr>
                <w:rFonts w:ascii="黑体"/>
                <w:sz w:val="26"/>
              </w:rPr>
            </w:pPr>
          </w:p>
          <w:p>
            <w:pPr>
              <w:pStyle w:val="12"/>
              <w:ind w:left="630"/>
              <w:rPr>
                <w:rFonts w:ascii="Times New Roman"/>
                <w:sz w:val="21"/>
              </w:rPr>
            </w:pPr>
            <w:r>
              <w:rPr>
                <w:rFonts w:ascii="Times New Roman"/>
                <w:spacing w:val="-2"/>
                <w:sz w:val="21"/>
              </w:rPr>
              <w:t>2020.10.11</w:t>
            </w:r>
          </w:p>
        </w:tc>
        <w:tc>
          <w:tcPr>
            <w:tcW w:w="1394" w:type="dxa"/>
            <w:gridSpan w:val="2"/>
            <w:tcBorders>
              <w:top w:val="single" w:color="000000" w:sz="6" w:space="0"/>
              <w:left w:val="single" w:color="000000" w:sz="6" w:space="0"/>
              <w:bottom w:val="single" w:color="000000" w:sz="6" w:space="0"/>
              <w:right w:val="single" w:color="000000" w:sz="6" w:space="0"/>
            </w:tcBorders>
          </w:tcPr>
          <w:p>
            <w:pPr>
              <w:pStyle w:val="12"/>
              <w:spacing w:before="59"/>
              <w:ind w:left="179"/>
              <w:rPr>
                <w:rFonts w:ascii="Times New Roman"/>
                <w:sz w:val="21"/>
              </w:rPr>
            </w:pPr>
            <w:r>
              <w:rPr>
                <w:rFonts w:ascii="Times New Roman"/>
                <w:spacing w:val="-2"/>
                <w:sz w:val="21"/>
              </w:rPr>
              <w:t>02:00-03:00</w:t>
            </w:r>
          </w:p>
        </w:tc>
        <w:tc>
          <w:tcPr>
            <w:tcW w:w="1394" w:type="dxa"/>
            <w:gridSpan w:val="2"/>
            <w:tcBorders>
              <w:top w:val="single" w:color="000000" w:sz="6" w:space="0"/>
              <w:left w:val="single" w:color="000000" w:sz="6" w:space="0"/>
              <w:bottom w:val="single" w:color="000000" w:sz="6" w:space="0"/>
              <w:right w:val="single" w:color="000000" w:sz="6" w:space="0"/>
            </w:tcBorders>
          </w:tcPr>
          <w:p>
            <w:pPr>
              <w:pStyle w:val="12"/>
              <w:spacing w:before="59"/>
              <w:ind w:left="494" w:right="492"/>
              <w:jc w:val="center"/>
              <w:rPr>
                <w:rFonts w:ascii="Times New Roman"/>
                <w:sz w:val="21"/>
              </w:rPr>
            </w:pPr>
            <w:r>
              <w:rPr>
                <w:rFonts w:ascii="Times New Roman"/>
                <w:spacing w:val="-4"/>
                <w:sz w:val="21"/>
              </w:rPr>
              <w:t>0.48</w:t>
            </w:r>
          </w:p>
        </w:tc>
        <w:tc>
          <w:tcPr>
            <w:tcW w:w="1229" w:type="dxa"/>
            <w:vMerge w:val="restart"/>
            <w:tcBorders>
              <w:top w:val="single" w:color="000000" w:sz="6" w:space="0"/>
              <w:left w:val="single" w:color="000000" w:sz="6" w:space="0"/>
              <w:right w:val="single" w:color="000000" w:sz="6" w:space="0"/>
            </w:tcBorders>
          </w:tcPr>
          <w:p>
            <w:pPr>
              <w:pStyle w:val="12"/>
              <w:rPr>
                <w:rFonts w:ascii="黑体"/>
                <w:sz w:val="22"/>
              </w:rPr>
            </w:pPr>
          </w:p>
          <w:p>
            <w:pPr>
              <w:pStyle w:val="12"/>
              <w:rPr>
                <w:rFonts w:ascii="黑体"/>
                <w:sz w:val="22"/>
              </w:rPr>
            </w:pPr>
          </w:p>
          <w:p>
            <w:pPr>
              <w:pStyle w:val="12"/>
              <w:rPr>
                <w:rFonts w:ascii="黑体"/>
                <w:sz w:val="22"/>
              </w:rPr>
            </w:pPr>
          </w:p>
          <w:p>
            <w:pPr>
              <w:pStyle w:val="12"/>
              <w:spacing w:before="156"/>
              <w:ind w:left="89" w:right="91"/>
              <w:jc w:val="center"/>
              <w:rPr>
                <w:rFonts w:ascii="Times New Roman"/>
                <w:sz w:val="21"/>
              </w:rPr>
            </w:pPr>
            <w:r>
              <w:rPr>
                <w:rFonts w:ascii="Times New Roman"/>
                <w:spacing w:val="-5"/>
                <w:sz w:val="21"/>
              </w:rPr>
              <w:t>2.0</w:t>
            </w:r>
          </w:p>
        </w:tc>
        <w:tc>
          <w:tcPr>
            <w:tcW w:w="125" w:type="dxa"/>
            <w:vMerge w:val="restart"/>
            <w:tcBorders>
              <w:top w:val="nil"/>
              <w:left w:val="single" w:color="000000" w:sz="6" w:space="0"/>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521" w:type="dxa"/>
            <w:vMerge w:val="continue"/>
            <w:tcBorders>
              <w:top w:val="nil"/>
              <w:right w:val="single" w:color="000000" w:sz="4" w:space="0"/>
            </w:tcBorders>
          </w:tcPr>
          <w:p>
            <w:pPr>
              <w:rPr>
                <w:sz w:val="2"/>
                <w:szCs w:val="2"/>
              </w:rPr>
            </w:pPr>
          </w:p>
        </w:tc>
        <w:tc>
          <w:tcPr>
            <w:tcW w:w="124" w:type="dxa"/>
            <w:vMerge w:val="continue"/>
            <w:tcBorders>
              <w:top w:val="nil"/>
              <w:left w:val="single" w:color="000000" w:sz="4" w:space="0"/>
              <w:right w:val="single" w:color="000000" w:sz="6" w:space="0"/>
            </w:tcBorders>
          </w:tcPr>
          <w:p>
            <w:pPr>
              <w:rPr>
                <w:sz w:val="2"/>
                <w:szCs w:val="2"/>
              </w:rPr>
            </w:pPr>
          </w:p>
        </w:tc>
        <w:tc>
          <w:tcPr>
            <w:tcW w:w="972" w:type="dxa"/>
            <w:vMerge w:val="continue"/>
            <w:tcBorders>
              <w:top w:val="nil"/>
              <w:left w:val="single" w:color="000000" w:sz="6" w:space="0"/>
              <w:right w:val="single" w:color="000000" w:sz="6" w:space="0"/>
            </w:tcBorders>
          </w:tcPr>
          <w:p>
            <w:pPr>
              <w:rPr>
                <w:sz w:val="2"/>
                <w:szCs w:val="2"/>
              </w:rPr>
            </w:pPr>
          </w:p>
        </w:tc>
        <w:tc>
          <w:tcPr>
            <w:tcW w:w="1041" w:type="dxa"/>
            <w:gridSpan w:val="2"/>
            <w:vMerge w:val="continue"/>
            <w:tcBorders>
              <w:top w:val="nil"/>
              <w:left w:val="single" w:color="000000" w:sz="6" w:space="0"/>
              <w:right w:val="single" w:color="000000" w:sz="6" w:space="0"/>
            </w:tcBorders>
          </w:tcPr>
          <w:p>
            <w:pPr>
              <w:rPr>
                <w:sz w:val="2"/>
                <w:szCs w:val="2"/>
              </w:rPr>
            </w:pPr>
          </w:p>
        </w:tc>
        <w:tc>
          <w:tcPr>
            <w:tcW w:w="2201" w:type="dxa"/>
            <w:gridSpan w:val="2"/>
            <w:vMerge w:val="continue"/>
            <w:tcBorders>
              <w:top w:val="nil"/>
              <w:left w:val="single" w:color="000000" w:sz="6" w:space="0"/>
              <w:bottom w:val="single" w:color="000000" w:sz="6" w:space="0"/>
              <w:right w:val="single" w:color="000000" w:sz="6" w:space="0"/>
            </w:tcBorders>
          </w:tcPr>
          <w:p>
            <w:pPr>
              <w:rPr>
                <w:sz w:val="2"/>
                <w:szCs w:val="2"/>
              </w:rPr>
            </w:pPr>
          </w:p>
        </w:tc>
        <w:tc>
          <w:tcPr>
            <w:tcW w:w="1394" w:type="dxa"/>
            <w:gridSpan w:val="2"/>
            <w:tcBorders>
              <w:top w:val="single" w:color="000000" w:sz="6" w:space="0"/>
              <w:left w:val="single" w:color="000000" w:sz="6" w:space="0"/>
              <w:bottom w:val="single" w:color="000000" w:sz="6" w:space="0"/>
              <w:right w:val="single" w:color="000000" w:sz="6" w:space="0"/>
            </w:tcBorders>
          </w:tcPr>
          <w:p>
            <w:pPr>
              <w:pStyle w:val="12"/>
              <w:spacing w:before="42"/>
              <w:ind w:left="179"/>
              <w:rPr>
                <w:rFonts w:ascii="Times New Roman"/>
                <w:sz w:val="21"/>
              </w:rPr>
            </w:pPr>
            <w:r>
              <w:rPr>
                <w:rFonts w:ascii="Times New Roman"/>
                <w:spacing w:val="-2"/>
                <w:sz w:val="21"/>
              </w:rPr>
              <w:t>08:00-09:00</w:t>
            </w:r>
          </w:p>
        </w:tc>
        <w:tc>
          <w:tcPr>
            <w:tcW w:w="1394" w:type="dxa"/>
            <w:gridSpan w:val="2"/>
            <w:tcBorders>
              <w:top w:val="single" w:color="000000" w:sz="6" w:space="0"/>
              <w:left w:val="single" w:color="000000" w:sz="6" w:space="0"/>
              <w:bottom w:val="single" w:color="000000" w:sz="6" w:space="0"/>
              <w:right w:val="single" w:color="000000" w:sz="6" w:space="0"/>
            </w:tcBorders>
          </w:tcPr>
          <w:p>
            <w:pPr>
              <w:pStyle w:val="12"/>
              <w:spacing w:before="42"/>
              <w:ind w:left="494" w:right="492"/>
              <w:jc w:val="center"/>
              <w:rPr>
                <w:rFonts w:ascii="Times New Roman"/>
                <w:sz w:val="21"/>
              </w:rPr>
            </w:pPr>
            <w:r>
              <w:rPr>
                <w:rFonts w:ascii="Times New Roman"/>
                <w:spacing w:val="-4"/>
                <w:sz w:val="21"/>
              </w:rPr>
              <w:t>0.41</w:t>
            </w:r>
          </w:p>
        </w:tc>
        <w:tc>
          <w:tcPr>
            <w:tcW w:w="1229" w:type="dxa"/>
            <w:vMerge w:val="continue"/>
            <w:tcBorders>
              <w:top w:val="nil"/>
              <w:left w:val="single" w:color="000000" w:sz="6" w:space="0"/>
              <w:right w:val="single" w:color="000000" w:sz="6" w:space="0"/>
            </w:tcBorders>
          </w:tcPr>
          <w:p>
            <w:pPr>
              <w:rPr>
                <w:sz w:val="2"/>
                <w:szCs w:val="2"/>
              </w:rPr>
            </w:pPr>
          </w:p>
        </w:tc>
        <w:tc>
          <w:tcPr>
            <w:tcW w:w="125" w:type="dxa"/>
            <w:vMerge w:val="continue"/>
            <w:tcBorders>
              <w:top w:val="nil"/>
              <w:left w:val="single" w:color="000000" w:sz="6"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521" w:type="dxa"/>
            <w:vMerge w:val="continue"/>
            <w:tcBorders>
              <w:top w:val="nil"/>
              <w:right w:val="single" w:color="000000" w:sz="4" w:space="0"/>
            </w:tcBorders>
          </w:tcPr>
          <w:p>
            <w:pPr>
              <w:rPr>
                <w:sz w:val="2"/>
                <w:szCs w:val="2"/>
              </w:rPr>
            </w:pPr>
          </w:p>
        </w:tc>
        <w:tc>
          <w:tcPr>
            <w:tcW w:w="124" w:type="dxa"/>
            <w:vMerge w:val="continue"/>
            <w:tcBorders>
              <w:top w:val="nil"/>
              <w:left w:val="single" w:color="000000" w:sz="4" w:space="0"/>
              <w:right w:val="single" w:color="000000" w:sz="6" w:space="0"/>
            </w:tcBorders>
          </w:tcPr>
          <w:p>
            <w:pPr>
              <w:rPr>
                <w:sz w:val="2"/>
                <w:szCs w:val="2"/>
              </w:rPr>
            </w:pPr>
          </w:p>
        </w:tc>
        <w:tc>
          <w:tcPr>
            <w:tcW w:w="972" w:type="dxa"/>
            <w:vMerge w:val="continue"/>
            <w:tcBorders>
              <w:top w:val="nil"/>
              <w:left w:val="single" w:color="000000" w:sz="6" w:space="0"/>
              <w:right w:val="single" w:color="000000" w:sz="6" w:space="0"/>
            </w:tcBorders>
          </w:tcPr>
          <w:p>
            <w:pPr>
              <w:rPr>
                <w:sz w:val="2"/>
                <w:szCs w:val="2"/>
              </w:rPr>
            </w:pPr>
          </w:p>
        </w:tc>
        <w:tc>
          <w:tcPr>
            <w:tcW w:w="1041" w:type="dxa"/>
            <w:gridSpan w:val="2"/>
            <w:vMerge w:val="continue"/>
            <w:tcBorders>
              <w:top w:val="nil"/>
              <w:left w:val="single" w:color="000000" w:sz="6" w:space="0"/>
              <w:right w:val="single" w:color="000000" w:sz="6" w:space="0"/>
            </w:tcBorders>
          </w:tcPr>
          <w:p>
            <w:pPr>
              <w:rPr>
                <w:sz w:val="2"/>
                <w:szCs w:val="2"/>
              </w:rPr>
            </w:pPr>
          </w:p>
        </w:tc>
        <w:tc>
          <w:tcPr>
            <w:tcW w:w="2201" w:type="dxa"/>
            <w:gridSpan w:val="2"/>
            <w:vMerge w:val="continue"/>
            <w:tcBorders>
              <w:top w:val="nil"/>
              <w:left w:val="single" w:color="000000" w:sz="6" w:space="0"/>
              <w:bottom w:val="single" w:color="000000" w:sz="6" w:space="0"/>
              <w:right w:val="single" w:color="000000" w:sz="6" w:space="0"/>
            </w:tcBorders>
          </w:tcPr>
          <w:p>
            <w:pPr>
              <w:rPr>
                <w:sz w:val="2"/>
                <w:szCs w:val="2"/>
              </w:rPr>
            </w:pPr>
          </w:p>
        </w:tc>
        <w:tc>
          <w:tcPr>
            <w:tcW w:w="1394" w:type="dxa"/>
            <w:gridSpan w:val="2"/>
            <w:tcBorders>
              <w:top w:val="single" w:color="000000" w:sz="6" w:space="0"/>
              <w:left w:val="single" w:color="000000" w:sz="6" w:space="0"/>
              <w:bottom w:val="single" w:color="000000" w:sz="6" w:space="0"/>
              <w:right w:val="single" w:color="000000" w:sz="6" w:space="0"/>
            </w:tcBorders>
          </w:tcPr>
          <w:p>
            <w:pPr>
              <w:pStyle w:val="12"/>
              <w:spacing w:before="59"/>
              <w:ind w:left="179"/>
              <w:rPr>
                <w:rFonts w:ascii="Times New Roman"/>
                <w:sz w:val="21"/>
              </w:rPr>
            </w:pPr>
            <w:r>
              <w:rPr>
                <w:rFonts w:ascii="Times New Roman"/>
                <w:spacing w:val="-2"/>
                <w:sz w:val="21"/>
              </w:rPr>
              <w:t>14:00-15:00</w:t>
            </w:r>
          </w:p>
        </w:tc>
        <w:tc>
          <w:tcPr>
            <w:tcW w:w="1394" w:type="dxa"/>
            <w:gridSpan w:val="2"/>
            <w:tcBorders>
              <w:top w:val="single" w:color="000000" w:sz="6" w:space="0"/>
              <w:left w:val="single" w:color="000000" w:sz="6" w:space="0"/>
              <w:bottom w:val="single" w:color="000000" w:sz="6" w:space="0"/>
              <w:right w:val="single" w:color="000000" w:sz="6" w:space="0"/>
            </w:tcBorders>
          </w:tcPr>
          <w:p>
            <w:pPr>
              <w:pStyle w:val="12"/>
              <w:spacing w:before="59"/>
              <w:ind w:left="494" w:right="492"/>
              <w:jc w:val="center"/>
              <w:rPr>
                <w:rFonts w:ascii="Times New Roman"/>
                <w:sz w:val="21"/>
              </w:rPr>
            </w:pPr>
            <w:r>
              <w:rPr>
                <w:rFonts w:ascii="Times New Roman"/>
                <w:spacing w:val="-4"/>
                <w:sz w:val="21"/>
              </w:rPr>
              <w:t>0.45</w:t>
            </w:r>
          </w:p>
        </w:tc>
        <w:tc>
          <w:tcPr>
            <w:tcW w:w="1229" w:type="dxa"/>
            <w:vMerge w:val="continue"/>
            <w:tcBorders>
              <w:top w:val="nil"/>
              <w:left w:val="single" w:color="000000" w:sz="6" w:space="0"/>
              <w:right w:val="single" w:color="000000" w:sz="6" w:space="0"/>
            </w:tcBorders>
          </w:tcPr>
          <w:p>
            <w:pPr>
              <w:rPr>
                <w:sz w:val="2"/>
                <w:szCs w:val="2"/>
              </w:rPr>
            </w:pPr>
          </w:p>
        </w:tc>
        <w:tc>
          <w:tcPr>
            <w:tcW w:w="125" w:type="dxa"/>
            <w:vMerge w:val="continue"/>
            <w:tcBorders>
              <w:top w:val="nil"/>
              <w:left w:val="single" w:color="000000" w:sz="6"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4" w:hRule="atLeast"/>
        </w:trPr>
        <w:tc>
          <w:tcPr>
            <w:tcW w:w="521" w:type="dxa"/>
            <w:vMerge w:val="continue"/>
            <w:tcBorders>
              <w:top w:val="nil"/>
              <w:right w:val="single" w:color="000000" w:sz="4" w:space="0"/>
            </w:tcBorders>
          </w:tcPr>
          <w:p>
            <w:pPr>
              <w:rPr>
                <w:sz w:val="2"/>
                <w:szCs w:val="2"/>
              </w:rPr>
            </w:pPr>
          </w:p>
        </w:tc>
        <w:tc>
          <w:tcPr>
            <w:tcW w:w="124" w:type="dxa"/>
            <w:vMerge w:val="continue"/>
            <w:tcBorders>
              <w:top w:val="nil"/>
              <w:left w:val="single" w:color="000000" w:sz="4" w:space="0"/>
              <w:right w:val="single" w:color="000000" w:sz="6" w:space="0"/>
            </w:tcBorders>
          </w:tcPr>
          <w:p>
            <w:pPr>
              <w:rPr>
                <w:sz w:val="2"/>
                <w:szCs w:val="2"/>
              </w:rPr>
            </w:pPr>
          </w:p>
        </w:tc>
        <w:tc>
          <w:tcPr>
            <w:tcW w:w="972" w:type="dxa"/>
            <w:vMerge w:val="continue"/>
            <w:tcBorders>
              <w:top w:val="nil"/>
              <w:left w:val="single" w:color="000000" w:sz="6" w:space="0"/>
              <w:right w:val="single" w:color="000000" w:sz="6" w:space="0"/>
            </w:tcBorders>
          </w:tcPr>
          <w:p>
            <w:pPr>
              <w:rPr>
                <w:sz w:val="2"/>
                <w:szCs w:val="2"/>
              </w:rPr>
            </w:pPr>
          </w:p>
        </w:tc>
        <w:tc>
          <w:tcPr>
            <w:tcW w:w="1041" w:type="dxa"/>
            <w:gridSpan w:val="2"/>
            <w:vMerge w:val="continue"/>
            <w:tcBorders>
              <w:top w:val="nil"/>
              <w:left w:val="single" w:color="000000" w:sz="6" w:space="0"/>
              <w:right w:val="single" w:color="000000" w:sz="6" w:space="0"/>
            </w:tcBorders>
          </w:tcPr>
          <w:p>
            <w:pPr>
              <w:rPr>
                <w:sz w:val="2"/>
                <w:szCs w:val="2"/>
              </w:rPr>
            </w:pPr>
          </w:p>
        </w:tc>
        <w:tc>
          <w:tcPr>
            <w:tcW w:w="2201" w:type="dxa"/>
            <w:gridSpan w:val="2"/>
            <w:vMerge w:val="continue"/>
            <w:tcBorders>
              <w:top w:val="nil"/>
              <w:left w:val="single" w:color="000000" w:sz="6" w:space="0"/>
              <w:bottom w:val="single" w:color="000000" w:sz="6" w:space="0"/>
              <w:right w:val="single" w:color="000000" w:sz="6" w:space="0"/>
            </w:tcBorders>
          </w:tcPr>
          <w:p>
            <w:pPr>
              <w:rPr>
                <w:sz w:val="2"/>
                <w:szCs w:val="2"/>
              </w:rPr>
            </w:pPr>
          </w:p>
        </w:tc>
        <w:tc>
          <w:tcPr>
            <w:tcW w:w="1394" w:type="dxa"/>
            <w:gridSpan w:val="2"/>
            <w:tcBorders>
              <w:top w:val="single" w:color="000000" w:sz="6" w:space="0"/>
              <w:left w:val="single" w:color="000000" w:sz="6" w:space="0"/>
              <w:bottom w:val="single" w:color="000000" w:sz="6" w:space="0"/>
              <w:right w:val="single" w:color="000000" w:sz="6" w:space="0"/>
            </w:tcBorders>
          </w:tcPr>
          <w:p>
            <w:pPr>
              <w:pStyle w:val="12"/>
              <w:spacing w:before="59"/>
              <w:ind w:left="179"/>
              <w:rPr>
                <w:rFonts w:ascii="Times New Roman"/>
                <w:sz w:val="21"/>
              </w:rPr>
            </w:pPr>
            <w:r>
              <w:rPr>
                <w:rFonts w:ascii="Times New Roman"/>
                <w:spacing w:val="-2"/>
                <w:sz w:val="21"/>
              </w:rPr>
              <w:t>20:00-21:00</w:t>
            </w:r>
          </w:p>
        </w:tc>
        <w:tc>
          <w:tcPr>
            <w:tcW w:w="1394" w:type="dxa"/>
            <w:gridSpan w:val="2"/>
            <w:tcBorders>
              <w:top w:val="single" w:color="000000" w:sz="6" w:space="0"/>
              <w:left w:val="single" w:color="000000" w:sz="6" w:space="0"/>
              <w:bottom w:val="single" w:color="000000" w:sz="6" w:space="0"/>
              <w:right w:val="single" w:color="000000" w:sz="6" w:space="0"/>
            </w:tcBorders>
          </w:tcPr>
          <w:p>
            <w:pPr>
              <w:pStyle w:val="12"/>
              <w:spacing w:before="59"/>
              <w:ind w:left="494" w:right="492"/>
              <w:jc w:val="center"/>
              <w:rPr>
                <w:rFonts w:ascii="Times New Roman"/>
                <w:sz w:val="21"/>
              </w:rPr>
            </w:pPr>
            <w:r>
              <w:rPr>
                <w:rFonts w:ascii="Times New Roman"/>
                <w:spacing w:val="-4"/>
                <w:sz w:val="21"/>
              </w:rPr>
              <w:t>0.37</w:t>
            </w:r>
          </w:p>
        </w:tc>
        <w:tc>
          <w:tcPr>
            <w:tcW w:w="1229" w:type="dxa"/>
            <w:vMerge w:val="continue"/>
            <w:tcBorders>
              <w:top w:val="nil"/>
              <w:left w:val="single" w:color="000000" w:sz="6" w:space="0"/>
              <w:right w:val="single" w:color="000000" w:sz="6" w:space="0"/>
            </w:tcBorders>
          </w:tcPr>
          <w:p>
            <w:pPr>
              <w:rPr>
                <w:sz w:val="2"/>
                <w:szCs w:val="2"/>
              </w:rPr>
            </w:pPr>
          </w:p>
        </w:tc>
        <w:tc>
          <w:tcPr>
            <w:tcW w:w="125" w:type="dxa"/>
            <w:vMerge w:val="continue"/>
            <w:tcBorders>
              <w:top w:val="nil"/>
              <w:left w:val="single" w:color="000000" w:sz="6"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521" w:type="dxa"/>
            <w:vMerge w:val="continue"/>
            <w:tcBorders>
              <w:top w:val="nil"/>
              <w:right w:val="single" w:color="000000" w:sz="4" w:space="0"/>
            </w:tcBorders>
          </w:tcPr>
          <w:p>
            <w:pPr>
              <w:rPr>
                <w:sz w:val="2"/>
                <w:szCs w:val="2"/>
              </w:rPr>
            </w:pPr>
          </w:p>
        </w:tc>
        <w:tc>
          <w:tcPr>
            <w:tcW w:w="124" w:type="dxa"/>
            <w:vMerge w:val="continue"/>
            <w:tcBorders>
              <w:top w:val="nil"/>
              <w:left w:val="single" w:color="000000" w:sz="4" w:space="0"/>
              <w:right w:val="single" w:color="000000" w:sz="6" w:space="0"/>
            </w:tcBorders>
          </w:tcPr>
          <w:p>
            <w:pPr>
              <w:rPr>
                <w:sz w:val="2"/>
                <w:szCs w:val="2"/>
              </w:rPr>
            </w:pPr>
          </w:p>
        </w:tc>
        <w:tc>
          <w:tcPr>
            <w:tcW w:w="972" w:type="dxa"/>
            <w:vMerge w:val="continue"/>
            <w:tcBorders>
              <w:top w:val="nil"/>
              <w:left w:val="single" w:color="000000" w:sz="6" w:space="0"/>
              <w:right w:val="single" w:color="000000" w:sz="6" w:space="0"/>
            </w:tcBorders>
          </w:tcPr>
          <w:p>
            <w:pPr>
              <w:rPr>
                <w:sz w:val="2"/>
                <w:szCs w:val="2"/>
              </w:rPr>
            </w:pPr>
          </w:p>
        </w:tc>
        <w:tc>
          <w:tcPr>
            <w:tcW w:w="1041" w:type="dxa"/>
            <w:gridSpan w:val="2"/>
            <w:vMerge w:val="continue"/>
            <w:tcBorders>
              <w:top w:val="nil"/>
              <w:left w:val="single" w:color="000000" w:sz="6" w:space="0"/>
              <w:right w:val="single" w:color="000000" w:sz="6" w:space="0"/>
            </w:tcBorders>
          </w:tcPr>
          <w:p>
            <w:pPr>
              <w:rPr>
                <w:sz w:val="2"/>
                <w:szCs w:val="2"/>
              </w:rPr>
            </w:pPr>
          </w:p>
        </w:tc>
        <w:tc>
          <w:tcPr>
            <w:tcW w:w="2201" w:type="dxa"/>
            <w:gridSpan w:val="2"/>
            <w:vMerge w:val="restart"/>
            <w:tcBorders>
              <w:top w:val="single" w:color="000000" w:sz="6" w:space="0"/>
              <w:left w:val="single" w:color="000000" w:sz="6" w:space="0"/>
              <w:right w:val="single" w:color="000000" w:sz="6" w:space="0"/>
            </w:tcBorders>
          </w:tcPr>
          <w:p>
            <w:pPr>
              <w:pStyle w:val="12"/>
              <w:spacing w:before="8"/>
              <w:rPr>
                <w:rFonts w:ascii="黑体"/>
                <w:sz w:val="19"/>
              </w:rPr>
            </w:pPr>
          </w:p>
          <w:p>
            <w:pPr>
              <w:pStyle w:val="12"/>
              <w:ind w:left="626"/>
              <w:rPr>
                <w:rFonts w:ascii="Times New Roman"/>
                <w:sz w:val="21"/>
              </w:rPr>
            </w:pPr>
            <w:r>
              <w:rPr>
                <w:rFonts w:ascii="Times New Roman"/>
                <w:spacing w:val="-2"/>
                <w:sz w:val="21"/>
              </w:rPr>
              <w:t>2020.10.12</w:t>
            </w:r>
          </w:p>
        </w:tc>
        <w:tc>
          <w:tcPr>
            <w:tcW w:w="1394" w:type="dxa"/>
            <w:gridSpan w:val="2"/>
            <w:tcBorders>
              <w:top w:val="single" w:color="000000" w:sz="6" w:space="0"/>
              <w:left w:val="single" w:color="000000" w:sz="6" w:space="0"/>
              <w:bottom w:val="single" w:color="000000" w:sz="6" w:space="0"/>
              <w:right w:val="single" w:color="000000" w:sz="6" w:space="0"/>
            </w:tcBorders>
          </w:tcPr>
          <w:p>
            <w:pPr>
              <w:pStyle w:val="12"/>
              <w:spacing w:before="59"/>
              <w:ind w:left="179"/>
              <w:rPr>
                <w:rFonts w:ascii="Times New Roman"/>
                <w:sz w:val="21"/>
              </w:rPr>
            </w:pPr>
            <w:r>
              <w:rPr>
                <w:rFonts w:ascii="Times New Roman"/>
                <w:spacing w:val="-2"/>
                <w:sz w:val="21"/>
              </w:rPr>
              <w:t>02:00-03:00</w:t>
            </w:r>
          </w:p>
        </w:tc>
        <w:tc>
          <w:tcPr>
            <w:tcW w:w="1394" w:type="dxa"/>
            <w:gridSpan w:val="2"/>
            <w:tcBorders>
              <w:top w:val="single" w:color="000000" w:sz="6" w:space="0"/>
              <w:left w:val="single" w:color="000000" w:sz="6" w:space="0"/>
              <w:bottom w:val="single" w:color="000000" w:sz="6" w:space="0"/>
              <w:right w:val="single" w:color="000000" w:sz="6" w:space="0"/>
            </w:tcBorders>
          </w:tcPr>
          <w:p>
            <w:pPr>
              <w:pStyle w:val="12"/>
              <w:spacing w:before="59"/>
              <w:ind w:left="494" w:right="492"/>
              <w:jc w:val="center"/>
              <w:rPr>
                <w:rFonts w:ascii="Times New Roman"/>
                <w:sz w:val="21"/>
              </w:rPr>
            </w:pPr>
            <w:r>
              <w:rPr>
                <w:rFonts w:ascii="Times New Roman"/>
                <w:spacing w:val="-4"/>
                <w:sz w:val="21"/>
              </w:rPr>
              <w:t>0.45</w:t>
            </w:r>
          </w:p>
        </w:tc>
        <w:tc>
          <w:tcPr>
            <w:tcW w:w="1229" w:type="dxa"/>
            <w:vMerge w:val="continue"/>
            <w:tcBorders>
              <w:top w:val="nil"/>
              <w:left w:val="single" w:color="000000" w:sz="6" w:space="0"/>
              <w:right w:val="single" w:color="000000" w:sz="6" w:space="0"/>
            </w:tcBorders>
          </w:tcPr>
          <w:p>
            <w:pPr>
              <w:rPr>
                <w:sz w:val="2"/>
                <w:szCs w:val="2"/>
              </w:rPr>
            </w:pPr>
          </w:p>
        </w:tc>
        <w:tc>
          <w:tcPr>
            <w:tcW w:w="125" w:type="dxa"/>
            <w:vMerge w:val="continue"/>
            <w:tcBorders>
              <w:top w:val="nil"/>
              <w:left w:val="single" w:color="000000" w:sz="6"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4" w:hRule="atLeast"/>
        </w:trPr>
        <w:tc>
          <w:tcPr>
            <w:tcW w:w="521" w:type="dxa"/>
            <w:vMerge w:val="continue"/>
            <w:tcBorders>
              <w:top w:val="nil"/>
              <w:right w:val="single" w:color="000000" w:sz="4" w:space="0"/>
            </w:tcBorders>
          </w:tcPr>
          <w:p>
            <w:pPr>
              <w:rPr>
                <w:sz w:val="2"/>
                <w:szCs w:val="2"/>
              </w:rPr>
            </w:pPr>
          </w:p>
        </w:tc>
        <w:tc>
          <w:tcPr>
            <w:tcW w:w="124" w:type="dxa"/>
            <w:vMerge w:val="continue"/>
            <w:tcBorders>
              <w:top w:val="nil"/>
              <w:left w:val="single" w:color="000000" w:sz="4" w:space="0"/>
              <w:right w:val="single" w:color="000000" w:sz="6" w:space="0"/>
            </w:tcBorders>
          </w:tcPr>
          <w:p>
            <w:pPr>
              <w:rPr>
                <w:sz w:val="2"/>
                <w:szCs w:val="2"/>
              </w:rPr>
            </w:pPr>
          </w:p>
        </w:tc>
        <w:tc>
          <w:tcPr>
            <w:tcW w:w="972" w:type="dxa"/>
            <w:vMerge w:val="continue"/>
            <w:tcBorders>
              <w:top w:val="nil"/>
              <w:left w:val="single" w:color="000000" w:sz="6" w:space="0"/>
              <w:right w:val="single" w:color="000000" w:sz="6" w:space="0"/>
            </w:tcBorders>
          </w:tcPr>
          <w:p>
            <w:pPr>
              <w:rPr>
                <w:sz w:val="2"/>
                <w:szCs w:val="2"/>
              </w:rPr>
            </w:pPr>
          </w:p>
        </w:tc>
        <w:tc>
          <w:tcPr>
            <w:tcW w:w="1041" w:type="dxa"/>
            <w:gridSpan w:val="2"/>
            <w:vMerge w:val="continue"/>
            <w:tcBorders>
              <w:top w:val="nil"/>
              <w:left w:val="single" w:color="000000" w:sz="6" w:space="0"/>
              <w:right w:val="single" w:color="000000" w:sz="6" w:space="0"/>
            </w:tcBorders>
          </w:tcPr>
          <w:p>
            <w:pPr>
              <w:rPr>
                <w:sz w:val="2"/>
                <w:szCs w:val="2"/>
              </w:rPr>
            </w:pPr>
          </w:p>
        </w:tc>
        <w:tc>
          <w:tcPr>
            <w:tcW w:w="2201" w:type="dxa"/>
            <w:gridSpan w:val="2"/>
            <w:vMerge w:val="continue"/>
            <w:tcBorders>
              <w:top w:val="nil"/>
              <w:left w:val="single" w:color="000000" w:sz="6" w:space="0"/>
              <w:right w:val="single" w:color="000000" w:sz="6" w:space="0"/>
            </w:tcBorders>
          </w:tcPr>
          <w:p>
            <w:pPr>
              <w:rPr>
                <w:sz w:val="2"/>
                <w:szCs w:val="2"/>
              </w:rPr>
            </w:pPr>
          </w:p>
        </w:tc>
        <w:tc>
          <w:tcPr>
            <w:tcW w:w="1394" w:type="dxa"/>
            <w:gridSpan w:val="2"/>
            <w:tcBorders>
              <w:top w:val="single" w:color="000000" w:sz="6" w:space="0"/>
              <w:left w:val="single" w:color="000000" w:sz="6" w:space="0"/>
              <w:right w:val="single" w:color="000000" w:sz="6" w:space="0"/>
            </w:tcBorders>
          </w:tcPr>
          <w:p>
            <w:pPr>
              <w:pStyle w:val="12"/>
              <w:spacing w:before="59"/>
              <w:ind w:left="179"/>
              <w:rPr>
                <w:rFonts w:ascii="Times New Roman"/>
                <w:sz w:val="21"/>
              </w:rPr>
            </w:pPr>
            <w:r>
              <w:rPr>
                <w:rFonts w:ascii="Times New Roman"/>
                <w:spacing w:val="-2"/>
                <w:sz w:val="21"/>
              </w:rPr>
              <w:t>08:00-09:00</w:t>
            </w:r>
          </w:p>
        </w:tc>
        <w:tc>
          <w:tcPr>
            <w:tcW w:w="1394" w:type="dxa"/>
            <w:gridSpan w:val="2"/>
            <w:tcBorders>
              <w:top w:val="single" w:color="000000" w:sz="6" w:space="0"/>
              <w:left w:val="single" w:color="000000" w:sz="6" w:space="0"/>
              <w:right w:val="single" w:color="000000" w:sz="6" w:space="0"/>
            </w:tcBorders>
          </w:tcPr>
          <w:p>
            <w:pPr>
              <w:pStyle w:val="12"/>
              <w:spacing w:before="59"/>
              <w:ind w:left="494" w:right="492"/>
              <w:jc w:val="center"/>
              <w:rPr>
                <w:rFonts w:ascii="Times New Roman"/>
                <w:sz w:val="21"/>
              </w:rPr>
            </w:pPr>
            <w:r>
              <w:rPr>
                <w:rFonts w:ascii="Times New Roman"/>
                <w:spacing w:val="-4"/>
                <w:sz w:val="21"/>
              </w:rPr>
              <w:t>0.44</w:t>
            </w:r>
          </w:p>
        </w:tc>
        <w:tc>
          <w:tcPr>
            <w:tcW w:w="1229" w:type="dxa"/>
            <w:vMerge w:val="continue"/>
            <w:tcBorders>
              <w:top w:val="nil"/>
              <w:left w:val="single" w:color="000000" w:sz="6" w:space="0"/>
              <w:right w:val="single" w:color="000000" w:sz="6" w:space="0"/>
            </w:tcBorders>
          </w:tcPr>
          <w:p>
            <w:pPr>
              <w:rPr>
                <w:sz w:val="2"/>
                <w:szCs w:val="2"/>
              </w:rPr>
            </w:pPr>
          </w:p>
        </w:tc>
        <w:tc>
          <w:tcPr>
            <w:tcW w:w="125" w:type="dxa"/>
            <w:vMerge w:val="continue"/>
            <w:tcBorders>
              <w:top w:val="nil"/>
              <w:left w:val="single" w:color="000000" w:sz="6" w:space="0"/>
            </w:tcBorders>
          </w:tcPr>
          <w:p>
            <w:pPr>
              <w:rPr>
                <w:sz w:val="2"/>
                <w:szCs w:val="2"/>
              </w:rPr>
            </w:pPr>
          </w:p>
        </w:tc>
      </w:tr>
    </w:tbl>
    <w:p>
      <w:pPr>
        <w:rPr>
          <w:sz w:val="2"/>
          <w:szCs w:val="2"/>
        </w:rPr>
      </w:pPr>
      <w:r>
        <w:drawing>
          <wp:anchor distT="0" distB="0" distL="0" distR="0" simplePos="0" relativeHeight="251752448" behindDoc="1" locked="0" layoutInCell="1" allowOverlap="1">
            <wp:simplePos x="0" y="0"/>
            <wp:positionH relativeFrom="page">
              <wp:posOffset>1629410</wp:posOffset>
            </wp:positionH>
            <wp:positionV relativeFrom="page">
              <wp:posOffset>3997325</wp:posOffset>
            </wp:positionV>
            <wp:extent cx="152400" cy="152400"/>
            <wp:effectExtent l="0" t="0" r="0" b="0"/>
            <wp:wrapNone/>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8.png"/>
                    <pic:cNvPicPr>
                      <a:picLocks noChangeAspect="1"/>
                    </pic:cNvPicPr>
                  </pic:nvPicPr>
                  <pic:blipFill>
                    <a:blip r:embed="rId86" cstate="print"/>
                    <a:stretch>
                      <a:fillRect/>
                    </a:stretch>
                  </pic:blipFill>
                  <pic:spPr>
                    <a:xfrm>
                      <a:off x="0" y="0"/>
                      <a:ext cx="152400" cy="152400"/>
                    </a:xfrm>
                    <a:prstGeom prst="rect">
                      <a:avLst/>
                    </a:prstGeom>
                  </pic:spPr>
                </pic:pic>
              </a:graphicData>
            </a:graphic>
          </wp:anchor>
        </w:drawing>
      </w:r>
    </w:p>
    <w:p>
      <w:pPr>
        <w:spacing w:after="0"/>
        <w:rPr>
          <w:sz w:val="2"/>
          <w:szCs w:val="2"/>
        </w:rPr>
        <w:sectPr>
          <w:type w:val="continuous"/>
          <w:pgSz w:w="11910" w:h="16840"/>
          <w:pgMar w:top="1680" w:right="1301" w:bottom="2290" w:left="1300" w:header="0" w:footer="818" w:gutter="0"/>
          <w:cols w:space="720" w:num="1"/>
        </w:sectPr>
      </w:pPr>
    </w:p>
    <w:tbl>
      <w:tblPr>
        <w:tblStyle w:val="5"/>
        <w:tblW w:w="0" w:type="auto"/>
        <w:tblInd w:w="16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21"/>
        <w:gridCol w:w="127"/>
        <w:gridCol w:w="968"/>
        <w:gridCol w:w="1039"/>
        <w:gridCol w:w="2199"/>
        <w:gridCol w:w="1392"/>
        <w:gridCol w:w="1392"/>
        <w:gridCol w:w="1225"/>
        <w:gridCol w:w="12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1" w:hRule="atLeast"/>
        </w:trPr>
        <w:tc>
          <w:tcPr>
            <w:tcW w:w="521" w:type="dxa"/>
            <w:vMerge w:val="restart"/>
            <w:tcBorders>
              <w:right w:val="single" w:color="000000" w:sz="4" w:space="0"/>
            </w:tcBorders>
          </w:tcPr>
          <w:p>
            <w:pPr>
              <w:pStyle w:val="12"/>
              <w:rPr>
                <w:rFonts w:ascii="Times New Roman"/>
                <w:sz w:val="22"/>
              </w:rPr>
            </w:pPr>
          </w:p>
        </w:tc>
        <w:tc>
          <w:tcPr>
            <w:tcW w:w="127" w:type="dxa"/>
            <w:vMerge w:val="restart"/>
            <w:tcBorders>
              <w:left w:val="single" w:color="000000" w:sz="4" w:space="0"/>
              <w:bottom w:val="nil"/>
              <w:right w:val="single" w:color="000000" w:sz="6" w:space="0"/>
            </w:tcBorders>
          </w:tcPr>
          <w:p>
            <w:pPr>
              <w:pStyle w:val="12"/>
              <w:rPr>
                <w:rFonts w:ascii="Times New Roman"/>
                <w:sz w:val="22"/>
              </w:rPr>
            </w:pPr>
          </w:p>
        </w:tc>
        <w:tc>
          <w:tcPr>
            <w:tcW w:w="968" w:type="dxa"/>
            <w:vMerge w:val="restart"/>
            <w:tcBorders>
              <w:top w:val="single" w:color="000000" w:sz="18" w:space="0"/>
              <w:left w:val="single" w:color="000000" w:sz="6" w:space="0"/>
              <w:bottom w:val="single" w:color="000000" w:sz="6" w:space="0"/>
              <w:right w:val="single" w:color="000000" w:sz="6" w:space="0"/>
            </w:tcBorders>
          </w:tcPr>
          <w:p>
            <w:pPr>
              <w:pStyle w:val="12"/>
              <w:rPr>
                <w:rFonts w:ascii="Times New Roman"/>
                <w:sz w:val="22"/>
              </w:rPr>
            </w:pPr>
          </w:p>
        </w:tc>
        <w:tc>
          <w:tcPr>
            <w:tcW w:w="1039" w:type="dxa"/>
            <w:vMerge w:val="restart"/>
            <w:tcBorders>
              <w:top w:val="single" w:color="000000" w:sz="18" w:space="0"/>
              <w:left w:val="single" w:color="000000" w:sz="6" w:space="0"/>
              <w:bottom w:val="single" w:color="000000" w:sz="6" w:space="0"/>
              <w:right w:val="single" w:color="000000" w:sz="6" w:space="0"/>
            </w:tcBorders>
          </w:tcPr>
          <w:p>
            <w:pPr>
              <w:pStyle w:val="12"/>
              <w:rPr>
                <w:rFonts w:ascii="Times New Roman"/>
                <w:sz w:val="22"/>
              </w:rPr>
            </w:pPr>
          </w:p>
        </w:tc>
        <w:tc>
          <w:tcPr>
            <w:tcW w:w="2199" w:type="dxa"/>
            <w:vMerge w:val="restart"/>
            <w:tcBorders>
              <w:top w:val="single" w:color="000000" w:sz="18" w:space="0"/>
              <w:left w:val="single" w:color="000000" w:sz="6" w:space="0"/>
              <w:bottom w:val="single" w:color="000000" w:sz="6" w:space="0"/>
              <w:right w:val="single" w:color="000000" w:sz="6" w:space="0"/>
            </w:tcBorders>
          </w:tcPr>
          <w:p>
            <w:pPr>
              <w:pStyle w:val="12"/>
              <w:rPr>
                <w:rFonts w:ascii="Times New Roman"/>
                <w:sz w:val="22"/>
              </w:rPr>
            </w:pPr>
          </w:p>
        </w:tc>
        <w:tc>
          <w:tcPr>
            <w:tcW w:w="1392" w:type="dxa"/>
            <w:tcBorders>
              <w:top w:val="single" w:color="000000" w:sz="18" w:space="0"/>
              <w:left w:val="single" w:color="000000" w:sz="6" w:space="0"/>
              <w:bottom w:val="single" w:color="000000" w:sz="6" w:space="0"/>
              <w:right w:val="single" w:color="000000" w:sz="6" w:space="0"/>
            </w:tcBorders>
          </w:tcPr>
          <w:p>
            <w:pPr>
              <w:pStyle w:val="12"/>
              <w:spacing w:before="58"/>
              <w:ind w:left="175" w:right="157"/>
              <w:jc w:val="center"/>
              <w:rPr>
                <w:rFonts w:ascii="Times New Roman"/>
                <w:sz w:val="21"/>
              </w:rPr>
            </w:pPr>
            <w:r>
              <w:rPr>
                <w:rFonts w:ascii="Times New Roman"/>
                <w:spacing w:val="-2"/>
                <w:sz w:val="21"/>
              </w:rPr>
              <w:t>14:00-15:00</w:t>
            </w:r>
          </w:p>
        </w:tc>
        <w:tc>
          <w:tcPr>
            <w:tcW w:w="1392" w:type="dxa"/>
            <w:tcBorders>
              <w:top w:val="single" w:color="000000" w:sz="18" w:space="0"/>
              <w:left w:val="single" w:color="000000" w:sz="6" w:space="0"/>
              <w:bottom w:val="single" w:color="000000" w:sz="6" w:space="0"/>
              <w:right w:val="single" w:color="000000" w:sz="6" w:space="0"/>
            </w:tcBorders>
          </w:tcPr>
          <w:p>
            <w:pPr>
              <w:pStyle w:val="12"/>
              <w:spacing w:before="58"/>
              <w:ind w:left="175" w:right="157"/>
              <w:jc w:val="center"/>
              <w:rPr>
                <w:rFonts w:ascii="Times New Roman"/>
                <w:sz w:val="21"/>
              </w:rPr>
            </w:pPr>
            <w:r>
              <w:rPr>
                <w:rFonts w:ascii="Times New Roman"/>
                <w:spacing w:val="-5"/>
                <w:sz w:val="21"/>
              </w:rPr>
              <w:t>0.5</w:t>
            </w:r>
          </w:p>
        </w:tc>
        <w:tc>
          <w:tcPr>
            <w:tcW w:w="1225" w:type="dxa"/>
            <w:vMerge w:val="restart"/>
            <w:tcBorders>
              <w:top w:val="single" w:color="000000" w:sz="18" w:space="0"/>
              <w:left w:val="single" w:color="000000" w:sz="6" w:space="0"/>
              <w:bottom w:val="single" w:color="000000" w:sz="6" w:space="0"/>
              <w:right w:val="single" w:color="000000" w:sz="6" w:space="0"/>
            </w:tcBorders>
          </w:tcPr>
          <w:p>
            <w:pPr>
              <w:pStyle w:val="12"/>
              <w:rPr>
                <w:rFonts w:ascii="Times New Roman"/>
                <w:sz w:val="22"/>
              </w:rPr>
            </w:pPr>
          </w:p>
        </w:tc>
        <w:tc>
          <w:tcPr>
            <w:tcW w:w="127" w:type="dxa"/>
            <w:vMerge w:val="restart"/>
            <w:tcBorders>
              <w:left w:val="single" w:color="000000" w:sz="6"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521" w:type="dxa"/>
            <w:vMerge w:val="continue"/>
            <w:tcBorders>
              <w:top w:val="nil"/>
              <w:right w:val="single" w:color="000000" w:sz="4" w:space="0"/>
            </w:tcBorders>
          </w:tcPr>
          <w:p>
            <w:pPr>
              <w:rPr>
                <w:sz w:val="2"/>
                <w:szCs w:val="2"/>
              </w:rPr>
            </w:pPr>
          </w:p>
        </w:tc>
        <w:tc>
          <w:tcPr>
            <w:tcW w:w="127" w:type="dxa"/>
            <w:vMerge w:val="continue"/>
            <w:tcBorders>
              <w:top w:val="nil"/>
              <w:left w:val="single" w:color="000000" w:sz="4" w:space="0"/>
              <w:bottom w:val="nil"/>
              <w:right w:val="single" w:color="000000" w:sz="6" w:space="0"/>
            </w:tcBorders>
          </w:tcPr>
          <w:p>
            <w:pPr>
              <w:rPr>
                <w:sz w:val="2"/>
                <w:szCs w:val="2"/>
              </w:rPr>
            </w:pPr>
          </w:p>
        </w:tc>
        <w:tc>
          <w:tcPr>
            <w:tcW w:w="968" w:type="dxa"/>
            <w:vMerge w:val="continue"/>
            <w:tcBorders>
              <w:top w:val="nil"/>
              <w:left w:val="single" w:color="000000" w:sz="6" w:space="0"/>
              <w:bottom w:val="single" w:color="000000" w:sz="6" w:space="0"/>
              <w:right w:val="single" w:color="000000" w:sz="6" w:space="0"/>
            </w:tcBorders>
          </w:tcPr>
          <w:p>
            <w:pPr>
              <w:rPr>
                <w:sz w:val="2"/>
                <w:szCs w:val="2"/>
              </w:rPr>
            </w:pPr>
          </w:p>
        </w:tc>
        <w:tc>
          <w:tcPr>
            <w:tcW w:w="1039" w:type="dxa"/>
            <w:vMerge w:val="continue"/>
            <w:tcBorders>
              <w:top w:val="nil"/>
              <w:left w:val="single" w:color="000000" w:sz="6" w:space="0"/>
              <w:bottom w:val="single" w:color="000000" w:sz="6" w:space="0"/>
              <w:right w:val="single" w:color="000000" w:sz="6" w:space="0"/>
            </w:tcBorders>
          </w:tcPr>
          <w:p>
            <w:pPr>
              <w:rPr>
                <w:sz w:val="2"/>
                <w:szCs w:val="2"/>
              </w:rPr>
            </w:pPr>
          </w:p>
        </w:tc>
        <w:tc>
          <w:tcPr>
            <w:tcW w:w="2199" w:type="dxa"/>
            <w:vMerge w:val="continue"/>
            <w:tcBorders>
              <w:top w:val="nil"/>
              <w:left w:val="single" w:color="000000" w:sz="6" w:space="0"/>
              <w:bottom w:val="single" w:color="000000" w:sz="6" w:space="0"/>
              <w:right w:val="single" w:color="000000" w:sz="6" w:space="0"/>
            </w:tcBorders>
          </w:tcPr>
          <w:p>
            <w:pPr>
              <w:rPr>
                <w:sz w:val="2"/>
                <w:szCs w:val="2"/>
              </w:rPr>
            </w:pPr>
          </w:p>
        </w:tc>
        <w:tc>
          <w:tcPr>
            <w:tcW w:w="1392" w:type="dxa"/>
            <w:tcBorders>
              <w:top w:val="single" w:color="000000" w:sz="6" w:space="0"/>
              <w:left w:val="single" w:color="000000" w:sz="6" w:space="0"/>
              <w:bottom w:val="single" w:color="000000" w:sz="6" w:space="0"/>
              <w:right w:val="single" w:color="000000" w:sz="6" w:space="0"/>
            </w:tcBorders>
          </w:tcPr>
          <w:p>
            <w:pPr>
              <w:pStyle w:val="12"/>
              <w:spacing w:before="61"/>
              <w:ind w:left="175" w:right="157"/>
              <w:jc w:val="center"/>
              <w:rPr>
                <w:rFonts w:ascii="Times New Roman"/>
                <w:sz w:val="21"/>
              </w:rPr>
            </w:pPr>
            <w:r>
              <w:rPr>
                <w:rFonts w:ascii="Times New Roman"/>
                <w:spacing w:val="-2"/>
                <w:sz w:val="21"/>
              </w:rPr>
              <w:t>20:00-21:00</w:t>
            </w:r>
          </w:p>
        </w:tc>
        <w:tc>
          <w:tcPr>
            <w:tcW w:w="1392" w:type="dxa"/>
            <w:tcBorders>
              <w:top w:val="single" w:color="000000" w:sz="6" w:space="0"/>
              <w:left w:val="single" w:color="000000" w:sz="6" w:space="0"/>
              <w:bottom w:val="single" w:color="000000" w:sz="6" w:space="0"/>
              <w:right w:val="single" w:color="000000" w:sz="6" w:space="0"/>
            </w:tcBorders>
          </w:tcPr>
          <w:p>
            <w:pPr>
              <w:pStyle w:val="12"/>
              <w:spacing w:before="61"/>
              <w:ind w:left="175" w:right="157"/>
              <w:jc w:val="center"/>
              <w:rPr>
                <w:rFonts w:ascii="Times New Roman"/>
                <w:sz w:val="21"/>
              </w:rPr>
            </w:pPr>
            <w:r>
              <w:rPr>
                <w:rFonts w:ascii="Times New Roman"/>
                <w:spacing w:val="-4"/>
                <w:sz w:val="21"/>
              </w:rPr>
              <w:t>0.56</w:t>
            </w:r>
          </w:p>
        </w:tc>
        <w:tc>
          <w:tcPr>
            <w:tcW w:w="1225" w:type="dxa"/>
            <w:vMerge w:val="continue"/>
            <w:tcBorders>
              <w:top w:val="nil"/>
              <w:left w:val="single" w:color="000000" w:sz="6" w:space="0"/>
              <w:bottom w:val="single" w:color="000000" w:sz="6" w:space="0"/>
              <w:right w:val="single" w:color="000000" w:sz="6" w:space="0"/>
            </w:tcBorders>
          </w:tcPr>
          <w:p>
            <w:pPr>
              <w:rPr>
                <w:sz w:val="2"/>
                <w:szCs w:val="2"/>
              </w:rPr>
            </w:pPr>
          </w:p>
        </w:tc>
        <w:tc>
          <w:tcPr>
            <w:tcW w:w="127" w:type="dxa"/>
            <w:vMerge w:val="continue"/>
            <w:tcBorders>
              <w:top w:val="nil"/>
              <w:left w:val="single" w:color="000000" w:sz="6"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4" w:hRule="atLeast"/>
        </w:trPr>
        <w:tc>
          <w:tcPr>
            <w:tcW w:w="521" w:type="dxa"/>
            <w:vMerge w:val="continue"/>
            <w:tcBorders>
              <w:top w:val="nil"/>
              <w:right w:val="single" w:color="000000" w:sz="4" w:space="0"/>
            </w:tcBorders>
          </w:tcPr>
          <w:p>
            <w:pPr>
              <w:rPr>
                <w:sz w:val="2"/>
                <w:szCs w:val="2"/>
              </w:rPr>
            </w:pPr>
          </w:p>
        </w:tc>
        <w:tc>
          <w:tcPr>
            <w:tcW w:w="127" w:type="dxa"/>
            <w:vMerge w:val="continue"/>
            <w:tcBorders>
              <w:top w:val="nil"/>
              <w:left w:val="single" w:color="000000" w:sz="4" w:space="0"/>
              <w:bottom w:val="nil"/>
              <w:right w:val="single" w:color="000000" w:sz="6" w:space="0"/>
            </w:tcBorders>
          </w:tcPr>
          <w:p>
            <w:pPr>
              <w:rPr>
                <w:sz w:val="2"/>
                <w:szCs w:val="2"/>
              </w:rPr>
            </w:pPr>
          </w:p>
        </w:tc>
        <w:tc>
          <w:tcPr>
            <w:tcW w:w="968" w:type="dxa"/>
            <w:vMerge w:val="continue"/>
            <w:tcBorders>
              <w:top w:val="nil"/>
              <w:left w:val="single" w:color="000000" w:sz="6" w:space="0"/>
              <w:bottom w:val="single" w:color="000000" w:sz="6" w:space="0"/>
              <w:right w:val="single" w:color="000000" w:sz="6" w:space="0"/>
            </w:tcBorders>
          </w:tcPr>
          <w:p>
            <w:pPr>
              <w:rPr>
                <w:sz w:val="2"/>
                <w:szCs w:val="2"/>
              </w:rPr>
            </w:pPr>
          </w:p>
        </w:tc>
        <w:tc>
          <w:tcPr>
            <w:tcW w:w="1039" w:type="dxa"/>
            <w:vMerge w:val="continue"/>
            <w:tcBorders>
              <w:top w:val="nil"/>
              <w:left w:val="single" w:color="000000" w:sz="6" w:space="0"/>
              <w:bottom w:val="single" w:color="000000" w:sz="6" w:space="0"/>
              <w:right w:val="single" w:color="000000" w:sz="6" w:space="0"/>
            </w:tcBorders>
          </w:tcPr>
          <w:p>
            <w:pPr>
              <w:rPr>
                <w:sz w:val="2"/>
                <w:szCs w:val="2"/>
              </w:rPr>
            </w:pPr>
          </w:p>
        </w:tc>
        <w:tc>
          <w:tcPr>
            <w:tcW w:w="2199" w:type="dxa"/>
            <w:vMerge w:val="restart"/>
            <w:tcBorders>
              <w:top w:val="single" w:color="000000" w:sz="6" w:space="0"/>
              <w:left w:val="single" w:color="000000" w:sz="6" w:space="0"/>
              <w:bottom w:val="single" w:color="000000" w:sz="6" w:space="0"/>
              <w:right w:val="single" w:color="000000" w:sz="6" w:space="0"/>
            </w:tcBorders>
          </w:tcPr>
          <w:p>
            <w:pPr>
              <w:pStyle w:val="12"/>
              <w:rPr>
                <w:rFonts w:ascii="黑体"/>
                <w:sz w:val="22"/>
              </w:rPr>
            </w:pPr>
          </w:p>
          <w:p>
            <w:pPr>
              <w:pStyle w:val="12"/>
              <w:spacing w:before="9"/>
              <w:rPr>
                <w:rFonts w:ascii="黑体"/>
                <w:sz w:val="27"/>
              </w:rPr>
            </w:pPr>
          </w:p>
          <w:p>
            <w:pPr>
              <w:pStyle w:val="12"/>
              <w:ind w:left="629"/>
              <w:rPr>
                <w:rFonts w:ascii="Times New Roman"/>
                <w:sz w:val="21"/>
              </w:rPr>
            </w:pPr>
            <w:r>
              <w:rPr>
                <w:rFonts w:ascii="Times New Roman"/>
                <w:spacing w:val="-2"/>
                <w:sz w:val="21"/>
              </w:rPr>
              <w:t>2020.10.13</w:t>
            </w:r>
          </w:p>
        </w:tc>
        <w:tc>
          <w:tcPr>
            <w:tcW w:w="1392" w:type="dxa"/>
            <w:tcBorders>
              <w:top w:val="single" w:color="000000" w:sz="6" w:space="0"/>
              <w:left w:val="single" w:color="000000" w:sz="6" w:space="0"/>
              <w:bottom w:val="single" w:color="000000" w:sz="6" w:space="0"/>
              <w:right w:val="single" w:color="000000" w:sz="6" w:space="0"/>
            </w:tcBorders>
          </w:tcPr>
          <w:p>
            <w:pPr>
              <w:pStyle w:val="12"/>
              <w:spacing w:before="61"/>
              <w:ind w:left="175" w:right="157"/>
              <w:jc w:val="center"/>
              <w:rPr>
                <w:rFonts w:ascii="Times New Roman"/>
                <w:sz w:val="21"/>
              </w:rPr>
            </w:pPr>
            <w:r>
              <w:rPr>
                <w:rFonts w:ascii="Times New Roman"/>
                <w:spacing w:val="-2"/>
                <w:sz w:val="21"/>
              </w:rPr>
              <w:t>02:00-03:00</w:t>
            </w:r>
          </w:p>
        </w:tc>
        <w:tc>
          <w:tcPr>
            <w:tcW w:w="1392" w:type="dxa"/>
            <w:tcBorders>
              <w:top w:val="single" w:color="000000" w:sz="6" w:space="0"/>
              <w:left w:val="single" w:color="000000" w:sz="6" w:space="0"/>
              <w:bottom w:val="single" w:color="000000" w:sz="6" w:space="0"/>
              <w:right w:val="single" w:color="000000" w:sz="6" w:space="0"/>
            </w:tcBorders>
          </w:tcPr>
          <w:p>
            <w:pPr>
              <w:pStyle w:val="12"/>
              <w:spacing w:before="61"/>
              <w:ind w:left="175" w:right="157"/>
              <w:jc w:val="center"/>
              <w:rPr>
                <w:rFonts w:ascii="Times New Roman"/>
                <w:sz w:val="21"/>
              </w:rPr>
            </w:pPr>
            <w:r>
              <w:rPr>
                <w:rFonts w:ascii="Times New Roman"/>
                <w:spacing w:val="-5"/>
                <w:sz w:val="21"/>
              </w:rPr>
              <w:t>0.5</w:t>
            </w:r>
          </w:p>
        </w:tc>
        <w:tc>
          <w:tcPr>
            <w:tcW w:w="1225" w:type="dxa"/>
            <w:vMerge w:val="continue"/>
            <w:tcBorders>
              <w:top w:val="nil"/>
              <w:left w:val="single" w:color="000000" w:sz="6" w:space="0"/>
              <w:bottom w:val="single" w:color="000000" w:sz="6" w:space="0"/>
              <w:right w:val="single" w:color="000000" w:sz="6" w:space="0"/>
            </w:tcBorders>
          </w:tcPr>
          <w:p>
            <w:pPr>
              <w:rPr>
                <w:sz w:val="2"/>
                <w:szCs w:val="2"/>
              </w:rPr>
            </w:pPr>
          </w:p>
        </w:tc>
        <w:tc>
          <w:tcPr>
            <w:tcW w:w="127" w:type="dxa"/>
            <w:vMerge w:val="continue"/>
            <w:tcBorders>
              <w:top w:val="nil"/>
              <w:left w:val="single" w:color="000000" w:sz="6"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4" w:hRule="atLeast"/>
        </w:trPr>
        <w:tc>
          <w:tcPr>
            <w:tcW w:w="521" w:type="dxa"/>
            <w:vMerge w:val="continue"/>
            <w:tcBorders>
              <w:top w:val="nil"/>
              <w:right w:val="single" w:color="000000" w:sz="4" w:space="0"/>
            </w:tcBorders>
          </w:tcPr>
          <w:p>
            <w:pPr>
              <w:rPr>
                <w:sz w:val="2"/>
                <w:szCs w:val="2"/>
              </w:rPr>
            </w:pPr>
          </w:p>
        </w:tc>
        <w:tc>
          <w:tcPr>
            <w:tcW w:w="127" w:type="dxa"/>
            <w:vMerge w:val="continue"/>
            <w:tcBorders>
              <w:top w:val="nil"/>
              <w:left w:val="single" w:color="000000" w:sz="4" w:space="0"/>
              <w:bottom w:val="nil"/>
              <w:right w:val="single" w:color="000000" w:sz="6" w:space="0"/>
            </w:tcBorders>
          </w:tcPr>
          <w:p>
            <w:pPr>
              <w:rPr>
                <w:sz w:val="2"/>
                <w:szCs w:val="2"/>
              </w:rPr>
            </w:pPr>
          </w:p>
        </w:tc>
        <w:tc>
          <w:tcPr>
            <w:tcW w:w="968" w:type="dxa"/>
            <w:vMerge w:val="continue"/>
            <w:tcBorders>
              <w:top w:val="nil"/>
              <w:left w:val="single" w:color="000000" w:sz="6" w:space="0"/>
              <w:bottom w:val="single" w:color="000000" w:sz="6" w:space="0"/>
              <w:right w:val="single" w:color="000000" w:sz="6" w:space="0"/>
            </w:tcBorders>
          </w:tcPr>
          <w:p>
            <w:pPr>
              <w:rPr>
                <w:sz w:val="2"/>
                <w:szCs w:val="2"/>
              </w:rPr>
            </w:pPr>
          </w:p>
        </w:tc>
        <w:tc>
          <w:tcPr>
            <w:tcW w:w="1039" w:type="dxa"/>
            <w:vMerge w:val="continue"/>
            <w:tcBorders>
              <w:top w:val="nil"/>
              <w:left w:val="single" w:color="000000" w:sz="6" w:space="0"/>
              <w:bottom w:val="single" w:color="000000" w:sz="6" w:space="0"/>
              <w:right w:val="single" w:color="000000" w:sz="6" w:space="0"/>
            </w:tcBorders>
          </w:tcPr>
          <w:p>
            <w:pPr>
              <w:rPr>
                <w:sz w:val="2"/>
                <w:szCs w:val="2"/>
              </w:rPr>
            </w:pPr>
          </w:p>
        </w:tc>
        <w:tc>
          <w:tcPr>
            <w:tcW w:w="2199" w:type="dxa"/>
            <w:vMerge w:val="continue"/>
            <w:tcBorders>
              <w:top w:val="nil"/>
              <w:left w:val="single" w:color="000000" w:sz="6" w:space="0"/>
              <w:bottom w:val="single" w:color="000000" w:sz="6" w:space="0"/>
              <w:right w:val="single" w:color="000000" w:sz="6" w:space="0"/>
            </w:tcBorders>
          </w:tcPr>
          <w:p>
            <w:pPr>
              <w:rPr>
                <w:sz w:val="2"/>
                <w:szCs w:val="2"/>
              </w:rPr>
            </w:pPr>
          </w:p>
        </w:tc>
        <w:tc>
          <w:tcPr>
            <w:tcW w:w="1392" w:type="dxa"/>
            <w:tcBorders>
              <w:top w:val="single" w:color="000000" w:sz="6" w:space="0"/>
              <w:left w:val="single" w:color="000000" w:sz="6" w:space="0"/>
              <w:bottom w:val="single" w:color="000000" w:sz="6" w:space="0"/>
              <w:right w:val="single" w:color="000000" w:sz="6" w:space="0"/>
            </w:tcBorders>
          </w:tcPr>
          <w:p>
            <w:pPr>
              <w:pStyle w:val="12"/>
              <w:spacing w:before="61"/>
              <w:ind w:left="175" w:right="157"/>
              <w:jc w:val="center"/>
              <w:rPr>
                <w:rFonts w:ascii="Times New Roman"/>
                <w:sz w:val="21"/>
              </w:rPr>
            </w:pPr>
            <w:r>
              <w:rPr>
                <w:rFonts w:ascii="Times New Roman"/>
                <w:spacing w:val="-2"/>
                <w:sz w:val="21"/>
              </w:rPr>
              <w:t>08:00-09:00</w:t>
            </w:r>
          </w:p>
        </w:tc>
        <w:tc>
          <w:tcPr>
            <w:tcW w:w="1392" w:type="dxa"/>
            <w:tcBorders>
              <w:top w:val="single" w:color="000000" w:sz="6" w:space="0"/>
              <w:left w:val="single" w:color="000000" w:sz="6" w:space="0"/>
              <w:bottom w:val="single" w:color="000000" w:sz="6" w:space="0"/>
              <w:right w:val="single" w:color="000000" w:sz="6" w:space="0"/>
            </w:tcBorders>
          </w:tcPr>
          <w:p>
            <w:pPr>
              <w:pStyle w:val="12"/>
              <w:spacing w:before="61"/>
              <w:ind w:left="175" w:right="157"/>
              <w:jc w:val="center"/>
              <w:rPr>
                <w:rFonts w:ascii="Times New Roman"/>
                <w:sz w:val="21"/>
              </w:rPr>
            </w:pPr>
            <w:r>
              <w:rPr>
                <w:rFonts w:ascii="Times New Roman"/>
                <w:spacing w:val="-4"/>
                <w:sz w:val="21"/>
              </w:rPr>
              <w:t>0.42</w:t>
            </w:r>
          </w:p>
        </w:tc>
        <w:tc>
          <w:tcPr>
            <w:tcW w:w="1225" w:type="dxa"/>
            <w:vMerge w:val="continue"/>
            <w:tcBorders>
              <w:top w:val="nil"/>
              <w:left w:val="single" w:color="000000" w:sz="6" w:space="0"/>
              <w:bottom w:val="single" w:color="000000" w:sz="6" w:space="0"/>
              <w:right w:val="single" w:color="000000" w:sz="6" w:space="0"/>
            </w:tcBorders>
          </w:tcPr>
          <w:p>
            <w:pPr>
              <w:rPr>
                <w:sz w:val="2"/>
                <w:szCs w:val="2"/>
              </w:rPr>
            </w:pPr>
          </w:p>
        </w:tc>
        <w:tc>
          <w:tcPr>
            <w:tcW w:w="127" w:type="dxa"/>
            <w:vMerge w:val="continue"/>
            <w:tcBorders>
              <w:top w:val="nil"/>
              <w:left w:val="single" w:color="000000" w:sz="6"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3" w:hRule="atLeast"/>
        </w:trPr>
        <w:tc>
          <w:tcPr>
            <w:tcW w:w="521" w:type="dxa"/>
            <w:vMerge w:val="continue"/>
            <w:tcBorders>
              <w:top w:val="nil"/>
              <w:right w:val="single" w:color="000000" w:sz="4" w:space="0"/>
            </w:tcBorders>
          </w:tcPr>
          <w:p>
            <w:pPr>
              <w:rPr>
                <w:sz w:val="2"/>
                <w:szCs w:val="2"/>
              </w:rPr>
            </w:pPr>
          </w:p>
        </w:tc>
        <w:tc>
          <w:tcPr>
            <w:tcW w:w="127" w:type="dxa"/>
            <w:vMerge w:val="continue"/>
            <w:tcBorders>
              <w:top w:val="nil"/>
              <w:left w:val="single" w:color="000000" w:sz="4" w:space="0"/>
              <w:bottom w:val="nil"/>
              <w:right w:val="single" w:color="000000" w:sz="6" w:space="0"/>
            </w:tcBorders>
          </w:tcPr>
          <w:p>
            <w:pPr>
              <w:rPr>
                <w:sz w:val="2"/>
                <w:szCs w:val="2"/>
              </w:rPr>
            </w:pPr>
          </w:p>
        </w:tc>
        <w:tc>
          <w:tcPr>
            <w:tcW w:w="968" w:type="dxa"/>
            <w:vMerge w:val="continue"/>
            <w:tcBorders>
              <w:top w:val="nil"/>
              <w:left w:val="single" w:color="000000" w:sz="6" w:space="0"/>
              <w:bottom w:val="single" w:color="000000" w:sz="6" w:space="0"/>
              <w:right w:val="single" w:color="000000" w:sz="6" w:space="0"/>
            </w:tcBorders>
          </w:tcPr>
          <w:p>
            <w:pPr>
              <w:rPr>
                <w:sz w:val="2"/>
                <w:szCs w:val="2"/>
              </w:rPr>
            </w:pPr>
          </w:p>
        </w:tc>
        <w:tc>
          <w:tcPr>
            <w:tcW w:w="1039" w:type="dxa"/>
            <w:vMerge w:val="continue"/>
            <w:tcBorders>
              <w:top w:val="nil"/>
              <w:left w:val="single" w:color="000000" w:sz="6" w:space="0"/>
              <w:bottom w:val="single" w:color="000000" w:sz="6" w:space="0"/>
              <w:right w:val="single" w:color="000000" w:sz="6" w:space="0"/>
            </w:tcBorders>
          </w:tcPr>
          <w:p>
            <w:pPr>
              <w:rPr>
                <w:sz w:val="2"/>
                <w:szCs w:val="2"/>
              </w:rPr>
            </w:pPr>
          </w:p>
        </w:tc>
        <w:tc>
          <w:tcPr>
            <w:tcW w:w="2199" w:type="dxa"/>
            <w:vMerge w:val="continue"/>
            <w:tcBorders>
              <w:top w:val="nil"/>
              <w:left w:val="single" w:color="000000" w:sz="6" w:space="0"/>
              <w:bottom w:val="single" w:color="000000" w:sz="6" w:space="0"/>
              <w:right w:val="single" w:color="000000" w:sz="6" w:space="0"/>
            </w:tcBorders>
          </w:tcPr>
          <w:p>
            <w:pPr>
              <w:rPr>
                <w:sz w:val="2"/>
                <w:szCs w:val="2"/>
              </w:rPr>
            </w:pPr>
          </w:p>
        </w:tc>
        <w:tc>
          <w:tcPr>
            <w:tcW w:w="1392" w:type="dxa"/>
            <w:tcBorders>
              <w:top w:val="single" w:color="000000" w:sz="6" w:space="0"/>
              <w:left w:val="single" w:color="000000" w:sz="6" w:space="0"/>
              <w:bottom w:val="single" w:color="000000" w:sz="6" w:space="0"/>
              <w:right w:val="single" w:color="000000" w:sz="6" w:space="0"/>
            </w:tcBorders>
          </w:tcPr>
          <w:p>
            <w:pPr>
              <w:pStyle w:val="12"/>
              <w:spacing w:before="61"/>
              <w:ind w:left="175" w:right="157"/>
              <w:jc w:val="center"/>
              <w:rPr>
                <w:rFonts w:ascii="Times New Roman"/>
                <w:sz w:val="21"/>
              </w:rPr>
            </w:pPr>
            <w:r>
              <w:rPr>
                <w:rFonts w:ascii="Times New Roman"/>
                <w:spacing w:val="-2"/>
                <w:sz w:val="21"/>
              </w:rPr>
              <w:t>14:00-15:00</w:t>
            </w:r>
          </w:p>
        </w:tc>
        <w:tc>
          <w:tcPr>
            <w:tcW w:w="1392" w:type="dxa"/>
            <w:tcBorders>
              <w:top w:val="single" w:color="000000" w:sz="6" w:space="0"/>
              <w:left w:val="single" w:color="000000" w:sz="6" w:space="0"/>
              <w:bottom w:val="single" w:color="000000" w:sz="6" w:space="0"/>
              <w:right w:val="single" w:color="000000" w:sz="6" w:space="0"/>
            </w:tcBorders>
          </w:tcPr>
          <w:p>
            <w:pPr>
              <w:pStyle w:val="12"/>
              <w:spacing w:before="61"/>
              <w:ind w:left="175" w:right="157"/>
              <w:jc w:val="center"/>
              <w:rPr>
                <w:rFonts w:ascii="Times New Roman"/>
                <w:sz w:val="21"/>
              </w:rPr>
            </w:pPr>
            <w:r>
              <w:rPr>
                <w:rFonts w:ascii="Times New Roman"/>
                <w:spacing w:val="-4"/>
                <w:sz w:val="21"/>
              </w:rPr>
              <w:t>0.59</w:t>
            </w:r>
          </w:p>
        </w:tc>
        <w:tc>
          <w:tcPr>
            <w:tcW w:w="1225" w:type="dxa"/>
            <w:vMerge w:val="continue"/>
            <w:tcBorders>
              <w:top w:val="nil"/>
              <w:left w:val="single" w:color="000000" w:sz="6" w:space="0"/>
              <w:bottom w:val="single" w:color="000000" w:sz="6" w:space="0"/>
              <w:right w:val="single" w:color="000000" w:sz="6" w:space="0"/>
            </w:tcBorders>
          </w:tcPr>
          <w:p>
            <w:pPr>
              <w:rPr>
                <w:sz w:val="2"/>
                <w:szCs w:val="2"/>
              </w:rPr>
            </w:pPr>
          </w:p>
        </w:tc>
        <w:tc>
          <w:tcPr>
            <w:tcW w:w="127" w:type="dxa"/>
            <w:vMerge w:val="continue"/>
            <w:tcBorders>
              <w:top w:val="nil"/>
              <w:left w:val="single" w:color="000000" w:sz="6"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4" w:hRule="atLeast"/>
        </w:trPr>
        <w:tc>
          <w:tcPr>
            <w:tcW w:w="521" w:type="dxa"/>
            <w:vMerge w:val="continue"/>
            <w:tcBorders>
              <w:top w:val="nil"/>
              <w:right w:val="single" w:color="000000" w:sz="4" w:space="0"/>
            </w:tcBorders>
          </w:tcPr>
          <w:p>
            <w:pPr>
              <w:rPr>
                <w:sz w:val="2"/>
                <w:szCs w:val="2"/>
              </w:rPr>
            </w:pPr>
          </w:p>
        </w:tc>
        <w:tc>
          <w:tcPr>
            <w:tcW w:w="127" w:type="dxa"/>
            <w:vMerge w:val="continue"/>
            <w:tcBorders>
              <w:top w:val="nil"/>
              <w:left w:val="single" w:color="000000" w:sz="4" w:space="0"/>
              <w:bottom w:val="nil"/>
              <w:right w:val="single" w:color="000000" w:sz="6" w:space="0"/>
            </w:tcBorders>
          </w:tcPr>
          <w:p>
            <w:pPr>
              <w:rPr>
                <w:sz w:val="2"/>
                <w:szCs w:val="2"/>
              </w:rPr>
            </w:pPr>
          </w:p>
        </w:tc>
        <w:tc>
          <w:tcPr>
            <w:tcW w:w="968" w:type="dxa"/>
            <w:vMerge w:val="continue"/>
            <w:tcBorders>
              <w:top w:val="nil"/>
              <w:left w:val="single" w:color="000000" w:sz="6" w:space="0"/>
              <w:bottom w:val="single" w:color="000000" w:sz="6" w:space="0"/>
              <w:right w:val="single" w:color="000000" w:sz="6" w:space="0"/>
            </w:tcBorders>
          </w:tcPr>
          <w:p>
            <w:pPr>
              <w:rPr>
                <w:sz w:val="2"/>
                <w:szCs w:val="2"/>
              </w:rPr>
            </w:pPr>
          </w:p>
        </w:tc>
        <w:tc>
          <w:tcPr>
            <w:tcW w:w="1039" w:type="dxa"/>
            <w:vMerge w:val="continue"/>
            <w:tcBorders>
              <w:top w:val="nil"/>
              <w:left w:val="single" w:color="000000" w:sz="6" w:space="0"/>
              <w:bottom w:val="single" w:color="000000" w:sz="6" w:space="0"/>
              <w:right w:val="single" w:color="000000" w:sz="6" w:space="0"/>
            </w:tcBorders>
          </w:tcPr>
          <w:p>
            <w:pPr>
              <w:rPr>
                <w:sz w:val="2"/>
                <w:szCs w:val="2"/>
              </w:rPr>
            </w:pPr>
          </w:p>
        </w:tc>
        <w:tc>
          <w:tcPr>
            <w:tcW w:w="2199" w:type="dxa"/>
            <w:vMerge w:val="continue"/>
            <w:tcBorders>
              <w:top w:val="nil"/>
              <w:left w:val="single" w:color="000000" w:sz="6" w:space="0"/>
              <w:bottom w:val="single" w:color="000000" w:sz="6" w:space="0"/>
              <w:right w:val="single" w:color="000000" w:sz="6" w:space="0"/>
            </w:tcBorders>
          </w:tcPr>
          <w:p>
            <w:pPr>
              <w:rPr>
                <w:sz w:val="2"/>
                <w:szCs w:val="2"/>
              </w:rPr>
            </w:pPr>
          </w:p>
        </w:tc>
        <w:tc>
          <w:tcPr>
            <w:tcW w:w="1392" w:type="dxa"/>
            <w:tcBorders>
              <w:top w:val="single" w:color="000000" w:sz="6" w:space="0"/>
              <w:left w:val="single" w:color="000000" w:sz="6" w:space="0"/>
              <w:bottom w:val="single" w:color="000000" w:sz="6" w:space="0"/>
              <w:right w:val="single" w:color="000000" w:sz="6" w:space="0"/>
            </w:tcBorders>
          </w:tcPr>
          <w:p>
            <w:pPr>
              <w:pStyle w:val="12"/>
              <w:spacing w:before="61"/>
              <w:ind w:left="175" w:right="157"/>
              <w:jc w:val="center"/>
              <w:rPr>
                <w:rFonts w:ascii="Times New Roman"/>
                <w:sz w:val="21"/>
              </w:rPr>
            </w:pPr>
            <w:r>
              <w:rPr>
                <w:rFonts w:ascii="Times New Roman"/>
                <w:spacing w:val="-2"/>
                <w:sz w:val="21"/>
              </w:rPr>
              <w:t>20:00-21:00</w:t>
            </w:r>
          </w:p>
        </w:tc>
        <w:tc>
          <w:tcPr>
            <w:tcW w:w="1392" w:type="dxa"/>
            <w:tcBorders>
              <w:top w:val="single" w:color="000000" w:sz="6" w:space="0"/>
              <w:left w:val="single" w:color="000000" w:sz="6" w:space="0"/>
              <w:bottom w:val="single" w:color="000000" w:sz="6" w:space="0"/>
              <w:right w:val="single" w:color="000000" w:sz="6" w:space="0"/>
            </w:tcBorders>
          </w:tcPr>
          <w:p>
            <w:pPr>
              <w:pStyle w:val="12"/>
              <w:spacing w:before="61"/>
              <w:ind w:left="175" w:right="157"/>
              <w:jc w:val="center"/>
              <w:rPr>
                <w:rFonts w:ascii="Times New Roman"/>
                <w:sz w:val="21"/>
              </w:rPr>
            </w:pPr>
            <w:r>
              <w:rPr>
                <w:rFonts w:ascii="Times New Roman"/>
                <w:spacing w:val="-4"/>
                <w:sz w:val="21"/>
              </w:rPr>
              <w:t>0.46</w:t>
            </w:r>
          </w:p>
        </w:tc>
        <w:tc>
          <w:tcPr>
            <w:tcW w:w="1225" w:type="dxa"/>
            <w:vMerge w:val="continue"/>
            <w:tcBorders>
              <w:top w:val="nil"/>
              <w:left w:val="single" w:color="000000" w:sz="6" w:space="0"/>
              <w:bottom w:val="single" w:color="000000" w:sz="6" w:space="0"/>
              <w:right w:val="single" w:color="000000" w:sz="6" w:space="0"/>
            </w:tcBorders>
          </w:tcPr>
          <w:p>
            <w:pPr>
              <w:rPr>
                <w:sz w:val="2"/>
                <w:szCs w:val="2"/>
              </w:rPr>
            </w:pPr>
          </w:p>
        </w:tc>
        <w:tc>
          <w:tcPr>
            <w:tcW w:w="127" w:type="dxa"/>
            <w:vMerge w:val="continue"/>
            <w:tcBorders>
              <w:top w:val="nil"/>
              <w:left w:val="single" w:color="000000" w:sz="6"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3" w:hRule="atLeast"/>
        </w:trPr>
        <w:tc>
          <w:tcPr>
            <w:tcW w:w="521" w:type="dxa"/>
            <w:vMerge w:val="continue"/>
            <w:tcBorders>
              <w:top w:val="nil"/>
              <w:right w:val="single" w:color="000000" w:sz="4" w:space="0"/>
            </w:tcBorders>
          </w:tcPr>
          <w:p>
            <w:pPr>
              <w:rPr>
                <w:sz w:val="2"/>
                <w:szCs w:val="2"/>
              </w:rPr>
            </w:pPr>
          </w:p>
        </w:tc>
        <w:tc>
          <w:tcPr>
            <w:tcW w:w="127" w:type="dxa"/>
            <w:vMerge w:val="continue"/>
            <w:tcBorders>
              <w:top w:val="nil"/>
              <w:left w:val="single" w:color="000000" w:sz="4" w:space="0"/>
              <w:bottom w:val="nil"/>
              <w:right w:val="single" w:color="000000" w:sz="6" w:space="0"/>
            </w:tcBorders>
          </w:tcPr>
          <w:p>
            <w:pPr>
              <w:rPr>
                <w:sz w:val="2"/>
                <w:szCs w:val="2"/>
              </w:rPr>
            </w:pPr>
          </w:p>
        </w:tc>
        <w:tc>
          <w:tcPr>
            <w:tcW w:w="968" w:type="dxa"/>
            <w:vMerge w:val="continue"/>
            <w:tcBorders>
              <w:top w:val="nil"/>
              <w:left w:val="single" w:color="000000" w:sz="6" w:space="0"/>
              <w:bottom w:val="single" w:color="000000" w:sz="6" w:space="0"/>
              <w:right w:val="single" w:color="000000" w:sz="6" w:space="0"/>
            </w:tcBorders>
          </w:tcPr>
          <w:p>
            <w:pPr>
              <w:rPr>
                <w:sz w:val="2"/>
                <w:szCs w:val="2"/>
              </w:rPr>
            </w:pPr>
          </w:p>
        </w:tc>
        <w:tc>
          <w:tcPr>
            <w:tcW w:w="1039" w:type="dxa"/>
            <w:vMerge w:val="continue"/>
            <w:tcBorders>
              <w:top w:val="nil"/>
              <w:left w:val="single" w:color="000000" w:sz="6" w:space="0"/>
              <w:bottom w:val="single" w:color="000000" w:sz="6" w:space="0"/>
              <w:right w:val="single" w:color="000000" w:sz="6" w:space="0"/>
            </w:tcBorders>
          </w:tcPr>
          <w:p>
            <w:pPr>
              <w:rPr>
                <w:sz w:val="2"/>
                <w:szCs w:val="2"/>
              </w:rPr>
            </w:pPr>
          </w:p>
        </w:tc>
        <w:tc>
          <w:tcPr>
            <w:tcW w:w="2199" w:type="dxa"/>
            <w:vMerge w:val="restart"/>
            <w:tcBorders>
              <w:top w:val="single" w:color="000000" w:sz="6" w:space="0"/>
              <w:left w:val="single" w:color="000000" w:sz="6" w:space="0"/>
              <w:bottom w:val="single" w:color="000000" w:sz="6" w:space="0"/>
              <w:right w:val="single" w:color="000000" w:sz="6" w:space="0"/>
            </w:tcBorders>
          </w:tcPr>
          <w:p>
            <w:pPr>
              <w:pStyle w:val="12"/>
              <w:rPr>
                <w:rFonts w:ascii="黑体"/>
                <w:sz w:val="22"/>
              </w:rPr>
            </w:pPr>
          </w:p>
          <w:p>
            <w:pPr>
              <w:pStyle w:val="12"/>
              <w:spacing w:before="9"/>
              <w:rPr>
                <w:rFonts w:ascii="黑体"/>
                <w:sz w:val="27"/>
              </w:rPr>
            </w:pPr>
          </w:p>
          <w:p>
            <w:pPr>
              <w:pStyle w:val="12"/>
              <w:ind w:left="629"/>
              <w:rPr>
                <w:rFonts w:ascii="Times New Roman"/>
                <w:sz w:val="21"/>
              </w:rPr>
            </w:pPr>
            <w:r>
              <w:rPr>
                <w:rFonts w:ascii="Times New Roman"/>
                <w:spacing w:val="-2"/>
                <w:sz w:val="21"/>
              </w:rPr>
              <w:t>2020.10.14</w:t>
            </w:r>
          </w:p>
        </w:tc>
        <w:tc>
          <w:tcPr>
            <w:tcW w:w="1392" w:type="dxa"/>
            <w:tcBorders>
              <w:top w:val="single" w:color="000000" w:sz="6" w:space="0"/>
              <w:left w:val="single" w:color="000000" w:sz="6" w:space="0"/>
              <w:bottom w:val="single" w:color="000000" w:sz="6" w:space="0"/>
              <w:right w:val="single" w:color="000000" w:sz="6" w:space="0"/>
            </w:tcBorders>
          </w:tcPr>
          <w:p>
            <w:pPr>
              <w:pStyle w:val="12"/>
              <w:spacing w:before="61"/>
              <w:ind w:left="175" w:right="157"/>
              <w:jc w:val="center"/>
              <w:rPr>
                <w:rFonts w:ascii="Times New Roman"/>
                <w:sz w:val="21"/>
              </w:rPr>
            </w:pPr>
            <w:r>
              <w:rPr>
                <w:rFonts w:ascii="Times New Roman"/>
                <w:spacing w:val="-2"/>
                <w:sz w:val="21"/>
              </w:rPr>
              <w:t>02:00-03:00</w:t>
            </w:r>
          </w:p>
        </w:tc>
        <w:tc>
          <w:tcPr>
            <w:tcW w:w="1392" w:type="dxa"/>
            <w:tcBorders>
              <w:top w:val="single" w:color="000000" w:sz="6" w:space="0"/>
              <w:left w:val="single" w:color="000000" w:sz="6" w:space="0"/>
              <w:bottom w:val="single" w:color="000000" w:sz="6" w:space="0"/>
              <w:right w:val="single" w:color="000000" w:sz="6" w:space="0"/>
            </w:tcBorders>
          </w:tcPr>
          <w:p>
            <w:pPr>
              <w:pStyle w:val="12"/>
              <w:spacing w:before="61"/>
              <w:ind w:left="175" w:right="157"/>
              <w:jc w:val="center"/>
              <w:rPr>
                <w:rFonts w:ascii="Times New Roman"/>
                <w:sz w:val="21"/>
              </w:rPr>
            </w:pPr>
            <w:r>
              <w:rPr>
                <w:rFonts w:ascii="Times New Roman"/>
                <w:spacing w:val="-4"/>
                <w:sz w:val="21"/>
              </w:rPr>
              <w:t>0.58</w:t>
            </w:r>
          </w:p>
        </w:tc>
        <w:tc>
          <w:tcPr>
            <w:tcW w:w="1225" w:type="dxa"/>
            <w:vMerge w:val="continue"/>
            <w:tcBorders>
              <w:top w:val="nil"/>
              <w:left w:val="single" w:color="000000" w:sz="6" w:space="0"/>
              <w:bottom w:val="single" w:color="000000" w:sz="6" w:space="0"/>
              <w:right w:val="single" w:color="000000" w:sz="6" w:space="0"/>
            </w:tcBorders>
          </w:tcPr>
          <w:p>
            <w:pPr>
              <w:rPr>
                <w:sz w:val="2"/>
                <w:szCs w:val="2"/>
              </w:rPr>
            </w:pPr>
          </w:p>
        </w:tc>
        <w:tc>
          <w:tcPr>
            <w:tcW w:w="127" w:type="dxa"/>
            <w:vMerge w:val="continue"/>
            <w:tcBorders>
              <w:top w:val="nil"/>
              <w:left w:val="single" w:color="000000" w:sz="6"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4" w:hRule="atLeast"/>
        </w:trPr>
        <w:tc>
          <w:tcPr>
            <w:tcW w:w="521" w:type="dxa"/>
            <w:vMerge w:val="continue"/>
            <w:tcBorders>
              <w:top w:val="nil"/>
              <w:right w:val="single" w:color="000000" w:sz="4" w:space="0"/>
            </w:tcBorders>
          </w:tcPr>
          <w:p>
            <w:pPr>
              <w:rPr>
                <w:sz w:val="2"/>
                <w:szCs w:val="2"/>
              </w:rPr>
            </w:pPr>
          </w:p>
        </w:tc>
        <w:tc>
          <w:tcPr>
            <w:tcW w:w="127" w:type="dxa"/>
            <w:vMerge w:val="continue"/>
            <w:tcBorders>
              <w:top w:val="nil"/>
              <w:left w:val="single" w:color="000000" w:sz="4" w:space="0"/>
              <w:bottom w:val="nil"/>
              <w:right w:val="single" w:color="000000" w:sz="6" w:space="0"/>
            </w:tcBorders>
          </w:tcPr>
          <w:p>
            <w:pPr>
              <w:rPr>
                <w:sz w:val="2"/>
                <w:szCs w:val="2"/>
              </w:rPr>
            </w:pPr>
          </w:p>
        </w:tc>
        <w:tc>
          <w:tcPr>
            <w:tcW w:w="968" w:type="dxa"/>
            <w:vMerge w:val="continue"/>
            <w:tcBorders>
              <w:top w:val="nil"/>
              <w:left w:val="single" w:color="000000" w:sz="6" w:space="0"/>
              <w:bottom w:val="single" w:color="000000" w:sz="6" w:space="0"/>
              <w:right w:val="single" w:color="000000" w:sz="6" w:space="0"/>
            </w:tcBorders>
          </w:tcPr>
          <w:p>
            <w:pPr>
              <w:rPr>
                <w:sz w:val="2"/>
                <w:szCs w:val="2"/>
              </w:rPr>
            </w:pPr>
          </w:p>
        </w:tc>
        <w:tc>
          <w:tcPr>
            <w:tcW w:w="1039" w:type="dxa"/>
            <w:vMerge w:val="continue"/>
            <w:tcBorders>
              <w:top w:val="nil"/>
              <w:left w:val="single" w:color="000000" w:sz="6" w:space="0"/>
              <w:bottom w:val="single" w:color="000000" w:sz="6" w:space="0"/>
              <w:right w:val="single" w:color="000000" w:sz="6" w:space="0"/>
            </w:tcBorders>
          </w:tcPr>
          <w:p>
            <w:pPr>
              <w:rPr>
                <w:sz w:val="2"/>
                <w:szCs w:val="2"/>
              </w:rPr>
            </w:pPr>
          </w:p>
        </w:tc>
        <w:tc>
          <w:tcPr>
            <w:tcW w:w="2199" w:type="dxa"/>
            <w:vMerge w:val="continue"/>
            <w:tcBorders>
              <w:top w:val="nil"/>
              <w:left w:val="single" w:color="000000" w:sz="6" w:space="0"/>
              <w:bottom w:val="single" w:color="000000" w:sz="6" w:space="0"/>
              <w:right w:val="single" w:color="000000" w:sz="6" w:space="0"/>
            </w:tcBorders>
          </w:tcPr>
          <w:p>
            <w:pPr>
              <w:rPr>
                <w:sz w:val="2"/>
                <w:szCs w:val="2"/>
              </w:rPr>
            </w:pPr>
          </w:p>
        </w:tc>
        <w:tc>
          <w:tcPr>
            <w:tcW w:w="1392" w:type="dxa"/>
            <w:tcBorders>
              <w:top w:val="single" w:color="000000" w:sz="6" w:space="0"/>
              <w:left w:val="single" w:color="000000" w:sz="6" w:space="0"/>
              <w:bottom w:val="single" w:color="000000" w:sz="6" w:space="0"/>
              <w:right w:val="single" w:color="000000" w:sz="6" w:space="0"/>
            </w:tcBorders>
          </w:tcPr>
          <w:p>
            <w:pPr>
              <w:pStyle w:val="12"/>
              <w:spacing w:before="61"/>
              <w:ind w:left="175" w:right="157"/>
              <w:jc w:val="center"/>
              <w:rPr>
                <w:rFonts w:ascii="Times New Roman"/>
                <w:sz w:val="21"/>
              </w:rPr>
            </w:pPr>
            <w:r>
              <w:rPr>
                <w:rFonts w:ascii="Times New Roman"/>
                <w:spacing w:val="-2"/>
                <w:sz w:val="21"/>
              </w:rPr>
              <w:t>08:00-09:00</w:t>
            </w:r>
          </w:p>
        </w:tc>
        <w:tc>
          <w:tcPr>
            <w:tcW w:w="1392" w:type="dxa"/>
            <w:tcBorders>
              <w:top w:val="single" w:color="000000" w:sz="6" w:space="0"/>
              <w:left w:val="single" w:color="000000" w:sz="6" w:space="0"/>
              <w:bottom w:val="single" w:color="000000" w:sz="6" w:space="0"/>
              <w:right w:val="single" w:color="000000" w:sz="6" w:space="0"/>
            </w:tcBorders>
          </w:tcPr>
          <w:p>
            <w:pPr>
              <w:pStyle w:val="12"/>
              <w:spacing w:before="61"/>
              <w:ind w:left="175" w:right="157"/>
              <w:jc w:val="center"/>
              <w:rPr>
                <w:rFonts w:ascii="Times New Roman"/>
                <w:sz w:val="21"/>
              </w:rPr>
            </w:pPr>
            <w:r>
              <w:rPr>
                <w:rFonts w:ascii="Times New Roman"/>
                <w:spacing w:val="-4"/>
                <w:sz w:val="21"/>
              </w:rPr>
              <w:t>0.48</w:t>
            </w:r>
          </w:p>
        </w:tc>
        <w:tc>
          <w:tcPr>
            <w:tcW w:w="1225" w:type="dxa"/>
            <w:vMerge w:val="continue"/>
            <w:tcBorders>
              <w:top w:val="nil"/>
              <w:left w:val="single" w:color="000000" w:sz="6" w:space="0"/>
              <w:bottom w:val="single" w:color="000000" w:sz="6" w:space="0"/>
              <w:right w:val="single" w:color="000000" w:sz="6" w:space="0"/>
            </w:tcBorders>
          </w:tcPr>
          <w:p>
            <w:pPr>
              <w:rPr>
                <w:sz w:val="2"/>
                <w:szCs w:val="2"/>
              </w:rPr>
            </w:pPr>
          </w:p>
        </w:tc>
        <w:tc>
          <w:tcPr>
            <w:tcW w:w="127" w:type="dxa"/>
            <w:vMerge w:val="continue"/>
            <w:tcBorders>
              <w:top w:val="nil"/>
              <w:left w:val="single" w:color="000000" w:sz="6"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4" w:hRule="atLeast"/>
        </w:trPr>
        <w:tc>
          <w:tcPr>
            <w:tcW w:w="521" w:type="dxa"/>
            <w:vMerge w:val="continue"/>
            <w:tcBorders>
              <w:top w:val="nil"/>
              <w:right w:val="single" w:color="000000" w:sz="4" w:space="0"/>
            </w:tcBorders>
          </w:tcPr>
          <w:p>
            <w:pPr>
              <w:rPr>
                <w:sz w:val="2"/>
                <w:szCs w:val="2"/>
              </w:rPr>
            </w:pPr>
          </w:p>
        </w:tc>
        <w:tc>
          <w:tcPr>
            <w:tcW w:w="127" w:type="dxa"/>
            <w:vMerge w:val="continue"/>
            <w:tcBorders>
              <w:top w:val="nil"/>
              <w:left w:val="single" w:color="000000" w:sz="4" w:space="0"/>
              <w:bottom w:val="nil"/>
              <w:right w:val="single" w:color="000000" w:sz="6" w:space="0"/>
            </w:tcBorders>
          </w:tcPr>
          <w:p>
            <w:pPr>
              <w:rPr>
                <w:sz w:val="2"/>
                <w:szCs w:val="2"/>
              </w:rPr>
            </w:pPr>
          </w:p>
        </w:tc>
        <w:tc>
          <w:tcPr>
            <w:tcW w:w="968" w:type="dxa"/>
            <w:vMerge w:val="continue"/>
            <w:tcBorders>
              <w:top w:val="nil"/>
              <w:left w:val="single" w:color="000000" w:sz="6" w:space="0"/>
              <w:bottom w:val="single" w:color="000000" w:sz="6" w:space="0"/>
              <w:right w:val="single" w:color="000000" w:sz="6" w:space="0"/>
            </w:tcBorders>
          </w:tcPr>
          <w:p>
            <w:pPr>
              <w:rPr>
                <w:sz w:val="2"/>
                <w:szCs w:val="2"/>
              </w:rPr>
            </w:pPr>
          </w:p>
        </w:tc>
        <w:tc>
          <w:tcPr>
            <w:tcW w:w="1039" w:type="dxa"/>
            <w:vMerge w:val="continue"/>
            <w:tcBorders>
              <w:top w:val="nil"/>
              <w:left w:val="single" w:color="000000" w:sz="6" w:space="0"/>
              <w:bottom w:val="single" w:color="000000" w:sz="6" w:space="0"/>
              <w:right w:val="single" w:color="000000" w:sz="6" w:space="0"/>
            </w:tcBorders>
          </w:tcPr>
          <w:p>
            <w:pPr>
              <w:rPr>
                <w:sz w:val="2"/>
                <w:szCs w:val="2"/>
              </w:rPr>
            </w:pPr>
          </w:p>
        </w:tc>
        <w:tc>
          <w:tcPr>
            <w:tcW w:w="2199" w:type="dxa"/>
            <w:vMerge w:val="continue"/>
            <w:tcBorders>
              <w:top w:val="nil"/>
              <w:left w:val="single" w:color="000000" w:sz="6" w:space="0"/>
              <w:bottom w:val="single" w:color="000000" w:sz="6" w:space="0"/>
              <w:right w:val="single" w:color="000000" w:sz="6" w:space="0"/>
            </w:tcBorders>
          </w:tcPr>
          <w:p>
            <w:pPr>
              <w:rPr>
                <w:sz w:val="2"/>
                <w:szCs w:val="2"/>
              </w:rPr>
            </w:pPr>
          </w:p>
        </w:tc>
        <w:tc>
          <w:tcPr>
            <w:tcW w:w="1392" w:type="dxa"/>
            <w:tcBorders>
              <w:top w:val="single" w:color="000000" w:sz="6" w:space="0"/>
              <w:left w:val="single" w:color="000000" w:sz="6" w:space="0"/>
              <w:bottom w:val="single" w:color="000000" w:sz="6" w:space="0"/>
              <w:right w:val="single" w:color="000000" w:sz="6" w:space="0"/>
            </w:tcBorders>
          </w:tcPr>
          <w:p>
            <w:pPr>
              <w:pStyle w:val="12"/>
              <w:spacing w:before="61"/>
              <w:ind w:left="175" w:right="157"/>
              <w:jc w:val="center"/>
              <w:rPr>
                <w:rFonts w:ascii="Times New Roman"/>
                <w:sz w:val="21"/>
              </w:rPr>
            </w:pPr>
            <w:r>
              <w:rPr>
                <w:rFonts w:ascii="Times New Roman"/>
                <w:spacing w:val="-2"/>
                <w:sz w:val="21"/>
              </w:rPr>
              <w:t>14:00-15:00</w:t>
            </w:r>
          </w:p>
        </w:tc>
        <w:tc>
          <w:tcPr>
            <w:tcW w:w="1392" w:type="dxa"/>
            <w:tcBorders>
              <w:top w:val="single" w:color="000000" w:sz="6" w:space="0"/>
              <w:left w:val="single" w:color="000000" w:sz="6" w:space="0"/>
              <w:bottom w:val="single" w:color="000000" w:sz="6" w:space="0"/>
              <w:right w:val="single" w:color="000000" w:sz="6" w:space="0"/>
            </w:tcBorders>
          </w:tcPr>
          <w:p>
            <w:pPr>
              <w:pStyle w:val="12"/>
              <w:spacing w:before="61"/>
              <w:ind w:left="175" w:right="157"/>
              <w:jc w:val="center"/>
              <w:rPr>
                <w:rFonts w:ascii="Times New Roman"/>
                <w:sz w:val="21"/>
              </w:rPr>
            </w:pPr>
            <w:r>
              <w:rPr>
                <w:rFonts w:ascii="Times New Roman"/>
                <w:spacing w:val="-4"/>
                <w:sz w:val="21"/>
              </w:rPr>
              <w:t>0.46</w:t>
            </w:r>
          </w:p>
        </w:tc>
        <w:tc>
          <w:tcPr>
            <w:tcW w:w="1225" w:type="dxa"/>
            <w:vMerge w:val="continue"/>
            <w:tcBorders>
              <w:top w:val="nil"/>
              <w:left w:val="single" w:color="000000" w:sz="6" w:space="0"/>
              <w:bottom w:val="single" w:color="000000" w:sz="6" w:space="0"/>
              <w:right w:val="single" w:color="000000" w:sz="6" w:space="0"/>
            </w:tcBorders>
          </w:tcPr>
          <w:p>
            <w:pPr>
              <w:rPr>
                <w:sz w:val="2"/>
                <w:szCs w:val="2"/>
              </w:rPr>
            </w:pPr>
          </w:p>
        </w:tc>
        <w:tc>
          <w:tcPr>
            <w:tcW w:w="127" w:type="dxa"/>
            <w:vMerge w:val="continue"/>
            <w:tcBorders>
              <w:top w:val="nil"/>
              <w:left w:val="single" w:color="000000" w:sz="6"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4" w:hRule="atLeast"/>
        </w:trPr>
        <w:tc>
          <w:tcPr>
            <w:tcW w:w="521" w:type="dxa"/>
            <w:vMerge w:val="continue"/>
            <w:tcBorders>
              <w:top w:val="nil"/>
              <w:right w:val="single" w:color="000000" w:sz="4" w:space="0"/>
            </w:tcBorders>
          </w:tcPr>
          <w:p>
            <w:pPr>
              <w:rPr>
                <w:sz w:val="2"/>
                <w:szCs w:val="2"/>
              </w:rPr>
            </w:pPr>
          </w:p>
        </w:tc>
        <w:tc>
          <w:tcPr>
            <w:tcW w:w="127" w:type="dxa"/>
            <w:vMerge w:val="continue"/>
            <w:tcBorders>
              <w:top w:val="nil"/>
              <w:left w:val="single" w:color="000000" w:sz="4" w:space="0"/>
              <w:bottom w:val="nil"/>
              <w:right w:val="single" w:color="000000" w:sz="6" w:space="0"/>
            </w:tcBorders>
          </w:tcPr>
          <w:p>
            <w:pPr>
              <w:rPr>
                <w:sz w:val="2"/>
                <w:szCs w:val="2"/>
              </w:rPr>
            </w:pPr>
          </w:p>
        </w:tc>
        <w:tc>
          <w:tcPr>
            <w:tcW w:w="968" w:type="dxa"/>
            <w:vMerge w:val="continue"/>
            <w:tcBorders>
              <w:top w:val="nil"/>
              <w:left w:val="single" w:color="000000" w:sz="6" w:space="0"/>
              <w:bottom w:val="single" w:color="000000" w:sz="6" w:space="0"/>
              <w:right w:val="single" w:color="000000" w:sz="6" w:space="0"/>
            </w:tcBorders>
          </w:tcPr>
          <w:p>
            <w:pPr>
              <w:rPr>
                <w:sz w:val="2"/>
                <w:szCs w:val="2"/>
              </w:rPr>
            </w:pPr>
          </w:p>
        </w:tc>
        <w:tc>
          <w:tcPr>
            <w:tcW w:w="1039" w:type="dxa"/>
            <w:vMerge w:val="continue"/>
            <w:tcBorders>
              <w:top w:val="nil"/>
              <w:left w:val="single" w:color="000000" w:sz="6" w:space="0"/>
              <w:bottom w:val="single" w:color="000000" w:sz="6" w:space="0"/>
              <w:right w:val="single" w:color="000000" w:sz="6" w:space="0"/>
            </w:tcBorders>
          </w:tcPr>
          <w:p>
            <w:pPr>
              <w:rPr>
                <w:sz w:val="2"/>
                <w:szCs w:val="2"/>
              </w:rPr>
            </w:pPr>
          </w:p>
        </w:tc>
        <w:tc>
          <w:tcPr>
            <w:tcW w:w="2199" w:type="dxa"/>
            <w:vMerge w:val="continue"/>
            <w:tcBorders>
              <w:top w:val="nil"/>
              <w:left w:val="single" w:color="000000" w:sz="6" w:space="0"/>
              <w:bottom w:val="single" w:color="000000" w:sz="6" w:space="0"/>
              <w:right w:val="single" w:color="000000" w:sz="6" w:space="0"/>
            </w:tcBorders>
          </w:tcPr>
          <w:p>
            <w:pPr>
              <w:rPr>
                <w:sz w:val="2"/>
                <w:szCs w:val="2"/>
              </w:rPr>
            </w:pPr>
          </w:p>
        </w:tc>
        <w:tc>
          <w:tcPr>
            <w:tcW w:w="1392" w:type="dxa"/>
            <w:tcBorders>
              <w:top w:val="single" w:color="000000" w:sz="6" w:space="0"/>
              <w:left w:val="single" w:color="000000" w:sz="6" w:space="0"/>
              <w:bottom w:val="single" w:color="000000" w:sz="6" w:space="0"/>
              <w:right w:val="single" w:color="000000" w:sz="6" w:space="0"/>
            </w:tcBorders>
          </w:tcPr>
          <w:p>
            <w:pPr>
              <w:pStyle w:val="12"/>
              <w:spacing w:before="61"/>
              <w:ind w:left="175" w:right="157"/>
              <w:jc w:val="center"/>
              <w:rPr>
                <w:rFonts w:ascii="Times New Roman"/>
                <w:sz w:val="21"/>
              </w:rPr>
            </w:pPr>
            <w:r>
              <w:rPr>
                <w:rFonts w:ascii="Times New Roman"/>
                <w:spacing w:val="-2"/>
                <w:sz w:val="21"/>
              </w:rPr>
              <w:t>20:00-21:00</w:t>
            </w:r>
          </w:p>
        </w:tc>
        <w:tc>
          <w:tcPr>
            <w:tcW w:w="1392" w:type="dxa"/>
            <w:tcBorders>
              <w:top w:val="single" w:color="000000" w:sz="6" w:space="0"/>
              <w:left w:val="single" w:color="000000" w:sz="6" w:space="0"/>
              <w:bottom w:val="single" w:color="000000" w:sz="6" w:space="0"/>
              <w:right w:val="single" w:color="000000" w:sz="6" w:space="0"/>
            </w:tcBorders>
          </w:tcPr>
          <w:p>
            <w:pPr>
              <w:pStyle w:val="12"/>
              <w:spacing w:before="61"/>
              <w:ind w:left="175" w:right="157"/>
              <w:jc w:val="center"/>
              <w:rPr>
                <w:rFonts w:ascii="Times New Roman"/>
                <w:sz w:val="21"/>
              </w:rPr>
            </w:pPr>
            <w:r>
              <w:rPr>
                <w:rFonts w:ascii="Times New Roman"/>
                <w:spacing w:val="-4"/>
                <w:sz w:val="21"/>
              </w:rPr>
              <w:t>0.47</w:t>
            </w:r>
          </w:p>
        </w:tc>
        <w:tc>
          <w:tcPr>
            <w:tcW w:w="1225" w:type="dxa"/>
            <w:vMerge w:val="continue"/>
            <w:tcBorders>
              <w:top w:val="nil"/>
              <w:left w:val="single" w:color="000000" w:sz="6" w:space="0"/>
              <w:bottom w:val="single" w:color="000000" w:sz="6" w:space="0"/>
              <w:right w:val="single" w:color="000000" w:sz="6" w:space="0"/>
            </w:tcBorders>
          </w:tcPr>
          <w:p>
            <w:pPr>
              <w:rPr>
                <w:sz w:val="2"/>
                <w:szCs w:val="2"/>
              </w:rPr>
            </w:pPr>
          </w:p>
        </w:tc>
        <w:tc>
          <w:tcPr>
            <w:tcW w:w="127" w:type="dxa"/>
            <w:vMerge w:val="continue"/>
            <w:tcBorders>
              <w:top w:val="nil"/>
              <w:left w:val="single" w:color="000000" w:sz="6"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3" w:hRule="atLeast"/>
        </w:trPr>
        <w:tc>
          <w:tcPr>
            <w:tcW w:w="521" w:type="dxa"/>
            <w:vMerge w:val="continue"/>
            <w:tcBorders>
              <w:top w:val="nil"/>
              <w:right w:val="single" w:color="000000" w:sz="4" w:space="0"/>
            </w:tcBorders>
          </w:tcPr>
          <w:p>
            <w:pPr>
              <w:rPr>
                <w:sz w:val="2"/>
                <w:szCs w:val="2"/>
              </w:rPr>
            </w:pPr>
          </w:p>
        </w:tc>
        <w:tc>
          <w:tcPr>
            <w:tcW w:w="127" w:type="dxa"/>
            <w:vMerge w:val="continue"/>
            <w:tcBorders>
              <w:top w:val="nil"/>
              <w:left w:val="single" w:color="000000" w:sz="4" w:space="0"/>
              <w:bottom w:val="nil"/>
              <w:right w:val="single" w:color="000000" w:sz="6" w:space="0"/>
            </w:tcBorders>
          </w:tcPr>
          <w:p>
            <w:pPr>
              <w:rPr>
                <w:sz w:val="2"/>
                <w:szCs w:val="2"/>
              </w:rPr>
            </w:pPr>
          </w:p>
        </w:tc>
        <w:tc>
          <w:tcPr>
            <w:tcW w:w="968" w:type="dxa"/>
            <w:vMerge w:val="continue"/>
            <w:tcBorders>
              <w:top w:val="nil"/>
              <w:left w:val="single" w:color="000000" w:sz="6" w:space="0"/>
              <w:bottom w:val="single" w:color="000000" w:sz="6" w:space="0"/>
              <w:right w:val="single" w:color="000000" w:sz="6" w:space="0"/>
            </w:tcBorders>
          </w:tcPr>
          <w:p>
            <w:pPr>
              <w:rPr>
                <w:sz w:val="2"/>
                <w:szCs w:val="2"/>
              </w:rPr>
            </w:pPr>
          </w:p>
        </w:tc>
        <w:tc>
          <w:tcPr>
            <w:tcW w:w="1039" w:type="dxa"/>
            <w:vMerge w:val="continue"/>
            <w:tcBorders>
              <w:top w:val="nil"/>
              <w:left w:val="single" w:color="000000" w:sz="6" w:space="0"/>
              <w:bottom w:val="single" w:color="000000" w:sz="6" w:space="0"/>
              <w:right w:val="single" w:color="000000" w:sz="6" w:space="0"/>
            </w:tcBorders>
          </w:tcPr>
          <w:p>
            <w:pPr>
              <w:rPr>
                <w:sz w:val="2"/>
                <w:szCs w:val="2"/>
              </w:rPr>
            </w:pPr>
          </w:p>
        </w:tc>
        <w:tc>
          <w:tcPr>
            <w:tcW w:w="2199" w:type="dxa"/>
            <w:vMerge w:val="restart"/>
            <w:tcBorders>
              <w:top w:val="single" w:color="000000" w:sz="6" w:space="0"/>
              <w:left w:val="single" w:color="000000" w:sz="6" w:space="0"/>
              <w:bottom w:val="single" w:color="000000" w:sz="6" w:space="0"/>
              <w:right w:val="single" w:color="000000" w:sz="6" w:space="0"/>
            </w:tcBorders>
          </w:tcPr>
          <w:p>
            <w:pPr>
              <w:pStyle w:val="12"/>
              <w:rPr>
                <w:rFonts w:ascii="黑体"/>
                <w:sz w:val="22"/>
              </w:rPr>
            </w:pPr>
          </w:p>
          <w:p>
            <w:pPr>
              <w:pStyle w:val="12"/>
              <w:spacing w:before="9"/>
              <w:rPr>
                <w:rFonts w:ascii="黑体"/>
                <w:sz w:val="27"/>
              </w:rPr>
            </w:pPr>
          </w:p>
          <w:p>
            <w:pPr>
              <w:pStyle w:val="12"/>
              <w:ind w:left="629"/>
              <w:rPr>
                <w:rFonts w:ascii="Times New Roman"/>
                <w:sz w:val="21"/>
              </w:rPr>
            </w:pPr>
            <w:r>
              <w:rPr>
                <w:rFonts w:ascii="Times New Roman"/>
                <w:spacing w:val="-2"/>
                <w:sz w:val="21"/>
              </w:rPr>
              <w:t>2020.10.15</w:t>
            </w:r>
          </w:p>
        </w:tc>
        <w:tc>
          <w:tcPr>
            <w:tcW w:w="1392" w:type="dxa"/>
            <w:tcBorders>
              <w:top w:val="single" w:color="000000" w:sz="6" w:space="0"/>
              <w:left w:val="single" w:color="000000" w:sz="6" w:space="0"/>
              <w:bottom w:val="single" w:color="000000" w:sz="6" w:space="0"/>
              <w:right w:val="single" w:color="000000" w:sz="6" w:space="0"/>
            </w:tcBorders>
          </w:tcPr>
          <w:p>
            <w:pPr>
              <w:pStyle w:val="12"/>
              <w:spacing w:before="61"/>
              <w:ind w:left="175" w:right="157"/>
              <w:jc w:val="center"/>
              <w:rPr>
                <w:rFonts w:ascii="Times New Roman"/>
                <w:sz w:val="21"/>
              </w:rPr>
            </w:pPr>
            <w:r>
              <w:rPr>
                <w:rFonts w:ascii="Times New Roman"/>
                <w:spacing w:val="-2"/>
                <w:sz w:val="21"/>
              </w:rPr>
              <w:t>02:00-03:00</w:t>
            </w:r>
          </w:p>
        </w:tc>
        <w:tc>
          <w:tcPr>
            <w:tcW w:w="1392" w:type="dxa"/>
            <w:tcBorders>
              <w:top w:val="single" w:color="000000" w:sz="6" w:space="0"/>
              <w:left w:val="single" w:color="000000" w:sz="6" w:space="0"/>
              <w:bottom w:val="single" w:color="000000" w:sz="6" w:space="0"/>
              <w:right w:val="single" w:color="000000" w:sz="6" w:space="0"/>
            </w:tcBorders>
          </w:tcPr>
          <w:p>
            <w:pPr>
              <w:pStyle w:val="12"/>
              <w:spacing w:before="61"/>
              <w:ind w:left="175" w:right="157"/>
              <w:jc w:val="center"/>
              <w:rPr>
                <w:rFonts w:ascii="Times New Roman"/>
                <w:sz w:val="21"/>
              </w:rPr>
            </w:pPr>
            <w:r>
              <w:rPr>
                <w:rFonts w:ascii="Times New Roman"/>
                <w:spacing w:val="-4"/>
                <w:sz w:val="21"/>
              </w:rPr>
              <w:t>0.59</w:t>
            </w:r>
          </w:p>
        </w:tc>
        <w:tc>
          <w:tcPr>
            <w:tcW w:w="1225" w:type="dxa"/>
            <w:vMerge w:val="continue"/>
            <w:tcBorders>
              <w:top w:val="nil"/>
              <w:left w:val="single" w:color="000000" w:sz="6" w:space="0"/>
              <w:bottom w:val="single" w:color="000000" w:sz="6" w:space="0"/>
              <w:right w:val="single" w:color="000000" w:sz="6" w:space="0"/>
            </w:tcBorders>
          </w:tcPr>
          <w:p>
            <w:pPr>
              <w:rPr>
                <w:sz w:val="2"/>
                <w:szCs w:val="2"/>
              </w:rPr>
            </w:pPr>
          </w:p>
        </w:tc>
        <w:tc>
          <w:tcPr>
            <w:tcW w:w="127" w:type="dxa"/>
            <w:vMerge w:val="continue"/>
            <w:tcBorders>
              <w:top w:val="nil"/>
              <w:left w:val="single" w:color="000000" w:sz="6"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3" w:hRule="atLeast"/>
        </w:trPr>
        <w:tc>
          <w:tcPr>
            <w:tcW w:w="521" w:type="dxa"/>
            <w:vMerge w:val="continue"/>
            <w:tcBorders>
              <w:top w:val="nil"/>
              <w:right w:val="single" w:color="000000" w:sz="4" w:space="0"/>
            </w:tcBorders>
          </w:tcPr>
          <w:p>
            <w:pPr>
              <w:rPr>
                <w:sz w:val="2"/>
                <w:szCs w:val="2"/>
              </w:rPr>
            </w:pPr>
          </w:p>
        </w:tc>
        <w:tc>
          <w:tcPr>
            <w:tcW w:w="127" w:type="dxa"/>
            <w:vMerge w:val="continue"/>
            <w:tcBorders>
              <w:top w:val="nil"/>
              <w:left w:val="single" w:color="000000" w:sz="4" w:space="0"/>
              <w:bottom w:val="nil"/>
              <w:right w:val="single" w:color="000000" w:sz="6" w:space="0"/>
            </w:tcBorders>
          </w:tcPr>
          <w:p>
            <w:pPr>
              <w:rPr>
                <w:sz w:val="2"/>
                <w:szCs w:val="2"/>
              </w:rPr>
            </w:pPr>
          </w:p>
        </w:tc>
        <w:tc>
          <w:tcPr>
            <w:tcW w:w="968" w:type="dxa"/>
            <w:vMerge w:val="continue"/>
            <w:tcBorders>
              <w:top w:val="nil"/>
              <w:left w:val="single" w:color="000000" w:sz="6" w:space="0"/>
              <w:bottom w:val="single" w:color="000000" w:sz="6" w:space="0"/>
              <w:right w:val="single" w:color="000000" w:sz="6" w:space="0"/>
            </w:tcBorders>
          </w:tcPr>
          <w:p>
            <w:pPr>
              <w:rPr>
                <w:sz w:val="2"/>
                <w:szCs w:val="2"/>
              </w:rPr>
            </w:pPr>
          </w:p>
        </w:tc>
        <w:tc>
          <w:tcPr>
            <w:tcW w:w="1039" w:type="dxa"/>
            <w:vMerge w:val="continue"/>
            <w:tcBorders>
              <w:top w:val="nil"/>
              <w:left w:val="single" w:color="000000" w:sz="6" w:space="0"/>
              <w:bottom w:val="single" w:color="000000" w:sz="6" w:space="0"/>
              <w:right w:val="single" w:color="000000" w:sz="6" w:space="0"/>
            </w:tcBorders>
          </w:tcPr>
          <w:p>
            <w:pPr>
              <w:rPr>
                <w:sz w:val="2"/>
                <w:szCs w:val="2"/>
              </w:rPr>
            </w:pPr>
          </w:p>
        </w:tc>
        <w:tc>
          <w:tcPr>
            <w:tcW w:w="2199" w:type="dxa"/>
            <w:vMerge w:val="continue"/>
            <w:tcBorders>
              <w:top w:val="nil"/>
              <w:left w:val="single" w:color="000000" w:sz="6" w:space="0"/>
              <w:bottom w:val="single" w:color="000000" w:sz="6" w:space="0"/>
              <w:right w:val="single" w:color="000000" w:sz="6" w:space="0"/>
            </w:tcBorders>
          </w:tcPr>
          <w:p>
            <w:pPr>
              <w:rPr>
                <w:sz w:val="2"/>
                <w:szCs w:val="2"/>
              </w:rPr>
            </w:pPr>
          </w:p>
        </w:tc>
        <w:tc>
          <w:tcPr>
            <w:tcW w:w="1392" w:type="dxa"/>
            <w:tcBorders>
              <w:top w:val="single" w:color="000000" w:sz="6" w:space="0"/>
              <w:left w:val="single" w:color="000000" w:sz="6" w:space="0"/>
              <w:bottom w:val="single" w:color="000000" w:sz="6" w:space="0"/>
              <w:right w:val="single" w:color="000000" w:sz="6" w:space="0"/>
            </w:tcBorders>
          </w:tcPr>
          <w:p>
            <w:pPr>
              <w:pStyle w:val="12"/>
              <w:spacing w:before="61"/>
              <w:ind w:left="175" w:right="157"/>
              <w:jc w:val="center"/>
              <w:rPr>
                <w:rFonts w:ascii="Times New Roman"/>
                <w:sz w:val="21"/>
              </w:rPr>
            </w:pPr>
            <w:r>
              <w:rPr>
                <w:rFonts w:ascii="Times New Roman"/>
                <w:spacing w:val="-2"/>
                <w:sz w:val="21"/>
              </w:rPr>
              <w:t>08:00-09:00</w:t>
            </w:r>
          </w:p>
        </w:tc>
        <w:tc>
          <w:tcPr>
            <w:tcW w:w="1392" w:type="dxa"/>
            <w:tcBorders>
              <w:top w:val="single" w:color="000000" w:sz="6" w:space="0"/>
              <w:left w:val="single" w:color="000000" w:sz="6" w:space="0"/>
              <w:bottom w:val="single" w:color="000000" w:sz="6" w:space="0"/>
              <w:right w:val="single" w:color="000000" w:sz="6" w:space="0"/>
            </w:tcBorders>
          </w:tcPr>
          <w:p>
            <w:pPr>
              <w:pStyle w:val="12"/>
              <w:spacing w:before="61"/>
              <w:ind w:left="175" w:right="157"/>
              <w:jc w:val="center"/>
              <w:rPr>
                <w:rFonts w:ascii="Times New Roman"/>
                <w:sz w:val="21"/>
              </w:rPr>
            </w:pPr>
            <w:r>
              <w:rPr>
                <w:rFonts w:ascii="Times New Roman"/>
                <w:spacing w:val="-4"/>
                <w:sz w:val="21"/>
              </w:rPr>
              <w:t>0.53</w:t>
            </w:r>
          </w:p>
        </w:tc>
        <w:tc>
          <w:tcPr>
            <w:tcW w:w="1225" w:type="dxa"/>
            <w:vMerge w:val="continue"/>
            <w:tcBorders>
              <w:top w:val="nil"/>
              <w:left w:val="single" w:color="000000" w:sz="6" w:space="0"/>
              <w:bottom w:val="single" w:color="000000" w:sz="6" w:space="0"/>
              <w:right w:val="single" w:color="000000" w:sz="6" w:space="0"/>
            </w:tcBorders>
          </w:tcPr>
          <w:p>
            <w:pPr>
              <w:rPr>
                <w:sz w:val="2"/>
                <w:szCs w:val="2"/>
              </w:rPr>
            </w:pPr>
          </w:p>
        </w:tc>
        <w:tc>
          <w:tcPr>
            <w:tcW w:w="127" w:type="dxa"/>
            <w:vMerge w:val="continue"/>
            <w:tcBorders>
              <w:top w:val="nil"/>
              <w:left w:val="single" w:color="000000" w:sz="6"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4" w:hRule="atLeast"/>
        </w:trPr>
        <w:tc>
          <w:tcPr>
            <w:tcW w:w="521" w:type="dxa"/>
            <w:vMerge w:val="continue"/>
            <w:tcBorders>
              <w:top w:val="nil"/>
              <w:right w:val="single" w:color="000000" w:sz="4" w:space="0"/>
            </w:tcBorders>
          </w:tcPr>
          <w:p>
            <w:pPr>
              <w:rPr>
                <w:sz w:val="2"/>
                <w:szCs w:val="2"/>
              </w:rPr>
            </w:pPr>
          </w:p>
        </w:tc>
        <w:tc>
          <w:tcPr>
            <w:tcW w:w="127" w:type="dxa"/>
            <w:vMerge w:val="continue"/>
            <w:tcBorders>
              <w:top w:val="nil"/>
              <w:left w:val="single" w:color="000000" w:sz="4" w:space="0"/>
              <w:bottom w:val="nil"/>
              <w:right w:val="single" w:color="000000" w:sz="6" w:space="0"/>
            </w:tcBorders>
          </w:tcPr>
          <w:p>
            <w:pPr>
              <w:rPr>
                <w:sz w:val="2"/>
                <w:szCs w:val="2"/>
              </w:rPr>
            </w:pPr>
          </w:p>
        </w:tc>
        <w:tc>
          <w:tcPr>
            <w:tcW w:w="968" w:type="dxa"/>
            <w:vMerge w:val="continue"/>
            <w:tcBorders>
              <w:top w:val="nil"/>
              <w:left w:val="single" w:color="000000" w:sz="6" w:space="0"/>
              <w:bottom w:val="single" w:color="000000" w:sz="6" w:space="0"/>
              <w:right w:val="single" w:color="000000" w:sz="6" w:space="0"/>
            </w:tcBorders>
          </w:tcPr>
          <w:p>
            <w:pPr>
              <w:rPr>
                <w:sz w:val="2"/>
                <w:szCs w:val="2"/>
              </w:rPr>
            </w:pPr>
          </w:p>
        </w:tc>
        <w:tc>
          <w:tcPr>
            <w:tcW w:w="1039" w:type="dxa"/>
            <w:vMerge w:val="continue"/>
            <w:tcBorders>
              <w:top w:val="nil"/>
              <w:left w:val="single" w:color="000000" w:sz="6" w:space="0"/>
              <w:bottom w:val="single" w:color="000000" w:sz="6" w:space="0"/>
              <w:right w:val="single" w:color="000000" w:sz="6" w:space="0"/>
            </w:tcBorders>
          </w:tcPr>
          <w:p>
            <w:pPr>
              <w:rPr>
                <w:sz w:val="2"/>
                <w:szCs w:val="2"/>
              </w:rPr>
            </w:pPr>
          </w:p>
        </w:tc>
        <w:tc>
          <w:tcPr>
            <w:tcW w:w="2199" w:type="dxa"/>
            <w:vMerge w:val="continue"/>
            <w:tcBorders>
              <w:top w:val="nil"/>
              <w:left w:val="single" w:color="000000" w:sz="6" w:space="0"/>
              <w:bottom w:val="single" w:color="000000" w:sz="6" w:space="0"/>
              <w:right w:val="single" w:color="000000" w:sz="6" w:space="0"/>
            </w:tcBorders>
          </w:tcPr>
          <w:p>
            <w:pPr>
              <w:rPr>
                <w:sz w:val="2"/>
                <w:szCs w:val="2"/>
              </w:rPr>
            </w:pPr>
          </w:p>
        </w:tc>
        <w:tc>
          <w:tcPr>
            <w:tcW w:w="1392" w:type="dxa"/>
            <w:tcBorders>
              <w:top w:val="single" w:color="000000" w:sz="6" w:space="0"/>
              <w:left w:val="single" w:color="000000" w:sz="6" w:space="0"/>
              <w:bottom w:val="single" w:color="000000" w:sz="6" w:space="0"/>
              <w:right w:val="single" w:color="000000" w:sz="6" w:space="0"/>
            </w:tcBorders>
          </w:tcPr>
          <w:p>
            <w:pPr>
              <w:pStyle w:val="12"/>
              <w:spacing w:before="61"/>
              <w:ind w:left="175" w:right="157"/>
              <w:jc w:val="center"/>
              <w:rPr>
                <w:rFonts w:ascii="Times New Roman"/>
                <w:sz w:val="21"/>
              </w:rPr>
            </w:pPr>
            <w:r>
              <w:rPr>
                <w:rFonts w:ascii="Times New Roman"/>
                <w:spacing w:val="-2"/>
                <w:sz w:val="21"/>
              </w:rPr>
              <w:t>14:00-15:00</w:t>
            </w:r>
          </w:p>
        </w:tc>
        <w:tc>
          <w:tcPr>
            <w:tcW w:w="1392" w:type="dxa"/>
            <w:tcBorders>
              <w:top w:val="single" w:color="000000" w:sz="6" w:space="0"/>
              <w:left w:val="single" w:color="000000" w:sz="6" w:space="0"/>
              <w:bottom w:val="single" w:color="000000" w:sz="6" w:space="0"/>
              <w:right w:val="single" w:color="000000" w:sz="6" w:space="0"/>
            </w:tcBorders>
          </w:tcPr>
          <w:p>
            <w:pPr>
              <w:pStyle w:val="12"/>
              <w:spacing w:before="61"/>
              <w:ind w:left="175" w:right="157"/>
              <w:jc w:val="center"/>
              <w:rPr>
                <w:rFonts w:ascii="Times New Roman"/>
                <w:sz w:val="21"/>
              </w:rPr>
            </w:pPr>
            <w:r>
              <w:rPr>
                <w:rFonts w:ascii="Times New Roman"/>
                <w:spacing w:val="-4"/>
                <w:sz w:val="21"/>
              </w:rPr>
              <w:t>0.52</w:t>
            </w:r>
          </w:p>
        </w:tc>
        <w:tc>
          <w:tcPr>
            <w:tcW w:w="1225" w:type="dxa"/>
            <w:vMerge w:val="continue"/>
            <w:tcBorders>
              <w:top w:val="nil"/>
              <w:left w:val="single" w:color="000000" w:sz="6" w:space="0"/>
              <w:bottom w:val="single" w:color="000000" w:sz="6" w:space="0"/>
              <w:right w:val="single" w:color="000000" w:sz="6" w:space="0"/>
            </w:tcBorders>
          </w:tcPr>
          <w:p>
            <w:pPr>
              <w:rPr>
                <w:sz w:val="2"/>
                <w:szCs w:val="2"/>
              </w:rPr>
            </w:pPr>
          </w:p>
        </w:tc>
        <w:tc>
          <w:tcPr>
            <w:tcW w:w="127" w:type="dxa"/>
            <w:vMerge w:val="continue"/>
            <w:tcBorders>
              <w:top w:val="nil"/>
              <w:left w:val="single" w:color="000000" w:sz="6"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3" w:hRule="atLeast"/>
        </w:trPr>
        <w:tc>
          <w:tcPr>
            <w:tcW w:w="521" w:type="dxa"/>
            <w:vMerge w:val="continue"/>
            <w:tcBorders>
              <w:top w:val="nil"/>
              <w:right w:val="single" w:color="000000" w:sz="4" w:space="0"/>
            </w:tcBorders>
          </w:tcPr>
          <w:p>
            <w:pPr>
              <w:rPr>
                <w:sz w:val="2"/>
                <w:szCs w:val="2"/>
              </w:rPr>
            </w:pPr>
          </w:p>
        </w:tc>
        <w:tc>
          <w:tcPr>
            <w:tcW w:w="127" w:type="dxa"/>
            <w:vMerge w:val="continue"/>
            <w:tcBorders>
              <w:top w:val="nil"/>
              <w:left w:val="single" w:color="000000" w:sz="4" w:space="0"/>
              <w:bottom w:val="nil"/>
              <w:right w:val="single" w:color="000000" w:sz="6" w:space="0"/>
            </w:tcBorders>
          </w:tcPr>
          <w:p>
            <w:pPr>
              <w:rPr>
                <w:sz w:val="2"/>
                <w:szCs w:val="2"/>
              </w:rPr>
            </w:pPr>
          </w:p>
        </w:tc>
        <w:tc>
          <w:tcPr>
            <w:tcW w:w="968" w:type="dxa"/>
            <w:vMerge w:val="continue"/>
            <w:tcBorders>
              <w:top w:val="nil"/>
              <w:left w:val="single" w:color="000000" w:sz="6" w:space="0"/>
              <w:bottom w:val="single" w:color="000000" w:sz="6" w:space="0"/>
              <w:right w:val="single" w:color="000000" w:sz="6" w:space="0"/>
            </w:tcBorders>
          </w:tcPr>
          <w:p>
            <w:pPr>
              <w:rPr>
                <w:sz w:val="2"/>
                <w:szCs w:val="2"/>
              </w:rPr>
            </w:pPr>
          </w:p>
        </w:tc>
        <w:tc>
          <w:tcPr>
            <w:tcW w:w="1039" w:type="dxa"/>
            <w:vMerge w:val="continue"/>
            <w:tcBorders>
              <w:top w:val="nil"/>
              <w:left w:val="single" w:color="000000" w:sz="6" w:space="0"/>
              <w:bottom w:val="single" w:color="000000" w:sz="6" w:space="0"/>
              <w:right w:val="single" w:color="000000" w:sz="6" w:space="0"/>
            </w:tcBorders>
          </w:tcPr>
          <w:p>
            <w:pPr>
              <w:rPr>
                <w:sz w:val="2"/>
                <w:szCs w:val="2"/>
              </w:rPr>
            </w:pPr>
          </w:p>
        </w:tc>
        <w:tc>
          <w:tcPr>
            <w:tcW w:w="2199" w:type="dxa"/>
            <w:vMerge w:val="continue"/>
            <w:tcBorders>
              <w:top w:val="nil"/>
              <w:left w:val="single" w:color="000000" w:sz="6" w:space="0"/>
              <w:bottom w:val="single" w:color="000000" w:sz="6" w:space="0"/>
              <w:right w:val="single" w:color="000000" w:sz="6" w:space="0"/>
            </w:tcBorders>
          </w:tcPr>
          <w:p>
            <w:pPr>
              <w:rPr>
                <w:sz w:val="2"/>
                <w:szCs w:val="2"/>
              </w:rPr>
            </w:pPr>
          </w:p>
        </w:tc>
        <w:tc>
          <w:tcPr>
            <w:tcW w:w="1392" w:type="dxa"/>
            <w:tcBorders>
              <w:top w:val="single" w:color="000000" w:sz="6" w:space="0"/>
              <w:left w:val="single" w:color="000000" w:sz="6" w:space="0"/>
              <w:bottom w:val="single" w:color="000000" w:sz="6" w:space="0"/>
              <w:right w:val="single" w:color="000000" w:sz="6" w:space="0"/>
            </w:tcBorders>
          </w:tcPr>
          <w:p>
            <w:pPr>
              <w:pStyle w:val="12"/>
              <w:spacing w:before="61"/>
              <w:ind w:left="175" w:right="157"/>
              <w:jc w:val="center"/>
              <w:rPr>
                <w:rFonts w:ascii="Times New Roman"/>
                <w:sz w:val="21"/>
              </w:rPr>
            </w:pPr>
            <w:r>
              <w:rPr>
                <w:rFonts w:ascii="Times New Roman"/>
                <w:spacing w:val="-2"/>
                <w:sz w:val="21"/>
              </w:rPr>
              <w:t>20:00-21:00</w:t>
            </w:r>
          </w:p>
        </w:tc>
        <w:tc>
          <w:tcPr>
            <w:tcW w:w="1392" w:type="dxa"/>
            <w:tcBorders>
              <w:top w:val="single" w:color="000000" w:sz="6" w:space="0"/>
              <w:left w:val="single" w:color="000000" w:sz="6" w:space="0"/>
              <w:bottom w:val="single" w:color="000000" w:sz="6" w:space="0"/>
              <w:right w:val="single" w:color="000000" w:sz="6" w:space="0"/>
            </w:tcBorders>
          </w:tcPr>
          <w:p>
            <w:pPr>
              <w:pStyle w:val="12"/>
              <w:spacing w:before="61"/>
              <w:ind w:left="175" w:right="157"/>
              <w:jc w:val="center"/>
              <w:rPr>
                <w:rFonts w:ascii="Times New Roman"/>
                <w:sz w:val="21"/>
              </w:rPr>
            </w:pPr>
            <w:r>
              <w:rPr>
                <w:rFonts w:ascii="Times New Roman"/>
                <w:spacing w:val="-4"/>
                <w:sz w:val="21"/>
              </w:rPr>
              <w:t>0.49</w:t>
            </w:r>
          </w:p>
        </w:tc>
        <w:tc>
          <w:tcPr>
            <w:tcW w:w="1225" w:type="dxa"/>
            <w:vMerge w:val="continue"/>
            <w:tcBorders>
              <w:top w:val="nil"/>
              <w:left w:val="single" w:color="000000" w:sz="6" w:space="0"/>
              <w:bottom w:val="single" w:color="000000" w:sz="6" w:space="0"/>
              <w:right w:val="single" w:color="000000" w:sz="6" w:space="0"/>
            </w:tcBorders>
          </w:tcPr>
          <w:p>
            <w:pPr>
              <w:rPr>
                <w:sz w:val="2"/>
                <w:szCs w:val="2"/>
              </w:rPr>
            </w:pPr>
          </w:p>
        </w:tc>
        <w:tc>
          <w:tcPr>
            <w:tcW w:w="127" w:type="dxa"/>
            <w:vMerge w:val="continue"/>
            <w:tcBorders>
              <w:top w:val="nil"/>
              <w:left w:val="single" w:color="000000" w:sz="6"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4" w:hRule="atLeast"/>
        </w:trPr>
        <w:tc>
          <w:tcPr>
            <w:tcW w:w="521" w:type="dxa"/>
            <w:vMerge w:val="continue"/>
            <w:tcBorders>
              <w:top w:val="nil"/>
              <w:right w:val="single" w:color="000000" w:sz="4" w:space="0"/>
            </w:tcBorders>
          </w:tcPr>
          <w:p>
            <w:pPr>
              <w:rPr>
                <w:sz w:val="2"/>
                <w:szCs w:val="2"/>
              </w:rPr>
            </w:pPr>
          </w:p>
        </w:tc>
        <w:tc>
          <w:tcPr>
            <w:tcW w:w="127" w:type="dxa"/>
            <w:vMerge w:val="continue"/>
            <w:tcBorders>
              <w:top w:val="nil"/>
              <w:left w:val="single" w:color="000000" w:sz="4" w:space="0"/>
              <w:bottom w:val="nil"/>
              <w:right w:val="single" w:color="000000" w:sz="6" w:space="0"/>
            </w:tcBorders>
          </w:tcPr>
          <w:p>
            <w:pPr>
              <w:rPr>
                <w:sz w:val="2"/>
                <w:szCs w:val="2"/>
              </w:rPr>
            </w:pPr>
          </w:p>
        </w:tc>
        <w:tc>
          <w:tcPr>
            <w:tcW w:w="968" w:type="dxa"/>
            <w:vMerge w:val="continue"/>
            <w:tcBorders>
              <w:top w:val="nil"/>
              <w:left w:val="single" w:color="000000" w:sz="6" w:space="0"/>
              <w:bottom w:val="single" w:color="000000" w:sz="6" w:space="0"/>
              <w:right w:val="single" w:color="000000" w:sz="6" w:space="0"/>
            </w:tcBorders>
          </w:tcPr>
          <w:p>
            <w:pPr>
              <w:rPr>
                <w:sz w:val="2"/>
                <w:szCs w:val="2"/>
              </w:rPr>
            </w:pPr>
          </w:p>
        </w:tc>
        <w:tc>
          <w:tcPr>
            <w:tcW w:w="1039" w:type="dxa"/>
            <w:vMerge w:val="continue"/>
            <w:tcBorders>
              <w:top w:val="nil"/>
              <w:left w:val="single" w:color="000000" w:sz="6" w:space="0"/>
              <w:bottom w:val="single" w:color="000000" w:sz="6" w:space="0"/>
              <w:right w:val="single" w:color="000000" w:sz="6" w:space="0"/>
            </w:tcBorders>
          </w:tcPr>
          <w:p>
            <w:pPr>
              <w:rPr>
                <w:sz w:val="2"/>
                <w:szCs w:val="2"/>
              </w:rPr>
            </w:pPr>
          </w:p>
        </w:tc>
        <w:tc>
          <w:tcPr>
            <w:tcW w:w="2199" w:type="dxa"/>
            <w:vMerge w:val="restart"/>
            <w:tcBorders>
              <w:top w:val="single" w:color="000000" w:sz="6" w:space="0"/>
              <w:left w:val="single" w:color="000000" w:sz="6" w:space="0"/>
              <w:bottom w:val="single" w:color="000000" w:sz="6" w:space="0"/>
              <w:right w:val="single" w:color="000000" w:sz="6" w:space="0"/>
            </w:tcBorders>
          </w:tcPr>
          <w:p>
            <w:pPr>
              <w:pStyle w:val="12"/>
              <w:rPr>
                <w:rFonts w:ascii="黑体"/>
                <w:sz w:val="22"/>
              </w:rPr>
            </w:pPr>
          </w:p>
          <w:p>
            <w:pPr>
              <w:pStyle w:val="12"/>
              <w:spacing w:before="9"/>
              <w:rPr>
                <w:rFonts w:ascii="黑体"/>
                <w:sz w:val="27"/>
              </w:rPr>
            </w:pPr>
          </w:p>
          <w:p>
            <w:pPr>
              <w:pStyle w:val="12"/>
              <w:ind w:left="629"/>
              <w:rPr>
                <w:rFonts w:ascii="Times New Roman"/>
                <w:sz w:val="21"/>
              </w:rPr>
            </w:pPr>
            <w:r>
              <w:rPr>
                <w:rFonts w:ascii="Times New Roman"/>
                <w:spacing w:val="-2"/>
                <w:sz w:val="21"/>
              </w:rPr>
              <w:t>2020.10.16</w:t>
            </w:r>
          </w:p>
        </w:tc>
        <w:tc>
          <w:tcPr>
            <w:tcW w:w="1392" w:type="dxa"/>
            <w:tcBorders>
              <w:top w:val="single" w:color="000000" w:sz="6" w:space="0"/>
              <w:left w:val="single" w:color="000000" w:sz="6" w:space="0"/>
              <w:bottom w:val="single" w:color="000000" w:sz="6" w:space="0"/>
              <w:right w:val="single" w:color="000000" w:sz="6" w:space="0"/>
            </w:tcBorders>
          </w:tcPr>
          <w:p>
            <w:pPr>
              <w:pStyle w:val="12"/>
              <w:spacing w:before="61"/>
              <w:ind w:left="175" w:right="157"/>
              <w:jc w:val="center"/>
              <w:rPr>
                <w:rFonts w:ascii="Times New Roman"/>
                <w:sz w:val="21"/>
              </w:rPr>
            </w:pPr>
            <w:r>
              <w:rPr>
                <w:rFonts w:ascii="Times New Roman"/>
                <w:spacing w:val="-2"/>
                <w:sz w:val="21"/>
              </w:rPr>
              <w:t>02:00-03:00</w:t>
            </w:r>
          </w:p>
        </w:tc>
        <w:tc>
          <w:tcPr>
            <w:tcW w:w="1392" w:type="dxa"/>
            <w:tcBorders>
              <w:top w:val="single" w:color="000000" w:sz="6" w:space="0"/>
              <w:left w:val="single" w:color="000000" w:sz="6" w:space="0"/>
              <w:bottom w:val="single" w:color="000000" w:sz="6" w:space="0"/>
              <w:right w:val="single" w:color="000000" w:sz="6" w:space="0"/>
            </w:tcBorders>
          </w:tcPr>
          <w:p>
            <w:pPr>
              <w:pStyle w:val="12"/>
              <w:spacing w:before="61"/>
              <w:ind w:left="175" w:right="157"/>
              <w:jc w:val="center"/>
              <w:rPr>
                <w:rFonts w:ascii="Times New Roman"/>
                <w:sz w:val="21"/>
              </w:rPr>
            </w:pPr>
            <w:r>
              <w:rPr>
                <w:rFonts w:ascii="Times New Roman"/>
                <w:spacing w:val="-4"/>
                <w:sz w:val="21"/>
              </w:rPr>
              <w:t>0.52</w:t>
            </w:r>
          </w:p>
        </w:tc>
        <w:tc>
          <w:tcPr>
            <w:tcW w:w="1225" w:type="dxa"/>
            <w:vMerge w:val="continue"/>
            <w:tcBorders>
              <w:top w:val="nil"/>
              <w:left w:val="single" w:color="000000" w:sz="6" w:space="0"/>
              <w:bottom w:val="single" w:color="000000" w:sz="6" w:space="0"/>
              <w:right w:val="single" w:color="000000" w:sz="6" w:space="0"/>
            </w:tcBorders>
          </w:tcPr>
          <w:p>
            <w:pPr>
              <w:rPr>
                <w:sz w:val="2"/>
                <w:szCs w:val="2"/>
              </w:rPr>
            </w:pPr>
          </w:p>
        </w:tc>
        <w:tc>
          <w:tcPr>
            <w:tcW w:w="127" w:type="dxa"/>
            <w:vMerge w:val="continue"/>
            <w:tcBorders>
              <w:top w:val="nil"/>
              <w:left w:val="single" w:color="000000" w:sz="6"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3" w:hRule="atLeast"/>
        </w:trPr>
        <w:tc>
          <w:tcPr>
            <w:tcW w:w="521" w:type="dxa"/>
            <w:vMerge w:val="continue"/>
            <w:tcBorders>
              <w:top w:val="nil"/>
              <w:right w:val="single" w:color="000000" w:sz="4" w:space="0"/>
            </w:tcBorders>
          </w:tcPr>
          <w:p>
            <w:pPr>
              <w:rPr>
                <w:sz w:val="2"/>
                <w:szCs w:val="2"/>
              </w:rPr>
            </w:pPr>
          </w:p>
        </w:tc>
        <w:tc>
          <w:tcPr>
            <w:tcW w:w="127" w:type="dxa"/>
            <w:vMerge w:val="continue"/>
            <w:tcBorders>
              <w:top w:val="nil"/>
              <w:left w:val="single" w:color="000000" w:sz="4" w:space="0"/>
              <w:bottom w:val="nil"/>
              <w:right w:val="single" w:color="000000" w:sz="6" w:space="0"/>
            </w:tcBorders>
          </w:tcPr>
          <w:p>
            <w:pPr>
              <w:rPr>
                <w:sz w:val="2"/>
                <w:szCs w:val="2"/>
              </w:rPr>
            </w:pPr>
          </w:p>
        </w:tc>
        <w:tc>
          <w:tcPr>
            <w:tcW w:w="968" w:type="dxa"/>
            <w:vMerge w:val="continue"/>
            <w:tcBorders>
              <w:top w:val="nil"/>
              <w:left w:val="single" w:color="000000" w:sz="6" w:space="0"/>
              <w:bottom w:val="single" w:color="000000" w:sz="6" w:space="0"/>
              <w:right w:val="single" w:color="000000" w:sz="6" w:space="0"/>
            </w:tcBorders>
          </w:tcPr>
          <w:p>
            <w:pPr>
              <w:rPr>
                <w:sz w:val="2"/>
                <w:szCs w:val="2"/>
              </w:rPr>
            </w:pPr>
          </w:p>
        </w:tc>
        <w:tc>
          <w:tcPr>
            <w:tcW w:w="1039" w:type="dxa"/>
            <w:vMerge w:val="continue"/>
            <w:tcBorders>
              <w:top w:val="nil"/>
              <w:left w:val="single" w:color="000000" w:sz="6" w:space="0"/>
              <w:bottom w:val="single" w:color="000000" w:sz="6" w:space="0"/>
              <w:right w:val="single" w:color="000000" w:sz="6" w:space="0"/>
            </w:tcBorders>
          </w:tcPr>
          <w:p>
            <w:pPr>
              <w:rPr>
                <w:sz w:val="2"/>
                <w:szCs w:val="2"/>
              </w:rPr>
            </w:pPr>
          </w:p>
        </w:tc>
        <w:tc>
          <w:tcPr>
            <w:tcW w:w="2199" w:type="dxa"/>
            <w:vMerge w:val="continue"/>
            <w:tcBorders>
              <w:top w:val="nil"/>
              <w:left w:val="single" w:color="000000" w:sz="6" w:space="0"/>
              <w:bottom w:val="single" w:color="000000" w:sz="6" w:space="0"/>
              <w:right w:val="single" w:color="000000" w:sz="6" w:space="0"/>
            </w:tcBorders>
          </w:tcPr>
          <w:p>
            <w:pPr>
              <w:rPr>
                <w:sz w:val="2"/>
                <w:szCs w:val="2"/>
              </w:rPr>
            </w:pPr>
          </w:p>
        </w:tc>
        <w:tc>
          <w:tcPr>
            <w:tcW w:w="1392" w:type="dxa"/>
            <w:tcBorders>
              <w:top w:val="single" w:color="000000" w:sz="6" w:space="0"/>
              <w:left w:val="single" w:color="000000" w:sz="6" w:space="0"/>
              <w:bottom w:val="single" w:color="000000" w:sz="6" w:space="0"/>
              <w:right w:val="single" w:color="000000" w:sz="6" w:space="0"/>
            </w:tcBorders>
          </w:tcPr>
          <w:p>
            <w:pPr>
              <w:pStyle w:val="12"/>
              <w:spacing w:before="61"/>
              <w:ind w:left="175" w:right="157"/>
              <w:jc w:val="center"/>
              <w:rPr>
                <w:rFonts w:ascii="Times New Roman"/>
                <w:sz w:val="21"/>
              </w:rPr>
            </w:pPr>
            <w:r>
              <w:rPr>
                <w:rFonts w:ascii="Times New Roman"/>
                <w:spacing w:val="-2"/>
                <w:sz w:val="21"/>
              </w:rPr>
              <w:t>08:00-09:00</w:t>
            </w:r>
          </w:p>
        </w:tc>
        <w:tc>
          <w:tcPr>
            <w:tcW w:w="1392" w:type="dxa"/>
            <w:tcBorders>
              <w:top w:val="single" w:color="000000" w:sz="6" w:space="0"/>
              <w:left w:val="single" w:color="000000" w:sz="6" w:space="0"/>
              <w:bottom w:val="single" w:color="000000" w:sz="6" w:space="0"/>
              <w:right w:val="single" w:color="000000" w:sz="6" w:space="0"/>
            </w:tcBorders>
          </w:tcPr>
          <w:p>
            <w:pPr>
              <w:pStyle w:val="12"/>
              <w:spacing w:before="61"/>
              <w:ind w:left="175" w:right="157"/>
              <w:jc w:val="center"/>
              <w:rPr>
                <w:rFonts w:ascii="Times New Roman"/>
                <w:sz w:val="21"/>
              </w:rPr>
            </w:pPr>
            <w:r>
              <w:rPr>
                <w:rFonts w:ascii="Times New Roman"/>
                <w:spacing w:val="-4"/>
                <w:sz w:val="21"/>
              </w:rPr>
              <w:t>0.45</w:t>
            </w:r>
          </w:p>
        </w:tc>
        <w:tc>
          <w:tcPr>
            <w:tcW w:w="1225" w:type="dxa"/>
            <w:vMerge w:val="continue"/>
            <w:tcBorders>
              <w:top w:val="nil"/>
              <w:left w:val="single" w:color="000000" w:sz="6" w:space="0"/>
              <w:bottom w:val="single" w:color="000000" w:sz="6" w:space="0"/>
              <w:right w:val="single" w:color="000000" w:sz="6" w:space="0"/>
            </w:tcBorders>
          </w:tcPr>
          <w:p>
            <w:pPr>
              <w:rPr>
                <w:sz w:val="2"/>
                <w:szCs w:val="2"/>
              </w:rPr>
            </w:pPr>
          </w:p>
        </w:tc>
        <w:tc>
          <w:tcPr>
            <w:tcW w:w="127" w:type="dxa"/>
            <w:vMerge w:val="continue"/>
            <w:tcBorders>
              <w:top w:val="nil"/>
              <w:left w:val="single" w:color="000000" w:sz="6"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3" w:hRule="atLeast"/>
        </w:trPr>
        <w:tc>
          <w:tcPr>
            <w:tcW w:w="521" w:type="dxa"/>
            <w:vMerge w:val="continue"/>
            <w:tcBorders>
              <w:top w:val="nil"/>
              <w:right w:val="single" w:color="000000" w:sz="4" w:space="0"/>
            </w:tcBorders>
          </w:tcPr>
          <w:p>
            <w:pPr>
              <w:rPr>
                <w:sz w:val="2"/>
                <w:szCs w:val="2"/>
              </w:rPr>
            </w:pPr>
          </w:p>
        </w:tc>
        <w:tc>
          <w:tcPr>
            <w:tcW w:w="127" w:type="dxa"/>
            <w:vMerge w:val="continue"/>
            <w:tcBorders>
              <w:top w:val="nil"/>
              <w:left w:val="single" w:color="000000" w:sz="4" w:space="0"/>
              <w:bottom w:val="nil"/>
              <w:right w:val="single" w:color="000000" w:sz="6" w:space="0"/>
            </w:tcBorders>
          </w:tcPr>
          <w:p>
            <w:pPr>
              <w:rPr>
                <w:sz w:val="2"/>
                <w:szCs w:val="2"/>
              </w:rPr>
            </w:pPr>
          </w:p>
        </w:tc>
        <w:tc>
          <w:tcPr>
            <w:tcW w:w="968" w:type="dxa"/>
            <w:vMerge w:val="continue"/>
            <w:tcBorders>
              <w:top w:val="nil"/>
              <w:left w:val="single" w:color="000000" w:sz="6" w:space="0"/>
              <w:bottom w:val="single" w:color="000000" w:sz="6" w:space="0"/>
              <w:right w:val="single" w:color="000000" w:sz="6" w:space="0"/>
            </w:tcBorders>
          </w:tcPr>
          <w:p>
            <w:pPr>
              <w:rPr>
                <w:sz w:val="2"/>
                <w:szCs w:val="2"/>
              </w:rPr>
            </w:pPr>
          </w:p>
        </w:tc>
        <w:tc>
          <w:tcPr>
            <w:tcW w:w="1039" w:type="dxa"/>
            <w:vMerge w:val="continue"/>
            <w:tcBorders>
              <w:top w:val="nil"/>
              <w:left w:val="single" w:color="000000" w:sz="6" w:space="0"/>
              <w:bottom w:val="single" w:color="000000" w:sz="6" w:space="0"/>
              <w:right w:val="single" w:color="000000" w:sz="6" w:space="0"/>
            </w:tcBorders>
          </w:tcPr>
          <w:p>
            <w:pPr>
              <w:rPr>
                <w:sz w:val="2"/>
                <w:szCs w:val="2"/>
              </w:rPr>
            </w:pPr>
          </w:p>
        </w:tc>
        <w:tc>
          <w:tcPr>
            <w:tcW w:w="2199" w:type="dxa"/>
            <w:vMerge w:val="continue"/>
            <w:tcBorders>
              <w:top w:val="nil"/>
              <w:left w:val="single" w:color="000000" w:sz="6" w:space="0"/>
              <w:bottom w:val="single" w:color="000000" w:sz="6" w:space="0"/>
              <w:right w:val="single" w:color="000000" w:sz="6" w:space="0"/>
            </w:tcBorders>
          </w:tcPr>
          <w:p>
            <w:pPr>
              <w:rPr>
                <w:sz w:val="2"/>
                <w:szCs w:val="2"/>
              </w:rPr>
            </w:pPr>
          </w:p>
        </w:tc>
        <w:tc>
          <w:tcPr>
            <w:tcW w:w="1392" w:type="dxa"/>
            <w:tcBorders>
              <w:top w:val="single" w:color="000000" w:sz="6" w:space="0"/>
              <w:left w:val="single" w:color="000000" w:sz="6" w:space="0"/>
              <w:bottom w:val="single" w:color="000000" w:sz="6" w:space="0"/>
              <w:right w:val="single" w:color="000000" w:sz="6" w:space="0"/>
            </w:tcBorders>
          </w:tcPr>
          <w:p>
            <w:pPr>
              <w:pStyle w:val="12"/>
              <w:spacing w:before="61"/>
              <w:ind w:left="175" w:right="157"/>
              <w:jc w:val="center"/>
              <w:rPr>
                <w:rFonts w:ascii="Times New Roman"/>
                <w:sz w:val="21"/>
              </w:rPr>
            </w:pPr>
            <w:r>
              <w:rPr>
                <w:rFonts w:ascii="Times New Roman"/>
                <w:spacing w:val="-2"/>
                <w:sz w:val="21"/>
              </w:rPr>
              <w:t>14:00-15:00</w:t>
            </w:r>
          </w:p>
        </w:tc>
        <w:tc>
          <w:tcPr>
            <w:tcW w:w="1392" w:type="dxa"/>
            <w:tcBorders>
              <w:top w:val="single" w:color="000000" w:sz="6" w:space="0"/>
              <w:left w:val="single" w:color="000000" w:sz="6" w:space="0"/>
              <w:bottom w:val="single" w:color="000000" w:sz="6" w:space="0"/>
              <w:right w:val="single" w:color="000000" w:sz="6" w:space="0"/>
            </w:tcBorders>
          </w:tcPr>
          <w:p>
            <w:pPr>
              <w:pStyle w:val="12"/>
              <w:spacing w:before="61"/>
              <w:ind w:left="175" w:right="157"/>
              <w:jc w:val="center"/>
              <w:rPr>
                <w:rFonts w:ascii="Times New Roman"/>
                <w:sz w:val="21"/>
              </w:rPr>
            </w:pPr>
            <w:r>
              <w:rPr>
                <w:rFonts w:ascii="Times New Roman"/>
                <w:spacing w:val="-5"/>
                <w:sz w:val="21"/>
              </w:rPr>
              <w:t>0.5</w:t>
            </w:r>
          </w:p>
        </w:tc>
        <w:tc>
          <w:tcPr>
            <w:tcW w:w="1225" w:type="dxa"/>
            <w:vMerge w:val="continue"/>
            <w:tcBorders>
              <w:top w:val="nil"/>
              <w:left w:val="single" w:color="000000" w:sz="6" w:space="0"/>
              <w:bottom w:val="single" w:color="000000" w:sz="6" w:space="0"/>
              <w:right w:val="single" w:color="000000" w:sz="6" w:space="0"/>
            </w:tcBorders>
          </w:tcPr>
          <w:p>
            <w:pPr>
              <w:rPr>
                <w:sz w:val="2"/>
                <w:szCs w:val="2"/>
              </w:rPr>
            </w:pPr>
          </w:p>
        </w:tc>
        <w:tc>
          <w:tcPr>
            <w:tcW w:w="127" w:type="dxa"/>
            <w:vMerge w:val="continue"/>
            <w:tcBorders>
              <w:top w:val="nil"/>
              <w:left w:val="single" w:color="000000" w:sz="6"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3" w:hRule="atLeast"/>
        </w:trPr>
        <w:tc>
          <w:tcPr>
            <w:tcW w:w="521" w:type="dxa"/>
            <w:vMerge w:val="continue"/>
            <w:tcBorders>
              <w:top w:val="nil"/>
              <w:right w:val="single" w:color="000000" w:sz="4" w:space="0"/>
            </w:tcBorders>
          </w:tcPr>
          <w:p>
            <w:pPr>
              <w:rPr>
                <w:sz w:val="2"/>
                <w:szCs w:val="2"/>
              </w:rPr>
            </w:pPr>
          </w:p>
        </w:tc>
        <w:tc>
          <w:tcPr>
            <w:tcW w:w="127" w:type="dxa"/>
            <w:vMerge w:val="continue"/>
            <w:tcBorders>
              <w:top w:val="nil"/>
              <w:left w:val="single" w:color="000000" w:sz="4" w:space="0"/>
              <w:bottom w:val="nil"/>
              <w:right w:val="single" w:color="000000" w:sz="6" w:space="0"/>
            </w:tcBorders>
          </w:tcPr>
          <w:p>
            <w:pPr>
              <w:rPr>
                <w:sz w:val="2"/>
                <w:szCs w:val="2"/>
              </w:rPr>
            </w:pPr>
          </w:p>
        </w:tc>
        <w:tc>
          <w:tcPr>
            <w:tcW w:w="968" w:type="dxa"/>
            <w:vMerge w:val="continue"/>
            <w:tcBorders>
              <w:top w:val="nil"/>
              <w:left w:val="single" w:color="000000" w:sz="6" w:space="0"/>
              <w:bottom w:val="single" w:color="000000" w:sz="6" w:space="0"/>
              <w:right w:val="single" w:color="000000" w:sz="6" w:space="0"/>
            </w:tcBorders>
          </w:tcPr>
          <w:p>
            <w:pPr>
              <w:rPr>
                <w:sz w:val="2"/>
                <w:szCs w:val="2"/>
              </w:rPr>
            </w:pPr>
          </w:p>
        </w:tc>
        <w:tc>
          <w:tcPr>
            <w:tcW w:w="1039" w:type="dxa"/>
            <w:vMerge w:val="continue"/>
            <w:tcBorders>
              <w:top w:val="nil"/>
              <w:left w:val="single" w:color="000000" w:sz="6" w:space="0"/>
              <w:bottom w:val="single" w:color="000000" w:sz="6" w:space="0"/>
              <w:right w:val="single" w:color="000000" w:sz="6" w:space="0"/>
            </w:tcBorders>
          </w:tcPr>
          <w:p>
            <w:pPr>
              <w:rPr>
                <w:sz w:val="2"/>
                <w:szCs w:val="2"/>
              </w:rPr>
            </w:pPr>
          </w:p>
        </w:tc>
        <w:tc>
          <w:tcPr>
            <w:tcW w:w="2199" w:type="dxa"/>
            <w:vMerge w:val="continue"/>
            <w:tcBorders>
              <w:top w:val="nil"/>
              <w:left w:val="single" w:color="000000" w:sz="6" w:space="0"/>
              <w:bottom w:val="single" w:color="000000" w:sz="6" w:space="0"/>
              <w:right w:val="single" w:color="000000" w:sz="6" w:space="0"/>
            </w:tcBorders>
          </w:tcPr>
          <w:p>
            <w:pPr>
              <w:rPr>
                <w:sz w:val="2"/>
                <w:szCs w:val="2"/>
              </w:rPr>
            </w:pPr>
          </w:p>
        </w:tc>
        <w:tc>
          <w:tcPr>
            <w:tcW w:w="1392" w:type="dxa"/>
            <w:tcBorders>
              <w:top w:val="single" w:color="000000" w:sz="6" w:space="0"/>
              <w:left w:val="single" w:color="000000" w:sz="6" w:space="0"/>
              <w:bottom w:val="single" w:color="000000" w:sz="6" w:space="0"/>
              <w:right w:val="single" w:color="000000" w:sz="6" w:space="0"/>
            </w:tcBorders>
          </w:tcPr>
          <w:p>
            <w:pPr>
              <w:pStyle w:val="12"/>
              <w:spacing w:before="61"/>
              <w:ind w:left="175" w:right="157"/>
              <w:jc w:val="center"/>
              <w:rPr>
                <w:rFonts w:ascii="Times New Roman"/>
                <w:sz w:val="21"/>
              </w:rPr>
            </w:pPr>
            <w:r>
              <w:rPr>
                <w:rFonts w:ascii="Times New Roman"/>
                <w:spacing w:val="-2"/>
                <w:sz w:val="21"/>
              </w:rPr>
              <w:t>20:00-21:00</w:t>
            </w:r>
          </w:p>
        </w:tc>
        <w:tc>
          <w:tcPr>
            <w:tcW w:w="1392" w:type="dxa"/>
            <w:tcBorders>
              <w:top w:val="single" w:color="000000" w:sz="6" w:space="0"/>
              <w:left w:val="single" w:color="000000" w:sz="6" w:space="0"/>
              <w:bottom w:val="single" w:color="000000" w:sz="6" w:space="0"/>
              <w:right w:val="single" w:color="000000" w:sz="6" w:space="0"/>
            </w:tcBorders>
          </w:tcPr>
          <w:p>
            <w:pPr>
              <w:pStyle w:val="12"/>
              <w:spacing w:before="61"/>
              <w:ind w:left="175" w:right="157"/>
              <w:jc w:val="center"/>
              <w:rPr>
                <w:rFonts w:ascii="Times New Roman"/>
                <w:sz w:val="21"/>
              </w:rPr>
            </w:pPr>
            <w:r>
              <w:rPr>
                <w:rFonts w:ascii="Times New Roman"/>
                <w:spacing w:val="-4"/>
                <w:sz w:val="21"/>
              </w:rPr>
              <w:t>0.44</w:t>
            </w:r>
          </w:p>
        </w:tc>
        <w:tc>
          <w:tcPr>
            <w:tcW w:w="1225" w:type="dxa"/>
            <w:vMerge w:val="continue"/>
            <w:tcBorders>
              <w:top w:val="nil"/>
              <w:left w:val="single" w:color="000000" w:sz="6" w:space="0"/>
              <w:bottom w:val="single" w:color="000000" w:sz="6" w:space="0"/>
              <w:right w:val="single" w:color="000000" w:sz="6" w:space="0"/>
            </w:tcBorders>
          </w:tcPr>
          <w:p>
            <w:pPr>
              <w:rPr>
                <w:sz w:val="2"/>
                <w:szCs w:val="2"/>
              </w:rPr>
            </w:pPr>
          </w:p>
        </w:tc>
        <w:tc>
          <w:tcPr>
            <w:tcW w:w="127" w:type="dxa"/>
            <w:vMerge w:val="continue"/>
            <w:tcBorders>
              <w:top w:val="nil"/>
              <w:left w:val="single" w:color="000000" w:sz="6"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3" w:hRule="atLeast"/>
        </w:trPr>
        <w:tc>
          <w:tcPr>
            <w:tcW w:w="521" w:type="dxa"/>
            <w:vMerge w:val="continue"/>
            <w:tcBorders>
              <w:top w:val="nil"/>
              <w:right w:val="single" w:color="000000" w:sz="4" w:space="0"/>
            </w:tcBorders>
          </w:tcPr>
          <w:p>
            <w:pPr>
              <w:rPr>
                <w:sz w:val="2"/>
                <w:szCs w:val="2"/>
              </w:rPr>
            </w:pPr>
          </w:p>
        </w:tc>
        <w:tc>
          <w:tcPr>
            <w:tcW w:w="127" w:type="dxa"/>
            <w:vMerge w:val="continue"/>
            <w:tcBorders>
              <w:top w:val="nil"/>
              <w:left w:val="single" w:color="000000" w:sz="4" w:space="0"/>
              <w:bottom w:val="nil"/>
              <w:right w:val="single" w:color="000000" w:sz="6" w:space="0"/>
            </w:tcBorders>
          </w:tcPr>
          <w:p>
            <w:pPr>
              <w:rPr>
                <w:sz w:val="2"/>
                <w:szCs w:val="2"/>
              </w:rPr>
            </w:pPr>
          </w:p>
        </w:tc>
        <w:tc>
          <w:tcPr>
            <w:tcW w:w="968" w:type="dxa"/>
            <w:vMerge w:val="continue"/>
            <w:tcBorders>
              <w:top w:val="nil"/>
              <w:left w:val="single" w:color="000000" w:sz="6" w:space="0"/>
              <w:bottom w:val="single" w:color="000000" w:sz="6" w:space="0"/>
              <w:right w:val="single" w:color="000000" w:sz="6" w:space="0"/>
            </w:tcBorders>
          </w:tcPr>
          <w:p>
            <w:pPr>
              <w:rPr>
                <w:sz w:val="2"/>
                <w:szCs w:val="2"/>
              </w:rPr>
            </w:pPr>
          </w:p>
        </w:tc>
        <w:tc>
          <w:tcPr>
            <w:tcW w:w="1039" w:type="dxa"/>
            <w:vMerge w:val="continue"/>
            <w:tcBorders>
              <w:top w:val="nil"/>
              <w:left w:val="single" w:color="000000" w:sz="6" w:space="0"/>
              <w:bottom w:val="single" w:color="000000" w:sz="6" w:space="0"/>
              <w:right w:val="single" w:color="000000" w:sz="6" w:space="0"/>
            </w:tcBorders>
          </w:tcPr>
          <w:p>
            <w:pPr>
              <w:rPr>
                <w:sz w:val="2"/>
                <w:szCs w:val="2"/>
              </w:rPr>
            </w:pPr>
          </w:p>
        </w:tc>
        <w:tc>
          <w:tcPr>
            <w:tcW w:w="2199" w:type="dxa"/>
            <w:vMerge w:val="restart"/>
            <w:tcBorders>
              <w:top w:val="single" w:color="000000" w:sz="6" w:space="0"/>
              <w:left w:val="single" w:color="000000" w:sz="6" w:space="0"/>
              <w:bottom w:val="single" w:color="000000" w:sz="6" w:space="0"/>
              <w:right w:val="single" w:color="000000" w:sz="6" w:space="0"/>
            </w:tcBorders>
          </w:tcPr>
          <w:p>
            <w:pPr>
              <w:pStyle w:val="12"/>
              <w:rPr>
                <w:rFonts w:ascii="黑体"/>
                <w:sz w:val="22"/>
              </w:rPr>
            </w:pPr>
          </w:p>
          <w:p>
            <w:pPr>
              <w:pStyle w:val="12"/>
              <w:spacing w:before="9"/>
              <w:rPr>
                <w:rFonts w:ascii="黑体"/>
                <w:sz w:val="27"/>
              </w:rPr>
            </w:pPr>
          </w:p>
          <w:p>
            <w:pPr>
              <w:pStyle w:val="12"/>
              <w:ind w:left="629"/>
              <w:rPr>
                <w:rFonts w:ascii="Times New Roman"/>
                <w:sz w:val="21"/>
              </w:rPr>
            </w:pPr>
            <w:r>
              <w:rPr>
                <w:rFonts w:ascii="Times New Roman"/>
                <w:spacing w:val="-2"/>
                <w:sz w:val="21"/>
              </w:rPr>
              <w:t>2020.10.17</w:t>
            </w:r>
          </w:p>
        </w:tc>
        <w:tc>
          <w:tcPr>
            <w:tcW w:w="1392" w:type="dxa"/>
            <w:tcBorders>
              <w:top w:val="single" w:color="000000" w:sz="6" w:space="0"/>
              <w:left w:val="single" w:color="000000" w:sz="6" w:space="0"/>
              <w:bottom w:val="single" w:color="000000" w:sz="6" w:space="0"/>
              <w:right w:val="single" w:color="000000" w:sz="6" w:space="0"/>
            </w:tcBorders>
          </w:tcPr>
          <w:p>
            <w:pPr>
              <w:pStyle w:val="12"/>
              <w:spacing w:before="61"/>
              <w:ind w:left="175" w:right="157"/>
              <w:jc w:val="center"/>
              <w:rPr>
                <w:rFonts w:ascii="Times New Roman"/>
                <w:sz w:val="21"/>
              </w:rPr>
            </w:pPr>
            <w:r>
              <w:rPr>
                <w:rFonts w:ascii="Times New Roman"/>
                <w:spacing w:val="-2"/>
                <w:sz w:val="21"/>
              </w:rPr>
              <w:t>02:00-03:00</w:t>
            </w:r>
          </w:p>
        </w:tc>
        <w:tc>
          <w:tcPr>
            <w:tcW w:w="1392" w:type="dxa"/>
            <w:tcBorders>
              <w:top w:val="single" w:color="000000" w:sz="6" w:space="0"/>
              <w:left w:val="single" w:color="000000" w:sz="6" w:space="0"/>
              <w:bottom w:val="single" w:color="000000" w:sz="6" w:space="0"/>
              <w:right w:val="single" w:color="000000" w:sz="6" w:space="0"/>
            </w:tcBorders>
          </w:tcPr>
          <w:p>
            <w:pPr>
              <w:pStyle w:val="12"/>
              <w:spacing w:before="61"/>
              <w:ind w:left="175" w:right="157"/>
              <w:jc w:val="center"/>
              <w:rPr>
                <w:rFonts w:ascii="Times New Roman"/>
                <w:sz w:val="21"/>
              </w:rPr>
            </w:pPr>
            <w:r>
              <w:rPr>
                <w:rFonts w:ascii="Times New Roman"/>
                <w:spacing w:val="-4"/>
                <w:sz w:val="21"/>
              </w:rPr>
              <w:t>0.46</w:t>
            </w:r>
          </w:p>
        </w:tc>
        <w:tc>
          <w:tcPr>
            <w:tcW w:w="1225" w:type="dxa"/>
            <w:vMerge w:val="continue"/>
            <w:tcBorders>
              <w:top w:val="nil"/>
              <w:left w:val="single" w:color="000000" w:sz="6" w:space="0"/>
              <w:bottom w:val="single" w:color="000000" w:sz="6" w:space="0"/>
              <w:right w:val="single" w:color="000000" w:sz="6" w:space="0"/>
            </w:tcBorders>
          </w:tcPr>
          <w:p>
            <w:pPr>
              <w:rPr>
                <w:sz w:val="2"/>
                <w:szCs w:val="2"/>
              </w:rPr>
            </w:pPr>
          </w:p>
        </w:tc>
        <w:tc>
          <w:tcPr>
            <w:tcW w:w="127" w:type="dxa"/>
            <w:vMerge w:val="continue"/>
            <w:tcBorders>
              <w:top w:val="nil"/>
              <w:left w:val="single" w:color="000000" w:sz="6"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4" w:hRule="atLeast"/>
        </w:trPr>
        <w:tc>
          <w:tcPr>
            <w:tcW w:w="521" w:type="dxa"/>
            <w:vMerge w:val="continue"/>
            <w:tcBorders>
              <w:top w:val="nil"/>
              <w:right w:val="single" w:color="000000" w:sz="4" w:space="0"/>
            </w:tcBorders>
          </w:tcPr>
          <w:p>
            <w:pPr>
              <w:rPr>
                <w:sz w:val="2"/>
                <w:szCs w:val="2"/>
              </w:rPr>
            </w:pPr>
          </w:p>
        </w:tc>
        <w:tc>
          <w:tcPr>
            <w:tcW w:w="127" w:type="dxa"/>
            <w:vMerge w:val="continue"/>
            <w:tcBorders>
              <w:top w:val="nil"/>
              <w:left w:val="single" w:color="000000" w:sz="4" w:space="0"/>
              <w:bottom w:val="nil"/>
              <w:right w:val="single" w:color="000000" w:sz="6" w:space="0"/>
            </w:tcBorders>
          </w:tcPr>
          <w:p>
            <w:pPr>
              <w:rPr>
                <w:sz w:val="2"/>
                <w:szCs w:val="2"/>
              </w:rPr>
            </w:pPr>
          </w:p>
        </w:tc>
        <w:tc>
          <w:tcPr>
            <w:tcW w:w="968" w:type="dxa"/>
            <w:vMerge w:val="continue"/>
            <w:tcBorders>
              <w:top w:val="nil"/>
              <w:left w:val="single" w:color="000000" w:sz="6" w:space="0"/>
              <w:bottom w:val="single" w:color="000000" w:sz="6" w:space="0"/>
              <w:right w:val="single" w:color="000000" w:sz="6" w:space="0"/>
            </w:tcBorders>
          </w:tcPr>
          <w:p>
            <w:pPr>
              <w:rPr>
                <w:sz w:val="2"/>
                <w:szCs w:val="2"/>
              </w:rPr>
            </w:pPr>
          </w:p>
        </w:tc>
        <w:tc>
          <w:tcPr>
            <w:tcW w:w="1039" w:type="dxa"/>
            <w:vMerge w:val="continue"/>
            <w:tcBorders>
              <w:top w:val="nil"/>
              <w:left w:val="single" w:color="000000" w:sz="6" w:space="0"/>
              <w:bottom w:val="single" w:color="000000" w:sz="6" w:space="0"/>
              <w:right w:val="single" w:color="000000" w:sz="6" w:space="0"/>
            </w:tcBorders>
          </w:tcPr>
          <w:p>
            <w:pPr>
              <w:rPr>
                <w:sz w:val="2"/>
                <w:szCs w:val="2"/>
              </w:rPr>
            </w:pPr>
          </w:p>
        </w:tc>
        <w:tc>
          <w:tcPr>
            <w:tcW w:w="2199" w:type="dxa"/>
            <w:vMerge w:val="continue"/>
            <w:tcBorders>
              <w:top w:val="nil"/>
              <w:left w:val="single" w:color="000000" w:sz="6" w:space="0"/>
              <w:bottom w:val="single" w:color="000000" w:sz="6" w:space="0"/>
              <w:right w:val="single" w:color="000000" w:sz="6" w:space="0"/>
            </w:tcBorders>
          </w:tcPr>
          <w:p>
            <w:pPr>
              <w:rPr>
                <w:sz w:val="2"/>
                <w:szCs w:val="2"/>
              </w:rPr>
            </w:pPr>
          </w:p>
        </w:tc>
        <w:tc>
          <w:tcPr>
            <w:tcW w:w="1392" w:type="dxa"/>
            <w:tcBorders>
              <w:top w:val="single" w:color="000000" w:sz="6" w:space="0"/>
              <w:left w:val="single" w:color="000000" w:sz="6" w:space="0"/>
              <w:bottom w:val="single" w:color="000000" w:sz="6" w:space="0"/>
              <w:right w:val="single" w:color="000000" w:sz="6" w:space="0"/>
            </w:tcBorders>
          </w:tcPr>
          <w:p>
            <w:pPr>
              <w:pStyle w:val="12"/>
              <w:spacing w:before="61"/>
              <w:ind w:left="175" w:right="157"/>
              <w:jc w:val="center"/>
              <w:rPr>
                <w:rFonts w:ascii="Times New Roman"/>
                <w:sz w:val="21"/>
              </w:rPr>
            </w:pPr>
            <w:r>
              <w:rPr>
                <w:rFonts w:ascii="Times New Roman"/>
                <w:spacing w:val="-2"/>
                <w:sz w:val="21"/>
              </w:rPr>
              <w:t>08:00-09:00</w:t>
            </w:r>
          </w:p>
        </w:tc>
        <w:tc>
          <w:tcPr>
            <w:tcW w:w="1392" w:type="dxa"/>
            <w:tcBorders>
              <w:top w:val="single" w:color="000000" w:sz="6" w:space="0"/>
              <w:left w:val="single" w:color="000000" w:sz="6" w:space="0"/>
              <w:bottom w:val="single" w:color="000000" w:sz="6" w:space="0"/>
              <w:right w:val="single" w:color="000000" w:sz="6" w:space="0"/>
            </w:tcBorders>
          </w:tcPr>
          <w:p>
            <w:pPr>
              <w:pStyle w:val="12"/>
              <w:spacing w:before="61"/>
              <w:ind w:left="175" w:right="157"/>
              <w:jc w:val="center"/>
              <w:rPr>
                <w:rFonts w:ascii="Times New Roman"/>
                <w:sz w:val="21"/>
              </w:rPr>
            </w:pPr>
            <w:r>
              <w:rPr>
                <w:rFonts w:ascii="Times New Roman"/>
                <w:spacing w:val="-5"/>
                <w:sz w:val="21"/>
              </w:rPr>
              <w:t>0.4</w:t>
            </w:r>
          </w:p>
        </w:tc>
        <w:tc>
          <w:tcPr>
            <w:tcW w:w="1225" w:type="dxa"/>
            <w:vMerge w:val="continue"/>
            <w:tcBorders>
              <w:top w:val="nil"/>
              <w:left w:val="single" w:color="000000" w:sz="6" w:space="0"/>
              <w:bottom w:val="single" w:color="000000" w:sz="6" w:space="0"/>
              <w:right w:val="single" w:color="000000" w:sz="6" w:space="0"/>
            </w:tcBorders>
          </w:tcPr>
          <w:p>
            <w:pPr>
              <w:rPr>
                <w:sz w:val="2"/>
                <w:szCs w:val="2"/>
              </w:rPr>
            </w:pPr>
          </w:p>
        </w:tc>
        <w:tc>
          <w:tcPr>
            <w:tcW w:w="127" w:type="dxa"/>
            <w:vMerge w:val="continue"/>
            <w:tcBorders>
              <w:top w:val="nil"/>
              <w:left w:val="single" w:color="000000" w:sz="6"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3" w:hRule="atLeast"/>
        </w:trPr>
        <w:tc>
          <w:tcPr>
            <w:tcW w:w="521" w:type="dxa"/>
            <w:vMerge w:val="continue"/>
            <w:tcBorders>
              <w:top w:val="nil"/>
              <w:right w:val="single" w:color="000000" w:sz="4" w:space="0"/>
            </w:tcBorders>
          </w:tcPr>
          <w:p>
            <w:pPr>
              <w:rPr>
                <w:sz w:val="2"/>
                <w:szCs w:val="2"/>
              </w:rPr>
            </w:pPr>
          </w:p>
        </w:tc>
        <w:tc>
          <w:tcPr>
            <w:tcW w:w="127" w:type="dxa"/>
            <w:vMerge w:val="continue"/>
            <w:tcBorders>
              <w:top w:val="nil"/>
              <w:left w:val="single" w:color="000000" w:sz="4" w:space="0"/>
              <w:bottom w:val="nil"/>
              <w:right w:val="single" w:color="000000" w:sz="6" w:space="0"/>
            </w:tcBorders>
          </w:tcPr>
          <w:p>
            <w:pPr>
              <w:rPr>
                <w:sz w:val="2"/>
                <w:szCs w:val="2"/>
              </w:rPr>
            </w:pPr>
          </w:p>
        </w:tc>
        <w:tc>
          <w:tcPr>
            <w:tcW w:w="968" w:type="dxa"/>
            <w:vMerge w:val="continue"/>
            <w:tcBorders>
              <w:top w:val="nil"/>
              <w:left w:val="single" w:color="000000" w:sz="6" w:space="0"/>
              <w:bottom w:val="single" w:color="000000" w:sz="6" w:space="0"/>
              <w:right w:val="single" w:color="000000" w:sz="6" w:space="0"/>
            </w:tcBorders>
          </w:tcPr>
          <w:p>
            <w:pPr>
              <w:rPr>
                <w:sz w:val="2"/>
                <w:szCs w:val="2"/>
              </w:rPr>
            </w:pPr>
          </w:p>
        </w:tc>
        <w:tc>
          <w:tcPr>
            <w:tcW w:w="1039" w:type="dxa"/>
            <w:vMerge w:val="continue"/>
            <w:tcBorders>
              <w:top w:val="nil"/>
              <w:left w:val="single" w:color="000000" w:sz="6" w:space="0"/>
              <w:bottom w:val="single" w:color="000000" w:sz="6" w:space="0"/>
              <w:right w:val="single" w:color="000000" w:sz="6" w:space="0"/>
            </w:tcBorders>
          </w:tcPr>
          <w:p>
            <w:pPr>
              <w:rPr>
                <w:sz w:val="2"/>
                <w:szCs w:val="2"/>
              </w:rPr>
            </w:pPr>
          </w:p>
        </w:tc>
        <w:tc>
          <w:tcPr>
            <w:tcW w:w="2199" w:type="dxa"/>
            <w:vMerge w:val="continue"/>
            <w:tcBorders>
              <w:top w:val="nil"/>
              <w:left w:val="single" w:color="000000" w:sz="6" w:space="0"/>
              <w:bottom w:val="single" w:color="000000" w:sz="6" w:space="0"/>
              <w:right w:val="single" w:color="000000" w:sz="6" w:space="0"/>
            </w:tcBorders>
          </w:tcPr>
          <w:p>
            <w:pPr>
              <w:rPr>
                <w:sz w:val="2"/>
                <w:szCs w:val="2"/>
              </w:rPr>
            </w:pPr>
          </w:p>
        </w:tc>
        <w:tc>
          <w:tcPr>
            <w:tcW w:w="1392" w:type="dxa"/>
            <w:tcBorders>
              <w:top w:val="single" w:color="000000" w:sz="6" w:space="0"/>
              <w:left w:val="single" w:color="000000" w:sz="6" w:space="0"/>
              <w:bottom w:val="single" w:color="000000" w:sz="6" w:space="0"/>
              <w:right w:val="single" w:color="000000" w:sz="6" w:space="0"/>
            </w:tcBorders>
          </w:tcPr>
          <w:p>
            <w:pPr>
              <w:pStyle w:val="12"/>
              <w:spacing w:before="61"/>
              <w:ind w:left="175" w:right="157"/>
              <w:jc w:val="center"/>
              <w:rPr>
                <w:rFonts w:ascii="Times New Roman"/>
                <w:sz w:val="21"/>
              </w:rPr>
            </w:pPr>
            <w:r>
              <w:rPr>
                <w:rFonts w:ascii="Times New Roman"/>
                <w:spacing w:val="-2"/>
                <w:sz w:val="21"/>
              </w:rPr>
              <w:t>14:00-15:00</w:t>
            </w:r>
          </w:p>
        </w:tc>
        <w:tc>
          <w:tcPr>
            <w:tcW w:w="1392" w:type="dxa"/>
            <w:tcBorders>
              <w:top w:val="single" w:color="000000" w:sz="6" w:space="0"/>
              <w:left w:val="single" w:color="000000" w:sz="6" w:space="0"/>
              <w:bottom w:val="single" w:color="000000" w:sz="6" w:space="0"/>
              <w:right w:val="single" w:color="000000" w:sz="6" w:space="0"/>
            </w:tcBorders>
          </w:tcPr>
          <w:p>
            <w:pPr>
              <w:pStyle w:val="12"/>
              <w:spacing w:before="61"/>
              <w:ind w:left="175" w:right="157"/>
              <w:jc w:val="center"/>
              <w:rPr>
                <w:rFonts w:ascii="Times New Roman"/>
                <w:sz w:val="21"/>
              </w:rPr>
            </w:pPr>
            <w:r>
              <w:rPr>
                <w:rFonts w:ascii="Times New Roman"/>
                <w:spacing w:val="-5"/>
                <w:sz w:val="21"/>
              </w:rPr>
              <w:t>0.5</w:t>
            </w:r>
          </w:p>
        </w:tc>
        <w:tc>
          <w:tcPr>
            <w:tcW w:w="1225" w:type="dxa"/>
            <w:vMerge w:val="continue"/>
            <w:tcBorders>
              <w:top w:val="nil"/>
              <w:left w:val="single" w:color="000000" w:sz="6" w:space="0"/>
              <w:bottom w:val="single" w:color="000000" w:sz="6" w:space="0"/>
              <w:right w:val="single" w:color="000000" w:sz="6" w:space="0"/>
            </w:tcBorders>
          </w:tcPr>
          <w:p>
            <w:pPr>
              <w:rPr>
                <w:sz w:val="2"/>
                <w:szCs w:val="2"/>
              </w:rPr>
            </w:pPr>
          </w:p>
        </w:tc>
        <w:tc>
          <w:tcPr>
            <w:tcW w:w="127" w:type="dxa"/>
            <w:vMerge w:val="continue"/>
            <w:tcBorders>
              <w:top w:val="nil"/>
              <w:left w:val="single" w:color="000000" w:sz="6"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3" w:hRule="atLeast"/>
        </w:trPr>
        <w:tc>
          <w:tcPr>
            <w:tcW w:w="521" w:type="dxa"/>
            <w:vMerge w:val="continue"/>
            <w:tcBorders>
              <w:top w:val="nil"/>
              <w:right w:val="single" w:color="000000" w:sz="4" w:space="0"/>
            </w:tcBorders>
          </w:tcPr>
          <w:p>
            <w:pPr>
              <w:rPr>
                <w:sz w:val="2"/>
                <w:szCs w:val="2"/>
              </w:rPr>
            </w:pPr>
          </w:p>
        </w:tc>
        <w:tc>
          <w:tcPr>
            <w:tcW w:w="127" w:type="dxa"/>
            <w:vMerge w:val="continue"/>
            <w:tcBorders>
              <w:top w:val="nil"/>
              <w:left w:val="single" w:color="000000" w:sz="4" w:space="0"/>
              <w:bottom w:val="nil"/>
              <w:right w:val="single" w:color="000000" w:sz="6" w:space="0"/>
            </w:tcBorders>
          </w:tcPr>
          <w:p>
            <w:pPr>
              <w:rPr>
                <w:sz w:val="2"/>
                <w:szCs w:val="2"/>
              </w:rPr>
            </w:pPr>
          </w:p>
        </w:tc>
        <w:tc>
          <w:tcPr>
            <w:tcW w:w="968" w:type="dxa"/>
            <w:vMerge w:val="continue"/>
            <w:tcBorders>
              <w:top w:val="nil"/>
              <w:left w:val="single" w:color="000000" w:sz="6" w:space="0"/>
              <w:bottom w:val="single" w:color="000000" w:sz="6" w:space="0"/>
              <w:right w:val="single" w:color="000000" w:sz="6" w:space="0"/>
            </w:tcBorders>
          </w:tcPr>
          <w:p>
            <w:pPr>
              <w:rPr>
                <w:sz w:val="2"/>
                <w:szCs w:val="2"/>
              </w:rPr>
            </w:pPr>
          </w:p>
        </w:tc>
        <w:tc>
          <w:tcPr>
            <w:tcW w:w="1039" w:type="dxa"/>
            <w:vMerge w:val="continue"/>
            <w:tcBorders>
              <w:top w:val="nil"/>
              <w:left w:val="single" w:color="000000" w:sz="6" w:space="0"/>
              <w:bottom w:val="single" w:color="000000" w:sz="6" w:space="0"/>
              <w:right w:val="single" w:color="000000" w:sz="6" w:space="0"/>
            </w:tcBorders>
          </w:tcPr>
          <w:p>
            <w:pPr>
              <w:rPr>
                <w:sz w:val="2"/>
                <w:szCs w:val="2"/>
              </w:rPr>
            </w:pPr>
          </w:p>
        </w:tc>
        <w:tc>
          <w:tcPr>
            <w:tcW w:w="2199" w:type="dxa"/>
            <w:vMerge w:val="continue"/>
            <w:tcBorders>
              <w:top w:val="nil"/>
              <w:left w:val="single" w:color="000000" w:sz="6" w:space="0"/>
              <w:bottom w:val="single" w:color="000000" w:sz="6" w:space="0"/>
              <w:right w:val="single" w:color="000000" w:sz="6" w:space="0"/>
            </w:tcBorders>
          </w:tcPr>
          <w:p>
            <w:pPr>
              <w:rPr>
                <w:sz w:val="2"/>
                <w:szCs w:val="2"/>
              </w:rPr>
            </w:pPr>
          </w:p>
        </w:tc>
        <w:tc>
          <w:tcPr>
            <w:tcW w:w="1392" w:type="dxa"/>
            <w:tcBorders>
              <w:top w:val="single" w:color="000000" w:sz="6" w:space="0"/>
              <w:left w:val="single" w:color="000000" w:sz="6" w:space="0"/>
              <w:bottom w:val="single" w:color="000000" w:sz="6" w:space="0"/>
              <w:right w:val="single" w:color="000000" w:sz="6" w:space="0"/>
            </w:tcBorders>
          </w:tcPr>
          <w:p>
            <w:pPr>
              <w:pStyle w:val="12"/>
              <w:spacing w:before="61"/>
              <w:ind w:left="175" w:right="157"/>
              <w:jc w:val="center"/>
              <w:rPr>
                <w:rFonts w:ascii="Times New Roman"/>
                <w:sz w:val="21"/>
              </w:rPr>
            </w:pPr>
            <w:r>
              <w:rPr>
                <w:rFonts w:ascii="Times New Roman"/>
                <w:spacing w:val="-2"/>
                <w:sz w:val="21"/>
              </w:rPr>
              <w:t>20:00-21:00</w:t>
            </w:r>
          </w:p>
        </w:tc>
        <w:tc>
          <w:tcPr>
            <w:tcW w:w="1392" w:type="dxa"/>
            <w:tcBorders>
              <w:top w:val="single" w:color="000000" w:sz="6" w:space="0"/>
              <w:left w:val="single" w:color="000000" w:sz="6" w:space="0"/>
              <w:bottom w:val="single" w:color="000000" w:sz="6" w:space="0"/>
              <w:right w:val="single" w:color="000000" w:sz="6" w:space="0"/>
            </w:tcBorders>
          </w:tcPr>
          <w:p>
            <w:pPr>
              <w:pStyle w:val="12"/>
              <w:spacing w:before="61"/>
              <w:ind w:left="175" w:right="157"/>
              <w:jc w:val="center"/>
              <w:rPr>
                <w:rFonts w:ascii="Times New Roman"/>
                <w:sz w:val="21"/>
              </w:rPr>
            </w:pPr>
            <w:r>
              <w:rPr>
                <w:rFonts w:ascii="Times New Roman"/>
                <w:spacing w:val="-4"/>
                <w:sz w:val="21"/>
              </w:rPr>
              <w:t>0.54</w:t>
            </w:r>
          </w:p>
        </w:tc>
        <w:tc>
          <w:tcPr>
            <w:tcW w:w="1225" w:type="dxa"/>
            <w:vMerge w:val="continue"/>
            <w:tcBorders>
              <w:top w:val="nil"/>
              <w:left w:val="single" w:color="000000" w:sz="6" w:space="0"/>
              <w:bottom w:val="single" w:color="000000" w:sz="6" w:space="0"/>
              <w:right w:val="single" w:color="000000" w:sz="6" w:space="0"/>
            </w:tcBorders>
          </w:tcPr>
          <w:p>
            <w:pPr>
              <w:rPr>
                <w:sz w:val="2"/>
                <w:szCs w:val="2"/>
              </w:rPr>
            </w:pPr>
          </w:p>
        </w:tc>
        <w:tc>
          <w:tcPr>
            <w:tcW w:w="127" w:type="dxa"/>
            <w:vMerge w:val="continue"/>
            <w:tcBorders>
              <w:top w:val="nil"/>
              <w:left w:val="single" w:color="000000" w:sz="6"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197" w:hRule="atLeast"/>
        </w:trPr>
        <w:tc>
          <w:tcPr>
            <w:tcW w:w="521" w:type="dxa"/>
            <w:vMerge w:val="continue"/>
            <w:tcBorders>
              <w:top w:val="nil"/>
              <w:right w:val="single" w:color="000000" w:sz="4" w:space="0"/>
            </w:tcBorders>
          </w:tcPr>
          <w:p>
            <w:pPr>
              <w:rPr>
                <w:sz w:val="2"/>
                <w:szCs w:val="2"/>
              </w:rPr>
            </w:pPr>
          </w:p>
        </w:tc>
        <w:tc>
          <w:tcPr>
            <w:tcW w:w="8469" w:type="dxa"/>
            <w:gridSpan w:val="8"/>
            <w:tcBorders>
              <w:top w:val="single" w:color="000000" w:sz="6" w:space="0"/>
              <w:left w:val="single" w:color="000000" w:sz="4" w:space="0"/>
            </w:tcBorders>
          </w:tcPr>
          <w:p>
            <w:pPr>
              <w:pStyle w:val="12"/>
              <w:spacing w:line="364" w:lineRule="auto"/>
              <w:ind w:left="108" w:right="-44" w:firstLine="480"/>
              <w:rPr>
                <w:sz w:val="24"/>
              </w:rPr>
            </w:pPr>
            <w:r>
              <w:rPr>
                <w:spacing w:val="-1"/>
                <w:sz w:val="24"/>
              </w:rPr>
              <w:t xml:space="preserve">由上表可知，项目所在区域环境空气质量现状中：非甲烷总烃的 </w:t>
            </w:r>
            <w:r>
              <w:rPr>
                <w:rFonts w:ascii="Times New Roman" w:eastAsia="Times New Roman"/>
                <w:sz w:val="24"/>
              </w:rPr>
              <w:t xml:space="preserve">24 </w:t>
            </w:r>
            <w:r>
              <w:rPr>
                <w:sz w:val="24"/>
              </w:rPr>
              <w:t>小时平</w:t>
            </w:r>
            <w:r>
              <w:rPr>
                <w:spacing w:val="-8"/>
                <w:sz w:val="24"/>
              </w:rPr>
              <w:t xml:space="preserve">均浓度值范围为 </w:t>
            </w:r>
            <w:r>
              <w:rPr>
                <w:rFonts w:ascii="Times New Roman" w:eastAsia="Times New Roman"/>
                <w:sz w:val="24"/>
              </w:rPr>
              <w:t>0.37</w:t>
            </w:r>
            <w:r>
              <w:rPr>
                <w:sz w:val="24"/>
              </w:rPr>
              <w:t>～</w:t>
            </w:r>
            <w:r>
              <w:rPr>
                <w:rFonts w:ascii="Times New Roman" w:eastAsia="Times New Roman"/>
                <w:sz w:val="24"/>
              </w:rPr>
              <w:t>0.59mg/m</w:t>
            </w:r>
            <w:r>
              <w:rPr>
                <w:rFonts w:ascii="Times New Roman" w:eastAsia="Times New Roman"/>
                <w:sz w:val="24"/>
                <w:vertAlign w:val="superscript"/>
              </w:rPr>
              <w:t>3</w:t>
            </w:r>
            <w:r>
              <w:rPr>
                <w:spacing w:val="-12"/>
                <w:sz w:val="24"/>
                <w:vertAlign w:val="baseline"/>
              </w:rPr>
              <w:t>。经分析，监测结果中非甲烷总烃无超标项目，</w:t>
            </w:r>
            <w:r>
              <w:rPr>
                <w:spacing w:val="-10"/>
                <w:sz w:val="24"/>
                <w:vertAlign w:val="baseline"/>
              </w:rPr>
              <w:t>区域非甲烷总烃能够满足《环境空气质量 非甲烷总烃限值》</w:t>
            </w:r>
            <w:r>
              <w:rPr>
                <w:sz w:val="24"/>
                <w:vertAlign w:val="baseline"/>
              </w:rPr>
              <w:t>（</w:t>
            </w:r>
            <w:r>
              <w:rPr>
                <w:rFonts w:ascii="Times New Roman" w:eastAsia="Times New Roman"/>
                <w:sz w:val="24"/>
                <w:vertAlign w:val="baseline"/>
              </w:rPr>
              <w:t>DB13/1577-2012</w:t>
            </w:r>
            <w:r>
              <w:rPr>
                <w:sz w:val="24"/>
                <w:vertAlign w:val="baseline"/>
              </w:rPr>
              <w:t>）</w:t>
            </w:r>
            <w:r>
              <w:rPr>
                <w:spacing w:val="-11"/>
                <w:sz w:val="24"/>
                <w:vertAlign w:val="baseline"/>
              </w:rPr>
              <w:t xml:space="preserve">表 </w:t>
            </w:r>
            <w:r>
              <w:rPr>
                <w:rFonts w:ascii="Times New Roman" w:eastAsia="Times New Roman"/>
                <w:sz w:val="24"/>
                <w:vertAlign w:val="baseline"/>
              </w:rPr>
              <w:t xml:space="preserve">1 </w:t>
            </w:r>
            <w:r>
              <w:rPr>
                <w:sz w:val="24"/>
                <w:vertAlign w:val="baseline"/>
              </w:rPr>
              <w:t>二级标准。</w:t>
            </w:r>
          </w:p>
          <w:p>
            <w:pPr>
              <w:pStyle w:val="12"/>
              <w:spacing w:line="305" w:lineRule="exact"/>
              <w:ind w:left="588"/>
              <w:rPr>
                <w:b/>
                <w:sz w:val="24"/>
              </w:rPr>
            </w:pPr>
            <w:r>
              <w:rPr>
                <w:b/>
                <w:spacing w:val="-2"/>
                <w:sz w:val="24"/>
              </w:rPr>
              <w:t>2</w:t>
            </w:r>
            <w:bookmarkStart w:id="12" w:name="2．地表水环境质量现状"/>
            <w:bookmarkEnd w:id="12"/>
            <w:r>
              <w:rPr>
                <w:b/>
                <w:spacing w:val="-2"/>
                <w:sz w:val="24"/>
              </w:rPr>
              <w:t>．地表水环境质量现</w:t>
            </w:r>
            <w:r>
              <w:rPr>
                <w:b/>
                <w:spacing w:val="-10"/>
                <w:sz w:val="24"/>
              </w:rPr>
              <w:t>状</w:t>
            </w:r>
          </w:p>
          <w:p>
            <w:pPr>
              <w:pStyle w:val="12"/>
              <w:spacing w:before="158" w:line="364" w:lineRule="auto"/>
              <w:ind w:left="108" w:right="87" w:firstLine="480"/>
              <w:jc w:val="both"/>
              <w:rPr>
                <w:sz w:val="24"/>
              </w:rPr>
            </w:pPr>
            <w:r>
              <w:rPr>
                <w:spacing w:val="-4"/>
                <w:sz w:val="24"/>
              </w:rPr>
              <w:t xml:space="preserve">根据现状调查，项目东南方向 </w:t>
            </w:r>
            <w:r>
              <w:rPr>
                <w:rFonts w:ascii="Times New Roman" w:hAnsi="Times New Roman" w:eastAsia="Times New Roman"/>
                <w:spacing w:val="-2"/>
                <w:sz w:val="24"/>
              </w:rPr>
              <w:t>1400m</w:t>
            </w:r>
            <w:r>
              <w:rPr>
                <w:rFonts w:ascii="Times New Roman" w:hAnsi="Times New Roman" w:eastAsia="Times New Roman"/>
                <w:spacing w:val="-13"/>
                <w:sz w:val="24"/>
              </w:rPr>
              <w:t xml:space="preserve"> </w:t>
            </w:r>
            <w:r>
              <w:rPr>
                <w:spacing w:val="-2"/>
                <w:sz w:val="24"/>
              </w:rPr>
              <w:t>为柳河，根据《</w:t>
            </w:r>
            <w:r>
              <w:rPr>
                <w:rFonts w:ascii="Times New Roman" w:hAnsi="Times New Roman" w:eastAsia="Times New Roman"/>
                <w:spacing w:val="-2"/>
                <w:sz w:val="24"/>
              </w:rPr>
              <w:t>2021</w:t>
            </w:r>
            <w:r>
              <w:rPr>
                <w:rFonts w:ascii="Times New Roman" w:hAnsi="Times New Roman" w:eastAsia="Times New Roman"/>
                <w:spacing w:val="-13"/>
                <w:sz w:val="24"/>
              </w:rPr>
              <w:t xml:space="preserve"> </w:t>
            </w:r>
            <w:r>
              <w:rPr>
                <w:spacing w:val="-2"/>
                <w:sz w:val="24"/>
              </w:rPr>
              <w:t>年承德市生态环</w:t>
            </w:r>
            <w:r>
              <w:rPr>
                <w:sz w:val="24"/>
              </w:rPr>
              <w:t>境状况公报》（</w:t>
            </w:r>
            <w:r>
              <w:rPr>
                <w:rFonts w:ascii="Times New Roman" w:hAnsi="Times New Roman" w:eastAsia="Times New Roman"/>
                <w:sz w:val="24"/>
              </w:rPr>
              <w:t>2022</w:t>
            </w:r>
            <w:r>
              <w:rPr>
                <w:rFonts w:ascii="Times New Roman" w:hAnsi="Times New Roman" w:eastAsia="Times New Roman"/>
                <w:spacing w:val="-15"/>
                <w:sz w:val="24"/>
              </w:rPr>
              <w:t xml:space="preserve"> </w:t>
            </w:r>
            <w:r>
              <w:rPr>
                <w:spacing w:val="-15"/>
                <w:sz w:val="24"/>
              </w:rPr>
              <w:t xml:space="preserve">年 </w:t>
            </w:r>
            <w:r>
              <w:rPr>
                <w:rFonts w:ascii="Times New Roman" w:hAnsi="Times New Roman" w:eastAsia="Times New Roman"/>
                <w:sz w:val="24"/>
              </w:rPr>
              <w:t>4</w:t>
            </w:r>
            <w:r>
              <w:rPr>
                <w:rFonts w:ascii="Times New Roman" w:hAnsi="Times New Roman" w:eastAsia="Times New Roman"/>
                <w:spacing w:val="-15"/>
                <w:sz w:val="24"/>
              </w:rPr>
              <w:t xml:space="preserve"> </w:t>
            </w:r>
            <w:r>
              <w:rPr>
                <w:sz w:val="24"/>
              </w:rPr>
              <w:t>月，承德市生态环境局）中柳河断面的统计资料，柳河共设置地表水常规监测断面三个，</w:t>
            </w:r>
            <w:r>
              <w:rPr>
                <w:rFonts w:ascii="Times New Roman" w:hAnsi="Times New Roman" w:eastAsia="Times New Roman"/>
                <w:sz w:val="24"/>
              </w:rPr>
              <w:t>2021</w:t>
            </w:r>
            <w:r>
              <w:rPr>
                <w:rFonts w:ascii="Times New Roman" w:hAnsi="Times New Roman" w:eastAsia="Times New Roman"/>
                <w:spacing w:val="38"/>
                <w:sz w:val="24"/>
              </w:rPr>
              <w:t xml:space="preserve"> </w:t>
            </w:r>
            <w:r>
              <w:rPr>
                <w:spacing w:val="-11"/>
                <w:sz w:val="24"/>
              </w:rPr>
              <w:t xml:space="preserve">年 </w:t>
            </w:r>
            <w:r>
              <w:rPr>
                <w:rFonts w:ascii="Times New Roman" w:hAnsi="Times New Roman" w:eastAsia="Times New Roman"/>
                <w:sz w:val="24"/>
              </w:rPr>
              <w:t>26#</w:t>
            </w:r>
            <w:r>
              <w:rPr>
                <w:spacing w:val="-1"/>
                <w:sz w:val="24"/>
              </w:rPr>
              <w:t>桥面断面水质类别为Ⅱ类，三</w:t>
            </w:r>
          </w:p>
          <w:p>
            <w:pPr>
              <w:pStyle w:val="12"/>
              <w:spacing w:line="307" w:lineRule="exact"/>
              <w:ind w:left="108"/>
              <w:rPr>
                <w:sz w:val="24"/>
              </w:rPr>
            </w:pPr>
            <w:r>
              <w:rPr>
                <w:sz w:val="24"/>
              </w:rPr>
              <w:t>块石、大杖子（二）</w:t>
            </w:r>
            <w:r>
              <w:rPr>
                <w:spacing w:val="-1"/>
                <w:sz w:val="24"/>
              </w:rPr>
              <w:t>断面水质类别均为Ⅰ类，流域总体水质状况为优。</w:t>
            </w:r>
          </w:p>
        </w:tc>
      </w:tr>
    </w:tbl>
    <w:p>
      <w:pPr>
        <w:spacing w:after="0" w:line="307" w:lineRule="exact"/>
        <w:rPr>
          <w:sz w:val="24"/>
        </w:rPr>
        <w:sectPr>
          <w:type w:val="continuous"/>
          <w:pgSz w:w="11910" w:h="16840"/>
          <w:pgMar w:top="1680" w:right="1301" w:bottom="1000" w:left="1300" w:header="0" w:footer="818" w:gutter="0"/>
          <w:cols w:space="720" w:num="1"/>
        </w:sectPr>
      </w:pPr>
    </w:p>
    <w:tbl>
      <w:tblPr>
        <w:tblStyle w:val="5"/>
        <w:tblW w:w="0" w:type="auto"/>
        <w:tblInd w:w="16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21"/>
        <w:gridCol w:w="84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2684" w:hRule="atLeast"/>
        </w:trPr>
        <w:tc>
          <w:tcPr>
            <w:tcW w:w="521" w:type="dxa"/>
            <w:tcBorders>
              <w:right w:val="single" w:color="000000" w:sz="4" w:space="0"/>
            </w:tcBorders>
          </w:tcPr>
          <w:p>
            <w:pPr>
              <w:pStyle w:val="12"/>
              <w:rPr>
                <w:rFonts w:ascii="Times New Roman"/>
                <w:sz w:val="24"/>
              </w:rPr>
            </w:pPr>
          </w:p>
        </w:tc>
        <w:tc>
          <w:tcPr>
            <w:tcW w:w="8469" w:type="dxa"/>
            <w:tcBorders>
              <w:left w:val="single" w:color="000000" w:sz="4" w:space="0"/>
            </w:tcBorders>
          </w:tcPr>
          <w:p>
            <w:pPr>
              <w:pStyle w:val="12"/>
              <w:spacing w:before="1"/>
              <w:ind w:left="588"/>
              <w:rPr>
                <w:b/>
                <w:sz w:val="24"/>
              </w:rPr>
            </w:pPr>
            <w:r>
              <w:rPr>
                <w:b/>
                <w:spacing w:val="-2"/>
                <w:sz w:val="24"/>
              </w:rPr>
              <w:t>3</w:t>
            </w:r>
            <w:bookmarkStart w:id="13" w:name="3．声环境质量现状"/>
            <w:bookmarkEnd w:id="13"/>
            <w:r>
              <w:rPr>
                <w:b/>
                <w:spacing w:val="-2"/>
                <w:sz w:val="24"/>
              </w:rPr>
              <w:t>．声环境质量现</w:t>
            </w:r>
            <w:r>
              <w:rPr>
                <w:b/>
                <w:spacing w:val="-10"/>
                <w:sz w:val="24"/>
              </w:rPr>
              <w:t>状</w:t>
            </w:r>
          </w:p>
          <w:p>
            <w:pPr>
              <w:pStyle w:val="12"/>
              <w:spacing w:before="160" w:line="364" w:lineRule="auto"/>
              <w:ind w:left="588" w:right="538"/>
              <w:rPr>
                <w:b/>
                <w:sz w:val="24"/>
              </w:rPr>
            </w:pPr>
            <w:r>
              <w:rPr>
                <w:spacing w:val="-4"/>
                <w:sz w:val="24"/>
              </w:rPr>
              <w:t xml:space="preserve">根据现状调查，项目厂界外周边 </w:t>
            </w:r>
            <w:r>
              <w:rPr>
                <w:rFonts w:ascii="Times New Roman" w:eastAsia="Times New Roman"/>
                <w:sz w:val="24"/>
              </w:rPr>
              <w:t>50</w:t>
            </w:r>
            <w:r>
              <w:rPr>
                <w:rFonts w:ascii="Times New Roman" w:eastAsia="Times New Roman"/>
                <w:spacing w:val="-15"/>
                <w:sz w:val="24"/>
              </w:rPr>
              <w:t xml:space="preserve"> </w:t>
            </w:r>
            <w:r>
              <w:rPr>
                <w:sz w:val="24"/>
              </w:rPr>
              <w:t>米范围内不存在声环境保护目标。</w:t>
            </w:r>
            <w:r>
              <w:rPr>
                <w:spacing w:val="-2"/>
                <w:sz w:val="24"/>
              </w:rPr>
              <w:t xml:space="preserve">根据区域环境特征，本次评价不进行声环境质量现状调查与评价。 </w:t>
            </w:r>
            <w:r>
              <w:rPr>
                <w:b/>
                <w:spacing w:val="-2"/>
                <w:sz w:val="24"/>
              </w:rPr>
              <w:t>4</w:t>
            </w:r>
            <w:bookmarkStart w:id="14" w:name="4．生态环境现状"/>
            <w:bookmarkEnd w:id="14"/>
            <w:r>
              <w:rPr>
                <w:b/>
                <w:spacing w:val="-2"/>
                <w:sz w:val="24"/>
              </w:rPr>
              <w:t>．生态环境现状</w:t>
            </w:r>
          </w:p>
          <w:p>
            <w:pPr>
              <w:pStyle w:val="12"/>
              <w:spacing w:line="305" w:lineRule="exact"/>
              <w:ind w:left="588"/>
              <w:rPr>
                <w:sz w:val="24"/>
              </w:rPr>
            </w:pPr>
            <w:r>
              <w:rPr>
                <w:spacing w:val="-1"/>
                <w:sz w:val="24"/>
              </w:rPr>
              <w:t>项目为技改项目，原有厂界范围内无动物、植物。</w:t>
            </w:r>
          </w:p>
          <w:p>
            <w:pPr>
              <w:pStyle w:val="12"/>
              <w:spacing w:before="161" w:line="364" w:lineRule="auto"/>
              <w:ind w:left="108" w:right="85" w:firstLine="480"/>
              <w:jc w:val="both"/>
              <w:rPr>
                <w:sz w:val="24"/>
              </w:rPr>
            </w:pPr>
            <w:r>
              <w:rPr>
                <w:spacing w:val="-2"/>
                <w:sz w:val="24"/>
              </w:rPr>
              <w:t>项目所在地为农村山区环境，项目区域主要植被为杂草、灌木及林地，区域植被覆盖率较好；项目周围范围内未发现重点保护的野生动植物，无划定的自然保护区。</w:t>
            </w:r>
          </w:p>
          <w:p>
            <w:pPr>
              <w:pStyle w:val="12"/>
              <w:spacing w:line="307" w:lineRule="exact"/>
              <w:ind w:left="588"/>
              <w:rPr>
                <w:b/>
                <w:sz w:val="24"/>
              </w:rPr>
            </w:pPr>
            <w:r>
              <w:rPr>
                <w:b/>
                <w:spacing w:val="-2"/>
                <w:sz w:val="24"/>
              </w:rPr>
              <w:t>5</w:t>
            </w:r>
            <w:bookmarkStart w:id="15" w:name="5．土壤环境现状"/>
            <w:bookmarkEnd w:id="15"/>
            <w:r>
              <w:rPr>
                <w:b/>
                <w:spacing w:val="-2"/>
                <w:sz w:val="24"/>
              </w:rPr>
              <w:t>．土壤环境现</w:t>
            </w:r>
            <w:r>
              <w:rPr>
                <w:b/>
                <w:spacing w:val="-10"/>
                <w:sz w:val="24"/>
              </w:rPr>
              <w:t>状</w:t>
            </w:r>
          </w:p>
          <w:p>
            <w:pPr>
              <w:pStyle w:val="12"/>
              <w:spacing w:before="158" w:line="364" w:lineRule="auto"/>
              <w:ind w:left="108" w:right="84" w:firstLine="480"/>
              <w:jc w:val="both"/>
              <w:rPr>
                <w:sz w:val="24"/>
              </w:rPr>
            </w:pPr>
            <w:r>
              <w:rPr>
                <w:spacing w:val="-2"/>
                <w:sz w:val="24"/>
              </w:rPr>
              <w:t>根据识别，结合工程分析，项目涉沥青生产工序产生的苯并</w:t>
            </w:r>
            <w:r>
              <w:rPr>
                <w:rFonts w:ascii="Times New Roman" w:eastAsia="Times New Roman"/>
                <w:spacing w:val="-2"/>
                <w:sz w:val="24"/>
              </w:rPr>
              <w:t>[a]</w:t>
            </w:r>
            <w:r>
              <w:rPr>
                <w:spacing w:val="-2"/>
                <w:sz w:val="24"/>
              </w:rPr>
              <w:t>芘，在风力作用下，通过大气沉降作用，进入下风向的土壤中。项目在厂区东北角空地取样进行了环境土壤质量现状监测。</w:t>
            </w:r>
          </w:p>
          <w:p>
            <w:pPr>
              <w:pStyle w:val="12"/>
              <w:numPr>
                <w:ilvl w:val="0"/>
                <w:numId w:val="21"/>
              </w:numPr>
              <w:tabs>
                <w:tab w:val="left" w:pos="1190"/>
              </w:tabs>
              <w:spacing w:before="19" w:after="0" w:line="240" w:lineRule="auto"/>
              <w:ind w:left="1189" w:right="0" w:hanging="602"/>
              <w:jc w:val="left"/>
              <w:rPr>
                <w:b/>
                <w:sz w:val="24"/>
              </w:rPr>
            </w:pPr>
            <w:r>
              <w:rPr>
                <w:b/>
                <w:spacing w:val="-2"/>
                <w:sz w:val="24"/>
              </w:rPr>
              <w:t>评价适用标</w:t>
            </w:r>
            <w:r>
              <w:rPr>
                <w:b/>
                <w:spacing w:val="-10"/>
                <w:sz w:val="24"/>
              </w:rPr>
              <w:t>准</w:t>
            </w:r>
          </w:p>
          <w:p>
            <w:pPr>
              <w:pStyle w:val="12"/>
              <w:spacing w:before="179"/>
              <w:ind w:left="588"/>
              <w:rPr>
                <w:sz w:val="24"/>
              </w:rPr>
            </w:pPr>
            <w:r>
              <w:rPr>
                <w:spacing w:val="12"/>
                <w:sz w:val="24"/>
              </w:rPr>
              <w:t>建设用地土壤执行《土壤环境质量 建设用地土壤污染风险管控标准》</w:t>
            </w:r>
          </w:p>
          <w:p>
            <w:pPr>
              <w:pStyle w:val="12"/>
              <w:spacing w:before="158"/>
              <w:ind w:left="108"/>
              <w:rPr>
                <w:sz w:val="24"/>
              </w:rPr>
            </w:pPr>
            <w:r>
              <w:rPr>
                <w:sz w:val="24"/>
              </w:rPr>
              <w:t>（</w:t>
            </w:r>
            <w:r>
              <w:rPr>
                <w:rFonts w:ascii="Times New Roman" w:eastAsia="Times New Roman"/>
                <w:sz w:val="24"/>
              </w:rPr>
              <w:t>GB36600-2018</w:t>
            </w:r>
            <w:r>
              <w:rPr>
                <w:sz w:val="24"/>
              </w:rPr>
              <w:t>）</w:t>
            </w:r>
            <w:r>
              <w:rPr>
                <w:spacing w:val="-30"/>
                <w:sz w:val="24"/>
              </w:rPr>
              <w:t xml:space="preserve">表 </w:t>
            </w:r>
            <w:r>
              <w:rPr>
                <w:rFonts w:ascii="Times New Roman" w:eastAsia="Times New Roman"/>
                <w:sz w:val="24"/>
              </w:rPr>
              <w:t>1</w:t>
            </w:r>
            <w:r>
              <w:rPr>
                <w:rFonts w:ascii="Times New Roman" w:eastAsia="Times New Roman"/>
                <w:spacing w:val="-2"/>
                <w:sz w:val="24"/>
              </w:rPr>
              <w:t xml:space="preserve"> </w:t>
            </w:r>
            <w:r>
              <w:rPr>
                <w:spacing w:val="-20"/>
                <w:sz w:val="24"/>
              </w:rPr>
              <w:t xml:space="preserve">及表 </w:t>
            </w:r>
            <w:r>
              <w:rPr>
                <w:rFonts w:ascii="Times New Roman" w:eastAsia="Times New Roman"/>
                <w:sz w:val="24"/>
              </w:rPr>
              <w:t xml:space="preserve">2 </w:t>
            </w:r>
            <w:r>
              <w:rPr>
                <w:spacing w:val="-1"/>
                <w:sz w:val="24"/>
              </w:rPr>
              <w:t>第二类建设用地筛选值。</w:t>
            </w:r>
          </w:p>
          <w:p>
            <w:pPr>
              <w:pStyle w:val="12"/>
              <w:numPr>
                <w:ilvl w:val="0"/>
                <w:numId w:val="21"/>
              </w:numPr>
              <w:tabs>
                <w:tab w:val="left" w:pos="1190"/>
              </w:tabs>
              <w:spacing w:before="180" w:after="0" w:line="240" w:lineRule="auto"/>
              <w:ind w:left="1189" w:right="0" w:hanging="602"/>
              <w:jc w:val="left"/>
              <w:rPr>
                <w:b/>
                <w:sz w:val="24"/>
              </w:rPr>
            </w:pPr>
            <w:bookmarkStart w:id="16" w:name="（2）土壤现状质量监测值"/>
            <w:bookmarkEnd w:id="16"/>
            <w:r>
              <w:rPr>
                <w:b/>
                <w:spacing w:val="-2"/>
                <w:sz w:val="24"/>
              </w:rPr>
              <w:t>土壤现状质量监测</w:t>
            </w:r>
            <w:r>
              <w:rPr>
                <w:b/>
                <w:spacing w:val="-10"/>
                <w:sz w:val="24"/>
              </w:rPr>
              <w:t>值</w:t>
            </w:r>
          </w:p>
          <w:p>
            <w:pPr>
              <w:pStyle w:val="12"/>
              <w:spacing w:before="180" w:line="364" w:lineRule="auto"/>
              <w:ind w:left="108" w:right="84" w:firstLine="480"/>
              <w:jc w:val="both"/>
              <w:rPr>
                <w:sz w:val="24"/>
              </w:rPr>
            </w:pPr>
            <w:r>
              <w:rPr>
                <w:spacing w:val="-2"/>
                <w:sz w:val="24"/>
              </w:rPr>
              <w:t>项目对区域土壤环境质量进行了补充监测，委托摩天众创（天津）检测服</w:t>
            </w:r>
            <w:r>
              <w:rPr>
                <w:sz w:val="24"/>
              </w:rPr>
              <w:t xml:space="preserve">务有限公司对区域土壤环境质量进行了现状补充监测，并出具了监测报告： </w:t>
            </w:r>
            <w:r>
              <w:rPr>
                <w:rFonts w:ascii="Times New Roman" w:eastAsia="Times New Roman"/>
                <w:spacing w:val="-2"/>
                <w:sz w:val="24"/>
              </w:rPr>
              <w:t>MTHJ224794</w:t>
            </w:r>
            <w:r>
              <w:rPr>
                <w:spacing w:val="-2"/>
                <w:sz w:val="24"/>
              </w:rPr>
              <w:t>。监测结果如下所示：</w:t>
            </w:r>
          </w:p>
          <w:p>
            <w:pPr>
              <w:pStyle w:val="12"/>
              <w:numPr>
                <w:ilvl w:val="1"/>
                <w:numId w:val="21"/>
              </w:numPr>
              <w:tabs>
                <w:tab w:val="left" w:pos="1068"/>
                <w:tab w:val="left" w:pos="1069"/>
              </w:tabs>
              <w:spacing w:before="0" w:after="0" w:line="364" w:lineRule="auto"/>
              <w:ind w:left="108" w:right="-44" w:firstLine="549"/>
              <w:jc w:val="left"/>
              <w:rPr>
                <w:sz w:val="24"/>
              </w:rPr>
            </w:pPr>
            <w:r>
              <w:rPr>
                <w:spacing w:val="-2"/>
                <w:sz w:val="24"/>
              </w:rPr>
              <w:t>监测因子：</w:t>
            </w:r>
            <w:r>
              <w:rPr>
                <w:rFonts w:ascii="Times New Roman" w:eastAsia="Times New Roman"/>
                <w:sz w:val="24"/>
              </w:rPr>
              <w:t>p</w:t>
            </w:r>
            <w:r>
              <w:rPr>
                <w:rFonts w:ascii="Times New Roman" w:eastAsia="Times New Roman"/>
                <w:spacing w:val="-1"/>
                <w:sz w:val="24"/>
              </w:rPr>
              <w:t>H</w:t>
            </w:r>
            <w:r>
              <w:rPr>
                <w:spacing w:val="-9"/>
                <w:sz w:val="24"/>
              </w:rPr>
              <w:t>、砷、镉、六价铬、铜、铅、汞、镍、四氯化碳、氯仿、</w:t>
            </w:r>
            <w:r>
              <w:rPr>
                <w:spacing w:val="-10"/>
                <w:sz w:val="24"/>
              </w:rPr>
              <w:t>氯甲烷、</w:t>
            </w:r>
            <w:r>
              <w:rPr>
                <w:rFonts w:ascii="Times New Roman" w:eastAsia="Times New Roman"/>
                <w:sz w:val="24"/>
              </w:rPr>
              <w:t>1,1</w:t>
            </w:r>
            <w:r>
              <w:rPr>
                <w:rFonts w:ascii="Times New Roman" w:eastAsia="Times New Roman"/>
                <w:spacing w:val="1"/>
                <w:sz w:val="24"/>
              </w:rPr>
              <w:t>-</w:t>
            </w:r>
            <w:r>
              <w:rPr>
                <w:spacing w:val="-2"/>
                <w:sz w:val="24"/>
              </w:rPr>
              <w:t>二氯乙烷、</w:t>
            </w:r>
            <w:r>
              <w:rPr>
                <w:rFonts w:ascii="Times New Roman" w:eastAsia="Times New Roman"/>
                <w:sz w:val="24"/>
              </w:rPr>
              <w:t>1,2</w:t>
            </w:r>
            <w:r>
              <w:rPr>
                <w:rFonts w:ascii="Times New Roman" w:eastAsia="Times New Roman"/>
                <w:spacing w:val="-1"/>
                <w:sz w:val="24"/>
              </w:rPr>
              <w:t>-</w:t>
            </w:r>
            <w:r>
              <w:rPr>
                <w:spacing w:val="-2"/>
                <w:sz w:val="24"/>
              </w:rPr>
              <w:t>二氯乙烷、</w:t>
            </w:r>
            <w:r>
              <w:rPr>
                <w:rFonts w:ascii="Times New Roman" w:eastAsia="Times New Roman"/>
                <w:sz w:val="24"/>
              </w:rPr>
              <w:t>1,1</w:t>
            </w:r>
            <w:r>
              <w:rPr>
                <w:rFonts w:ascii="Times New Roman" w:eastAsia="Times New Roman"/>
                <w:spacing w:val="-1"/>
                <w:sz w:val="24"/>
              </w:rPr>
              <w:t>-</w:t>
            </w:r>
            <w:r>
              <w:rPr>
                <w:spacing w:val="-2"/>
                <w:sz w:val="24"/>
              </w:rPr>
              <w:t>二氯乙烯、顺</w:t>
            </w:r>
            <w:r>
              <w:rPr>
                <w:rFonts w:ascii="Times New Roman" w:eastAsia="Times New Roman"/>
                <w:spacing w:val="-1"/>
                <w:sz w:val="24"/>
              </w:rPr>
              <w:t>-</w:t>
            </w:r>
            <w:r>
              <w:rPr>
                <w:rFonts w:ascii="Times New Roman" w:eastAsia="Times New Roman"/>
                <w:sz w:val="24"/>
              </w:rPr>
              <w:t>1,2</w:t>
            </w:r>
            <w:r>
              <w:rPr>
                <w:rFonts w:ascii="Times New Roman" w:eastAsia="Times New Roman"/>
                <w:spacing w:val="-1"/>
                <w:sz w:val="24"/>
              </w:rPr>
              <w:t>-</w:t>
            </w:r>
            <w:r>
              <w:rPr>
                <w:spacing w:val="-2"/>
                <w:sz w:val="24"/>
              </w:rPr>
              <w:t>二氯乙烯、反</w:t>
            </w:r>
            <w:r>
              <w:rPr>
                <w:rFonts w:ascii="Times New Roman" w:eastAsia="Times New Roman"/>
                <w:spacing w:val="-1"/>
                <w:sz w:val="24"/>
              </w:rPr>
              <w:t>-</w:t>
            </w:r>
            <w:r>
              <w:rPr>
                <w:rFonts w:ascii="Times New Roman" w:eastAsia="Times New Roman"/>
                <w:sz w:val="24"/>
              </w:rPr>
              <w:t>1,2-</w:t>
            </w:r>
            <w:r>
              <w:rPr>
                <w:spacing w:val="-6"/>
                <w:sz w:val="24"/>
              </w:rPr>
              <w:t>二氯乙烯、二氯甲烷、</w:t>
            </w:r>
            <w:r>
              <w:rPr>
                <w:rFonts w:ascii="Times New Roman" w:eastAsia="Times New Roman"/>
                <w:sz w:val="24"/>
              </w:rPr>
              <w:t>1,2</w:t>
            </w:r>
            <w:r>
              <w:rPr>
                <w:rFonts w:ascii="Times New Roman" w:eastAsia="Times New Roman"/>
                <w:spacing w:val="-1"/>
                <w:sz w:val="24"/>
              </w:rPr>
              <w:t>-</w:t>
            </w:r>
            <w:r>
              <w:rPr>
                <w:spacing w:val="-4"/>
                <w:sz w:val="24"/>
              </w:rPr>
              <w:t>二氯丙烷、</w:t>
            </w:r>
            <w:r>
              <w:rPr>
                <w:rFonts w:ascii="Times New Roman" w:eastAsia="Times New Roman"/>
                <w:sz w:val="24"/>
              </w:rPr>
              <w:t>1,1,1,2</w:t>
            </w:r>
            <w:r>
              <w:rPr>
                <w:rFonts w:ascii="Times New Roman" w:eastAsia="Times New Roman"/>
                <w:spacing w:val="-1"/>
                <w:sz w:val="24"/>
              </w:rPr>
              <w:t>-</w:t>
            </w:r>
            <w:r>
              <w:rPr>
                <w:spacing w:val="-4"/>
                <w:sz w:val="24"/>
              </w:rPr>
              <w:t>四氯乙烷、</w:t>
            </w:r>
            <w:r>
              <w:rPr>
                <w:rFonts w:ascii="Times New Roman" w:eastAsia="Times New Roman"/>
                <w:sz w:val="24"/>
              </w:rPr>
              <w:t>1,1,2,2</w:t>
            </w:r>
            <w:r>
              <w:rPr>
                <w:rFonts w:ascii="Times New Roman" w:eastAsia="Times New Roman"/>
                <w:spacing w:val="-1"/>
                <w:sz w:val="24"/>
              </w:rPr>
              <w:t>-</w:t>
            </w:r>
            <w:r>
              <w:rPr>
                <w:spacing w:val="-4"/>
                <w:sz w:val="24"/>
              </w:rPr>
              <w:t>四氯乙烷、四氯</w:t>
            </w:r>
            <w:r>
              <w:rPr>
                <w:spacing w:val="2"/>
                <w:sz w:val="24"/>
              </w:rPr>
              <w:t>乙烯、</w:t>
            </w:r>
            <w:r>
              <w:rPr>
                <w:rFonts w:ascii="Times New Roman" w:eastAsia="Times New Roman"/>
                <w:sz w:val="24"/>
              </w:rPr>
              <w:t>1,1,1</w:t>
            </w:r>
            <w:r>
              <w:rPr>
                <w:rFonts w:ascii="Times New Roman" w:eastAsia="Times New Roman"/>
                <w:spacing w:val="4"/>
                <w:sz w:val="24"/>
              </w:rPr>
              <w:t>-</w:t>
            </w:r>
            <w:r>
              <w:rPr>
                <w:spacing w:val="2"/>
                <w:sz w:val="24"/>
              </w:rPr>
              <w:t>三氯乙烷、</w:t>
            </w:r>
            <w:r>
              <w:rPr>
                <w:rFonts w:ascii="Times New Roman" w:eastAsia="Times New Roman"/>
                <w:sz w:val="24"/>
              </w:rPr>
              <w:t>1,1,2</w:t>
            </w:r>
            <w:r>
              <w:rPr>
                <w:rFonts w:ascii="Times New Roman" w:eastAsia="Times New Roman"/>
                <w:spacing w:val="1"/>
                <w:sz w:val="24"/>
              </w:rPr>
              <w:t>-</w:t>
            </w:r>
            <w:r>
              <w:rPr>
                <w:spacing w:val="2"/>
                <w:sz w:val="24"/>
              </w:rPr>
              <w:t>三氯乙烷、三氯乙烯、</w:t>
            </w:r>
            <w:r>
              <w:rPr>
                <w:rFonts w:ascii="Times New Roman" w:eastAsia="Times New Roman"/>
                <w:sz w:val="24"/>
              </w:rPr>
              <w:t>1,2,3</w:t>
            </w:r>
            <w:r>
              <w:rPr>
                <w:rFonts w:ascii="Times New Roman" w:eastAsia="Times New Roman"/>
                <w:spacing w:val="4"/>
                <w:sz w:val="24"/>
              </w:rPr>
              <w:t>-</w:t>
            </w:r>
            <w:r>
              <w:rPr>
                <w:spacing w:val="1"/>
                <w:sz w:val="24"/>
              </w:rPr>
              <w:t>三氯丙烷、氯乙烯、</w:t>
            </w:r>
            <w:r>
              <w:rPr>
                <w:spacing w:val="-13"/>
                <w:sz w:val="24"/>
              </w:rPr>
              <w:t>苯、氯苯、</w:t>
            </w:r>
            <w:r>
              <w:rPr>
                <w:rFonts w:ascii="Times New Roman" w:eastAsia="Times New Roman"/>
                <w:sz w:val="24"/>
              </w:rPr>
              <w:t>1,2</w:t>
            </w:r>
            <w:r>
              <w:rPr>
                <w:rFonts w:ascii="Times New Roman" w:eastAsia="Times New Roman"/>
                <w:spacing w:val="1"/>
                <w:sz w:val="24"/>
              </w:rPr>
              <w:t>-</w:t>
            </w:r>
            <w:r>
              <w:rPr>
                <w:spacing w:val="-8"/>
                <w:sz w:val="24"/>
              </w:rPr>
              <w:t>二氯苯、</w:t>
            </w:r>
            <w:r>
              <w:rPr>
                <w:rFonts w:ascii="Times New Roman" w:eastAsia="Times New Roman"/>
                <w:sz w:val="24"/>
              </w:rPr>
              <w:t>1,4</w:t>
            </w:r>
            <w:r>
              <w:rPr>
                <w:rFonts w:ascii="Times New Roman" w:eastAsia="Times New Roman"/>
                <w:spacing w:val="-1"/>
                <w:sz w:val="24"/>
              </w:rPr>
              <w:t>-</w:t>
            </w:r>
            <w:r>
              <w:rPr>
                <w:spacing w:val="-12"/>
                <w:sz w:val="24"/>
              </w:rPr>
              <w:t>二氯苯、乙苯、苯乙烯、甲苯、间二甲苯</w:t>
            </w:r>
            <w:r>
              <w:rPr>
                <w:rFonts w:ascii="Times New Roman" w:eastAsia="Times New Roman"/>
                <w:spacing w:val="-1"/>
                <w:sz w:val="24"/>
              </w:rPr>
              <w:t>+</w:t>
            </w:r>
            <w:r>
              <w:rPr>
                <w:sz w:val="24"/>
              </w:rPr>
              <w:t>对二甲苯、</w:t>
            </w:r>
            <w:r>
              <w:rPr>
                <w:spacing w:val="-1"/>
                <w:sz w:val="24"/>
              </w:rPr>
              <w:t>邻二甲苯、硝基苯、苯胺、</w:t>
            </w:r>
            <w:r>
              <w:rPr>
                <w:rFonts w:ascii="Times New Roman" w:eastAsia="Times New Roman"/>
                <w:sz w:val="24"/>
              </w:rPr>
              <w:t>2</w:t>
            </w:r>
            <w:r>
              <w:rPr>
                <w:rFonts w:ascii="Times New Roman" w:eastAsia="Times New Roman"/>
                <w:spacing w:val="1"/>
                <w:sz w:val="24"/>
              </w:rPr>
              <w:t>-</w:t>
            </w:r>
            <w:r>
              <w:rPr>
                <w:sz w:val="24"/>
              </w:rPr>
              <w:t>氯酚、苯并</w:t>
            </w:r>
            <w:r>
              <w:rPr>
                <w:rFonts w:ascii="Times New Roman" w:eastAsia="Times New Roman"/>
                <w:spacing w:val="-1"/>
                <w:sz w:val="24"/>
              </w:rPr>
              <w:t>[a</w:t>
            </w:r>
            <w:r>
              <w:rPr>
                <w:rFonts w:ascii="Times New Roman" w:eastAsia="Times New Roman"/>
                <w:spacing w:val="1"/>
                <w:sz w:val="24"/>
              </w:rPr>
              <w:t>]</w:t>
            </w:r>
            <w:r>
              <w:rPr>
                <w:sz w:val="24"/>
              </w:rPr>
              <w:t>蒽、苯并</w:t>
            </w:r>
            <w:r>
              <w:rPr>
                <w:rFonts w:ascii="Times New Roman" w:eastAsia="Times New Roman"/>
                <w:spacing w:val="1"/>
                <w:sz w:val="24"/>
              </w:rPr>
              <w:t>[</w:t>
            </w:r>
            <w:r>
              <w:rPr>
                <w:rFonts w:ascii="Times New Roman" w:eastAsia="Times New Roman"/>
                <w:spacing w:val="-1"/>
                <w:sz w:val="24"/>
              </w:rPr>
              <w:t>a</w:t>
            </w:r>
            <w:r>
              <w:rPr>
                <w:rFonts w:ascii="Times New Roman" w:eastAsia="Times New Roman"/>
                <w:spacing w:val="1"/>
                <w:sz w:val="24"/>
              </w:rPr>
              <w:t>]</w:t>
            </w:r>
            <w:r>
              <w:rPr>
                <w:sz w:val="24"/>
              </w:rPr>
              <w:t>芘、苯并</w:t>
            </w:r>
            <w:r>
              <w:rPr>
                <w:rFonts w:ascii="Times New Roman" w:eastAsia="Times New Roman"/>
                <w:spacing w:val="1"/>
                <w:sz w:val="24"/>
              </w:rPr>
              <w:t>[</w:t>
            </w:r>
            <w:r>
              <w:rPr>
                <w:rFonts w:ascii="Times New Roman" w:eastAsia="Times New Roman"/>
                <w:sz w:val="24"/>
              </w:rPr>
              <w:t>b</w:t>
            </w:r>
            <w:r>
              <w:rPr>
                <w:rFonts w:ascii="Times New Roman" w:eastAsia="Times New Roman"/>
                <w:spacing w:val="-1"/>
                <w:sz w:val="24"/>
              </w:rPr>
              <w:t>]</w:t>
            </w:r>
            <w:r>
              <w:rPr>
                <w:sz w:val="24"/>
              </w:rPr>
              <w:t>荧蒽、苯并荧</w:t>
            </w:r>
            <w:r>
              <w:rPr>
                <w:rFonts w:ascii="Times New Roman" w:eastAsia="Times New Roman"/>
                <w:spacing w:val="-1"/>
                <w:sz w:val="24"/>
              </w:rPr>
              <w:t>[</w:t>
            </w:r>
            <w:r>
              <w:rPr>
                <w:rFonts w:ascii="Times New Roman" w:eastAsia="Times New Roman"/>
                <w:sz w:val="24"/>
              </w:rPr>
              <w:t>k</w:t>
            </w:r>
            <w:r>
              <w:rPr>
                <w:rFonts w:ascii="Times New Roman" w:eastAsia="Times New Roman"/>
                <w:spacing w:val="-1"/>
                <w:sz w:val="24"/>
              </w:rPr>
              <w:t>]</w:t>
            </w:r>
            <w:r>
              <w:rPr>
                <w:sz w:val="24"/>
              </w:rPr>
              <w:t>蒽、䓛、二苯并</w:t>
            </w:r>
            <w:r>
              <w:rPr>
                <w:rFonts w:ascii="Times New Roman" w:eastAsia="Times New Roman"/>
                <w:spacing w:val="1"/>
                <w:sz w:val="24"/>
              </w:rPr>
              <w:t>[</w:t>
            </w:r>
            <w:r>
              <w:rPr>
                <w:rFonts w:ascii="Times New Roman" w:eastAsia="Times New Roman"/>
                <w:spacing w:val="-1"/>
                <w:sz w:val="24"/>
              </w:rPr>
              <w:t>a</w:t>
            </w:r>
            <w:r>
              <w:rPr>
                <w:rFonts w:ascii="Times New Roman" w:eastAsia="Times New Roman"/>
                <w:sz w:val="24"/>
              </w:rPr>
              <w:t>,h</w:t>
            </w:r>
            <w:r>
              <w:rPr>
                <w:rFonts w:ascii="Times New Roman" w:eastAsia="Times New Roman"/>
                <w:spacing w:val="-1"/>
                <w:sz w:val="24"/>
              </w:rPr>
              <w:t>]</w:t>
            </w:r>
            <w:r>
              <w:rPr>
                <w:sz w:val="24"/>
              </w:rPr>
              <w:t>蒽、茚并</w:t>
            </w:r>
            <w:r>
              <w:rPr>
                <w:rFonts w:ascii="Times New Roman" w:eastAsia="Times New Roman"/>
                <w:spacing w:val="1"/>
                <w:sz w:val="24"/>
              </w:rPr>
              <w:t>[</w:t>
            </w:r>
            <w:r>
              <w:rPr>
                <w:rFonts w:ascii="Times New Roman" w:eastAsia="Times New Roman"/>
                <w:sz w:val="24"/>
              </w:rPr>
              <w:t>1,2,3</w:t>
            </w:r>
            <w:r>
              <w:rPr>
                <w:rFonts w:ascii="Times New Roman" w:eastAsia="Times New Roman"/>
                <w:spacing w:val="-1"/>
                <w:sz w:val="24"/>
              </w:rPr>
              <w:t>-c</w:t>
            </w:r>
            <w:r>
              <w:rPr>
                <w:rFonts w:ascii="Times New Roman" w:eastAsia="Times New Roman"/>
                <w:sz w:val="24"/>
              </w:rPr>
              <w:t>d</w:t>
            </w:r>
            <w:r>
              <w:rPr>
                <w:rFonts w:ascii="Times New Roman" w:eastAsia="Times New Roman"/>
                <w:spacing w:val="-1"/>
                <w:sz w:val="24"/>
              </w:rPr>
              <w:t>]</w:t>
            </w:r>
            <w:r>
              <w:rPr>
                <w:sz w:val="24"/>
              </w:rPr>
              <w:t>芘、萘、石油烃。</w:t>
            </w:r>
          </w:p>
          <w:p>
            <w:pPr>
              <w:pStyle w:val="12"/>
              <w:numPr>
                <w:ilvl w:val="1"/>
                <w:numId w:val="21"/>
              </w:numPr>
              <w:tabs>
                <w:tab w:val="left" w:pos="1068"/>
                <w:tab w:val="left" w:pos="1069"/>
              </w:tabs>
              <w:spacing w:before="0" w:after="0" w:line="302" w:lineRule="exact"/>
              <w:ind w:left="1068" w:right="0" w:hanging="411"/>
              <w:jc w:val="left"/>
              <w:rPr>
                <w:sz w:val="24"/>
              </w:rPr>
            </w:pPr>
            <w:r>
              <w:rPr>
                <w:spacing w:val="-2"/>
                <w:sz w:val="24"/>
              </w:rPr>
              <w:t>监测布点：</w:t>
            </w:r>
            <w:r>
              <w:rPr>
                <w:rFonts w:ascii="Times New Roman" w:hAnsi="Times New Roman" w:eastAsia="Times New Roman"/>
                <w:spacing w:val="-2"/>
                <w:sz w:val="24"/>
              </w:rPr>
              <w:t>tr1#——</w:t>
            </w:r>
            <w:r>
              <w:rPr>
                <w:spacing w:val="-3"/>
                <w:sz w:val="24"/>
              </w:rPr>
              <w:t>厂区东北角空地处表层样。</w:t>
            </w:r>
          </w:p>
        </w:tc>
      </w:tr>
    </w:tbl>
    <w:p>
      <w:pPr>
        <w:rPr>
          <w:sz w:val="2"/>
          <w:szCs w:val="2"/>
        </w:rPr>
      </w:pPr>
      <w:r>
        <w:drawing>
          <wp:anchor distT="0" distB="0" distL="0" distR="0" simplePos="0" relativeHeight="251753472" behindDoc="1" locked="0" layoutInCell="1" allowOverlap="1">
            <wp:simplePos x="0" y="0"/>
            <wp:positionH relativeFrom="page">
              <wp:posOffset>1629410</wp:posOffset>
            </wp:positionH>
            <wp:positionV relativeFrom="page">
              <wp:posOffset>6800215</wp:posOffset>
            </wp:positionV>
            <wp:extent cx="152400" cy="152400"/>
            <wp:effectExtent l="0" t="0" r="0" b="0"/>
            <wp:wrapNone/>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8.png"/>
                    <pic:cNvPicPr>
                      <a:picLocks noChangeAspect="1"/>
                    </pic:cNvPicPr>
                  </pic:nvPicPr>
                  <pic:blipFill>
                    <a:blip r:embed="rId86" cstate="print"/>
                    <a:stretch>
                      <a:fillRect/>
                    </a:stretch>
                  </pic:blipFill>
                  <pic:spPr>
                    <a:xfrm>
                      <a:off x="0" y="0"/>
                      <a:ext cx="152400" cy="152400"/>
                    </a:xfrm>
                    <a:prstGeom prst="rect">
                      <a:avLst/>
                    </a:prstGeom>
                  </pic:spPr>
                </pic:pic>
              </a:graphicData>
            </a:graphic>
          </wp:anchor>
        </w:drawing>
      </w:r>
      <w:r>
        <w:drawing>
          <wp:anchor distT="0" distB="0" distL="0" distR="0" simplePos="0" relativeHeight="251754496" behindDoc="1" locked="0" layoutInCell="1" allowOverlap="1">
            <wp:simplePos x="0" y="0"/>
            <wp:positionH relativeFrom="page">
              <wp:posOffset>1629410</wp:posOffset>
            </wp:positionH>
            <wp:positionV relativeFrom="page">
              <wp:posOffset>8875395</wp:posOffset>
            </wp:positionV>
            <wp:extent cx="152400" cy="152400"/>
            <wp:effectExtent l="0" t="0" r="0" b="0"/>
            <wp:wrapNone/>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png"/>
                    <pic:cNvPicPr>
                      <a:picLocks noChangeAspect="1"/>
                    </pic:cNvPicPr>
                  </pic:nvPicPr>
                  <pic:blipFill>
                    <a:blip r:embed="rId86" cstate="print"/>
                    <a:stretch>
                      <a:fillRect/>
                    </a:stretch>
                  </pic:blipFill>
                  <pic:spPr>
                    <a:xfrm>
                      <a:off x="0" y="0"/>
                      <a:ext cx="152400" cy="152400"/>
                    </a:xfrm>
                    <a:prstGeom prst="rect">
                      <a:avLst/>
                    </a:prstGeom>
                  </pic:spPr>
                </pic:pic>
              </a:graphicData>
            </a:graphic>
          </wp:anchor>
        </w:drawing>
      </w:r>
    </w:p>
    <w:p>
      <w:pPr>
        <w:spacing w:after="0"/>
        <w:rPr>
          <w:sz w:val="2"/>
          <w:szCs w:val="2"/>
        </w:rPr>
        <w:sectPr>
          <w:type w:val="continuous"/>
          <w:pgSz w:w="11910" w:h="16840"/>
          <w:pgMar w:top="1680" w:right="1301" w:bottom="1000" w:left="1300" w:header="0" w:footer="818" w:gutter="0"/>
          <w:cols w:space="720" w:num="1"/>
        </w:sectPr>
      </w:pPr>
    </w:p>
    <w:tbl>
      <w:tblPr>
        <w:tblStyle w:val="5"/>
        <w:tblW w:w="0" w:type="auto"/>
        <w:tblInd w:w="16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21"/>
        <w:gridCol w:w="113"/>
        <w:gridCol w:w="3965"/>
        <w:gridCol w:w="882"/>
        <w:gridCol w:w="3393"/>
        <w:gridCol w:w="11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2558" w:hRule="atLeast"/>
        </w:trPr>
        <w:tc>
          <w:tcPr>
            <w:tcW w:w="521" w:type="dxa"/>
            <w:vMerge w:val="restart"/>
            <w:tcBorders>
              <w:right w:val="single" w:color="000000" w:sz="4" w:space="0"/>
            </w:tcBorders>
          </w:tcPr>
          <w:p>
            <w:pPr>
              <w:pStyle w:val="12"/>
              <w:rPr>
                <w:rFonts w:ascii="Times New Roman"/>
                <w:sz w:val="20"/>
              </w:rPr>
            </w:pPr>
          </w:p>
        </w:tc>
        <w:tc>
          <w:tcPr>
            <w:tcW w:w="8469" w:type="dxa"/>
            <w:gridSpan w:val="5"/>
            <w:tcBorders>
              <w:left w:val="single" w:color="000000" w:sz="4" w:space="0"/>
              <w:bottom w:val="single" w:color="000000" w:sz="4" w:space="0"/>
            </w:tcBorders>
          </w:tcPr>
          <w:p>
            <w:pPr>
              <w:pStyle w:val="12"/>
              <w:tabs>
                <w:tab w:val="left" w:pos="1068"/>
              </w:tabs>
              <w:spacing w:before="1"/>
              <w:ind w:left="658"/>
              <w:rPr>
                <w:sz w:val="24"/>
              </w:rPr>
            </w:pPr>
            <w:r>
              <w:rPr>
                <w:spacing w:val="-10"/>
                <w:sz w:val="20"/>
              </w:rPr>
              <w:t>3</w:t>
            </w:r>
            <w:r>
              <w:rPr>
                <w:sz w:val="20"/>
              </w:rPr>
              <w:tab/>
            </w:r>
            <w:r>
              <w:rPr>
                <w:sz w:val="24"/>
              </w:rPr>
              <w:t>监测日期：</w:t>
            </w:r>
            <w:r>
              <w:rPr>
                <w:rFonts w:ascii="Times New Roman" w:eastAsia="Times New Roman"/>
                <w:sz w:val="24"/>
              </w:rPr>
              <w:t>2022</w:t>
            </w:r>
            <w:r>
              <w:rPr>
                <w:rFonts w:ascii="Times New Roman" w:eastAsia="Times New Roman"/>
                <w:spacing w:val="-5"/>
                <w:sz w:val="24"/>
              </w:rPr>
              <w:t xml:space="preserve"> </w:t>
            </w:r>
            <w:r>
              <w:rPr>
                <w:spacing w:val="-30"/>
                <w:sz w:val="24"/>
              </w:rPr>
              <w:t xml:space="preserve">年 </w:t>
            </w:r>
            <w:r>
              <w:rPr>
                <w:rFonts w:ascii="Times New Roman" w:eastAsia="Times New Roman"/>
                <w:sz w:val="24"/>
              </w:rPr>
              <w:t>11</w:t>
            </w:r>
            <w:r>
              <w:rPr>
                <w:rFonts w:ascii="Times New Roman" w:eastAsia="Times New Roman"/>
                <w:spacing w:val="-5"/>
                <w:sz w:val="24"/>
              </w:rPr>
              <w:t xml:space="preserve"> </w:t>
            </w:r>
            <w:r>
              <w:rPr>
                <w:spacing w:val="-30"/>
                <w:sz w:val="24"/>
              </w:rPr>
              <w:t xml:space="preserve">月 </w:t>
            </w:r>
            <w:r>
              <w:rPr>
                <w:rFonts w:ascii="Times New Roman" w:eastAsia="Times New Roman"/>
                <w:sz w:val="24"/>
              </w:rPr>
              <w:t>14</w:t>
            </w:r>
            <w:r>
              <w:rPr>
                <w:rFonts w:ascii="Times New Roman" w:eastAsia="Times New Roman"/>
                <w:spacing w:val="-1"/>
                <w:sz w:val="24"/>
              </w:rPr>
              <w:t xml:space="preserve"> </w:t>
            </w:r>
            <w:r>
              <w:rPr>
                <w:spacing w:val="-10"/>
                <w:sz w:val="24"/>
              </w:rPr>
              <w:t>日</w:t>
            </w:r>
          </w:p>
          <w:p>
            <w:pPr>
              <w:pStyle w:val="12"/>
              <w:numPr>
                <w:ilvl w:val="0"/>
                <w:numId w:val="22"/>
              </w:numPr>
              <w:tabs>
                <w:tab w:val="left" w:pos="1068"/>
                <w:tab w:val="left" w:pos="1069"/>
              </w:tabs>
              <w:spacing w:before="160" w:after="0" w:line="240" w:lineRule="auto"/>
              <w:ind w:left="1068" w:right="0" w:hanging="411"/>
              <w:jc w:val="left"/>
              <w:rPr>
                <w:sz w:val="24"/>
              </w:rPr>
            </w:pPr>
            <w:r>
              <w:rPr>
                <w:spacing w:val="-8"/>
                <w:sz w:val="24"/>
              </w:rPr>
              <w:t xml:space="preserve">监测频率：监测 </w:t>
            </w:r>
            <w:r>
              <w:rPr>
                <w:rFonts w:ascii="Times New Roman" w:eastAsia="Times New Roman"/>
                <w:sz w:val="24"/>
              </w:rPr>
              <w:t xml:space="preserve">1 </w:t>
            </w:r>
            <w:r>
              <w:rPr>
                <w:spacing w:val="-2"/>
                <w:sz w:val="24"/>
              </w:rPr>
              <w:t>天，每天一次。</w:t>
            </w:r>
          </w:p>
          <w:p>
            <w:pPr>
              <w:pStyle w:val="12"/>
              <w:numPr>
                <w:ilvl w:val="0"/>
                <w:numId w:val="22"/>
              </w:numPr>
              <w:tabs>
                <w:tab w:val="left" w:pos="1068"/>
                <w:tab w:val="left" w:pos="1069"/>
              </w:tabs>
              <w:spacing w:before="159" w:after="0" w:line="240" w:lineRule="auto"/>
              <w:ind w:left="1068" w:right="0" w:hanging="411"/>
              <w:jc w:val="left"/>
              <w:rPr>
                <w:sz w:val="24"/>
              </w:rPr>
            </w:pPr>
            <w:r>
              <w:rPr>
                <w:spacing w:val="-6"/>
                <w:sz w:val="24"/>
              </w:rPr>
              <w:t xml:space="preserve">采样要求：表层样应在 </w:t>
            </w:r>
            <w:r>
              <w:rPr>
                <w:rFonts w:ascii="Times New Roman" w:eastAsia="Times New Roman"/>
                <w:sz w:val="24"/>
              </w:rPr>
              <w:t>0-0.2m</w:t>
            </w:r>
            <w:r>
              <w:rPr>
                <w:rFonts w:ascii="Times New Roman" w:eastAsia="Times New Roman"/>
                <w:spacing w:val="-3"/>
                <w:sz w:val="24"/>
              </w:rPr>
              <w:t xml:space="preserve"> </w:t>
            </w:r>
            <w:r>
              <w:rPr>
                <w:spacing w:val="-4"/>
                <w:sz w:val="24"/>
              </w:rPr>
              <w:t>取样。</w:t>
            </w:r>
          </w:p>
          <w:p>
            <w:pPr>
              <w:pStyle w:val="12"/>
              <w:numPr>
                <w:ilvl w:val="0"/>
                <w:numId w:val="22"/>
              </w:numPr>
              <w:tabs>
                <w:tab w:val="left" w:pos="1068"/>
                <w:tab w:val="left" w:pos="1069"/>
              </w:tabs>
              <w:spacing w:before="160" w:after="0" w:line="240" w:lineRule="auto"/>
              <w:ind w:left="1068" w:right="0" w:hanging="411"/>
              <w:jc w:val="left"/>
              <w:rPr>
                <w:sz w:val="24"/>
              </w:rPr>
            </w:pPr>
            <w:r>
              <w:rPr>
                <w:spacing w:val="-2"/>
                <w:sz w:val="24"/>
              </w:rPr>
              <w:t>监测结果与统计</w:t>
            </w:r>
          </w:p>
          <w:p>
            <w:pPr>
              <w:pStyle w:val="12"/>
              <w:spacing w:before="158" w:line="364" w:lineRule="auto"/>
              <w:ind w:left="108" w:right="85" w:firstLine="480"/>
              <w:rPr>
                <w:sz w:val="24"/>
              </w:rPr>
            </w:pPr>
            <w:r>
              <w:rPr>
                <w:spacing w:val="-2"/>
                <w:sz w:val="24"/>
              </w:rPr>
              <w:t>项目区域土壤理化性质和土壤环境质量现状补充监测结果与统计情况见下</w:t>
            </w:r>
            <w:r>
              <w:rPr>
                <w:spacing w:val="-6"/>
                <w:sz w:val="24"/>
              </w:rPr>
              <w:t>表。</w:t>
            </w:r>
          </w:p>
          <w:p>
            <w:pPr>
              <w:pStyle w:val="12"/>
              <w:tabs>
                <w:tab w:val="left" w:pos="3706"/>
              </w:tabs>
              <w:ind w:left="2866"/>
              <w:rPr>
                <w:b/>
                <w:sz w:val="21"/>
              </w:rPr>
            </w:pPr>
            <w:r>
              <w:rPr>
                <w:b/>
                <w:spacing w:val="-2"/>
                <w:sz w:val="21"/>
              </w:rPr>
              <w:t>表</w:t>
            </w:r>
            <w:r>
              <w:rPr>
                <w:b/>
                <w:spacing w:val="-51"/>
                <w:sz w:val="21"/>
              </w:rPr>
              <w:t xml:space="preserve"> </w:t>
            </w:r>
            <w:r>
              <w:rPr>
                <w:rFonts w:ascii="Times New Roman" w:eastAsia="Times New Roman"/>
                <w:b/>
                <w:spacing w:val="-2"/>
                <w:sz w:val="21"/>
              </w:rPr>
              <w:t>3-</w:t>
            </w:r>
            <w:r>
              <w:rPr>
                <w:rFonts w:ascii="Times New Roman" w:eastAsia="Times New Roman"/>
                <w:b/>
                <w:spacing w:val="-5"/>
                <w:sz w:val="21"/>
              </w:rPr>
              <w:t>6.</w:t>
            </w:r>
            <w:r>
              <w:rPr>
                <w:rFonts w:ascii="Times New Roman" w:eastAsia="Times New Roman"/>
                <w:b/>
                <w:sz w:val="21"/>
              </w:rPr>
              <w:tab/>
            </w:r>
            <w:r>
              <w:rPr>
                <w:b/>
                <w:spacing w:val="-2"/>
                <w:sz w:val="21"/>
              </w:rPr>
              <w:t>土壤理化性质调查</w:t>
            </w:r>
            <w:r>
              <w:rPr>
                <w:b/>
                <w:spacing w:val="-12"/>
                <w:sz w:val="21"/>
              </w:rPr>
              <w:t>表</w:t>
            </w:r>
          </w:p>
          <w:p>
            <w:pPr>
              <w:pStyle w:val="12"/>
              <w:rPr>
                <w:rFonts w:ascii="黑体"/>
                <w:sz w:val="22"/>
              </w:rPr>
            </w:pPr>
          </w:p>
          <w:p>
            <w:pPr>
              <w:pStyle w:val="12"/>
              <w:rPr>
                <w:rFonts w:ascii="黑体"/>
                <w:sz w:val="22"/>
              </w:rPr>
            </w:pPr>
          </w:p>
          <w:p>
            <w:pPr>
              <w:pStyle w:val="12"/>
              <w:rPr>
                <w:rFonts w:ascii="黑体"/>
                <w:sz w:val="22"/>
              </w:rPr>
            </w:pPr>
          </w:p>
          <w:p>
            <w:pPr>
              <w:pStyle w:val="12"/>
              <w:rPr>
                <w:rFonts w:ascii="黑体"/>
                <w:sz w:val="22"/>
              </w:rPr>
            </w:pPr>
          </w:p>
          <w:p>
            <w:pPr>
              <w:pStyle w:val="12"/>
              <w:rPr>
                <w:rFonts w:ascii="黑体"/>
                <w:sz w:val="22"/>
              </w:rPr>
            </w:pPr>
          </w:p>
          <w:p>
            <w:pPr>
              <w:pStyle w:val="12"/>
              <w:rPr>
                <w:rFonts w:ascii="黑体"/>
                <w:sz w:val="22"/>
              </w:rPr>
            </w:pPr>
          </w:p>
          <w:p>
            <w:pPr>
              <w:pStyle w:val="12"/>
              <w:rPr>
                <w:rFonts w:ascii="黑体"/>
                <w:sz w:val="22"/>
              </w:rPr>
            </w:pPr>
          </w:p>
          <w:p>
            <w:pPr>
              <w:pStyle w:val="12"/>
              <w:rPr>
                <w:rFonts w:ascii="黑体"/>
                <w:sz w:val="22"/>
              </w:rPr>
            </w:pPr>
          </w:p>
          <w:p>
            <w:pPr>
              <w:pStyle w:val="12"/>
              <w:rPr>
                <w:rFonts w:ascii="黑体"/>
                <w:sz w:val="22"/>
              </w:rPr>
            </w:pPr>
          </w:p>
          <w:p>
            <w:pPr>
              <w:pStyle w:val="12"/>
              <w:rPr>
                <w:rFonts w:ascii="黑体"/>
                <w:sz w:val="22"/>
              </w:rPr>
            </w:pPr>
          </w:p>
          <w:p>
            <w:pPr>
              <w:pStyle w:val="12"/>
              <w:rPr>
                <w:rFonts w:ascii="黑体"/>
                <w:sz w:val="22"/>
              </w:rPr>
            </w:pPr>
          </w:p>
          <w:p>
            <w:pPr>
              <w:pStyle w:val="12"/>
              <w:rPr>
                <w:rFonts w:ascii="黑体"/>
                <w:sz w:val="22"/>
              </w:rPr>
            </w:pPr>
          </w:p>
          <w:p>
            <w:pPr>
              <w:pStyle w:val="12"/>
              <w:rPr>
                <w:rFonts w:ascii="黑体"/>
                <w:sz w:val="22"/>
              </w:rPr>
            </w:pPr>
          </w:p>
          <w:p>
            <w:pPr>
              <w:pStyle w:val="12"/>
              <w:rPr>
                <w:rFonts w:ascii="黑体"/>
                <w:sz w:val="22"/>
              </w:rPr>
            </w:pPr>
          </w:p>
          <w:p>
            <w:pPr>
              <w:pStyle w:val="12"/>
              <w:rPr>
                <w:rFonts w:ascii="黑体"/>
                <w:sz w:val="22"/>
              </w:rPr>
            </w:pPr>
          </w:p>
          <w:p>
            <w:pPr>
              <w:pStyle w:val="12"/>
              <w:rPr>
                <w:rFonts w:ascii="黑体"/>
                <w:sz w:val="22"/>
              </w:rPr>
            </w:pPr>
          </w:p>
          <w:p>
            <w:pPr>
              <w:pStyle w:val="12"/>
              <w:rPr>
                <w:rFonts w:ascii="黑体"/>
                <w:sz w:val="22"/>
              </w:rPr>
            </w:pPr>
          </w:p>
          <w:p>
            <w:pPr>
              <w:pStyle w:val="12"/>
              <w:rPr>
                <w:rFonts w:ascii="黑体"/>
                <w:sz w:val="22"/>
              </w:rPr>
            </w:pPr>
          </w:p>
          <w:p>
            <w:pPr>
              <w:pStyle w:val="12"/>
              <w:rPr>
                <w:rFonts w:ascii="黑体"/>
                <w:sz w:val="22"/>
              </w:rPr>
            </w:pPr>
          </w:p>
          <w:p>
            <w:pPr>
              <w:pStyle w:val="12"/>
              <w:rPr>
                <w:rFonts w:ascii="黑体"/>
                <w:sz w:val="22"/>
              </w:rPr>
            </w:pPr>
          </w:p>
          <w:p>
            <w:pPr>
              <w:pStyle w:val="12"/>
              <w:rPr>
                <w:rFonts w:ascii="黑体"/>
                <w:sz w:val="22"/>
              </w:rPr>
            </w:pPr>
          </w:p>
          <w:p>
            <w:pPr>
              <w:pStyle w:val="12"/>
              <w:rPr>
                <w:rFonts w:ascii="黑体"/>
                <w:sz w:val="22"/>
              </w:rPr>
            </w:pPr>
          </w:p>
          <w:p>
            <w:pPr>
              <w:pStyle w:val="12"/>
              <w:rPr>
                <w:rFonts w:ascii="黑体"/>
                <w:sz w:val="22"/>
              </w:rPr>
            </w:pPr>
          </w:p>
          <w:p>
            <w:pPr>
              <w:pStyle w:val="12"/>
              <w:rPr>
                <w:rFonts w:ascii="黑体"/>
                <w:sz w:val="22"/>
              </w:rPr>
            </w:pPr>
          </w:p>
          <w:p>
            <w:pPr>
              <w:pStyle w:val="12"/>
              <w:rPr>
                <w:rFonts w:ascii="黑体"/>
                <w:sz w:val="22"/>
              </w:rPr>
            </w:pPr>
          </w:p>
          <w:p>
            <w:pPr>
              <w:pStyle w:val="12"/>
              <w:rPr>
                <w:rFonts w:ascii="黑体"/>
                <w:sz w:val="22"/>
              </w:rPr>
            </w:pPr>
          </w:p>
          <w:p>
            <w:pPr>
              <w:pStyle w:val="12"/>
              <w:rPr>
                <w:rFonts w:ascii="黑体"/>
                <w:sz w:val="22"/>
              </w:rPr>
            </w:pPr>
          </w:p>
          <w:p>
            <w:pPr>
              <w:pStyle w:val="12"/>
              <w:rPr>
                <w:rFonts w:ascii="黑体"/>
                <w:sz w:val="22"/>
              </w:rPr>
            </w:pPr>
          </w:p>
          <w:p>
            <w:pPr>
              <w:pStyle w:val="12"/>
              <w:rPr>
                <w:rFonts w:ascii="黑体"/>
                <w:sz w:val="22"/>
              </w:rPr>
            </w:pPr>
          </w:p>
          <w:p>
            <w:pPr>
              <w:pStyle w:val="12"/>
              <w:rPr>
                <w:rFonts w:ascii="黑体"/>
                <w:sz w:val="22"/>
              </w:rPr>
            </w:pPr>
          </w:p>
          <w:p>
            <w:pPr>
              <w:pStyle w:val="12"/>
              <w:rPr>
                <w:rFonts w:ascii="黑体"/>
                <w:sz w:val="22"/>
              </w:rPr>
            </w:pPr>
          </w:p>
          <w:p>
            <w:pPr>
              <w:pStyle w:val="12"/>
              <w:rPr>
                <w:rFonts w:ascii="黑体"/>
                <w:sz w:val="27"/>
              </w:rPr>
            </w:pPr>
          </w:p>
          <w:p>
            <w:pPr>
              <w:pStyle w:val="12"/>
              <w:tabs>
                <w:tab w:val="left" w:pos="856"/>
              </w:tabs>
              <w:ind w:left="17"/>
              <w:jc w:val="center"/>
              <w:rPr>
                <w:b/>
                <w:sz w:val="21"/>
              </w:rPr>
            </w:pPr>
            <w:r>
              <w:rPr>
                <w:b/>
                <w:spacing w:val="-2"/>
                <w:sz w:val="21"/>
              </w:rPr>
              <w:t>表</w:t>
            </w:r>
            <w:r>
              <w:rPr>
                <w:b/>
                <w:spacing w:val="-48"/>
                <w:sz w:val="21"/>
              </w:rPr>
              <w:t xml:space="preserve"> </w:t>
            </w:r>
            <w:r>
              <w:rPr>
                <w:rFonts w:ascii="Times New Roman" w:eastAsia="Times New Roman"/>
                <w:b/>
                <w:spacing w:val="-2"/>
                <w:sz w:val="21"/>
              </w:rPr>
              <w:t>3-</w:t>
            </w:r>
            <w:r>
              <w:rPr>
                <w:rFonts w:ascii="Times New Roman" w:eastAsia="Times New Roman"/>
                <w:b/>
                <w:spacing w:val="-5"/>
                <w:sz w:val="21"/>
              </w:rPr>
              <w:t>7.</w:t>
            </w:r>
            <w:r>
              <w:rPr>
                <w:rFonts w:ascii="Times New Roman" w:eastAsia="Times New Roman"/>
                <w:b/>
                <w:sz w:val="21"/>
              </w:rPr>
              <w:tab/>
            </w:r>
            <w:r>
              <w:rPr>
                <w:b/>
                <w:spacing w:val="-2"/>
                <w:sz w:val="21"/>
              </w:rPr>
              <w:t>项目区域土壤环境质量现状监测结</w:t>
            </w:r>
            <w:r>
              <w:rPr>
                <w:b/>
                <w:spacing w:val="-10"/>
                <w:sz w:val="21"/>
              </w:rPr>
              <w:t>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trPr>
        <w:tc>
          <w:tcPr>
            <w:tcW w:w="521" w:type="dxa"/>
            <w:vMerge w:val="continue"/>
            <w:tcBorders>
              <w:top w:val="nil"/>
              <w:right w:val="single" w:color="000000" w:sz="4" w:space="0"/>
            </w:tcBorders>
          </w:tcPr>
          <w:p>
            <w:pPr>
              <w:rPr>
                <w:sz w:val="2"/>
                <w:szCs w:val="2"/>
              </w:rPr>
            </w:pPr>
          </w:p>
        </w:tc>
        <w:tc>
          <w:tcPr>
            <w:tcW w:w="113" w:type="dxa"/>
            <w:tcBorders>
              <w:top w:val="nil"/>
              <w:left w:val="single" w:color="000000" w:sz="4" w:space="0"/>
              <w:right w:val="single" w:color="000000" w:sz="4" w:space="0"/>
            </w:tcBorders>
          </w:tcPr>
          <w:p>
            <w:pPr>
              <w:pStyle w:val="12"/>
              <w:rPr>
                <w:rFonts w:ascii="Times New Roman"/>
                <w:sz w:val="18"/>
              </w:rPr>
            </w:pPr>
          </w:p>
        </w:tc>
        <w:tc>
          <w:tcPr>
            <w:tcW w:w="3965" w:type="dxa"/>
            <w:tcBorders>
              <w:top w:val="single" w:color="000000" w:sz="4" w:space="0"/>
              <w:left w:val="single" w:color="000000" w:sz="4" w:space="0"/>
              <w:right w:val="single" w:color="000000" w:sz="4" w:space="0"/>
            </w:tcBorders>
          </w:tcPr>
          <w:p>
            <w:pPr>
              <w:pStyle w:val="12"/>
              <w:spacing w:line="246" w:lineRule="exact"/>
              <w:ind w:left="1552" w:right="1534"/>
              <w:jc w:val="center"/>
              <w:rPr>
                <w:b/>
                <w:sz w:val="21"/>
              </w:rPr>
            </w:pPr>
            <w:r>
              <w:rPr>
                <w:b/>
                <w:spacing w:val="-2"/>
                <w:sz w:val="21"/>
              </w:rPr>
              <w:t>检测结</w:t>
            </w:r>
            <w:r>
              <w:rPr>
                <w:b/>
                <w:spacing w:val="-10"/>
                <w:sz w:val="21"/>
              </w:rPr>
              <w:t>果</w:t>
            </w:r>
          </w:p>
        </w:tc>
        <w:tc>
          <w:tcPr>
            <w:tcW w:w="882" w:type="dxa"/>
            <w:tcBorders>
              <w:top w:val="single" w:color="000000" w:sz="4" w:space="0"/>
              <w:left w:val="single" w:color="000000" w:sz="4" w:space="0"/>
              <w:right w:val="single" w:color="000000" w:sz="4" w:space="0"/>
            </w:tcBorders>
          </w:tcPr>
          <w:p>
            <w:pPr>
              <w:pStyle w:val="12"/>
              <w:spacing w:line="246" w:lineRule="exact"/>
              <w:ind w:left="130"/>
              <w:rPr>
                <w:b/>
                <w:sz w:val="21"/>
              </w:rPr>
            </w:pPr>
            <w:r>
              <w:rPr>
                <w:b/>
                <w:spacing w:val="-2"/>
                <w:sz w:val="21"/>
              </w:rPr>
              <w:t>样品</w:t>
            </w:r>
            <w:r>
              <w:rPr>
                <w:b/>
                <w:spacing w:val="-10"/>
                <w:sz w:val="21"/>
              </w:rPr>
              <w:t>原</w:t>
            </w:r>
          </w:p>
        </w:tc>
        <w:tc>
          <w:tcPr>
            <w:tcW w:w="3393" w:type="dxa"/>
            <w:tcBorders>
              <w:top w:val="single" w:color="000000" w:sz="4" w:space="0"/>
              <w:left w:val="single" w:color="000000" w:sz="4" w:space="0"/>
              <w:right w:val="single" w:color="000000" w:sz="4" w:space="0"/>
            </w:tcBorders>
          </w:tcPr>
          <w:p>
            <w:pPr>
              <w:pStyle w:val="12"/>
              <w:spacing w:line="246" w:lineRule="exact"/>
              <w:ind w:left="1518" w:right="1501"/>
              <w:jc w:val="center"/>
              <w:rPr>
                <w:sz w:val="21"/>
              </w:rPr>
            </w:pPr>
            <w:r>
              <w:rPr>
                <w:rFonts w:ascii="Times New Roman"/>
                <w:spacing w:val="-4"/>
                <w:sz w:val="21"/>
              </w:rPr>
              <w:t>tr1</w:t>
            </w:r>
            <w:r>
              <w:rPr>
                <w:spacing w:val="-4"/>
                <w:sz w:val="21"/>
              </w:rPr>
              <w:t>#</w:t>
            </w:r>
          </w:p>
        </w:tc>
        <w:tc>
          <w:tcPr>
            <w:tcW w:w="116" w:type="dxa"/>
            <w:tcBorders>
              <w:top w:val="nil"/>
              <w:left w:val="single" w:color="000000" w:sz="4" w:space="0"/>
            </w:tcBorders>
          </w:tcPr>
          <w:p>
            <w:pPr>
              <w:pStyle w:val="12"/>
              <w:rPr>
                <w:rFonts w:ascii="Times New Roman"/>
                <w:sz w:val="18"/>
              </w:rPr>
            </w:pPr>
          </w:p>
        </w:tc>
      </w:tr>
    </w:tbl>
    <w:p>
      <w:pPr>
        <w:rPr>
          <w:sz w:val="2"/>
          <w:szCs w:val="2"/>
        </w:rPr>
      </w:pPr>
      <w:r>
        <w:drawing>
          <wp:anchor distT="0" distB="0" distL="0" distR="0" simplePos="0" relativeHeight="251755520" behindDoc="1" locked="0" layoutInCell="1" allowOverlap="1">
            <wp:simplePos x="0" y="0"/>
            <wp:positionH relativeFrom="page">
              <wp:posOffset>1629410</wp:posOffset>
            </wp:positionH>
            <wp:positionV relativeFrom="page">
              <wp:posOffset>1116965</wp:posOffset>
            </wp:positionV>
            <wp:extent cx="152400" cy="152400"/>
            <wp:effectExtent l="0" t="0" r="0" b="0"/>
            <wp:wrapNone/>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8.png"/>
                    <pic:cNvPicPr>
                      <a:picLocks noChangeAspect="1"/>
                    </pic:cNvPicPr>
                  </pic:nvPicPr>
                  <pic:blipFill>
                    <a:blip r:embed="rId86" cstate="print"/>
                    <a:stretch>
                      <a:fillRect/>
                    </a:stretch>
                  </pic:blipFill>
                  <pic:spPr>
                    <a:xfrm>
                      <a:off x="0" y="0"/>
                      <a:ext cx="152400" cy="152400"/>
                    </a:xfrm>
                    <a:prstGeom prst="rect">
                      <a:avLst/>
                    </a:prstGeom>
                  </pic:spPr>
                </pic:pic>
              </a:graphicData>
            </a:graphic>
          </wp:anchor>
        </w:drawing>
      </w:r>
      <w:r>
        <w:drawing>
          <wp:anchor distT="0" distB="0" distL="0" distR="0" simplePos="0" relativeHeight="251756544" behindDoc="1" locked="0" layoutInCell="1" allowOverlap="1">
            <wp:simplePos x="0" y="0"/>
            <wp:positionH relativeFrom="page">
              <wp:posOffset>1629410</wp:posOffset>
            </wp:positionH>
            <wp:positionV relativeFrom="page">
              <wp:posOffset>1412875</wp:posOffset>
            </wp:positionV>
            <wp:extent cx="154305" cy="154305"/>
            <wp:effectExtent l="0" t="0" r="0" b="0"/>
            <wp:wrapNone/>
            <wp:docPr id="3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9.png"/>
                    <pic:cNvPicPr>
                      <a:picLocks noChangeAspect="1"/>
                    </pic:cNvPicPr>
                  </pic:nvPicPr>
                  <pic:blipFill>
                    <a:blip r:embed="rId87" cstate="print"/>
                    <a:stretch>
                      <a:fillRect/>
                    </a:stretch>
                  </pic:blipFill>
                  <pic:spPr>
                    <a:xfrm>
                      <a:off x="0" y="0"/>
                      <a:ext cx="154019" cy="154019"/>
                    </a:xfrm>
                    <a:prstGeom prst="rect">
                      <a:avLst/>
                    </a:prstGeom>
                  </pic:spPr>
                </pic:pic>
              </a:graphicData>
            </a:graphic>
          </wp:anchor>
        </w:drawing>
      </w:r>
      <w:r>
        <w:drawing>
          <wp:anchor distT="0" distB="0" distL="0" distR="0" simplePos="0" relativeHeight="251757568" behindDoc="1" locked="0" layoutInCell="1" allowOverlap="1">
            <wp:simplePos x="0" y="0"/>
            <wp:positionH relativeFrom="page">
              <wp:posOffset>1629410</wp:posOffset>
            </wp:positionH>
            <wp:positionV relativeFrom="page">
              <wp:posOffset>1709420</wp:posOffset>
            </wp:positionV>
            <wp:extent cx="152400" cy="152400"/>
            <wp:effectExtent l="0" t="0" r="0" b="0"/>
            <wp:wrapNone/>
            <wp:docPr id="4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8.png"/>
                    <pic:cNvPicPr>
                      <a:picLocks noChangeAspect="1"/>
                    </pic:cNvPicPr>
                  </pic:nvPicPr>
                  <pic:blipFill>
                    <a:blip r:embed="rId86" cstate="print"/>
                    <a:stretch>
                      <a:fillRect/>
                    </a:stretch>
                  </pic:blipFill>
                  <pic:spPr>
                    <a:xfrm>
                      <a:off x="0" y="0"/>
                      <a:ext cx="152400" cy="152400"/>
                    </a:xfrm>
                    <a:prstGeom prst="rect">
                      <a:avLst/>
                    </a:prstGeom>
                  </pic:spPr>
                </pic:pic>
              </a:graphicData>
            </a:graphic>
          </wp:anchor>
        </w:drawing>
      </w:r>
      <w:r>
        <w:drawing>
          <wp:anchor distT="0" distB="0" distL="0" distR="0" simplePos="0" relativeHeight="251758592" behindDoc="1" locked="0" layoutInCell="1" allowOverlap="1">
            <wp:simplePos x="0" y="0"/>
            <wp:positionH relativeFrom="page">
              <wp:posOffset>1629410</wp:posOffset>
            </wp:positionH>
            <wp:positionV relativeFrom="page">
              <wp:posOffset>2005965</wp:posOffset>
            </wp:positionV>
            <wp:extent cx="152400" cy="152400"/>
            <wp:effectExtent l="0" t="0" r="0" b="0"/>
            <wp:wrapNone/>
            <wp:docPr id="4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8.png"/>
                    <pic:cNvPicPr>
                      <a:picLocks noChangeAspect="1"/>
                    </pic:cNvPicPr>
                  </pic:nvPicPr>
                  <pic:blipFill>
                    <a:blip r:embed="rId86" cstate="print"/>
                    <a:stretch>
                      <a:fillRect/>
                    </a:stretch>
                  </pic:blipFill>
                  <pic:spPr>
                    <a:xfrm>
                      <a:off x="0" y="0"/>
                      <a:ext cx="152400" cy="152400"/>
                    </a:xfrm>
                    <a:prstGeom prst="rect">
                      <a:avLst/>
                    </a:prstGeom>
                  </pic:spPr>
                </pic:pic>
              </a:graphicData>
            </a:graphic>
          </wp:anchor>
        </w:drawing>
      </w:r>
      <w:r>
        <w:pict>
          <v:shape id="_x0000_s1103" o:spid="_x0000_s1103" o:spt="202" type="#_x0000_t202" style="position:absolute;left:0pt;margin-left:104.35pt;margin-top:246.55pt;height:446.85pt;width:412.65pt;mso-position-horizontal-relative:page;mso-position-vertical-relative:page;z-index:251710464;mso-width-relative:page;mso-height-relative:page;" filled="f" stroked="f" coordsize="21600,21600">
            <v:path/>
            <v:fill on="f" focussize="0,0"/>
            <v:stroke on="f" joinstyle="miter"/>
            <v:imagedata o:title=""/>
            <o:lock v:ext="edit"/>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6"/>
                    <w:gridCol w:w="1516"/>
                    <w:gridCol w:w="1371"/>
                    <w:gridCol w:w="820"/>
                    <w:gridCol w:w="1266"/>
                    <w:gridCol w:w="23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3853" w:type="dxa"/>
                        <w:gridSpan w:val="3"/>
                        <w:vMerge w:val="restart"/>
                      </w:tcPr>
                      <w:p>
                        <w:pPr>
                          <w:pStyle w:val="12"/>
                          <w:rPr>
                            <w:rFonts w:ascii="黑体"/>
                            <w:sz w:val="20"/>
                          </w:rPr>
                        </w:pPr>
                      </w:p>
                      <w:p>
                        <w:pPr>
                          <w:pStyle w:val="12"/>
                          <w:spacing w:before="166"/>
                          <w:ind w:left="1492" w:right="1482"/>
                          <w:jc w:val="center"/>
                          <w:rPr>
                            <w:b/>
                            <w:sz w:val="21"/>
                          </w:rPr>
                        </w:pPr>
                        <w:r>
                          <w:rPr>
                            <w:b/>
                            <w:spacing w:val="-2"/>
                            <w:sz w:val="21"/>
                          </w:rPr>
                          <w:t>检测结</w:t>
                        </w:r>
                        <w:r>
                          <w:rPr>
                            <w:b/>
                            <w:spacing w:val="-10"/>
                            <w:sz w:val="21"/>
                          </w:rPr>
                          <w:t>果</w:t>
                        </w:r>
                      </w:p>
                    </w:tc>
                    <w:tc>
                      <w:tcPr>
                        <w:tcW w:w="2086" w:type="dxa"/>
                        <w:gridSpan w:val="2"/>
                      </w:tcPr>
                      <w:p>
                        <w:pPr>
                          <w:pStyle w:val="12"/>
                          <w:spacing w:line="251" w:lineRule="exact"/>
                          <w:ind w:left="515"/>
                          <w:rPr>
                            <w:b/>
                            <w:sz w:val="21"/>
                          </w:rPr>
                        </w:pPr>
                        <w:r>
                          <w:rPr>
                            <w:b/>
                            <w:spacing w:val="-2"/>
                            <w:sz w:val="21"/>
                          </w:rPr>
                          <w:t>样品原</w:t>
                        </w:r>
                        <w:r>
                          <w:rPr>
                            <w:b/>
                            <w:spacing w:val="-6"/>
                            <w:sz w:val="21"/>
                          </w:rPr>
                          <w:t>标识</w:t>
                        </w:r>
                      </w:p>
                    </w:tc>
                    <w:tc>
                      <w:tcPr>
                        <w:tcW w:w="2304" w:type="dxa"/>
                      </w:tcPr>
                      <w:p>
                        <w:pPr>
                          <w:pStyle w:val="12"/>
                          <w:spacing w:line="251" w:lineRule="exact"/>
                          <w:ind w:left="306" w:right="297"/>
                          <w:jc w:val="center"/>
                          <w:rPr>
                            <w:sz w:val="21"/>
                          </w:rPr>
                        </w:pPr>
                        <w:r>
                          <w:rPr>
                            <w:rFonts w:ascii="Times New Roman"/>
                            <w:spacing w:val="-4"/>
                            <w:sz w:val="21"/>
                          </w:rPr>
                          <w:t>tr1</w:t>
                        </w:r>
                        <w:r>
                          <w:rPr>
                            <w:spacing w:val="-4"/>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3853" w:type="dxa"/>
                        <w:gridSpan w:val="3"/>
                        <w:vMerge w:val="continue"/>
                        <w:tcBorders>
                          <w:top w:val="nil"/>
                        </w:tcBorders>
                      </w:tcPr>
                      <w:p>
                        <w:pPr>
                          <w:rPr>
                            <w:sz w:val="2"/>
                            <w:szCs w:val="2"/>
                          </w:rPr>
                        </w:pPr>
                      </w:p>
                    </w:tc>
                    <w:tc>
                      <w:tcPr>
                        <w:tcW w:w="2086" w:type="dxa"/>
                        <w:gridSpan w:val="2"/>
                      </w:tcPr>
                      <w:p>
                        <w:pPr>
                          <w:pStyle w:val="12"/>
                          <w:spacing w:before="1" w:line="250" w:lineRule="exact"/>
                          <w:ind w:left="621"/>
                          <w:rPr>
                            <w:b/>
                            <w:sz w:val="21"/>
                          </w:rPr>
                        </w:pPr>
                        <w:r>
                          <w:rPr>
                            <w:b/>
                            <w:spacing w:val="-2"/>
                            <w:sz w:val="21"/>
                          </w:rPr>
                          <w:t>样品编</w:t>
                        </w:r>
                        <w:r>
                          <w:rPr>
                            <w:b/>
                            <w:spacing w:val="-10"/>
                            <w:sz w:val="21"/>
                          </w:rPr>
                          <w:t>号</w:t>
                        </w:r>
                      </w:p>
                    </w:tc>
                    <w:tc>
                      <w:tcPr>
                        <w:tcW w:w="2304" w:type="dxa"/>
                      </w:tcPr>
                      <w:p>
                        <w:pPr>
                          <w:pStyle w:val="12"/>
                          <w:spacing w:before="15" w:line="236" w:lineRule="exact"/>
                          <w:ind w:left="306" w:right="299"/>
                          <w:jc w:val="center"/>
                          <w:rPr>
                            <w:rFonts w:ascii="Times New Roman"/>
                            <w:sz w:val="21"/>
                          </w:rPr>
                        </w:pPr>
                        <w:r>
                          <w:rPr>
                            <w:rFonts w:ascii="Times New Roman"/>
                            <w:spacing w:val="-2"/>
                            <w:sz w:val="21"/>
                          </w:rPr>
                          <w:t>224749001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3853" w:type="dxa"/>
                        <w:gridSpan w:val="3"/>
                        <w:vMerge w:val="continue"/>
                        <w:tcBorders>
                          <w:top w:val="nil"/>
                        </w:tcBorders>
                      </w:tcPr>
                      <w:p>
                        <w:pPr>
                          <w:rPr>
                            <w:sz w:val="2"/>
                            <w:szCs w:val="2"/>
                          </w:rPr>
                        </w:pPr>
                      </w:p>
                    </w:tc>
                    <w:tc>
                      <w:tcPr>
                        <w:tcW w:w="2086" w:type="dxa"/>
                        <w:gridSpan w:val="2"/>
                      </w:tcPr>
                      <w:p>
                        <w:pPr>
                          <w:pStyle w:val="12"/>
                          <w:spacing w:line="252" w:lineRule="exact"/>
                          <w:ind w:left="621"/>
                          <w:rPr>
                            <w:b/>
                            <w:sz w:val="21"/>
                          </w:rPr>
                        </w:pPr>
                        <w:r>
                          <w:rPr>
                            <w:b/>
                            <w:spacing w:val="-2"/>
                            <w:sz w:val="21"/>
                          </w:rPr>
                          <w:t>采样日</w:t>
                        </w:r>
                        <w:r>
                          <w:rPr>
                            <w:b/>
                            <w:spacing w:val="-10"/>
                            <w:sz w:val="21"/>
                          </w:rPr>
                          <w:t>期</w:t>
                        </w:r>
                      </w:p>
                    </w:tc>
                    <w:tc>
                      <w:tcPr>
                        <w:tcW w:w="2304" w:type="dxa"/>
                      </w:tcPr>
                      <w:p>
                        <w:pPr>
                          <w:pStyle w:val="12"/>
                          <w:spacing w:before="3" w:line="250" w:lineRule="exact"/>
                          <w:ind w:left="306" w:right="299"/>
                          <w:jc w:val="center"/>
                          <w:rPr>
                            <w:rFonts w:ascii="Times New Roman"/>
                            <w:sz w:val="21"/>
                          </w:rPr>
                        </w:pPr>
                        <w:r>
                          <w:rPr>
                            <w:rFonts w:ascii="Times New Roman"/>
                            <w:spacing w:val="-2"/>
                            <w:sz w:val="21"/>
                          </w:rPr>
                          <w:t>2022</w:t>
                        </w:r>
                        <w:r>
                          <w:rPr>
                            <w:spacing w:val="-2"/>
                            <w:sz w:val="21"/>
                          </w:rPr>
                          <w:t>.</w:t>
                        </w:r>
                        <w:r>
                          <w:rPr>
                            <w:rFonts w:ascii="Times New Roman"/>
                            <w:spacing w:val="-2"/>
                            <w:sz w:val="21"/>
                          </w:rPr>
                          <w:t>11</w:t>
                        </w:r>
                        <w:r>
                          <w:rPr>
                            <w:spacing w:val="-2"/>
                            <w:sz w:val="21"/>
                          </w:rPr>
                          <w:t>.</w:t>
                        </w:r>
                        <w:r>
                          <w:rPr>
                            <w:rFonts w:ascii="Times New Roman"/>
                            <w:spacing w:val="-2"/>
                            <w:sz w:val="21"/>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3853" w:type="dxa"/>
                        <w:gridSpan w:val="3"/>
                        <w:vMerge w:val="continue"/>
                        <w:tcBorders>
                          <w:top w:val="nil"/>
                        </w:tcBorders>
                      </w:tcPr>
                      <w:p>
                        <w:pPr>
                          <w:rPr>
                            <w:sz w:val="2"/>
                            <w:szCs w:val="2"/>
                          </w:rPr>
                        </w:pPr>
                      </w:p>
                    </w:tc>
                    <w:tc>
                      <w:tcPr>
                        <w:tcW w:w="2086" w:type="dxa"/>
                        <w:gridSpan w:val="2"/>
                      </w:tcPr>
                      <w:p>
                        <w:pPr>
                          <w:pStyle w:val="12"/>
                          <w:spacing w:line="251" w:lineRule="exact"/>
                          <w:ind w:left="621"/>
                          <w:rPr>
                            <w:b/>
                            <w:sz w:val="21"/>
                          </w:rPr>
                        </w:pPr>
                        <w:r>
                          <w:rPr>
                            <w:b/>
                            <w:spacing w:val="-2"/>
                            <w:sz w:val="21"/>
                          </w:rPr>
                          <w:t>样品性</w:t>
                        </w:r>
                        <w:r>
                          <w:rPr>
                            <w:b/>
                            <w:spacing w:val="-10"/>
                            <w:sz w:val="21"/>
                          </w:rPr>
                          <w:t>状</w:t>
                        </w:r>
                      </w:p>
                    </w:tc>
                    <w:tc>
                      <w:tcPr>
                        <w:tcW w:w="2304" w:type="dxa"/>
                      </w:tcPr>
                      <w:p>
                        <w:pPr>
                          <w:pStyle w:val="12"/>
                          <w:spacing w:line="251" w:lineRule="exact"/>
                          <w:ind w:left="306" w:right="300"/>
                          <w:jc w:val="center"/>
                          <w:rPr>
                            <w:sz w:val="21"/>
                          </w:rPr>
                        </w:pPr>
                        <w:r>
                          <w:rPr>
                            <w:spacing w:val="-4"/>
                            <w:sz w:val="21"/>
                          </w:rPr>
                          <w:t>素填土、黄褐、潮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482" w:type="dxa"/>
                        <w:gridSpan w:val="2"/>
                      </w:tcPr>
                      <w:p>
                        <w:pPr>
                          <w:pStyle w:val="12"/>
                          <w:spacing w:before="136"/>
                          <w:ind w:left="818"/>
                          <w:rPr>
                            <w:b/>
                            <w:sz w:val="21"/>
                          </w:rPr>
                        </w:pPr>
                        <w:r>
                          <w:rPr>
                            <w:b/>
                            <w:spacing w:val="-2"/>
                            <w:sz w:val="21"/>
                          </w:rPr>
                          <w:t>分析指</w:t>
                        </w:r>
                        <w:r>
                          <w:rPr>
                            <w:b/>
                            <w:spacing w:val="-10"/>
                            <w:sz w:val="21"/>
                          </w:rPr>
                          <w:t>标</w:t>
                        </w:r>
                      </w:p>
                    </w:tc>
                    <w:tc>
                      <w:tcPr>
                        <w:tcW w:w="1371" w:type="dxa"/>
                      </w:tcPr>
                      <w:p>
                        <w:pPr>
                          <w:pStyle w:val="12"/>
                          <w:spacing w:before="136"/>
                          <w:ind w:left="94" w:right="89"/>
                          <w:jc w:val="center"/>
                          <w:rPr>
                            <w:b/>
                            <w:sz w:val="21"/>
                          </w:rPr>
                        </w:pPr>
                        <w:r>
                          <w:rPr>
                            <w:b/>
                            <w:spacing w:val="-6"/>
                            <w:sz w:val="21"/>
                          </w:rPr>
                          <w:t>方法</w:t>
                        </w:r>
                      </w:p>
                    </w:tc>
                    <w:tc>
                      <w:tcPr>
                        <w:tcW w:w="820" w:type="dxa"/>
                      </w:tcPr>
                      <w:p>
                        <w:pPr>
                          <w:pStyle w:val="12"/>
                          <w:spacing w:line="270" w:lineRule="atLeast"/>
                          <w:ind w:left="198" w:right="189"/>
                          <w:rPr>
                            <w:b/>
                            <w:sz w:val="21"/>
                          </w:rPr>
                        </w:pPr>
                        <w:r>
                          <w:rPr>
                            <w:b/>
                            <w:spacing w:val="-6"/>
                            <w:sz w:val="21"/>
                          </w:rPr>
                          <w:t>检出限值</w:t>
                        </w:r>
                      </w:p>
                    </w:tc>
                    <w:tc>
                      <w:tcPr>
                        <w:tcW w:w="1266" w:type="dxa"/>
                      </w:tcPr>
                      <w:p>
                        <w:pPr>
                          <w:pStyle w:val="12"/>
                          <w:spacing w:before="136"/>
                          <w:ind w:left="97" w:right="88"/>
                          <w:jc w:val="center"/>
                          <w:rPr>
                            <w:b/>
                            <w:sz w:val="21"/>
                          </w:rPr>
                        </w:pPr>
                        <w:r>
                          <w:rPr>
                            <w:b/>
                            <w:spacing w:val="-6"/>
                            <w:sz w:val="21"/>
                          </w:rPr>
                          <w:t>单位</w:t>
                        </w:r>
                      </w:p>
                    </w:tc>
                    <w:tc>
                      <w:tcPr>
                        <w:tcW w:w="2304" w:type="dxa"/>
                      </w:tcPr>
                      <w:p>
                        <w:pPr>
                          <w:pStyle w:val="12"/>
                          <w:spacing w:before="136"/>
                          <w:ind w:left="306" w:right="298"/>
                          <w:jc w:val="center"/>
                          <w:rPr>
                            <w:b/>
                            <w:sz w:val="21"/>
                          </w:rPr>
                        </w:pPr>
                        <w:r>
                          <w:rPr>
                            <w:b/>
                            <w:spacing w:val="-2"/>
                            <w:sz w:val="21"/>
                          </w:rPr>
                          <w:t>土壤中</w:t>
                        </w:r>
                        <w:r>
                          <w:rPr>
                            <w:b/>
                            <w:spacing w:val="-6"/>
                            <w:sz w:val="21"/>
                          </w:rPr>
                          <w:t>含量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2482" w:type="dxa"/>
                        <w:gridSpan w:val="2"/>
                      </w:tcPr>
                      <w:p>
                        <w:pPr>
                          <w:pStyle w:val="12"/>
                          <w:spacing w:before="1" w:line="251" w:lineRule="exact"/>
                          <w:ind w:left="559"/>
                          <w:rPr>
                            <w:sz w:val="21"/>
                          </w:rPr>
                        </w:pPr>
                        <w:r>
                          <w:rPr>
                            <w:rFonts w:ascii="Times New Roman" w:eastAsia="Times New Roman"/>
                            <w:sz w:val="21"/>
                          </w:rPr>
                          <w:t>pH</w:t>
                        </w:r>
                        <w:r>
                          <w:rPr>
                            <w:rFonts w:ascii="Times New Roman" w:eastAsia="Times New Roman"/>
                            <w:spacing w:val="-9"/>
                            <w:sz w:val="21"/>
                          </w:rPr>
                          <w:t xml:space="preserve"> </w:t>
                        </w:r>
                        <w:r>
                          <w:rPr>
                            <w:sz w:val="21"/>
                          </w:rPr>
                          <w:t>值(无量纲</w:t>
                        </w:r>
                        <w:r>
                          <w:rPr>
                            <w:spacing w:val="-10"/>
                            <w:sz w:val="21"/>
                          </w:rPr>
                          <w:t>)</w:t>
                        </w:r>
                      </w:p>
                    </w:tc>
                    <w:tc>
                      <w:tcPr>
                        <w:tcW w:w="1371" w:type="dxa"/>
                      </w:tcPr>
                      <w:p>
                        <w:pPr>
                          <w:pStyle w:val="12"/>
                          <w:spacing w:before="1" w:line="251" w:lineRule="exact"/>
                          <w:ind w:left="100" w:right="89"/>
                          <w:jc w:val="center"/>
                          <w:rPr>
                            <w:rFonts w:ascii="Times New Roman"/>
                            <w:sz w:val="21"/>
                          </w:rPr>
                        </w:pPr>
                        <w:r>
                          <w:rPr>
                            <w:rFonts w:ascii="Times New Roman"/>
                            <w:sz w:val="21"/>
                          </w:rPr>
                          <w:t>HJ</w:t>
                        </w:r>
                        <w:r>
                          <w:rPr>
                            <w:rFonts w:ascii="Times New Roman"/>
                            <w:spacing w:val="22"/>
                            <w:sz w:val="21"/>
                          </w:rPr>
                          <w:t xml:space="preserve"> </w:t>
                        </w:r>
                        <w:r>
                          <w:rPr>
                            <w:rFonts w:ascii="Times New Roman"/>
                            <w:sz w:val="21"/>
                          </w:rPr>
                          <w:t>962</w:t>
                        </w:r>
                        <w:r>
                          <w:rPr>
                            <w:sz w:val="21"/>
                          </w:rPr>
                          <w:t>-</w:t>
                        </w:r>
                        <w:r>
                          <w:rPr>
                            <w:rFonts w:ascii="Times New Roman"/>
                            <w:spacing w:val="-4"/>
                            <w:sz w:val="21"/>
                          </w:rPr>
                          <w:t>2018</w:t>
                        </w:r>
                      </w:p>
                    </w:tc>
                    <w:tc>
                      <w:tcPr>
                        <w:tcW w:w="820" w:type="dxa"/>
                      </w:tcPr>
                      <w:p>
                        <w:pPr>
                          <w:pStyle w:val="12"/>
                          <w:spacing w:line="252" w:lineRule="exact"/>
                          <w:ind w:left="8"/>
                          <w:jc w:val="center"/>
                          <w:rPr>
                            <w:sz w:val="21"/>
                          </w:rPr>
                        </w:pPr>
                        <w:r>
                          <w:rPr>
                            <w:w w:val="99"/>
                            <w:sz w:val="21"/>
                          </w:rPr>
                          <w:t>-</w:t>
                        </w:r>
                      </w:p>
                    </w:tc>
                    <w:tc>
                      <w:tcPr>
                        <w:tcW w:w="1266" w:type="dxa"/>
                      </w:tcPr>
                      <w:p>
                        <w:pPr>
                          <w:pStyle w:val="12"/>
                          <w:spacing w:line="252" w:lineRule="exact"/>
                          <w:ind w:left="6"/>
                          <w:jc w:val="center"/>
                          <w:rPr>
                            <w:sz w:val="21"/>
                          </w:rPr>
                        </w:pPr>
                        <w:r>
                          <w:rPr>
                            <w:w w:val="99"/>
                            <w:sz w:val="21"/>
                          </w:rPr>
                          <w:t>-</w:t>
                        </w:r>
                      </w:p>
                    </w:tc>
                    <w:tc>
                      <w:tcPr>
                        <w:tcW w:w="2304" w:type="dxa"/>
                      </w:tcPr>
                      <w:p>
                        <w:pPr>
                          <w:pStyle w:val="12"/>
                          <w:spacing w:before="1" w:line="251" w:lineRule="exact"/>
                          <w:ind w:left="306" w:right="297"/>
                          <w:jc w:val="center"/>
                          <w:rPr>
                            <w:rFonts w:ascii="Times New Roman"/>
                            <w:sz w:val="21"/>
                          </w:rPr>
                        </w:pPr>
                        <w:r>
                          <w:rPr>
                            <w:rFonts w:ascii="Times New Roman"/>
                            <w:spacing w:val="-4"/>
                            <w:sz w:val="21"/>
                          </w:rPr>
                          <w:t>8</w:t>
                        </w:r>
                        <w:r>
                          <w:rPr>
                            <w:spacing w:val="-4"/>
                            <w:sz w:val="21"/>
                          </w:rPr>
                          <w:t>.</w:t>
                        </w:r>
                        <w:r>
                          <w:rPr>
                            <w:rFonts w:ascii="Times New Roman"/>
                            <w:spacing w:val="-4"/>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2482" w:type="dxa"/>
                        <w:gridSpan w:val="2"/>
                      </w:tcPr>
                      <w:p>
                        <w:pPr>
                          <w:pStyle w:val="12"/>
                          <w:spacing w:line="253" w:lineRule="exact"/>
                          <w:ind w:left="610"/>
                          <w:rPr>
                            <w:sz w:val="21"/>
                          </w:rPr>
                        </w:pPr>
                        <w:r>
                          <w:rPr>
                            <w:spacing w:val="-4"/>
                            <w:sz w:val="21"/>
                          </w:rPr>
                          <w:t>氧化还原电位</w:t>
                        </w:r>
                      </w:p>
                    </w:tc>
                    <w:tc>
                      <w:tcPr>
                        <w:tcW w:w="1371" w:type="dxa"/>
                      </w:tcPr>
                      <w:p>
                        <w:pPr>
                          <w:pStyle w:val="12"/>
                          <w:spacing w:before="2" w:line="250" w:lineRule="exact"/>
                          <w:ind w:left="100" w:right="89"/>
                          <w:jc w:val="center"/>
                          <w:rPr>
                            <w:rFonts w:ascii="Times New Roman"/>
                            <w:sz w:val="21"/>
                          </w:rPr>
                        </w:pPr>
                        <w:r>
                          <w:rPr>
                            <w:rFonts w:ascii="Times New Roman"/>
                            <w:sz w:val="21"/>
                          </w:rPr>
                          <w:t>HJ</w:t>
                        </w:r>
                        <w:r>
                          <w:rPr>
                            <w:rFonts w:ascii="Times New Roman"/>
                            <w:spacing w:val="22"/>
                            <w:sz w:val="21"/>
                          </w:rPr>
                          <w:t xml:space="preserve"> </w:t>
                        </w:r>
                        <w:r>
                          <w:rPr>
                            <w:rFonts w:ascii="Times New Roman"/>
                            <w:sz w:val="21"/>
                          </w:rPr>
                          <w:t>746</w:t>
                        </w:r>
                        <w:r>
                          <w:rPr>
                            <w:sz w:val="21"/>
                          </w:rPr>
                          <w:t>-</w:t>
                        </w:r>
                        <w:r>
                          <w:rPr>
                            <w:rFonts w:ascii="Times New Roman"/>
                            <w:spacing w:val="-4"/>
                            <w:sz w:val="21"/>
                          </w:rPr>
                          <w:t>2015</w:t>
                        </w:r>
                      </w:p>
                    </w:tc>
                    <w:tc>
                      <w:tcPr>
                        <w:tcW w:w="820" w:type="dxa"/>
                      </w:tcPr>
                      <w:p>
                        <w:pPr>
                          <w:pStyle w:val="12"/>
                          <w:spacing w:line="253" w:lineRule="exact"/>
                          <w:ind w:left="8"/>
                          <w:jc w:val="center"/>
                          <w:rPr>
                            <w:sz w:val="21"/>
                          </w:rPr>
                        </w:pPr>
                        <w:r>
                          <w:rPr>
                            <w:w w:val="99"/>
                            <w:sz w:val="21"/>
                          </w:rPr>
                          <w:t>-</w:t>
                        </w:r>
                      </w:p>
                    </w:tc>
                    <w:tc>
                      <w:tcPr>
                        <w:tcW w:w="1266" w:type="dxa"/>
                      </w:tcPr>
                      <w:p>
                        <w:pPr>
                          <w:pStyle w:val="12"/>
                          <w:spacing w:before="14" w:line="239" w:lineRule="exact"/>
                          <w:ind w:left="94" w:right="88"/>
                          <w:jc w:val="center"/>
                          <w:rPr>
                            <w:rFonts w:ascii="Times New Roman"/>
                            <w:sz w:val="21"/>
                          </w:rPr>
                        </w:pPr>
                        <w:r>
                          <w:rPr>
                            <w:rFonts w:ascii="Times New Roman"/>
                            <w:spacing w:val="-5"/>
                            <w:sz w:val="21"/>
                          </w:rPr>
                          <w:t>mV</w:t>
                        </w:r>
                      </w:p>
                    </w:tc>
                    <w:tc>
                      <w:tcPr>
                        <w:tcW w:w="2304" w:type="dxa"/>
                      </w:tcPr>
                      <w:p>
                        <w:pPr>
                          <w:pStyle w:val="12"/>
                          <w:spacing w:before="14" w:line="239" w:lineRule="exact"/>
                          <w:ind w:left="306" w:right="299"/>
                          <w:jc w:val="center"/>
                          <w:rPr>
                            <w:rFonts w:ascii="Times New Roman"/>
                            <w:sz w:val="21"/>
                          </w:rPr>
                        </w:pPr>
                        <w:r>
                          <w:rPr>
                            <w:rFonts w:ascii="Times New Roman"/>
                            <w:spacing w:val="-5"/>
                            <w:sz w:val="21"/>
                          </w:rPr>
                          <w:t>352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2482" w:type="dxa"/>
                        <w:gridSpan w:val="2"/>
                      </w:tcPr>
                      <w:p>
                        <w:pPr>
                          <w:pStyle w:val="12"/>
                          <w:spacing w:before="135"/>
                          <w:ind w:left="610"/>
                          <w:rPr>
                            <w:sz w:val="21"/>
                          </w:rPr>
                        </w:pPr>
                        <w:r>
                          <w:rPr>
                            <w:spacing w:val="-4"/>
                            <w:sz w:val="21"/>
                          </w:rPr>
                          <w:t>阳离子交换量</w:t>
                        </w:r>
                      </w:p>
                    </w:tc>
                    <w:tc>
                      <w:tcPr>
                        <w:tcW w:w="1371" w:type="dxa"/>
                      </w:tcPr>
                      <w:p>
                        <w:pPr>
                          <w:pStyle w:val="12"/>
                          <w:ind w:left="99" w:right="89"/>
                          <w:jc w:val="center"/>
                          <w:rPr>
                            <w:rFonts w:ascii="Times New Roman"/>
                            <w:sz w:val="21"/>
                          </w:rPr>
                        </w:pPr>
                        <w:r>
                          <w:rPr>
                            <w:rFonts w:ascii="Times New Roman"/>
                            <w:spacing w:val="-4"/>
                            <w:sz w:val="21"/>
                          </w:rPr>
                          <w:t>NY</w:t>
                        </w:r>
                        <w:r>
                          <w:rPr>
                            <w:spacing w:val="-4"/>
                            <w:sz w:val="21"/>
                          </w:rPr>
                          <w:t>/</w:t>
                        </w:r>
                        <w:r>
                          <w:rPr>
                            <w:rFonts w:ascii="Times New Roman"/>
                            <w:spacing w:val="-4"/>
                            <w:sz w:val="21"/>
                          </w:rPr>
                          <w:t>T</w:t>
                        </w:r>
                      </w:p>
                      <w:p>
                        <w:pPr>
                          <w:pStyle w:val="12"/>
                          <w:spacing w:before="5" w:line="250" w:lineRule="exact"/>
                          <w:ind w:left="97" w:right="89"/>
                          <w:jc w:val="center"/>
                          <w:rPr>
                            <w:rFonts w:ascii="Times New Roman"/>
                            <w:sz w:val="21"/>
                          </w:rPr>
                        </w:pPr>
                        <w:r>
                          <w:rPr>
                            <w:rFonts w:ascii="Times New Roman"/>
                            <w:spacing w:val="-2"/>
                            <w:sz w:val="21"/>
                          </w:rPr>
                          <w:t>295</w:t>
                        </w:r>
                        <w:r>
                          <w:rPr>
                            <w:spacing w:val="-2"/>
                            <w:sz w:val="21"/>
                          </w:rPr>
                          <w:t>-</w:t>
                        </w:r>
                        <w:r>
                          <w:rPr>
                            <w:rFonts w:ascii="Times New Roman"/>
                            <w:spacing w:val="-4"/>
                            <w:sz w:val="21"/>
                          </w:rPr>
                          <w:t>1995</w:t>
                        </w:r>
                      </w:p>
                    </w:tc>
                    <w:tc>
                      <w:tcPr>
                        <w:tcW w:w="820" w:type="dxa"/>
                      </w:tcPr>
                      <w:p>
                        <w:pPr>
                          <w:pStyle w:val="12"/>
                          <w:spacing w:before="137"/>
                          <w:ind w:left="187" w:right="179"/>
                          <w:jc w:val="center"/>
                          <w:rPr>
                            <w:rFonts w:ascii="Times New Roman"/>
                            <w:sz w:val="21"/>
                          </w:rPr>
                        </w:pPr>
                        <w:r>
                          <w:rPr>
                            <w:rFonts w:ascii="Times New Roman"/>
                            <w:spacing w:val="-4"/>
                            <w:sz w:val="21"/>
                          </w:rPr>
                          <w:t>0</w:t>
                        </w:r>
                        <w:r>
                          <w:rPr>
                            <w:spacing w:val="-4"/>
                            <w:sz w:val="21"/>
                          </w:rPr>
                          <w:t>.</w:t>
                        </w:r>
                        <w:r>
                          <w:rPr>
                            <w:rFonts w:ascii="Times New Roman"/>
                            <w:spacing w:val="-4"/>
                            <w:sz w:val="21"/>
                          </w:rPr>
                          <w:t>04</w:t>
                        </w:r>
                      </w:p>
                    </w:tc>
                    <w:tc>
                      <w:tcPr>
                        <w:tcW w:w="1266" w:type="dxa"/>
                      </w:tcPr>
                      <w:p>
                        <w:pPr>
                          <w:pStyle w:val="12"/>
                          <w:spacing w:before="137"/>
                          <w:ind w:left="98" w:right="88"/>
                          <w:jc w:val="center"/>
                          <w:rPr>
                            <w:sz w:val="21"/>
                          </w:rPr>
                        </w:pPr>
                        <w:r>
                          <w:rPr>
                            <w:rFonts w:ascii="Times New Roman"/>
                            <w:spacing w:val="-2"/>
                            <w:sz w:val="21"/>
                          </w:rPr>
                          <w:t>cmol</w:t>
                        </w:r>
                        <w:r>
                          <w:rPr>
                            <w:spacing w:val="-2"/>
                            <w:sz w:val="21"/>
                          </w:rPr>
                          <w:t>/</w:t>
                        </w:r>
                        <w:r>
                          <w:rPr>
                            <w:rFonts w:ascii="Times New Roman"/>
                            <w:spacing w:val="-2"/>
                            <w:sz w:val="21"/>
                          </w:rPr>
                          <w:t>kg</w:t>
                        </w:r>
                        <w:r>
                          <w:rPr>
                            <w:spacing w:val="-2"/>
                            <w:sz w:val="21"/>
                          </w:rPr>
                          <w:t>(+)</w:t>
                        </w:r>
                      </w:p>
                    </w:tc>
                    <w:tc>
                      <w:tcPr>
                        <w:tcW w:w="2304" w:type="dxa"/>
                      </w:tcPr>
                      <w:p>
                        <w:pPr>
                          <w:pStyle w:val="12"/>
                          <w:spacing w:before="137"/>
                          <w:ind w:left="306" w:right="297"/>
                          <w:jc w:val="center"/>
                          <w:rPr>
                            <w:rFonts w:ascii="Times New Roman"/>
                            <w:sz w:val="21"/>
                          </w:rPr>
                        </w:pPr>
                        <w:r>
                          <w:rPr>
                            <w:rFonts w:ascii="Times New Roman"/>
                            <w:spacing w:val="-4"/>
                            <w:sz w:val="21"/>
                          </w:rPr>
                          <w:t>33</w:t>
                        </w:r>
                        <w:r>
                          <w:rPr>
                            <w:spacing w:val="-4"/>
                            <w:sz w:val="21"/>
                          </w:rPr>
                          <w:t>.</w:t>
                        </w:r>
                        <w:r>
                          <w:rPr>
                            <w:rFonts w:ascii="Times New Roman"/>
                            <w:spacing w:val="-4"/>
                            <w:sz w:val="21"/>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2482" w:type="dxa"/>
                        <w:gridSpan w:val="2"/>
                      </w:tcPr>
                      <w:p>
                        <w:pPr>
                          <w:pStyle w:val="12"/>
                          <w:spacing w:before="2"/>
                          <w:rPr>
                            <w:rFonts w:ascii="黑体"/>
                            <w:sz w:val="21"/>
                          </w:rPr>
                        </w:pPr>
                      </w:p>
                      <w:p>
                        <w:pPr>
                          <w:pStyle w:val="12"/>
                          <w:spacing w:before="1"/>
                          <w:ind w:left="821"/>
                          <w:rPr>
                            <w:sz w:val="21"/>
                          </w:rPr>
                        </w:pPr>
                        <w:r>
                          <w:rPr>
                            <w:spacing w:val="-7"/>
                            <w:sz w:val="21"/>
                          </w:rPr>
                          <w:t>渗透系数</w:t>
                        </w:r>
                      </w:p>
                    </w:tc>
                    <w:tc>
                      <w:tcPr>
                        <w:tcW w:w="1371" w:type="dxa"/>
                      </w:tcPr>
                      <w:p>
                        <w:pPr>
                          <w:pStyle w:val="12"/>
                          <w:spacing w:before="3" w:line="242" w:lineRule="auto"/>
                          <w:ind w:left="158" w:right="147" w:firstLine="264"/>
                          <w:rPr>
                            <w:rFonts w:ascii="Times New Roman"/>
                            <w:sz w:val="21"/>
                          </w:rPr>
                        </w:pPr>
                        <w:r>
                          <w:rPr>
                            <w:rFonts w:ascii="Times New Roman"/>
                            <w:spacing w:val="-4"/>
                            <w:sz w:val="21"/>
                          </w:rPr>
                          <w:t>GB</w:t>
                        </w:r>
                        <w:r>
                          <w:rPr>
                            <w:spacing w:val="-4"/>
                            <w:sz w:val="21"/>
                          </w:rPr>
                          <w:t>/</w:t>
                        </w:r>
                        <w:r>
                          <w:rPr>
                            <w:rFonts w:ascii="Times New Roman"/>
                            <w:spacing w:val="-4"/>
                            <w:sz w:val="21"/>
                          </w:rPr>
                          <w:t xml:space="preserve">T </w:t>
                        </w:r>
                        <w:r>
                          <w:rPr>
                            <w:rFonts w:ascii="Times New Roman"/>
                            <w:spacing w:val="-2"/>
                            <w:sz w:val="21"/>
                          </w:rPr>
                          <w:t>50123</w:t>
                        </w:r>
                        <w:r>
                          <w:rPr>
                            <w:spacing w:val="-2"/>
                            <w:sz w:val="21"/>
                          </w:rPr>
                          <w:t>-</w:t>
                        </w:r>
                        <w:r>
                          <w:rPr>
                            <w:rFonts w:ascii="Times New Roman"/>
                            <w:spacing w:val="-2"/>
                            <w:sz w:val="21"/>
                          </w:rPr>
                          <w:t>2019</w:t>
                        </w:r>
                      </w:p>
                      <w:p>
                        <w:pPr>
                          <w:pStyle w:val="12"/>
                          <w:spacing w:line="250" w:lineRule="exact"/>
                          <w:ind w:left="369"/>
                          <w:rPr>
                            <w:sz w:val="21"/>
                          </w:rPr>
                        </w:pPr>
                        <w:r>
                          <w:rPr>
                            <w:spacing w:val="-4"/>
                            <w:sz w:val="21"/>
                          </w:rPr>
                          <w:t>（</w:t>
                        </w:r>
                        <w:r>
                          <w:rPr>
                            <w:rFonts w:ascii="Times New Roman" w:eastAsia="Times New Roman"/>
                            <w:spacing w:val="-4"/>
                            <w:sz w:val="21"/>
                          </w:rPr>
                          <w:t>16</w:t>
                        </w:r>
                        <w:r>
                          <w:rPr>
                            <w:spacing w:val="-4"/>
                            <w:sz w:val="21"/>
                          </w:rPr>
                          <w:t>）</w:t>
                        </w:r>
                      </w:p>
                    </w:tc>
                    <w:tc>
                      <w:tcPr>
                        <w:tcW w:w="820" w:type="dxa"/>
                      </w:tcPr>
                      <w:p>
                        <w:pPr>
                          <w:pStyle w:val="12"/>
                          <w:spacing w:before="2"/>
                          <w:rPr>
                            <w:rFonts w:ascii="黑体"/>
                            <w:sz w:val="21"/>
                          </w:rPr>
                        </w:pPr>
                      </w:p>
                      <w:p>
                        <w:pPr>
                          <w:pStyle w:val="12"/>
                          <w:spacing w:before="1"/>
                          <w:ind w:left="8"/>
                          <w:jc w:val="center"/>
                          <w:rPr>
                            <w:sz w:val="21"/>
                          </w:rPr>
                        </w:pPr>
                        <w:r>
                          <w:rPr>
                            <w:w w:val="99"/>
                            <w:sz w:val="21"/>
                          </w:rPr>
                          <w:t>-</w:t>
                        </w:r>
                      </w:p>
                    </w:tc>
                    <w:tc>
                      <w:tcPr>
                        <w:tcW w:w="1266" w:type="dxa"/>
                      </w:tcPr>
                      <w:p>
                        <w:pPr>
                          <w:pStyle w:val="12"/>
                          <w:spacing w:before="5"/>
                          <w:rPr>
                            <w:rFonts w:ascii="黑体"/>
                            <w:sz w:val="21"/>
                          </w:rPr>
                        </w:pPr>
                      </w:p>
                      <w:p>
                        <w:pPr>
                          <w:pStyle w:val="12"/>
                          <w:ind w:left="94" w:right="88"/>
                          <w:jc w:val="center"/>
                          <w:rPr>
                            <w:rFonts w:ascii="Times New Roman"/>
                            <w:sz w:val="21"/>
                          </w:rPr>
                        </w:pPr>
                        <w:r>
                          <w:rPr>
                            <w:rFonts w:ascii="Times New Roman"/>
                            <w:spacing w:val="-4"/>
                            <w:sz w:val="21"/>
                          </w:rPr>
                          <w:t>cm</w:t>
                        </w:r>
                        <w:r>
                          <w:rPr>
                            <w:spacing w:val="-4"/>
                            <w:sz w:val="21"/>
                          </w:rPr>
                          <w:t>/</w:t>
                        </w:r>
                        <w:r>
                          <w:rPr>
                            <w:rFonts w:ascii="Times New Roman"/>
                            <w:spacing w:val="-4"/>
                            <w:sz w:val="21"/>
                          </w:rPr>
                          <w:t>s</w:t>
                        </w:r>
                      </w:p>
                    </w:tc>
                    <w:tc>
                      <w:tcPr>
                        <w:tcW w:w="2304" w:type="dxa"/>
                      </w:tcPr>
                      <w:p>
                        <w:pPr>
                          <w:pStyle w:val="12"/>
                          <w:spacing w:before="5"/>
                          <w:rPr>
                            <w:rFonts w:ascii="黑体"/>
                            <w:sz w:val="21"/>
                          </w:rPr>
                        </w:pPr>
                      </w:p>
                      <w:p>
                        <w:pPr>
                          <w:pStyle w:val="12"/>
                          <w:ind w:left="306" w:right="299"/>
                          <w:jc w:val="center"/>
                          <w:rPr>
                            <w:rFonts w:ascii="Times New Roman" w:hAnsi="Times New Roman"/>
                            <w:sz w:val="13"/>
                          </w:rPr>
                        </w:pPr>
                        <w:r>
                          <w:rPr>
                            <w:rFonts w:ascii="Times New Roman" w:hAnsi="Times New Roman"/>
                            <w:spacing w:val="-2"/>
                            <w:sz w:val="21"/>
                          </w:rPr>
                          <w:t>6</w:t>
                        </w:r>
                        <w:r>
                          <w:rPr>
                            <w:spacing w:val="-2"/>
                            <w:sz w:val="21"/>
                          </w:rPr>
                          <w:t>.</w:t>
                        </w:r>
                        <w:r>
                          <w:rPr>
                            <w:rFonts w:ascii="Times New Roman" w:hAnsi="Times New Roman"/>
                            <w:spacing w:val="-2"/>
                            <w:sz w:val="21"/>
                          </w:rPr>
                          <w:t>70</w:t>
                        </w:r>
                        <w:r>
                          <w:rPr>
                            <w:spacing w:val="-2"/>
                            <w:sz w:val="21"/>
                          </w:rPr>
                          <w:t>×</w:t>
                        </w:r>
                        <w:r>
                          <w:rPr>
                            <w:rFonts w:ascii="Times New Roman" w:hAnsi="Times New Roman"/>
                            <w:spacing w:val="-2"/>
                            <w:sz w:val="21"/>
                          </w:rPr>
                          <w:t>10</w:t>
                        </w:r>
                        <w:r>
                          <w:rPr>
                            <w:spacing w:val="-2"/>
                            <w:position w:val="11"/>
                            <w:sz w:val="10"/>
                          </w:rPr>
                          <w:t>-</w:t>
                        </w:r>
                        <w:r>
                          <w:rPr>
                            <w:rFonts w:ascii="Times New Roman" w:hAnsi="Times New Roman"/>
                            <w:spacing w:val="-10"/>
                            <w:position w:val="7"/>
                            <w:sz w:val="13"/>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482" w:type="dxa"/>
                        <w:gridSpan w:val="2"/>
                      </w:tcPr>
                      <w:p>
                        <w:pPr>
                          <w:pStyle w:val="12"/>
                          <w:spacing w:before="136"/>
                          <w:ind w:left="821"/>
                          <w:rPr>
                            <w:sz w:val="21"/>
                          </w:rPr>
                        </w:pPr>
                        <w:r>
                          <w:rPr>
                            <w:spacing w:val="-7"/>
                            <w:sz w:val="21"/>
                          </w:rPr>
                          <w:t>土壤容重</w:t>
                        </w:r>
                      </w:p>
                    </w:tc>
                    <w:tc>
                      <w:tcPr>
                        <w:tcW w:w="1371" w:type="dxa"/>
                      </w:tcPr>
                      <w:p>
                        <w:pPr>
                          <w:pStyle w:val="12"/>
                          <w:spacing w:before="2"/>
                          <w:ind w:left="99" w:right="89"/>
                          <w:jc w:val="center"/>
                          <w:rPr>
                            <w:rFonts w:ascii="Times New Roman"/>
                            <w:sz w:val="21"/>
                          </w:rPr>
                        </w:pPr>
                        <w:r>
                          <w:rPr>
                            <w:rFonts w:ascii="Times New Roman"/>
                            <w:spacing w:val="-4"/>
                            <w:sz w:val="21"/>
                          </w:rPr>
                          <w:t>NY</w:t>
                        </w:r>
                        <w:r>
                          <w:rPr>
                            <w:spacing w:val="-4"/>
                            <w:sz w:val="21"/>
                          </w:rPr>
                          <w:t>/</w:t>
                        </w:r>
                        <w:r>
                          <w:rPr>
                            <w:rFonts w:ascii="Times New Roman"/>
                            <w:spacing w:val="-4"/>
                            <w:sz w:val="21"/>
                          </w:rPr>
                          <w:t>T</w:t>
                        </w:r>
                      </w:p>
                      <w:p>
                        <w:pPr>
                          <w:pStyle w:val="12"/>
                          <w:spacing w:before="2" w:line="252" w:lineRule="exact"/>
                          <w:ind w:left="100" w:right="89"/>
                          <w:jc w:val="center"/>
                          <w:rPr>
                            <w:rFonts w:ascii="Times New Roman"/>
                            <w:sz w:val="21"/>
                          </w:rPr>
                        </w:pPr>
                        <w:r>
                          <w:rPr>
                            <w:rFonts w:ascii="Times New Roman"/>
                            <w:spacing w:val="-2"/>
                            <w:sz w:val="21"/>
                          </w:rPr>
                          <w:t>1121</w:t>
                        </w:r>
                        <w:r>
                          <w:rPr>
                            <w:spacing w:val="-2"/>
                            <w:sz w:val="21"/>
                          </w:rPr>
                          <w:t>.</w:t>
                        </w:r>
                        <w:r>
                          <w:rPr>
                            <w:rFonts w:ascii="Times New Roman"/>
                            <w:spacing w:val="-2"/>
                            <w:sz w:val="21"/>
                          </w:rPr>
                          <w:t>4</w:t>
                        </w:r>
                        <w:r>
                          <w:rPr>
                            <w:spacing w:val="-2"/>
                            <w:sz w:val="21"/>
                          </w:rPr>
                          <w:t>-</w:t>
                        </w:r>
                        <w:r>
                          <w:rPr>
                            <w:rFonts w:ascii="Times New Roman"/>
                            <w:spacing w:val="-4"/>
                            <w:sz w:val="21"/>
                          </w:rPr>
                          <w:t>2006</w:t>
                        </w:r>
                      </w:p>
                    </w:tc>
                    <w:tc>
                      <w:tcPr>
                        <w:tcW w:w="820" w:type="dxa"/>
                      </w:tcPr>
                      <w:p>
                        <w:pPr>
                          <w:pStyle w:val="12"/>
                          <w:spacing w:before="136"/>
                          <w:ind w:left="187" w:right="179"/>
                          <w:jc w:val="center"/>
                          <w:rPr>
                            <w:rFonts w:ascii="Times New Roman"/>
                            <w:sz w:val="21"/>
                          </w:rPr>
                        </w:pPr>
                        <w:r>
                          <w:rPr>
                            <w:rFonts w:ascii="Times New Roman"/>
                            <w:spacing w:val="-4"/>
                            <w:sz w:val="21"/>
                          </w:rPr>
                          <w:t>0</w:t>
                        </w:r>
                        <w:r>
                          <w:rPr>
                            <w:spacing w:val="-4"/>
                            <w:sz w:val="21"/>
                          </w:rPr>
                          <w:t>.</w:t>
                        </w:r>
                        <w:r>
                          <w:rPr>
                            <w:rFonts w:ascii="Times New Roman"/>
                            <w:spacing w:val="-4"/>
                            <w:sz w:val="21"/>
                          </w:rPr>
                          <w:t>01</w:t>
                        </w:r>
                      </w:p>
                    </w:tc>
                    <w:tc>
                      <w:tcPr>
                        <w:tcW w:w="1266" w:type="dxa"/>
                      </w:tcPr>
                      <w:p>
                        <w:pPr>
                          <w:pStyle w:val="12"/>
                          <w:spacing w:before="136"/>
                          <w:ind w:left="96" w:right="88"/>
                          <w:jc w:val="center"/>
                          <w:rPr>
                            <w:rFonts w:ascii="Times New Roman"/>
                            <w:sz w:val="13"/>
                          </w:rPr>
                        </w:pPr>
                        <w:r>
                          <w:rPr>
                            <w:rFonts w:ascii="Times New Roman"/>
                            <w:spacing w:val="-2"/>
                            <w:sz w:val="21"/>
                          </w:rPr>
                          <w:t>g</w:t>
                        </w:r>
                        <w:r>
                          <w:rPr>
                            <w:spacing w:val="-2"/>
                            <w:sz w:val="21"/>
                          </w:rPr>
                          <w:t>/</w:t>
                        </w:r>
                        <w:r>
                          <w:rPr>
                            <w:rFonts w:ascii="Times New Roman"/>
                            <w:spacing w:val="-2"/>
                            <w:sz w:val="21"/>
                          </w:rPr>
                          <w:t>cm</w:t>
                        </w:r>
                        <w:r>
                          <w:rPr>
                            <w:rFonts w:ascii="Times New Roman"/>
                            <w:spacing w:val="-2"/>
                            <w:position w:val="7"/>
                            <w:sz w:val="13"/>
                          </w:rPr>
                          <w:t>3</w:t>
                        </w:r>
                      </w:p>
                    </w:tc>
                    <w:tc>
                      <w:tcPr>
                        <w:tcW w:w="2304" w:type="dxa"/>
                      </w:tcPr>
                      <w:p>
                        <w:pPr>
                          <w:pStyle w:val="12"/>
                          <w:spacing w:before="136"/>
                          <w:ind w:left="306" w:right="297"/>
                          <w:jc w:val="center"/>
                          <w:rPr>
                            <w:rFonts w:ascii="Times New Roman"/>
                            <w:sz w:val="21"/>
                          </w:rPr>
                        </w:pPr>
                        <w:r>
                          <w:rPr>
                            <w:rFonts w:ascii="Times New Roman"/>
                            <w:spacing w:val="-4"/>
                            <w:sz w:val="21"/>
                          </w:rPr>
                          <w:t>1</w:t>
                        </w:r>
                        <w:r>
                          <w:rPr>
                            <w:spacing w:val="-4"/>
                            <w:sz w:val="21"/>
                          </w:rPr>
                          <w:t>.</w:t>
                        </w:r>
                        <w:r>
                          <w:rPr>
                            <w:rFonts w:ascii="Times New Roman"/>
                            <w:spacing w:val="-4"/>
                            <w:sz w:val="21"/>
                          </w:rPr>
                          <w:t>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966" w:type="dxa"/>
                        <w:vMerge w:val="restart"/>
                      </w:tcPr>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spacing w:before="1"/>
                          <w:rPr>
                            <w:rFonts w:ascii="黑体"/>
                            <w:sz w:val="21"/>
                          </w:rPr>
                        </w:pPr>
                      </w:p>
                      <w:p>
                        <w:pPr>
                          <w:pStyle w:val="12"/>
                          <w:spacing w:line="244" w:lineRule="auto"/>
                          <w:ind w:left="115" w:right="106" w:firstLine="156"/>
                          <w:rPr>
                            <w:sz w:val="21"/>
                          </w:rPr>
                        </w:pPr>
                        <w:r>
                          <w:rPr>
                            <w:spacing w:val="-6"/>
                            <w:sz w:val="21"/>
                          </w:rPr>
                          <w:t>土壤</w:t>
                        </w:r>
                        <w:r>
                          <w:rPr>
                            <w:spacing w:val="-4"/>
                            <w:sz w:val="21"/>
                          </w:rPr>
                          <w:t>水分-物</w:t>
                        </w:r>
                      </w:p>
                      <w:p>
                        <w:pPr>
                          <w:pStyle w:val="12"/>
                          <w:spacing w:line="244" w:lineRule="auto"/>
                          <w:ind w:left="271" w:right="264" w:firstLine="2"/>
                          <w:jc w:val="center"/>
                          <w:rPr>
                            <w:sz w:val="21"/>
                          </w:rPr>
                        </w:pPr>
                        <w:r>
                          <w:rPr>
                            <w:spacing w:val="-10"/>
                            <w:sz w:val="21"/>
                          </w:rPr>
                          <w:t xml:space="preserve">理 </w:t>
                        </w:r>
                        <w:r>
                          <w:rPr>
                            <w:spacing w:val="-6"/>
                            <w:sz w:val="21"/>
                          </w:rPr>
                          <w:t>性质</w:t>
                        </w:r>
                      </w:p>
                      <w:p>
                        <w:pPr>
                          <w:pStyle w:val="12"/>
                          <w:spacing w:line="242" w:lineRule="auto"/>
                          <w:ind w:left="168" w:right="156"/>
                          <w:jc w:val="center"/>
                          <w:rPr>
                            <w:sz w:val="21"/>
                          </w:rPr>
                        </w:pPr>
                        <w:r>
                          <w:rPr>
                            <w:spacing w:val="-4"/>
                            <w:sz w:val="21"/>
                          </w:rPr>
                          <w:t>（孔隙</w:t>
                        </w:r>
                        <w:r>
                          <w:rPr>
                            <w:spacing w:val="-6"/>
                            <w:sz w:val="21"/>
                          </w:rPr>
                          <w:t>度）</w:t>
                        </w:r>
                      </w:p>
                    </w:tc>
                    <w:tc>
                      <w:tcPr>
                        <w:tcW w:w="1516" w:type="dxa"/>
                      </w:tcPr>
                      <w:p>
                        <w:pPr>
                          <w:pStyle w:val="12"/>
                          <w:spacing w:before="1"/>
                          <w:ind w:left="117" w:right="113"/>
                          <w:jc w:val="center"/>
                          <w:rPr>
                            <w:sz w:val="21"/>
                          </w:rPr>
                        </w:pPr>
                        <w:r>
                          <w:rPr>
                            <w:spacing w:val="-4"/>
                            <w:sz w:val="21"/>
                          </w:rPr>
                          <w:t>土壤质量含水</w:t>
                        </w:r>
                      </w:p>
                      <w:p>
                        <w:pPr>
                          <w:pStyle w:val="12"/>
                          <w:spacing w:before="2" w:line="253" w:lineRule="exact"/>
                          <w:ind w:left="7"/>
                          <w:jc w:val="center"/>
                          <w:rPr>
                            <w:sz w:val="21"/>
                          </w:rPr>
                        </w:pPr>
                        <w:r>
                          <w:rPr>
                            <w:w w:val="99"/>
                            <w:sz w:val="21"/>
                          </w:rPr>
                          <w:t>量</w:t>
                        </w:r>
                      </w:p>
                    </w:tc>
                    <w:tc>
                      <w:tcPr>
                        <w:tcW w:w="1371" w:type="dxa"/>
                        <w:vMerge w:val="restart"/>
                      </w:tcPr>
                      <w:p>
                        <w:pPr>
                          <w:pStyle w:val="12"/>
                          <w:rPr>
                            <w:rFonts w:ascii="黑体"/>
                            <w:sz w:val="22"/>
                          </w:rPr>
                        </w:pPr>
                      </w:p>
                      <w:p>
                        <w:pPr>
                          <w:pStyle w:val="12"/>
                          <w:rPr>
                            <w:rFonts w:ascii="黑体"/>
                            <w:sz w:val="22"/>
                          </w:rPr>
                        </w:pPr>
                      </w:p>
                      <w:p>
                        <w:pPr>
                          <w:pStyle w:val="12"/>
                          <w:rPr>
                            <w:rFonts w:ascii="黑体"/>
                            <w:sz w:val="22"/>
                          </w:rPr>
                        </w:pPr>
                      </w:p>
                      <w:p>
                        <w:pPr>
                          <w:pStyle w:val="12"/>
                          <w:rPr>
                            <w:rFonts w:ascii="黑体"/>
                            <w:sz w:val="22"/>
                          </w:rPr>
                        </w:pPr>
                      </w:p>
                      <w:p>
                        <w:pPr>
                          <w:pStyle w:val="12"/>
                          <w:rPr>
                            <w:rFonts w:ascii="黑体"/>
                            <w:sz w:val="22"/>
                          </w:rPr>
                        </w:pPr>
                      </w:p>
                      <w:p>
                        <w:pPr>
                          <w:pStyle w:val="12"/>
                          <w:rPr>
                            <w:rFonts w:ascii="黑体"/>
                            <w:sz w:val="22"/>
                          </w:rPr>
                        </w:pPr>
                      </w:p>
                      <w:p>
                        <w:pPr>
                          <w:pStyle w:val="12"/>
                          <w:spacing w:before="10"/>
                          <w:rPr>
                            <w:rFonts w:ascii="黑体"/>
                            <w:sz w:val="31"/>
                          </w:rPr>
                        </w:pPr>
                      </w:p>
                      <w:p>
                        <w:pPr>
                          <w:pStyle w:val="12"/>
                          <w:spacing w:line="242" w:lineRule="auto"/>
                          <w:ind w:left="213" w:right="200" w:firstLine="216"/>
                          <w:rPr>
                            <w:rFonts w:ascii="Times New Roman"/>
                            <w:sz w:val="21"/>
                          </w:rPr>
                        </w:pPr>
                        <w:r>
                          <w:rPr>
                            <w:rFonts w:ascii="Times New Roman"/>
                            <w:spacing w:val="-4"/>
                            <w:sz w:val="21"/>
                          </w:rPr>
                          <w:t>LY</w:t>
                        </w:r>
                        <w:r>
                          <w:rPr>
                            <w:spacing w:val="-4"/>
                            <w:sz w:val="21"/>
                          </w:rPr>
                          <w:t>/</w:t>
                        </w:r>
                        <w:r>
                          <w:rPr>
                            <w:rFonts w:ascii="Times New Roman"/>
                            <w:spacing w:val="-4"/>
                            <w:sz w:val="21"/>
                          </w:rPr>
                          <w:t xml:space="preserve">T </w:t>
                        </w:r>
                        <w:r>
                          <w:rPr>
                            <w:rFonts w:ascii="Times New Roman"/>
                            <w:spacing w:val="-2"/>
                            <w:sz w:val="21"/>
                          </w:rPr>
                          <w:t>1215</w:t>
                        </w:r>
                        <w:r>
                          <w:rPr>
                            <w:spacing w:val="-2"/>
                            <w:sz w:val="21"/>
                          </w:rPr>
                          <w:t>-</w:t>
                        </w:r>
                        <w:r>
                          <w:rPr>
                            <w:rFonts w:ascii="Times New Roman"/>
                            <w:spacing w:val="-2"/>
                            <w:sz w:val="21"/>
                          </w:rPr>
                          <w:t>1999</w:t>
                        </w:r>
                      </w:p>
                    </w:tc>
                    <w:tc>
                      <w:tcPr>
                        <w:tcW w:w="820" w:type="dxa"/>
                        <w:vMerge w:val="restart"/>
                      </w:tcPr>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spacing w:before="3"/>
                          <w:rPr>
                            <w:rFonts w:ascii="黑体"/>
                            <w:sz w:val="14"/>
                          </w:rPr>
                        </w:pPr>
                      </w:p>
                      <w:p>
                        <w:pPr>
                          <w:pStyle w:val="12"/>
                          <w:spacing w:before="1"/>
                          <w:ind w:left="8"/>
                          <w:jc w:val="center"/>
                          <w:rPr>
                            <w:sz w:val="21"/>
                          </w:rPr>
                        </w:pPr>
                        <w:r>
                          <w:rPr>
                            <w:w w:val="99"/>
                            <w:sz w:val="21"/>
                          </w:rPr>
                          <w:t>-</w:t>
                        </w:r>
                      </w:p>
                    </w:tc>
                    <w:tc>
                      <w:tcPr>
                        <w:tcW w:w="1266" w:type="dxa"/>
                      </w:tcPr>
                      <w:p>
                        <w:pPr>
                          <w:pStyle w:val="12"/>
                          <w:spacing w:before="135"/>
                          <w:ind w:left="94" w:right="88"/>
                          <w:jc w:val="center"/>
                          <w:rPr>
                            <w:rFonts w:ascii="Times New Roman"/>
                            <w:sz w:val="21"/>
                          </w:rPr>
                        </w:pPr>
                        <w:r>
                          <w:rPr>
                            <w:rFonts w:ascii="Times New Roman"/>
                            <w:spacing w:val="-4"/>
                            <w:sz w:val="21"/>
                          </w:rPr>
                          <w:t>g</w:t>
                        </w:r>
                        <w:r>
                          <w:rPr>
                            <w:spacing w:val="-4"/>
                            <w:sz w:val="21"/>
                          </w:rPr>
                          <w:t>/</w:t>
                        </w:r>
                        <w:r>
                          <w:rPr>
                            <w:rFonts w:ascii="Times New Roman"/>
                            <w:spacing w:val="-4"/>
                            <w:sz w:val="21"/>
                          </w:rPr>
                          <w:t>kg</w:t>
                        </w:r>
                      </w:p>
                    </w:tc>
                    <w:tc>
                      <w:tcPr>
                        <w:tcW w:w="2304" w:type="dxa"/>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966" w:type="dxa"/>
                        <w:vMerge w:val="continue"/>
                        <w:tcBorders>
                          <w:top w:val="nil"/>
                        </w:tcBorders>
                      </w:tcPr>
                      <w:p>
                        <w:pPr>
                          <w:rPr>
                            <w:sz w:val="2"/>
                            <w:szCs w:val="2"/>
                          </w:rPr>
                        </w:pPr>
                      </w:p>
                    </w:tc>
                    <w:tc>
                      <w:tcPr>
                        <w:tcW w:w="1516" w:type="dxa"/>
                      </w:tcPr>
                      <w:p>
                        <w:pPr>
                          <w:pStyle w:val="12"/>
                          <w:ind w:left="117" w:right="113"/>
                          <w:jc w:val="center"/>
                          <w:rPr>
                            <w:sz w:val="21"/>
                          </w:rPr>
                        </w:pPr>
                        <w:r>
                          <w:rPr>
                            <w:spacing w:val="-4"/>
                            <w:sz w:val="21"/>
                          </w:rPr>
                          <w:t>土壤体积含水</w:t>
                        </w:r>
                      </w:p>
                      <w:p>
                        <w:pPr>
                          <w:pStyle w:val="12"/>
                          <w:spacing w:before="2" w:line="252" w:lineRule="exact"/>
                          <w:ind w:left="7"/>
                          <w:jc w:val="center"/>
                          <w:rPr>
                            <w:sz w:val="21"/>
                          </w:rPr>
                        </w:pPr>
                        <w:r>
                          <w:rPr>
                            <w:w w:val="99"/>
                            <w:sz w:val="21"/>
                          </w:rPr>
                          <w:t>量</w:t>
                        </w:r>
                      </w:p>
                    </w:tc>
                    <w:tc>
                      <w:tcPr>
                        <w:tcW w:w="1371" w:type="dxa"/>
                        <w:vMerge w:val="continue"/>
                        <w:tcBorders>
                          <w:top w:val="nil"/>
                        </w:tcBorders>
                      </w:tcPr>
                      <w:p>
                        <w:pPr>
                          <w:rPr>
                            <w:sz w:val="2"/>
                            <w:szCs w:val="2"/>
                          </w:rPr>
                        </w:pPr>
                      </w:p>
                    </w:tc>
                    <w:tc>
                      <w:tcPr>
                        <w:tcW w:w="820" w:type="dxa"/>
                        <w:vMerge w:val="continue"/>
                        <w:tcBorders>
                          <w:top w:val="nil"/>
                        </w:tcBorders>
                      </w:tcPr>
                      <w:p>
                        <w:pPr>
                          <w:rPr>
                            <w:sz w:val="2"/>
                            <w:szCs w:val="2"/>
                          </w:rPr>
                        </w:pPr>
                      </w:p>
                    </w:tc>
                    <w:tc>
                      <w:tcPr>
                        <w:tcW w:w="1266" w:type="dxa"/>
                      </w:tcPr>
                      <w:p>
                        <w:pPr>
                          <w:pStyle w:val="12"/>
                          <w:spacing w:before="135"/>
                          <w:ind w:left="98" w:right="88"/>
                          <w:jc w:val="center"/>
                          <w:rPr>
                            <w:rFonts w:ascii="Times New Roman"/>
                            <w:sz w:val="21"/>
                          </w:rPr>
                        </w:pPr>
                        <w:r>
                          <w:rPr>
                            <w:rFonts w:ascii="Times New Roman"/>
                            <w:spacing w:val="-5"/>
                            <w:sz w:val="21"/>
                          </w:rPr>
                          <w:t>g</w:t>
                        </w:r>
                        <w:r>
                          <w:rPr>
                            <w:spacing w:val="-5"/>
                            <w:sz w:val="21"/>
                          </w:rPr>
                          <w:t>/</w:t>
                        </w:r>
                        <w:r>
                          <w:rPr>
                            <w:rFonts w:ascii="Times New Roman"/>
                            <w:spacing w:val="-5"/>
                            <w:sz w:val="21"/>
                          </w:rPr>
                          <w:t>L</w:t>
                        </w:r>
                      </w:p>
                    </w:tc>
                    <w:tc>
                      <w:tcPr>
                        <w:tcW w:w="2304" w:type="dxa"/>
                      </w:tcPr>
                      <w:p>
                        <w:pPr>
                          <w:pStyle w:val="12"/>
                          <w:spacing w:before="135"/>
                          <w:ind w:left="306" w:right="297"/>
                          <w:jc w:val="center"/>
                          <w:rPr>
                            <w:rFonts w:ascii="Times New Roman"/>
                            <w:sz w:val="21"/>
                          </w:rPr>
                        </w:pPr>
                        <w:r>
                          <w:rPr>
                            <w:rFonts w:ascii="Times New Roman"/>
                            <w:spacing w:val="-4"/>
                            <w:sz w:val="21"/>
                          </w:rPr>
                          <w:t>9</w:t>
                        </w:r>
                        <w:r>
                          <w:rPr>
                            <w:spacing w:val="-4"/>
                            <w:sz w:val="21"/>
                          </w:rPr>
                          <w:t>.</w:t>
                        </w:r>
                        <w:r>
                          <w:rPr>
                            <w:rFonts w:ascii="Times New Roman"/>
                            <w:spacing w:val="-4"/>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966" w:type="dxa"/>
                        <w:vMerge w:val="continue"/>
                        <w:tcBorders>
                          <w:top w:val="nil"/>
                        </w:tcBorders>
                      </w:tcPr>
                      <w:p>
                        <w:pPr>
                          <w:rPr>
                            <w:sz w:val="2"/>
                            <w:szCs w:val="2"/>
                          </w:rPr>
                        </w:pPr>
                      </w:p>
                    </w:tc>
                    <w:tc>
                      <w:tcPr>
                        <w:tcW w:w="1516" w:type="dxa"/>
                      </w:tcPr>
                      <w:p>
                        <w:pPr>
                          <w:pStyle w:val="12"/>
                          <w:spacing w:before="1" w:line="252" w:lineRule="exact"/>
                          <w:ind w:left="117" w:right="113"/>
                          <w:jc w:val="center"/>
                          <w:rPr>
                            <w:sz w:val="21"/>
                          </w:rPr>
                        </w:pPr>
                        <w:r>
                          <w:rPr>
                            <w:spacing w:val="-4"/>
                            <w:sz w:val="21"/>
                          </w:rPr>
                          <w:t>土壤贮含水量</w:t>
                        </w:r>
                      </w:p>
                    </w:tc>
                    <w:tc>
                      <w:tcPr>
                        <w:tcW w:w="1371" w:type="dxa"/>
                        <w:vMerge w:val="continue"/>
                        <w:tcBorders>
                          <w:top w:val="nil"/>
                        </w:tcBorders>
                      </w:tcPr>
                      <w:p>
                        <w:pPr>
                          <w:rPr>
                            <w:sz w:val="2"/>
                            <w:szCs w:val="2"/>
                          </w:rPr>
                        </w:pPr>
                      </w:p>
                    </w:tc>
                    <w:tc>
                      <w:tcPr>
                        <w:tcW w:w="820" w:type="dxa"/>
                        <w:vMerge w:val="continue"/>
                        <w:tcBorders>
                          <w:top w:val="nil"/>
                        </w:tcBorders>
                      </w:tcPr>
                      <w:p>
                        <w:pPr>
                          <w:rPr>
                            <w:sz w:val="2"/>
                            <w:szCs w:val="2"/>
                          </w:rPr>
                        </w:pPr>
                      </w:p>
                    </w:tc>
                    <w:tc>
                      <w:tcPr>
                        <w:tcW w:w="1266" w:type="dxa"/>
                      </w:tcPr>
                      <w:p>
                        <w:pPr>
                          <w:pStyle w:val="12"/>
                          <w:spacing w:before="15" w:line="238" w:lineRule="exact"/>
                          <w:ind w:left="94" w:right="88"/>
                          <w:jc w:val="center"/>
                          <w:rPr>
                            <w:rFonts w:ascii="Times New Roman"/>
                            <w:sz w:val="21"/>
                          </w:rPr>
                        </w:pPr>
                        <w:r>
                          <w:rPr>
                            <w:rFonts w:ascii="Times New Roman"/>
                            <w:spacing w:val="-5"/>
                            <w:sz w:val="21"/>
                          </w:rPr>
                          <w:t>mm</w:t>
                        </w:r>
                      </w:p>
                    </w:tc>
                    <w:tc>
                      <w:tcPr>
                        <w:tcW w:w="2304" w:type="dxa"/>
                      </w:tcPr>
                      <w:p>
                        <w:pPr>
                          <w:pStyle w:val="12"/>
                          <w:spacing w:before="1" w:line="252" w:lineRule="exact"/>
                          <w:ind w:left="306" w:right="297"/>
                          <w:jc w:val="center"/>
                          <w:rPr>
                            <w:rFonts w:ascii="Times New Roman"/>
                            <w:sz w:val="21"/>
                          </w:rPr>
                        </w:pPr>
                        <w:r>
                          <w:rPr>
                            <w:rFonts w:ascii="Times New Roman"/>
                            <w:spacing w:val="-2"/>
                            <w:sz w:val="21"/>
                          </w:rPr>
                          <w:t>0</w:t>
                        </w:r>
                        <w:r>
                          <w:rPr>
                            <w:spacing w:val="-2"/>
                            <w:sz w:val="21"/>
                          </w:rPr>
                          <w:t>.</w:t>
                        </w:r>
                        <w:r>
                          <w:rPr>
                            <w:rFonts w:ascii="Times New Roman"/>
                            <w:spacing w:val="-2"/>
                            <w:sz w:val="21"/>
                          </w:rPr>
                          <w:t>470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966" w:type="dxa"/>
                        <w:vMerge w:val="continue"/>
                        <w:tcBorders>
                          <w:top w:val="nil"/>
                        </w:tcBorders>
                      </w:tcPr>
                      <w:p>
                        <w:pPr>
                          <w:rPr>
                            <w:sz w:val="2"/>
                            <w:szCs w:val="2"/>
                          </w:rPr>
                        </w:pPr>
                      </w:p>
                    </w:tc>
                    <w:tc>
                      <w:tcPr>
                        <w:tcW w:w="1516" w:type="dxa"/>
                      </w:tcPr>
                      <w:p>
                        <w:pPr>
                          <w:pStyle w:val="12"/>
                          <w:spacing w:before="1" w:line="251" w:lineRule="exact"/>
                          <w:ind w:left="117" w:right="110"/>
                          <w:jc w:val="center"/>
                          <w:rPr>
                            <w:sz w:val="21"/>
                          </w:rPr>
                        </w:pPr>
                        <w:r>
                          <w:rPr>
                            <w:spacing w:val="-4"/>
                            <w:sz w:val="21"/>
                          </w:rPr>
                          <w:t>最大持水量</w:t>
                        </w:r>
                      </w:p>
                    </w:tc>
                    <w:tc>
                      <w:tcPr>
                        <w:tcW w:w="1371" w:type="dxa"/>
                        <w:vMerge w:val="continue"/>
                        <w:tcBorders>
                          <w:top w:val="nil"/>
                        </w:tcBorders>
                      </w:tcPr>
                      <w:p>
                        <w:pPr>
                          <w:rPr>
                            <w:sz w:val="2"/>
                            <w:szCs w:val="2"/>
                          </w:rPr>
                        </w:pPr>
                      </w:p>
                    </w:tc>
                    <w:tc>
                      <w:tcPr>
                        <w:tcW w:w="820" w:type="dxa"/>
                        <w:vMerge w:val="continue"/>
                        <w:tcBorders>
                          <w:top w:val="nil"/>
                        </w:tcBorders>
                      </w:tcPr>
                      <w:p>
                        <w:pPr>
                          <w:rPr>
                            <w:sz w:val="2"/>
                            <w:szCs w:val="2"/>
                          </w:rPr>
                        </w:pPr>
                      </w:p>
                    </w:tc>
                    <w:tc>
                      <w:tcPr>
                        <w:tcW w:w="1266" w:type="dxa"/>
                      </w:tcPr>
                      <w:p>
                        <w:pPr>
                          <w:pStyle w:val="12"/>
                          <w:spacing w:before="1" w:line="251" w:lineRule="exact"/>
                          <w:ind w:left="94" w:right="88"/>
                          <w:jc w:val="center"/>
                          <w:rPr>
                            <w:rFonts w:ascii="Times New Roman"/>
                            <w:sz w:val="21"/>
                          </w:rPr>
                        </w:pPr>
                        <w:r>
                          <w:rPr>
                            <w:rFonts w:ascii="Times New Roman"/>
                            <w:spacing w:val="-4"/>
                            <w:sz w:val="21"/>
                          </w:rPr>
                          <w:t>g</w:t>
                        </w:r>
                        <w:r>
                          <w:rPr>
                            <w:spacing w:val="-4"/>
                            <w:sz w:val="21"/>
                          </w:rPr>
                          <w:t>/</w:t>
                        </w:r>
                        <w:r>
                          <w:rPr>
                            <w:rFonts w:ascii="Times New Roman"/>
                            <w:spacing w:val="-4"/>
                            <w:sz w:val="21"/>
                          </w:rPr>
                          <w:t>kg</w:t>
                        </w:r>
                      </w:p>
                    </w:tc>
                    <w:tc>
                      <w:tcPr>
                        <w:tcW w:w="2304" w:type="dxa"/>
                      </w:tcPr>
                      <w:p>
                        <w:pPr>
                          <w:pStyle w:val="12"/>
                          <w:spacing w:before="1" w:line="251" w:lineRule="exact"/>
                          <w:ind w:left="306" w:right="297"/>
                          <w:jc w:val="center"/>
                          <w:rPr>
                            <w:rFonts w:ascii="Times New Roman"/>
                            <w:sz w:val="21"/>
                          </w:rPr>
                        </w:pPr>
                        <w:r>
                          <w:rPr>
                            <w:rFonts w:ascii="Times New Roman"/>
                            <w:spacing w:val="-2"/>
                            <w:sz w:val="21"/>
                          </w:rPr>
                          <w:t>361</w:t>
                        </w:r>
                        <w:r>
                          <w:rPr>
                            <w:spacing w:val="-2"/>
                            <w:sz w:val="21"/>
                          </w:rPr>
                          <w:t>.</w:t>
                        </w:r>
                        <w:r>
                          <w:rPr>
                            <w:rFonts w:ascii="Times New Roman"/>
                            <w:spacing w:val="-2"/>
                            <w:sz w:val="21"/>
                          </w:rPr>
                          <w:t>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966" w:type="dxa"/>
                        <w:vMerge w:val="continue"/>
                        <w:tcBorders>
                          <w:top w:val="nil"/>
                        </w:tcBorders>
                      </w:tcPr>
                      <w:p>
                        <w:pPr>
                          <w:rPr>
                            <w:sz w:val="2"/>
                            <w:szCs w:val="2"/>
                          </w:rPr>
                        </w:pPr>
                      </w:p>
                    </w:tc>
                    <w:tc>
                      <w:tcPr>
                        <w:tcW w:w="1516" w:type="dxa"/>
                      </w:tcPr>
                      <w:p>
                        <w:pPr>
                          <w:pStyle w:val="12"/>
                          <w:spacing w:line="252" w:lineRule="exact"/>
                          <w:ind w:left="117" w:right="110"/>
                          <w:jc w:val="center"/>
                          <w:rPr>
                            <w:sz w:val="21"/>
                          </w:rPr>
                        </w:pPr>
                        <w:r>
                          <w:rPr>
                            <w:spacing w:val="-4"/>
                            <w:sz w:val="21"/>
                          </w:rPr>
                          <w:t>最大持水量</w:t>
                        </w:r>
                      </w:p>
                    </w:tc>
                    <w:tc>
                      <w:tcPr>
                        <w:tcW w:w="1371" w:type="dxa"/>
                        <w:vMerge w:val="continue"/>
                        <w:tcBorders>
                          <w:top w:val="nil"/>
                        </w:tcBorders>
                      </w:tcPr>
                      <w:p>
                        <w:pPr>
                          <w:rPr>
                            <w:sz w:val="2"/>
                            <w:szCs w:val="2"/>
                          </w:rPr>
                        </w:pPr>
                      </w:p>
                    </w:tc>
                    <w:tc>
                      <w:tcPr>
                        <w:tcW w:w="820" w:type="dxa"/>
                        <w:vMerge w:val="continue"/>
                        <w:tcBorders>
                          <w:top w:val="nil"/>
                        </w:tcBorders>
                      </w:tcPr>
                      <w:p>
                        <w:pPr>
                          <w:rPr>
                            <w:sz w:val="2"/>
                            <w:szCs w:val="2"/>
                          </w:rPr>
                        </w:pPr>
                      </w:p>
                    </w:tc>
                    <w:tc>
                      <w:tcPr>
                        <w:tcW w:w="1266" w:type="dxa"/>
                      </w:tcPr>
                      <w:p>
                        <w:pPr>
                          <w:pStyle w:val="12"/>
                          <w:spacing w:before="14" w:line="238" w:lineRule="exact"/>
                          <w:ind w:left="94" w:right="88"/>
                          <w:jc w:val="center"/>
                          <w:rPr>
                            <w:rFonts w:ascii="Times New Roman"/>
                            <w:sz w:val="21"/>
                          </w:rPr>
                        </w:pPr>
                        <w:r>
                          <w:rPr>
                            <w:rFonts w:ascii="Times New Roman"/>
                            <w:spacing w:val="-5"/>
                            <w:sz w:val="21"/>
                          </w:rPr>
                          <w:t>mm</w:t>
                        </w:r>
                      </w:p>
                    </w:tc>
                    <w:tc>
                      <w:tcPr>
                        <w:tcW w:w="2304" w:type="dxa"/>
                      </w:tcPr>
                      <w:p>
                        <w:pPr>
                          <w:pStyle w:val="12"/>
                          <w:spacing w:line="252" w:lineRule="exact"/>
                          <w:ind w:left="306" w:right="297"/>
                          <w:jc w:val="center"/>
                          <w:rPr>
                            <w:rFonts w:ascii="Times New Roman"/>
                            <w:sz w:val="21"/>
                          </w:rPr>
                        </w:pPr>
                        <w:r>
                          <w:rPr>
                            <w:rFonts w:ascii="Times New Roman"/>
                            <w:spacing w:val="-2"/>
                            <w:sz w:val="21"/>
                          </w:rPr>
                          <w:t>21</w:t>
                        </w:r>
                        <w:r>
                          <w:rPr>
                            <w:spacing w:val="-2"/>
                            <w:sz w:val="21"/>
                          </w:rPr>
                          <w:t>.</w:t>
                        </w:r>
                        <w:r>
                          <w:rPr>
                            <w:rFonts w:ascii="Times New Roman"/>
                            <w:spacing w:val="-2"/>
                            <w:sz w:val="21"/>
                          </w:rPr>
                          <w:t>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966" w:type="dxa"/>
                        <w:vMerge w:val="continue"/>
                        <w:tcBorders>
                          <w:top w:val="nil"/>
                        </w:tcBorders>
                      </w:tcPr>
                      <w:p>
                        <w:pPr>
                          <w:rPr>
                            <w:sz w:val="2"/>
                            <w:szCs w:val="2"/>
                          </w:rPr>
                        </w:pPr>
                      </w:p>
                    </w:tc>
                    <w:tc>
                      <w:tcPr>
                        <w:tcW w:w="1516" w:type="dxa"/>
                      </w:tcPr>
                      <w:p>
                        <w:pPr>
                          <w:pStyle w:val="12"/>
                          <w:spacing w:before="1" w:line="252" w:lineRule="exact"/>
                          <w:ind w:left="117" w:right="110"/>
                          <w:jc w:val="center"/>
                          <w:rPr>
                            <w:sz w:val="21"/>
                          </w:rPr>
                        </w:pPr>
                        <w:r>
                          <w:rPr>
                            <w:spacing w:val="-4"/>
                            <w:sz w:val="21"/>
                          </w:rPr>
                          <w:t>毛管持水量</w:t>
                        </w:r>
                      </w:p>
                    </w:tc>
                    <w:tc>
                      <w:tcPr>
                        <w:tcW w:w="1371" w:type="dxa"/>
                        <w:vMerge w:val="continue"/>
                        <w:tcBorders>
                          <w:top w:val="nil"/>
                        </w:tcBorders>
                      </w:tcPr>
                      <w:p>
                        <w:pPr>
                          <w:rPr>
                            <w:sz w:val="2"/>
                            <w:szCs w:val="2"/>
                          </w:rPr>
                        </w:pPr>
                      </w:p>
                    </w:tc>
                    <w:tc>
                      <w:tcPr>
                        <w:tcW w:w="820" w:type="dxa"/>
                        <w:vMerge w:val="continue"/>
                        <w:tcBorders>
                          <w:top w:val="nil"/>
                        </w:tcBorders>
                      </w:tcPr>
                      <w:p>
                        <w:pPr>
                          <w:rPr>
                            <w:sz w:val="2"/>
                            <w:szCs w:val="2"/>
                          </w:rPr>
                        </w:pPr>
                      </w:p>
                    </w:tc>
                    <w:tc>
                      <w:tcPr>
                        <w:tcW w:w="1266" w:type="dxa"/>
                      </w:tcPr>
                      <w:p>
                        <w:pPr>
                          <w:pStyle w:val="12"/>
                          <w:spacing w:before="1" w:line="252" w:lineRule="exact"/>
                          <w:ind w:left="94" w:right="88"/>
                          <w:jc w:val="center"/>
                          <w:rPr>
                            <w:rFonts w:ascii="Times New Roman"/>
                            <w:sz w:val="21"/>
                          </w:rPr>
                        </w:pPr>
                        <w:r>
                          <w:rPr>
                            <w:rFonts w:ascii="Times New Roman"/>
                            <w:spacing w:val="-4"/>
                            <w:sz w:val="21"/>
                          </w:rPr>
                          <w:t>g</w:t>
                        </w:r>
                        <w:r>
                          <w:rPr>
                            <w:spacing w:val="-4"/>
                            <w:sz w:val="21"/>
                          </w:rPr>
                          <w:t>/</w:t>
                        </w:r>
                        <w:r>
                          <w:rPr>
                            <w:rFonts w:ascii="Times New Roman"/>
                            <w:spacing w:val="-4"/>
                            <w:sz w:val="21"/>
                          </w:rPr>
                          <w:t>kg</w:t>
                        </w:r>
                      </w:p>
                    </w:tc>
                    <w:tc>
                      <w:tcPr>
                        <w:tcW w:w="2304" w:type="dxa"/>
                      </w:tcPr>
                      <w:p>
                        <w:pPr>
                          <w:pStyle w:val="12"/>
                          <w:spacing w:before="1" w:line="252" w:lineRule="exact"/>
                          <w:ind w:left="306" w:right="297"/>
                          <w:jc w:val="center"/>
                          <w:rPr>
                            <w:rFonts w:ascii="Times New Roman"/>
                            <w:sz w:val="21"/>
                          </w:rPr>
                        </w:pPr>
                        <w:r>
                          <w:rPr>
                            <w:rFonts w:ascii="Times New Roman"/>
                            <w:spacing w:val="-2"/>
                            <w:sz w:val="21"/>
                          </w:rPr>
                          <w:t>204</w:t>
                        </w:r>
                        <w:r>
                          <w:rPr>
                            <w:spacing w:val="-2"/>
                            <w:sz w:val="21"/>
                          </w:rPr>
                          <w:t>.</w:t>
                        </w:r>
                        <w:r>
                          <w:rPr>
                            <w:rFonts w:ascii="Times New Roman"/>
                            <w:spacing w:val="-2"/>
                            <w:sz w:val="21"/>
                          </w:rPr>
                          <w:t>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966" w:type="dxa"/>
                        <w:vMerge w:val="continue"/>
                        <w:tcBorders>
                          <w:top w:val="nil"/>
                        </w:tcBorders>
                      </w:tcPr>
                      <w:p>
                        <w:pPr>
                          <w:rPr>
                            <w:sz w:val="2"/>
                            <w:szCs w:val="2"/>
                          </w:rPr>
                        </w:pPr>
                      </w:p>
                    </w:tc>
                    <w:tc>
                      <w:tcPr>
                        <w:tcW w:w="1516" w:type="dxa"/>
                      </w:tcPr>
                      <w:p>
                        <w:pPr>
                          <w:pStyle w:val="12"/>
                          <w:spacing w:line="252" w:lineRule="exact"/>
                          <w:ind w:left="117" w:right="110"/>
                          <w:jc w:val="center"/>
                          <w:rPr>
                            <w:sz w:val="21"/>
                          </w:rPr>
                        </w:pPr>
                        <w:r>
                          <w:rPr>
                            <w:spacing w:val="-4"/>
                            <w:sz w:val="21"/>
                          </w:rPr>
                          <w:t>毛管持水量</w:t>
                        </w:r>
                      </w:p>
                    </w:tc>
                    <w:tc>
                      <w:tcPr>
                        <w:tcW w:w="1371" w:type="dxa"/>
                        <w:vMerge w:val="continue"/>
                        <w:tcBorders>
                          <w:top w:val="nil"/>
                        </w:tcBorders>
                      </w:tcPr>
                      <w:p>
                        <w:pPr>
                          <w:rPr>
                            <w:sz w:val="2"/>
                            <w:szCs w:val="2"/>
                          </w:rPr>
                        </w:pPr>
                      </w:p>
                    </w:tc>
                    <w:tc>
                      <w:tcPr>
                        <w:tcW w:w="820" w:type="dxa"/>
                        <w:vMerge w:val="continue"/>
                        <w:tcBorders>
                          <w:top w:val="nil"/>
                        </w:tcBorders>
                      </w:tcPr>
                      <w:p>
                        <w:pPr>
                          <w:rPr>
                            <w:sz w:val="2"/>
                            <w:szCs w:val="2"/>
                          </w:rPr>
                        </w:pPr>
                      </w:p>
                    </w:tc>
                    <w:tc>
                      <w:tcPr>
                        <w:tcW w:w="1266" w:type="dxa"/>
                      </w:tcPr>
                      <w:p>
                        <w:pPr>
                          <w:pStyle w:val="12"/>
                          <w:spacing w:before="13" w:line="239" w:lineRule="exact"/>
                          <w:ind w:left="94" w:right="88"/>
                          <w:jc w:val="center"/>
                          <w:rPr>
                            <w:rFonts w:ascii="Times New Roman"/>
                            <w:sz w:val="21"/>
                          </w:rPr>
                        </w:pPr>
                        <w:r>
                          <w:rPr>
                            <w:rFonts w:ascii="Times New Roman"/>
                            <w:spacing w:val="-5"/>
                            <w:sz w:val="21"/>
                          </w:rPr>
                          <w:t>mm</w:t>
                        </w:r>
                      </w:p>
                    </w:tc>
                    <w:tc>
                      <w:tcPr>
                        <w:tcW w:w="2304" w:type="dxa"/>
                      </w:tcPr>
                      <w:p>
                        <w:pPr>
                          <w:pStyle w:val="12"/>
                          <w:spacing w:before="1" w:line="251" w:lineRule="exact"/>
                          <w:ind w:left="306" w:right="297"/>
                          <w:jc w:val="center"/>
                          <w:rPr>
                            <w:rFonts w:ascii="Times New Roman"/>
                            <w:sz w:val="21"/>
                          </w:rPr>
                        </w:pPr>
                        <w:r>
                          <w:rPr>
                            <w:rFonts w:ascii="Times New Roman"/>
                            <w:spacing w:val="-2"/>
                            <w:sz w:val="21"/>
                          </w:rPr>
                          <w:t>12</w:t>
                        </w:r>
                        <w:r>
                          <w:rPr>
                            <w:spacing w:val="-2"/>
                            <w:sz w:val="21"/>
                          </w:rPr>
                          <w:t>.</w:t>
                        </w:r>
                        <w:r>
                          <w:rPr>
                            <w:rFonts w:ascii="Times New Roman"/>
                            <w:spacing w:val="-2"/>
                            <w:sz w:val="21"/>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966" w:type="dxa"/>
                        <w:vMerge w:val="continue"/>
                        <w:tcBorders>
                          <w:top w:val="nil"/>
                        </w:tcBorders>
                      </w:tcPr>
                      <w:p>
                        <w:pPr>
                          <w:rPr>
                            <w:sz w:val="2"/>
                            <w:szCs w:val="2"/>
                          </w:rPr>
                        </w:pPr>
                      </w:p>
                    </w:tc>
                    <w:tc>
                      <w:tcPr>
                        <w:tcW w:w="1516" w:type="dxa"/>
                      </w:tcPr>
                      <w:p>
                        <w:pPr>
                          <w:pStyle w:val="12"/>
                          <w:spacing w:line="252" w:lineRule="exact"/>
                          <w:ind w:left="117" w:right="110"/>
                          <w:jc w:val="center"/>
                          <w:rPr>
                            <w:sz w:val="21"/>
                          </w:rPr>
                        </w:pPr>
                        <w:r>
                          <w:rPr>
                            <w:spacing w:val="-4"/>
                            <w:sz w:val="21"/>
                          </w:rPr>
                          <w:t>最小持水量</w:t>
                        </w:r>
                      </w:p>
                    </w:tc>
                    <w:tc>
                      <w:tcPr>
                        <w:tcW w:w="1371" w:type="dxa"/>
                        <w:vMerge w:val="continue"/>
                        <w:tcBorders>
                          <w:top w:val="nil"/>
                        </w:tcBorders>
                      </w:tcPr>
                      <w:p>
                        <w:pPr>
                          <w:rPr>
                            <w:sz w:val="2"/>
                            <w:szCs w:val="2"/>
                          </w:rPr>
                        </w:pPr>
                      </w:p>
                    </w:tc>
                    <w:tc>
                      <w:tcPr>
                        <w:tcW w:w="820" w:type="dxa"/>
                        <w:vMerge w:val="continue"/>
                        <w:tcBorders>
                          <w:top w:val="nil"/>
                        </w:tcBorders>
                      </w:tcPr>
                      <w:p>
                        <w:pPr>
                          <w:rPr>
                            <w:sz w:val="2"/>
                            <w:szCs w:val="2"/>
                          </w:rPr>
                        </w:pPr>
                      </w:p>
                    </w:tc>
                    <w:tc>
                      <w:tcPr>
                        <w:tcW w:w="1266" w:type="dxa"/>
                      </w:tcPr>
                      <w:p>
                        <w:pPr>
                          <w:pStyle w:val="12"/>
                          <w:spacing w:before="2" w:line="249" w:lineRule="exact"/>
                          <w:ind w:left="94" w:right="88"/>
                          <w:jc w:val="center"/>
                          <w:rPr>
                            <w:rFonts w:ascii="Times New Roman"/>
                            <w:sz w:val="21"/>
                          </w:rPr>
                        </w:pPr>
                        <w:r>
                          <w:rPr>
                            <w:rFonts w:ascii="Times New Roman"/>
                            <w:spacing w:val="-4"/>
                            <w:sz w:val="21"/>
                          </w:rPr>
                          <w:t>g</w:t>
                        </w:r>
                        <w:r>
                          <w:rPr>
                            <w:spacing w:val="-4"/>
                            <w:sz w:val="21"/>
                          </w:rPr>
                          <w:t>/</w:t>
                        </w:r>
                        <w:r>
                          <w:rPr>
                            <w:rFonts w:ascii="Times New Roman"/>
                            <w:spacing w:val="-4"/>
                            <w:sz w:val="21"/>
                          </w:rPr>
                          <w:t>kg</w:t>
                        </w:r>
                      </w:p>
                    </w:tc>
                    <w:tc>
                      <w:tcPr>
                        <w:tcW w:w="2304" w:type="dxa"/>
                      </w:tcPr>
                      <w:p>
                        <w:pPr>
                          <w:pStyle w:val="12"/>
                          <w:spacing w:before="2" w:line="249" w:lineRule="exact"/>
                          <w:ind w:left="306" w:right="297"/>
                          <w:jc w:val="center"/>
                          <w:rPr>
                            <w:rFonts w:ascii="Times New Roman"/>
                            <w:sz w:val="21"/>
                          </w:rPr>
                        </w:pPr>
                        <w:r>
                          <w:rPr>
                            <w:rFonts w:ascii="Times New Roman"/>
                            <w:spacing w:val="-2"/>
                            <w:sz w:val="21"/>
                          </w:rPr>
                          <w:t>115</w:t>
                        </w:r>
                        <w:r>
                          <w:rPr>
                            <w:spacing w:val="-2"/>
                            <w:sz w:val="21"/>
                          </w:rPr>
                          <w:t>.</w:t>
                        </w:r>
                        <w:r>
                          <w:rPr>
                            <w:rFonts w:ascii="Times New Roman"/>
                            <w:spacing w:val="-2"/>
                            <w:sz w:val="21"/>
                          </w:rPr>
                          <w:t>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966" w:type="dxa"/>
                        <w:vMerge w:val="continue"/>
                        <w:tcBorders>
                          <w:top w:val="nil"/>
                        </w:tcBorders>
                      </w:tcPr>
                      <w:p>
                        <w:pPr>
                          <w:rPr>
                            <w:sz w:val="2"/>
                            <w:szCs w:val="2"/>
                          </w:rPr>
                        </w:pPr>
                      </w:p>
                    </w:tc>
                    <w:tc>
                      <w:tcPr>
                        <w:tcW w:w="1516" w:type="dxa"/>
                      </w:tcPr>
                      <w:p>
                        <w:pPr>
                          <w:pStyle w:val="12"/>
                          <w:spacing w:before="1" w:line="252" w:lineRule="exact"/>
                          <w:ind w:left="117" w:right="110"/>
                          <w:jc w:val="center"/>
                          <w:rPr>
                            <w:sz w:val="21"/>
                          </w:rPr>
                        </w:pPr>
                        <w:r>
                          <w:rPr>
                            <w:spacing w:val="-4"/>
                            <w:sz w:val="21"/>
                          </w:rPr>
                          <w:t>最小持水量</w:t>
                        </w:r>
                      </w:p>
                    </w:tc>
                    <w:tc>
                      <w:tcPr>
                        <w:tcW w:w="1371" w:type="dxa"/>
                        <w:vMerge w:val="continue"/>
                        <w:tcBorders>
                          <w:top w:val="nil"/>
                        </w:tcBorders>
                      </w:tcPr>
                      <w:p>
                        <w:pPr>
                          <w:rPr>
                            <w:sz w:val="2"/>
                            <w:szCs w:val="2"/>
                          </w:rPr>
                        </w:pPr>
                      </w:p>
                    </w:tc>
                    <w:tc>
                      <w:tcPr>
                        <w:tcW w:w="820" w:type="dxa"/>
                        <w:vMerge w:val="continue"/>
                        <w:tcBorders>
                          <w:top w:val="nil"/>
                        </w:tcBorders>
                      </w:tcPr>
                      <w:p>
                        <w:pPr>
                          <w:rPr>
                            <w:sz w:val="2"/>
                            <w:szCs w:val="2"/>
                          </w:rPr>
                        </w:pPr>
                      </w:p>
                    </w:tc>
                    <w:tc>
                      <w:tcPr>
                        <w:tcW w:w="1266" w:type="dxa"/>
                      </w:tcPr>
                      <w:p>
                        <w:pPr>
                          <w:pStyle w:val="12"/>
                          <w:spacing w:before="15" w:line="238" w:lineRule="exact"/>
                          <w:ind w:left="94" w:right="88"/>
                          <w:jc w:val="center"/>
                          <w:rPr>
                            <w:rFonts w:ascii="Times New Roman"/>
                            <w:sz w:val="21"/>
                          </w:rPr>
                        </w:pPr>
                        <w:r>
                          <w:rPr>
                            <w:rFonts w:ascii="Times New Roman"/>
                            <w:spacing w:val="-5"/>
                            <w:sz w:val="21"/>
                          </w:rPr>
                          <w:t>mm</w:t>
                        </w:r>
                      </w:p>
                    </w:tc>
                    <w:tc>
                      <w:tcPr>
                        <w:tcW w:w="2304" w:type="dxa"/>
                      </w:tcPr>
                      <w:p>
                        <w:pPr>
                          <w:pStyle w:val="12"/>
                          <w:spacing w:before="1" w:line="252" w:lineRule="exact"/>
                          <w:ind w:left="306" w:right="297"/>
                          <w:jc w:val="center"/>
                          <w:rPr>
                            <w:rFonts w:ascii="Times New Roman"/>
                            <w:sz w:val="21"/>
                          </w:rPr>
                        </w:pPr>
                        <w:r>
                          <w:rPr>
                            <w:rFonts w:ascii="Times New Roman"/>
                            <w:spacing w:val="-4"/>
                            <w:sz w:val="21"/>
                          </w:rPr>
                          <w:t>6</w:t>
                        </w:r>
                        <w:r>
                          <w:rPr>
                            <w:spacing w:val="-4"/>
                            <w:sz w:val="21"/>
                          </w:rPr>
                          <w:t>.</w:t>
                        </w:r>
                        <w:r>
                          <w:rPr>
                            <w:rFonts w:ascii="Times New Roman"/>
                            <w:spacing w:val="-4"/>
                            <w:sz w:val="21"/>
                          </w:rPr>
                          <w:t>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966" w:type="dxa"/>
                        <w:vMerge w:val="continue"/>
                        <w:tcBorders>
                          <w:top w:val="nil"/>
                        </w:tcBorders>
                      </w:tcPr>
                      <w:p>
                        <w:pPr>
                          <w:rPr>
                            <w:sz w:val="2"/>
                            <w:szCs w:val="2"/>
                          </w:rPr>
                        </w:pPr>
                      </w:p>
                    </w:tc>
                    <w:tc>
                      <w:tcPr>
                        <w:tcW w:w="1516" w:type="dxa"/>
                      </w:tcPr>
                      <w:p>
                        <w:pPr>
                          <w:pStyle w:val="12"/>
                          <w:spacing w:line="268" w:lineRule="exact"/>
                          <w:ind w:left="232"/>
                          <w:rPr>
                            <w:sz w:val="21"/>
                          </w:rPr>
                        </w:pPr>
                        <w:r>
                          <w:rPr>
                            <w:spacing w:val="-4"/>
                            <w:sz w:val="21"/>
                          </w:rPr>
                          <w:t>非毛管孔隙</w:t>
                        </w:r>
                      </w:p>
                      <w:p>
                        <w:pPr>
                          <w:pStyle w:val="12"/>
                          <w:spacing w:before="4" w:line="251" w:lineRule="exact"/>
                          <w:ind w:left="152"/>
                          <w:rPr>
                            <w:sz w:val="21"/>
                          </w:rPr>
                        </w:pPr>
                        <w:r>
                          <w:rPr>
                            <w:spacing w:val="-2"/>
                            <w:sz w:val="21"/>
                          </w:rPr>
                          <w:t>（</w:t>
                        </w:r>
                        <w:r>
                          <w:rPr>
                            <w:spacing w:val="-20"/>
                            <w:sz w:val="21"/>
                          </w:rPr>
                          <w:t xml:space="preserve">体积 </w:t>
                        </w:r>
                        <w:r>
                          <w:rPr>
                            <w:rFonts w:ascii="Times New Roman" w:eastAsia="Times New Roman"/>
                            <w:spacing w:val="-4"/>
                            <w:sz w:val="21"/>
                          </w:rPr>
                          <w:t>10</w:t>
                        </w:r>
                        <w:r>
                          <w:rPr>
                            <w:spacing w:val="-4"/>
                            <w:sz w:val="21"/>
                          </w:rPr>
                          <w:t>%）</w:t>
                        </w:r>
                      </w:p>
                    </w:tc>
                    <w:tc>
                      <w:tcPr>
                        <w:tcW w:w="1371" w:type="dxa"/>
                        <w:vMerge w:val="continue"/>
                        <w:tcBorders>
                          <w:top w:val="nil"/>
                        </w:tcBorders>
                      </w:tcPr>
                      <w:p>
                        <w:pPr>
                          <w:rPr>
                            <w:sz w:val="2"/>
                            <w:szCs w:val="2"/>
                          </w:rPr>
                        </w:pPr>
                      </w:p>
                    </w:tc>
                    <w:tc>
                      <w:tcPr>
                        <w:tcW w:w="820" w:type="dxa"/>
                        <w:vMerge w:val="continue"/>
                        <w:tcBorders>
                          <w:top w:val="nil"/>
                        </w:tcBorders>
                      </w:tcPr>
                      <w:p>
                        <w:pPr>
                          <w:rPr>
                            <w:sz w:val="2"/>
                            <w:szCs w:val="2"/>
                          </w:rPr>
                        </w:pPr>
                      </w:p>
                    </w:tc>
                    <w:tc>
                      <w:tcPr>
                        <w:tcW w:w="1266" w:type="dxa"/>
                      </w:tcPr>
                      <w:p>
                        <w:pPr>
                          <w:pStyle w:val="12"/>
                          <w:spacing w:before="136"/>
                          <w:ind w:left="6"/>
                          <w:jc w:val="center"/>
                          <w:rPr>
                            <w:sz w:val="21"/>
                          </w:rPr>
                        </w:pPr>
                        <w:r>
                          <w:rPr>
                            <w:w w:val="99"/>
                            <w:sz w:val="21"/>
                          </w:rPr>
                          <w:t>%</w:t>
                        </w:r>
                      </w:p>
                    </w:tc>
                    <w:tc>
                      <w:tcPr>
                        <w:tcW w:w="2304" w:type="dxa"/>
                      </w:tcPr>
                      <w:p>
                        <w:pPr>
                          <w:pStyle w:val="12"/>
                          <w:spacing w:before="136"/>
                          <w:ind w:left="306" w:right="297"/>
                          <w:jc w:val="center"/>
                          <w:rPr>
                            <w:rFonts w:ascii="Times New Roman"/>
                            <w:sz w:val="21"/>
                          </w:rPr>
                        </w:pPr>
                        <w:r>
                          <w:rPr>
                            <w:rFonts w:ascii="Times New Roman"/>
                            <w:spacing w:val="-2"/>
                            <w:sz w:val="21"/>
                          </w:rPr>
                          <w:t>18</w:t>
                        </w:r>
                        <w:r>
                          <w:rPr>
                            <w:spacing w:val="-2"/>
                            <w:sz w:val="21"/>
                          </w:rPr>
                          <w:t>.</w:t>
                        </w:r>
                        <w:r>
                          <w:rPr>
                            <w:rFonts w:ascii="Times New Roman"/>
                            <w:spacing w:val="-2"/>
                            <w:sz w:val="21"/>
                          </w:rPr>
                          <w:t>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966" w:type="dxa"/>
                        <w:vMerge w:val="continue"/>
                        <w:tcBorders>
                          <w:top w:val="nil"/>
                        </w:tcBorders>
                      </w:tcPr>
                      <w:p>
                        <w:pPr>
                          <w:rPr>
                            <w:sz w:val="2"/>
                            <w:szCs w:val="2"/>
                          </w:rPr>
                        </w:pPr>
                      </w:p>
                    </w:tc>
                    <w:tc>
                      <w:tcPr>
                        <w:tcW w:w="1516" w:type="dxa"/>
                      </w:tcPr>
                      <w:p>
                        <w:pPr>
                          <w:pStyle w:val="12"/>
                          <w:spacing w:before="2"/>
                          <w:ind w:left="117" w:right="110"/>
                          <w:jc w:val="center"/>
                          <w:rPr>
                            <w:sz w:val="21"/>
                          </w:rPr>
                        </w:pPr>
                        <w:r>
                          <w:rPr>
                            <w:spacing w:val="-7"/>
                            <w:sz w:val="21"/>
                          </w:rPr>
                          <w:t>毛管孔隙</w:t>
                        </w:r>
                      </w:p>
                      <w:p>
                        <w:pPr>
                          <w:pStyle w:val="12"/>
                          <w:spacing w:before="2" w:line="252" w:lineRule="exact"/>
                          <w:ind w:left="117" w:right="110"/>
                          <w:jc w:val="center"/>
                          <w:rPr>
                            <w:sz w:val="21"/>
                          </w:rPr>
                        </w:pPr>
                        <w:r>
                          <w:rPr>
                            <w:spacing w:val="-2"/>
                            <w:sz w:val="21"/>
                          </w:rPr>
                          <w:t>（</w:t>
                        </w:r>
                        <w:r>
                          <w:rPr>
                            <w:spacing w:val="-20"/>
                            <w:sz w:val="21"/>
                          </w:rPr>
                          <w:t xml:space="preserve">体积 </w:t>
                        </w:r>
                        <w:r>
                          <w:rPr>
                            <w:rFonts w:ascii="Times New Roman" w:eastAsia="Times New Roman"/>
                            <w:spacing w:val="-4"/>
                            <w:sz w:val="21"/>
                          </w:rPr>
                          <w:t>10</w:t>
                        </w:r>
                        <w:r>
                          <w:rPr>
                            <w:spacing w:val="-4"/>
                            <w:sz w:val="21"/>
                          </w:rPr>
                          <w:t>%）</w:t>
                        </w:r>
                      </w:p>
                    </w:tc>
                    <w:tc>
                      <w:tcPr>
                        <w:tcW w:w="1371" w:type="dxa"/>
                        <w:vMerge w:val="continue"/>
                        <w:tcBorders>
                          <w:top w:val="nil"/>
                        </w:tcBorders>
                      </w:tcPr>
                      <w:p>
                        <w:pPr>
                          <w:rPr>
                            <w:sz w:val="2"/>
                            <w:szCs w:val="2"/>
                          </w:rPr>
                        </w:pPr>
                      </w:p>
                    </w:tc>
                    <w:tc>
                      <w:tcPr>
                        <w:tcW w:w="820" w:type="dxa"/>
                        <w:vMerge w:val="continue"/>
                        <w:tcBorders>
                          <w:top w:val="nil"/>
                        </w:tcBorders>
                      </w:tcPr>
                      <w:p>
                        <w:pPr>
                          <w:rPr>
                            <w:sz w:val="2"/>
                            <w:szCs w:val="2"/>
                          </w:rPr>
                        </w:pPr>
                      </w:p>
                    </w:tc>
                    <w:tc>
                      <w:tcPr>
                        <w:tcW w:w="1266" w:type="dxa"/>
                      </w:tcPr>
                      <w:p>
                        <w:pPr>
                          <w:pStyle w:val="12"/>
                          <w:spacing w:before="136"/>
                          <w:ind w:left="6"/>
                          <w:jc w:val="center"/>
                          <w:rPr>
                            <w:sz w:val="21"/>
                          </w:rPr>
                        </w:pPr>
                        <w:r>
                          <w:rPr>
                            <w:w w:val="99"/>
                            <w:sz w:val="21"/>
                          </w:rPr>
                          <w:t>%</w:t>
                        </w:r>
                      </w:p>
                    </w:tc>
                    <w:tc>
                      <w:tcPr>
                        <w:tcW w:w="2304" w:type="dxa"/>
                      </w:tcPr>
                      <w:p>
                        <w:pPr>
                          <w:pStyle w:val="12"/>
                          <w:spacing w:before="136"/>
                          <w:ind w:left="306" w:right="297"/>
                          <w:jc w:val="center"/>
                          <w:rPr>
                            <w:rFonts w:ascii="Times New Roman"/>
                            <w:sz w:val="21"/>
                          </w:rPr>
                        </w:pPr>
                        <w:r>
                          <w:rPr>
                            <w:rFonts w:ascii="Times New Roman"/>
                            <w:spacing w:val="-2"/>
                            <w:sz w:val="21"/>
                          </w:rPr>
                          <w:t>24</w:t>
                        </w:r>
                        <w:r>
                          <w:rPr>
                            <w:spacing w:val="-2"/>
                            <w:sz w:val="21"/>
                          </w:rPr>
                          <w:t>.</w:t>
                        </w:r>
                        <w:r>
                          <w:rPr>
                            <w:rFonts w:ascii="Times New Roman"/>
                            <w:spacing w:val="-2"/>
                            <w:sz w:val="21"/>
                          </w:rPr>
                          <w:t>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966" w:type="dxa"/>
                        <w:vMerge w:val="continue"/>
                        <w:tcBorders>
                          <w:top w:val="nil"/>
                        </w:tcBorders>
                      </w:tcPr>
                      <w:p>
                        <w:pPr>
                          <w:rPr>
                            <w:sz w:val="2"/>
                            <w:szCs w:val="2"/>
                          </w:rPr>
                        </w:pPr>
                      </w:p>
                    </w:tc>
                    <w:tc>
                      <w:tcPr>
                        <w:tcW w:w="1516" w:type="dxa"/>
                      </w:tcPr>
                      <w:p>
                        <w:pPr>
                          <w:pStyle w:val="12"/>
                          <w:spacing w:before="1"/>
                          <w:ind w:left="117" w:right="108"/>
                          <w:jc w:val="center"/>
                          <w:rPr>
                            <w:sz w:val="21"/>
                          </w:rPr>
                        </w:pPr>
                        <w:r>
                          <w:rPr>
                            <w:spacing w:val="-5"/>
                            <w:sz w:val="21"/>
                          </w:rPr>
                          <w:t>总孔隙</w:t>
                        </w:r>
                      </w:p>
                      <w:p>
                        <w:pPr>
                          <w:pStyle w:val="12"/>
                          <w:spacing w:before="5" w:line="250" w:lineRule="exact"/>
                          <w:ind w:left="117" w:right="110"/>
                          <w:jc w:val="center"/>
                          <w:rPr>
                            <w:sz w:val="21"/>
                          </w:rPr>
                        </w:pPr>
                        <w:r>
                          <w:rPr>
                            <w:spacing w:val="-2"/>
                            <w:sz w:val="21"/>
                          </w:rPr>
                          <w:t>（</w:t>
                        </w:r>
                        <w:r>
                          <w:rPr>
                            <w:spacing w:val="-20"/>
                            <w:sz w:val="21"/>
                          </w:rPr>
                          <w:t xml:space="preserve">体积 </w:t>
                        </w:r>
                        <w:r>
                          <w:rPr>
                            <w:rFonts w:ascii="Times New Roman" w:eastAsia="Times New Roman"/>
                            <w:spacing w:val="-4"/>
                            <w:sz w:val="21"/>
                          </w:rPr>
                          <w:t>10</w:t>
                        </w:r>
                        <w:r>
                          <w:rPr>
                            <w:spacing w:val="-4"/>
                            <w:sz w:val="21"/>
                          </w:rPr>
                          <w:t>%）</w:t>
                        </w:r>
                      </w:p>
                    </w:tc>
                    <w:tc>
                      <w:tcPr>
                        <w:tcW w:w="1371" w:type="dxa"/>
                        <w:vMerge w:val="continue"/>
                        <w:tcBorders>
                          <w:top w:val="nil"/>
                        </w:tcBorders>
                      </w:tcPr>
                      <w:p>
                        <w:pPr>
                          <w:rPr>
                            <w:sz w:val="2"/>
                            <w:szCs w:val="2"/>
                          </w:rPr>
                        </w:pPr>
                      </w:p>
                    </w:tc>
                    <w:tc>
                      <w:tcPr>
                        <w:tcW w:w="820" w:type="dxa"/>
                        <w:vMerge w:val="continue"/>
                        <w:tcBorders>
                          <w:top w:val="nil"/>
                        </w:tcBorders>
                      </w:tcPr>
                      <w:p>
                        <w:pPr>
                          <w:rPr>
                            <w:sz w:val="2"/>
                            <w:szCs w:val="2"/>
                          </w:rPr>
                        </w:pPr>
                      </w:p>
                    </w:tc>
                    <w:tc>
                      <w:tcPr>
                        <w:tcW w:w="1266" w:type="dxa"/>
                      </w:tcPr>
                      <w:p>
                        <w:pPr>
                          <w:pStyle w:val="12"/>
                          <w:spacing w:before="136"/>
                          <w:ind w:left="6"/>
                          <w:jc w:val="center"/>
                          <w:rPr>
                            <w:sz w:val="21"/>
                          </w:rPr>
                        </w:pPr>
                        <w:r>
                          <w:rPr>
                            <w:w w:val="99"/>
                            <w:sz w:val="21"/>
                          </w:rPr>
                          <w:t>%</w:t>
                        </w:r>
                      </w:p>
                    </w:tc>
                    <w:tc>
                      <w:tcPr>
                        <w:tcW w:w="2304" w:type="dxa"/>
                      </w:tcPr>
                      <w:p>
                        <w:pPr>
                          <w:pStyle w:val="12"/>
                          <w:spacing w:before="138"/>
                          <w:ind w:left="306" w:right="297"/>
                          <w:jc w:val="center"/>
                          <w:rPr>
                            <w:rFonts w:ascii="Times New Roman"/>
                            <w:sz w:val="21"/>
                          </w:rPr>
                        </w:pPr>
                        <w:r>
                          <w:rPr>
                            <w:rFonts w:ascii="Times New Roman"/>
                            <w:spacing w:val="-4"/>
                            <w:sz w:val="21"/>
                          </w:rPr>
                          <w:t>43</w:t>
                        </w:r>
                        <w:r>
                          <w:rPr>
                            <w:spacing w:val="-4"/>
                            <w:sz w:val="21"/>
                          </w:rPr>
                          <w:t>.</w:t>
                        </w:r>
                        <w:r>
                          <w:rPr>
                            <w:rFonts w:ascii="Times New Roman"/>
                            <w:spacing w:val="-4"/>
                            <w:sz w:val="21"/>
                          </w:rPr>
                          <w:t>6</w:t>
                        </w:r>
                      </w:p>
                    </w:tc>
                  </w:tr>
                </w:tbl>
                <w:p>
                  <w:pPr>
                    <w:pStyle w:val="2"/>
                  </w:pPr>
                </w:p>
              </w:txbxContent>
            </v:textbox>
          </v:shape>
        </w:pict>
      </w:r>
    </w:p>
    <w:p>
      <w:pPr>
        <w:spacing w:after="0"/>
        <w:rPr>
          <w:sz w:val="2"/>
          <w:szCs w:val="2"/>
        </w:rPr>
        <w:sectPr>
          <w:type w:val="continuous"/>
          <w:pgSz w:w="11910" w:h="16840"/>
          <w:pgMar w:top="1680" w:right="1301" w:bottom="2143" w:left="1300" w:header="0" w:footer="818" w:gutter="0"/>
          <w:cols w:space="720" w:num="1"/>
        </w:sectPr>
      </w:pPr>
    </w:p>
    <w:tbl>
      <w:tblPr>
        <w:tblStyle w:val="5"/>
        <w:tblW w:w="0" w:type="auto"/>
        <w:tblInd w:w="16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21"/>
        <w:gridCol w:w="113"/>
        <w:gridCol w:w="427"/>
        <w:gridCol w:w="427"/>
        <w:gridCol w:w="1465"/>
        <w:gridCol w:w="1646"/>
        <w:gridCol w:w="882"/>
        <w:gridCol w:w="1129"/>
        <w:gridCol w:w="1129"/>
        <w:gridCol w:w="1135"/>
        <w:gridCol w:w="11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7" w:hRule="atLeast"/>
        </w:trPr>
        <w:tc>
          <w:tcPr>
            <w:tcW w:w="521" w:type="dxa"/>
            <w:vMerge w:val="restart"/>
            <w:tcBorders>
              <w:right w:val="single" w:color="000000" w:sz="4" w:space="0"/>
            </w:tcBorders>
          </w:tcPr>
          <w:p>
            <w:pPr>
              <w:pStyle w:val="12"/>
              <w:rPr>
                <w:rFonts w:ascii="Times New Roman"/>
                <w:sz w:val="20"/>
              </w:rPr>
            </w:pPr>
          </w:p>
        </w:tc>
        <w:tc>
          <w:tcPr>
            <w:tcW w:w="113" w:type="dxa"/>
            <w:vMerge w:val="restart"/>
            <w:tcBorders>
              <w:left w:val="single" w:color="000000" w:sz="4" w:space="0"/>
              <w:right w:val="single" w:color="000000" w:sz="4" w:space="0"/>
            </w:tcBorders>
          </w:tcPr>
          <w:p>
            <w:pPr>
              <w:pStyle w:val="12"/>
              <w:rPr>
                <w:rFonts w:ascii="Times New Roman"/>
                <w:sz w:val="20"/>
              </w:rPr>
            </w:pPr>
          </w:p>
        </w:tc>
        <w:tc>
          <w:tcPr>
            <w:tcW w:w="3965" w:type="dxa"/>
            <w:gridSpan w:val="4"/>
            <w:vMerge w:val="restart"/>
            <w:tcBorders>
              <w:top w:val="single" w:color="000000" w:sz="12" w:space="0"/>
              <w:left w:val="single" w:color="000000" w:sz="4" w:space="0"/>
              <w:bottom w:val="single" w:color="000000" w:sz="4" w:space="0"/>
              <w:right w:val="single" w:color="000000" w:sz="4" w:space="0"/>
            </w:tcBorders>
          </w:tcPr>
          <w:p>
            <w:pPr>
              <w:pStyle w:val="12"/>
              <w:rPr>
                <w:rFonts w:ascii="Times New Roman"/>
                <w:sz w:val="20"/>
              </w:rPr>
            </w:pPr>
          </w:p>
        </w:tc>
        <w:tc>
          <w:tcPr>
            <w:tcW w:w="882" w:type="dxa"/>
            <w:tcBorders>
              <w:top w:val="single" w:color="000000" w:sz="12" w:space="0"/>
              <w:left w:val="single" w:color="000000" w:sz="4" w:space="0"/>
              <w:bottom w:val="single" w:color="000000" w:sz="4" w:space="0"/>
              <w:right w:val="single" w:color="000000" w:sz="4" w:space="0"/>
            </w:tcBorders>
          </w:tcPr>
          <w:p>
            <w:pPr>
              <w:pStyle w:val="12"/>
              <w:spacing w:before="2" w:line="245" w:lineRule="exact"/>
              <w:ind w:left="116" w:right="97"/>
              <w:jc w:val="center"/>
              <w:rPr>
                <w:b/>
                <w:sz w:val="21"/>
              </w:rPr>
            </w:pPr>
            <w:r>
              <w:rPr>
                <w:b/>
                <w:spacing w:val="-6"/>
                <w:sz w:val="21"/>
              </w:rPr>
              <w:t>标识</w:t>
            </w:r>
          </w:p>
        </w:tc>
        <w:tc>
          <w:tcPr>
            <w:tcW w:w="3393" w:type="dxa"/>
            <w:gridSpan w:val="3"/>
            <w:tcBorders>
              <w:top w:val="single" w:color="000000" w:sz="12" w:space="0"/>
              <w:left w:val="single" w:color="000000" w:sz="4" w:space="0"/>
              <w:bottom w:val="single" w:color="000000" w:sz="4" w:space="0"/>
              <w:right w:val="single" w:color="000000" w:sz="4" w:space="0"/>
            </w:tcBorders>
          </w:tcPr>
          <w:p>
            <w:pPr>
              <w:pStyle w:val="12"/>
              <w:rPr>
                <w:rFonts w:ascii="Times New Roman"/>
                <w:sz w:val="18"/>
              </w:rPr>
            </w:pPr>
          </w:p>
        </w:tc>
        <w:tc>
          <w:tcPr>
            <w:tcW w:w="116" w:type="dxa"/>
            <w:tcBorders>
              <w:left w:val="single" w:color="000000" w:sz="4" w:space="0"/>
              <w:bottom w:val="nil"/>
            </w:tcBorders>
          </w:tcPr>
          <w:p>
            <w:pPr>
              <w:pStyle w:val="12"/>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5" w:hRule="atLeast"/>
        </w:trPr>
        <w:tc>
          <w:tcPr>
            <w:tcW w:w="521"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3965" w:type="dxa"/>
            <w:gridSpan w:val="4"/>
            <w:vMerge w:val="continue"/>
            <w:tcBorders>
              <w:top w:val="nil"/>
              <w:left w:val="single" w:color="000000" w:sz="4" w:space="0"/>
              <w:bottom w:val="single" w:color="000000" w:sz="4" w:space="0"/>
              <w:right w:val="single" w:color="000000" w:sz="4" w:space="0"/>
            </w:tcBorders>
          </w:tcPr>
          <w:p>
            <w:pPr>
              <w:rPr>
                <w:sz w:val="2"/>
                <w:szCs w:val="2"/>
              </w:rPr>
            </w:pPr>
          </w:p>
        </w:tc>
        <w:tc>
          <w:tcPr>
            <w:tcW w:w="882" w:type="dxa"/>
            <w:tcBorders>
              <w:top w:val="single" w:color="000000" w:sz="4" w:space="0"/>
              <w:left w:val="single" w:color="000000" w:sz="4" w:space="0"/>
              <w:bottom w:val="single" w:color="000000" w:sz="4" w:space="0"/>
              <w:right w:val="single" w:color="000000" w:sz="4" w:space="0"/>
            </w:tcBorders>
          </w:tcPr>
          <w:p>
            <w:pPr>
              <w:pStyle w:val="12"/>
              <w:spacing w:line="265" w:lineRule="exact"/>
              <w:ind w:left="116" w:right="97"/>
              <w:jc w:val="center"/>
              <w:rPr>
                <w:b/>
                <w:sz w:val="21"/>
              </w:rPr>
            </w:pPr>
            <w:r>
              <w:rPr>
                <w:b/>
                <w:spacing w:val="-2"/>
                <w:sz w:val="21"/>
              </w:rPr>
              <w:t>样品</w:t>
            </w:r>
            <w:r>
              <w:rPr>
                <w:b/>
                <w:spacing w:val="-10"/>
                <w:sz w:val="21"/>
              </w:rPr>
              <w:t>编</w:t>
            </w:r>
          </w:p>
          <w:p>
            <w:pPr>
              <w:pStyle w:val="12"/>
              <w:spacing w:before="4" w:line="246" w:lineRule="exact"/>
              <w:ind w:left="14"/>
              <w:jc w:val="center"/>
              <w:rPr>
                <w:b/>
                <w:sz w:val="21"/>
              </w:rPr>
            </w:pPr>
            <w:r>
              <w:rPr>
                <w:b/>
                <w:w w:val="99"/>
                <w:sz w:val="21"/>
              </w:rPr>
              <w:t>号</w:t>
            </w:r>
          </w:p>
        </w:tc>
        <w:tc>
          <w:tcPr>
            <w:tcW w:w="3393" w:type="dxa"/>
            <w:gridSpan w:val="3"/>
            <w:tcBorders>
              <w:top w:val="single" w:color="000000" w:sz="4" w:space="0"/>
              <w:left w:val="single" w:color="000000" w:sz="4" w:space="0"/>
              <w:bottom w:val="single" w:color="000000" w:sz="4" w:space="0"/>
              <w:right w:val="single" w:color="000000" w:sz="4" w:space="0"/>
            </w:tcBorders>
          </w:tcPr>
          <w:p>
            <w:pPr>
              <w:pStyle w:val="12"/>
              <w:spacing w:before="146"/>
              <w:ind w:left="1165" w:right="1148"/>
              <w:jc w:val="center"/>
              <w:rPr>
                <w:rFonts w:ascii="Times New Roman"/>
                <w:sz w:val="21"/>
              </w:rPr>
            </w:pPr>
            <w:r>
              <w:rPr>
                <w:rFonts w:ascii="Times New Roman"/>
                <w:spacing w:val="-2"/>
                <w:sz w:val="21"/>
              </w:rPr>
              <w:t>224749001</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5" w:hRule="atLeast"/>
        </w:trPr>
        <w:tc>
          <w:tcPr>
            <w:tcW w:w="521"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3965" w:type="dxa"/>
            <w:gridSpan w:val="4"/>
            <w:vMerge w:val="continue"/>
            <w:tcBorders>
              <w:top w:val="nil"/>
              <w:left w:val="single" w:color="000000" w:sz="4" w:space="0"/>
              <w:bottom w:val="single" w:color="000000" w:sz="4" w:space="0"/>
              <w:right w:val="single" w:color="000000" w:sz="4" w:space="0"/>
            </w:tcBorders>
          </w:tcPr>
          <w:p>
            <w:pPr>
              <w:rPr>
                <w:sz w:val="2"/>
                <w:szCs w:val="2"/>
              </w:rPr>
            </w:pPr>
          </w:p>
        </w:tc>
        <w:tc>
          <w:tcPr>
            <w:tcW w:w="882" w:type="dxa"/>
            <w:tcBorders>
              <w:top w:val="single" w:color="000000" w:sz="4" w:space="0"/>
              <w:left w:val="single" w:color="000000" w:sz="4" w:space="0"/>
              <w:bottom w:val="single" w:color="000000" w:sz="4" w:space="0"/>
              <w:right w:val="single" w:color="000000" w:sz="4" w:space="0"/>
            </w:tcBorders>
          </w:tcPr>
          <w:p>
            <w:pPr>
              <w:pStyle w:val="12"/>
              <w:spacing w:line="264" w:lineRule="exact"/>
              <w:ind w:left="116" w:right="97"/>
              <w:jc w:val="center"/>
              <w:rPr>
                <w:b/>
                <w:sz w:val="21"/>
              </w:rPr>
            </w:pPr>
            <w:r>
              <w:rPr>
                <w:b/>
                <w:spacing w:val="-2"/>
                <w:sz w:val="21"/>
              </w:rPr>
              <w:t>采样</w:t>
            </w:r>
            <w:r>
              <w:rPr>
                <w:b/>
                <w:spacing w:val="-10"/>
                <w:sz w:val="21"/>
              </w:rPr>
              <w:t>日</w:t>
            </w:r>
          </w:p>
          <w:p>
            <w:pPr>
              <w:pStyle w:val="12"/>
              <w:spacing w:before="4" w:line="246" w:lineRule="exact"/>
              <w:ind w:left="14"/>
              <w:jc w:val="center"/>
              <w:rPr>
                <w:b/>
                <w:sz w:val="21"/>
              </w:rPr>
            </w:pPr>
            <w:r>
              <w:rPr>
                <w:b/>
                <w:w w:val="99"/>
                <w:sz w:val="21"/>
              </w:rPr>
              <w:t>期</w:t>
            </w:r>
          </w:p>
        </w:tc>
        <w:tc>
          <w:tcPr>
            <w:tcW w:w="3393" w:type="dxa"/>
            <w:gridSpan w:val="3"/>
            <w:tcBorders>
              <w:top w:val="single" w:color="000000" w:sz="4" w:space="0"/>
              <w:left w:val="single" w:color="000000" w:sz="4" w:space="0"/>
              <w:bottom w:val="single" w:color="000000" w:sz="4" w:space="0"/>
              <w:right w:val="single" w:color="000000" w:sz="4" w:space="0"/>
            </w:tcBorders>
          </w:tcPr>
          <w:p>
            <w:pPr>
              <w:pStyle w:val="12"/>
              <w:spacing w:before="131"/>
              <w:ind w:left="1165" w:right="1148"/>
              <w:jc w:val="center"/>
              <w:rPr>
                <w:rFonts w:ascii="Times New Roman"/>
                <w:sz w:val="21"/>
              </w:rPr>
            </w:pPr>
            <w:r>
              <w:rPr>
                <w:rFonts w:ascii="Times New Roman"/>
                <w:spacing w:val="-2"/>
                <w:sz w:val="21"/>
              </w:rPr>
              <w:t>2022</w:t>
            </w:r>
            <w:r>
              <w:rPr>
                <w:spacing w:val="-2"/>
                <w:sz w:val="21"/>
              </w:rPr>
              <w:t>.</w:t>
            </w:r>
            <w:r>
              <w:rPr>
                <w:rFonts w:ascii="Times New Roman"/>
                <w:spacing w:val="-2"/>
                <w:sz w:val="21"/>
              </w:rPr>
              <w:t>11</w:t>
            </w:r>
            <w:r>
              <w:rPr>
                <w:spacing w:val="-2"/>
                <w:sz w:val="21"/>
              </w:rPr>
              <w:t>.</w:t>
            </w:r>
            <w:r>
              <w:rPr>
                <w:rFonts w:ascii="Times New Roman"/>
                <w:spacing w:val="-2"/>
                <w:sz w:val="21"/>
              </w:rPr>
              <w:t>14</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4" w:hRule="atLeast"/>
        </w:trPr>
        <w:tc>
          <w:tcPr>
            <w:tcW w:w="521"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3965" w:type="dxa"/>
            <w:gridSpan w:val="4"/>
            <w:vMerge w:val="continue"/>
            <w:tcBorders>
              <w:top w:val="nil"/>
              <w:left w:val="single" w:color="000000" w:sz="4" w:space="0"/>
              <w:bottom w:val="single" w:color="000000" w:sz="4" w:space="0"/>
              <w:right w:val="single" w:color="000000" w:sz="4" w:space="0"/>
            </w:tcBorders>
          </w:tcPr>
          <w:p>
            <w:pPr>
              <w:rPr>
                <w:sz w:val="2"/>
                <w:szCs w:val="2"/>
              </w:rPr>
            </w:pPr>
          </w:p>
        </w:tc>
        <w:tc>
          <w:tcPr>
            <w:tcW w:w="882" w:type="dxa"/>
            <w:tcBorders>
              <w:top w:val="single" w:color="000000" w:sz="4" w:space="0"/>
              <w:left w:val="single" w:color="000000" w:sz="4" w:space="0"/>
              <w:bottom w:val="single" w:color="000000" w:sz="4" w:space="0"/>
              <w:right w:val="single" w:color="000000" w:sz="4" w:space="0"/>
            </w:tcBorders>
          </w:tcPr>
          <w:p>
            <w:pPr>
              <w:pStyle w:val="12"/>
              <w:spacing w:line="263" w:lineRule="exact"/>
              <w:ind w:left="116" w:right="97"/>
              <w:jc w:val="center"/>
              <w:rPr>
                <w:b/>
                <w:sz w:val="21"/>
              </w:rPr>
            </w:pPr>
            <w:r>
              <w:rPr>
                <w:b/>
                <w:spacing w:val="-2"/>
                <w:sz w:val="21"/>
              </w:rPr>
              <w:t>样品</w:t>
            </w:r>
            <w:r>
              <w:rPr>
                <w:b/>
                <w:spacing w:val="-10"/>
                <w:sz w:val="21"/>
              </w:rPr>
              <w:t>性</w:t>
            </w:r>
          </w:p>
          <w:p>
            <w:pPr>
              <w:pStyle w:val="12"/>
              <w:spacing w:before="4" w:line="246" w:lineRule="exact"/>
              <w:ind w:left="14"/>
              <w:jc w:val="center"/>
              <w:rPr>
                <w:b/>
                <w:sz w:val="21"/>
              </w:rPr>
            </w:pPr>
            <w:r>
              <w:rPr>
                <w:b/>
                <w:w w:val="99"/>
                <w:sz w:val="21"/>
              </w:rPr>
              <w:t>状</w:t>
            </w:r>
          </w:p>
        </w:tc>
        <w:tc>
          <w:tcPr>
            <w:tcW w:w="3393" w:type="dxa"/>
            <w:gridSpan w:val="3"/>
            <w:tcBorders>
              <w:top w:val="single" w:color="000000" w:sz="4" w:space="0"/>
              <w:left w:val="single" w:color="000000" w:sz="4" w:space="0"/>
              <w:bottom w:val="single" w:color="000000" w:sz="4" w:space="0"/>
              <w:right w:val="single" w:color="000000" w:sz="4" w:space="0"/>
            </w:tcBorders>
          </w:tcPr>
          <w:p>
            <w:pPr>
              <w:pStyle w:val="12"/>
              <w:spacing w:before="131"/>
              <w:ind w:left="860"/>
              <w:rPr>
                <w:sz w:val="21"/>
              </w:rPr>
            </w:pPr>
            <w:r>
              <w:rPr>
                <w:spacing w:val="-4"/>
                <w:sz w:val="21"/>
              </w:rPr>
              <w:t>素填土、黄褐、潮</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5" w:hRule="atLeast"/>
        </w:trPr>
        <w:tc>
          <w:tcPr>
            <w:tcW w:w="521"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2319" w:type="dxa"/>
            <w:gridSpan w:val="3"/>
            <w:tcBorders>
              <w:top w:val="single" w:color="000000" w:sz="4" w:space="0"/>
              <w:left w:val="single" w:color="000000" w:sz="4" w:space="0"/>
              <w:bottom w:val="single" w:color="000000" w:sz="4" w:space="0"/>
              <w:right w:val="single" w:color="000000" w:sz="4" w:space="0"/>
            </w:tcBorders>
          </w:tcPr>
          <w:p>
            <w:pPr>
              <w:pStyle w:val="12"/>
              <w:spacing w:before="131"/>
              <w:ind w:left="742"/>
              <w:rPr>
                <w:b/>
                <w:sz w:val="21"/>
              </w:rPr>
            </w:pPr>
            <w:r>
              <w:rPr>
                <w:b/>
                <w:spacing w:val="-2"/>
                <w:sz w:val="21"/>
              </w:rPr>
              <w:t>分析指</w:t>
            </w:r>
            <w:r>
              <w:rPr>
                <w:b/>
                <w:spacing w:val="-10"/>
                <w:sz w:val="21"/>
              </w:rPr>
              <w:t>标</w:t>
            </w:r>
          </w:p>
        </w:tc>
        <w:tc>
          <w:tcPr>
            <w:tcW w:w="1646" w:type="dxa"/>
            <w:tcBorders>
              <w:top w:val="single" w:color="000000" w:sz="4" w:space="0"/>
              <w:left w:val="single" w:color="000000" w:sz="4" w:space="0"/>
              <w:bottom w:val="single" w:color="000000" w:sz="4" w:space="0"/>
              <w:right w:val="single" w:color="000000" w:sz="4" w:space="0"/>
            </w:tcBorders>
          </w:tcPr>
          <w:p>
            <w:pPr>
              <w:pStyle w:val="12"/>
              <w:spacing w:before="131"/>
              <w:ind w:left="228" w:right="211"/>
              <w:jc w:val="center"/>
              <w:rPr>
                <w:b/>
                <w:sz w:val="21"/>
              </w:rPr>
            </w:pPr>
            <w:r>
              <w:rPr>
                <w:b/>
                <w:spacing w:val="-6"/>
                <w:sz w:val="21"/>
              </w:rPr>
              <w:t>方法</w:t>
            </w:r>
          </w:p>
        </w:tc>
        <w:tc>
          <w:tcPr>
            <w:tcW w:w="882" w:type="dxa"/>
            <w:tcBorders>
              <w:top w:val="single" w:color="000000" w:sz="4" w:space="0"/>
              <w:left w:val="single" w:color="000000" w:sz="4" w:space="0"/>
              <w:bottom w:val="single" w:color="000000" w:sz="4" w:space="0"/>
              <w:right w:val="single" w:color="000000" w:sz="4" w:space="0"/>
            </w:tcBorders>
          </w:tcPr>
          <w:p>
            <w:pPr>
              <w:pStyle w:val="12"/>
              <w:spacing w:before="131"/>
              <w:ind w:left="116" w:right="97"/>
              <w:jc w:val="center"/>
              <w:rPr>
                <w:b/>
                <w:sz w:val="21"/>
              </w:rPr>
            </w:pPr>
            <w:r>
              <w:rPr>
                <w:b/>
                <w:spacing w:val="-6"/>
                <w:sz w:val="21"/>
              </w:rPr>
              <w:t>单位</w:t>
            </w:r>
          </w:p>
        </w:tc>
        <w:tc>
          <w:tcPr>
            <w:tcW w:w="1129" w:type="dxa"/>
            <w:tcBorders>
              <w:top w:val="single" w:color="000000" w:sz="4" w:space="0"/>
              <w:left w:val="single" w:color="000000" w:sz="4" w:space="0"/>
              <w:bottom w:val="single" w:color="000000" w:sz="4" w:space="0"/>
              <w:right w:val="single" w:color="000000" w:sz="4" w:space="0"/>
            </w:tcBorders>
          </w:tcPr>
          <w:p>
            <w:pPr>
              <w:pStyle w:val="12"/>
              <w:spacing w:line="266" w:lineRule="exact"/>
              <w:ind w:left="135" w:right="116"/>
              <w:jc w:val="center"/>
              <w:rPr>
                <w:b/>
                <w:sz w:val="21"/>
              </w:rPr>
            </w:pPr>
            <w:r>
              <w:rPr>
                <w:b/>
                <w:spacing w:val="-2"/>
                <w:sz w:val="21"/>
              </w:rPr>
              <w:t>土壤中</w:t>
            </w:r>
            <w:r>
              <w:rPr>
                <w:b/>
                <w:spacing w:val="-10"/>
                <w:sz w:val="21"/>
              </w:rPr>
              <w:t>含</w:t>
            </w:r>
          </w:p>
          <w:p>
            <w:pPr>
              <w:pStyle w:val="12"/>
              <w:spacing w:before="2" w:line="247" w:lineRule="exact"/>
              <w:ind w:left="14"/>
              <w:jc w:val="center"/>
              <w:rPr>
                <w:b/>
                <w:sz w:val="21"/>
              </w:rPr>
            </w:pPr>
            <w:r>
              <w:rPr>
                <w:b/>
                <w:w w:val="99"/>
                <w:sz w:val="21"/>
              </w:rPr>
              <w:t>量</w:t>
            </w:r>
          </w:p>
        </w:tc>
        <w:tc>
          <w:tcPr>
            <w:tcW w:w="1129" w:type="dxa"/>
            <w:tcBorders>
              <w:top w:val="single" w:color="000000" w:sz="4" w:space="0"/>
              <w:left w:val="single" w:color="000000" w:sz="4" w:space="0"/>
              <w:bottom w:val="single" w:color="000000" w:sz="4" w:space="0"/>
              <w:right w:val="single" w:color="000000" w:sz="4" w:space="0"/>
            </w:tcBorders>
          </w:tcPr>
          <w:p>
            <w:pPr>
              <w:pStyle w:val="12"/>
              <w:spacing w:line="266" w:lineRule="exact"/>
              <w:ind w:left="146"/>
              <w:rPr>
                <w:b/>
                <w:sz w:val="21"/>
              </w:rPr>
            </w:pPr>
            <w:r>
              <w:rPr>
                <w:b/>
                <w:spacing w:val="-2"/>
                <w:sz w:val="21"/>
              </w:rPr>
              <w:t>第二类</w:t>
            </w:r>
            <w:r>
              <w:rPr>
                <w:b/>
                <w:spacing w:val="-10"/>
                <w:sz w:val="21"/>
              </w:rPr>
              <w:t>用</w:t>
            </w:r>
          </w:p>
          <w:p>
            <w:pPr>
              <w:pStyle w:val="12"/>
              <w:spacing w:before="2" w:line="247" w:lineRule="exact"/>
              <w:ind w:left="146"/>
              <w:rPr>
                <w:b/>
                <w:sz w:val="21"/>
              </w:rPr>
            </w:pPr>
            <w:r>
              <w:rPr>
                <w:b/>
                <w:spacing w:val="-2"/>
                <w:sz w:val="21"/>
              </w:rPr>
              <w:t>地筛选</w:t>
            </w:r>
            <w:r>
              <w:rPr>
                <w:b/>
                <w:spacing w:val="-10"/>
                <w:sz w:val="21"/>
              </w:rPr>
              <w:t>值</w:t>
            </w:r>
          </w:p>
        </w:tc>
        <w:tc>
          <w:tcPr>
            <w:tcW w:w="1135" w:type="dxa"/>
            <w:tcBorders>
              <w:top w:val="single" w:color="000000" w:sz="4" w:space="0"/>
              <w:left w:val="single" w:color="000000" w:sz="4" w:space="0"/>
              <w:bottom w:val="single" w:color="000000" w:sz="4" w:space="0"/>
              <w:right w:val="single" w:color="000000" w:sz="4" w:space="0"/>
            </w:tcBorders>
          </w:tcPr>
          <w:p>
            <w:pPr>
              <w:pStyle w:val="12"/>
              <w:spacing w:before="131"/>
              <w:ind w:left="138" w:right="119"/>
              <w:jc w:val="center"/>
              <w:rPr>
                <w:b/>
                <w:sz w:val="21"/>
              </w:rPr>
            </w:pPr>
            <w:r>
              <w:rPr>
                <w:b/>
                <w:spacing w:val="-2"/>
                <w:sz w:val="21"/>
              </w:rPr>
              <w:t>对比结</w:t>
            </w:r>
            <w:r>
              <w:rPr>
                <w:b/>
                <w:spacing w:val="-10"/>
                <w:sz w:val="21"/>
              </w:rPr>
              <w:t>果</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5" w:hRule="atLeast"/>
        </w:trPr>
        <w:tc>
          <w:tcPr>
            <w:tcW w:w="521"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854" w:type="dxa"/>
            <w:gridSpan w:val="2"/>
            <w:vMerge w:val="restart"/>
            <w:tcBorders>
              <w:top w:val="single" w:color="000000" w:sz="4" w:space="0"/>
              <w:left w:val="single" w:color="000000" w:sz="4" w:space="0"/>
              <w:bottom w:val="single" w:color="000000" w:sz="4" w:space="0"/>
              <w:right w:val="single" w:color="000000" w:sz="4" w:space="0"/>
            </w:tcBorders>
          </w:tcPr>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spacing w:before="11"/>
              <w:rPr>
                <w:rFonts w:ascii="黑体"/>
                <w:sz w:val="18"/>
              </w:rPr>
            </w:pPr>
          </w:p>
          <w:p>
            <w:pPr>
              <w:pStyle w:val="12"/>
              <w:spacing w:line="242" w:lineRule="auto"/>
              <w:ind w:left="115" w:right="94"/>
              <w:jc w:val="center"/>
              <w:rPr>
                <w:b/>
                <w:sz w:val="21"/>
              </w:rPr>
            </w:pPr>
            <w:r>
              <w:rPr>
                <w:b/>
                <w:spacing w:val="-4"/>
                <w:sz w:val="21"/>
              </w:rPr>
              <w:t>重金属和无机</w:t>
            </w:r>
            <w:r>
              <w:rPr>
                <w:b/>
                <w:spacing w:val="-10"/>
                <w:sz w:val="21"/>
              </w:rPr>
              <w:t>物</w:t>
            </w: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31"/>
              <w:ind w:left="108" w:right="93"/>
              <w:jc w:val="center"/>
              <w:rPr>
                <w:sz w:val="21"/>
              </w:rPr>
            </w:pPr>
            <w:r>
              <w:rPr>
                <w:spacing w:val="-5"/>
                <w:sz w:val="21"/>
              </w:rPr>
              <w:t>六价铬</w:t>
            </w:r>
          </w:p>
        </w:tc>
        <w:tc>
          <w:tcPr>
            <w:tcW w:w="1646" w:type="dxa"/>
            <w:tcBorders>
              <w:top w:val="single" w:color="000000" w:sz="4" w:space="0"/>
              <w:left w:val="single" w:color="000000" w:sz="4" w:space="0"/>
              <w:bottom w:val="single" w:color="000000" w:sz="4" w:space="0"/>
              <w:right w:val="single" w:color="000000" w:sz="4" w:space="0"/>
            </w:tcBorders>
          </w:tcPr>
          <w:p>
            <w:pPr>
              <w:pStyle w:val="12"/>
              <w:spacing w:before="131"/>
              <w:ind w:right="163"/>
              <w:jc w:val="right"/>
              <w:rPr>
                <w:rFonts w:ascii="Times New Roman"/>
                <w:sz w:val="21"/>
              </w:rPr>
            </w:pPr>
            <w:r>
              <w:rPr>
                <w:rFonts w:ascii="Times New Roman"/>
                <w:sz w:val="21"/>
              </w:rPr>
              <w:t>HJ</w:t>
            </w:r>
            <w:r>
              <w:rPr>
                <w:rFonts w:ascii="Times New Roman"/>
                <w:spacing w:val="46"/>
                <w:sz w:val="21"/>
              </w:rPr>
              <w:t xml:space="preserve"> </w:t>
            </w:r>
            <w:r>
              <w:rPr>
                <w:rFonts w:ascii="Times New Roman"/>
                <w:sz w:val="21"/>
              </w:rPr>
              <w:t>1082</w:t>
            </w:r>
            <w:r>
              <w:rPr>
                <w:sz w:val="21"/>
              </w:rPr>
              <w:t>-</w:t>
            </w:r>
            <w:r>
              <w:rPr>
                <w:rFonts w:ascii="Times New Roman"/>
                <w:spacing w:val="-4"/>
                <w:sz w:val="21"/>
              </w:rPr>
              <w:t>2019</w:t>
            </w:r>
          </w:p>
        </w:tc>
        <w:tc>
          <w:tcPr>
            <w:tcW w:w="882" w:type="dxa"/>
            <w:tcBorders>
              <w:top w:val="single" w:color="000000" w:sz="4" w:space="0"/>
              <w:left w:val="single" w:color="000000" w:sz="4" w:space="0"/>
              <w:bottom w:val="single" w:color="000000" w:sz="4" w:space="0"/>
              <w:right w:val="single" w:color="000000" w:sz="4" w:space="0"/>
            </w:tcBorders>
          </w:tcPr>
          <w:p>
            <w:pPr>
              <w:pStyle w:val="12"/>
              <w:spacing w:before="131"/>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31"/>
              <w:ind w:right="234"/>
              <w:jc w:val="right"/>
              <w:rPr>
                <w:sz w:val="21"/>
              </w:rPr>
            </w:pPr>
            <w:r>
              <w:rPr>
                <w:spacing w:val="-5"/>
                <w:sz w:val="21"/>
              </w:rPr>
              <w:t>未检出</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31"/>
              <w:ind w:left="134" w:right="116"/>
              <w:jc w:val="center"/>
              <w:rPr>
                <w:rFonts w:ascii="Times New Roman"/>
                <w:sz w:val="21"/>
              </w:rPr>
            </w:pPr>
            <w:r>
              <w:rPr>
                <w:rFonts w:ascii="Times New Roman"/>
                <w:spacing w:val="-5"/>
                <w:sz w:val="21"/>
              </w:rPr>
              <w:t>5</w:t>
            </w:r>
            <w:r>
              <w:rPr>
                <w:spacing w:val="-5"/>
                <w:sz w:val="21"/>
              </w:rPr>
              <w:t>.</w:t>
            </w:r>
            <w:r>
              <w:rPr>
                <w:rFonts w:ascii="Times New Roman"/>
                <w:spacing w:val="-5"/>
                <w:sz w:val="21"/>
              </w:rPr>
              <w:t>7</w:t>
            </w:r>
          </w:p>
        </w:tc>
        <w:tc>
          <w:tcPr>
            <w:tcW w:w="1135" w:type="dxa"/>
            <w:tcBorders>
              <w:top w:val="single" w:color="000000" w:sz="4" w:space="0"/>
              <w:left w:val="single" w:color="000000" w:sz="4" w:space="0"/>
              <w:bottom w:val="single" w:color="000000" w:sz="4" w:space="0"/>
              <w:right w:val="single" w:color="000000" w:sz="4" w:space="0"/>
            </w:tcBorders>
          </w:tcPr>
          <w:p>
            <w:pPr>
              <w:pStyle w:val="12"/>
              <w:spacing w:line="266" w:lineRule="exact"/>
              <w:ind w:left="133" w:right="119"/>
              <w:jc w:val="center"/>
              <w:rPr>
                <w:sz w:val="21"/>
              </w:rPr>
            </w:pPr>
            <w:r>
              <w:rPr>
                <w:spacing w:val="-7"/>
                <w:sz w:val="21"/>
              </w:rPr>
              <w:t>低于筛选</w:t>
            </w:r>
          </w:p>
          <w:p>
            <w:pPr>
              <w:pStyle w:val="12"/>
              <w:spacing w:before="2" w:line="247" w:lineRule="exact"/>
              <w:ind w:left="19"/>
              <w:jc w:val="center"/>
              <w:rPr>
                <w:sz w:val="21"/>
              </w:rPr>
            </w:pPr>
            <w:r>
              <w:rPr>
                <w:w w:val="99"/>
                <w:sz w:val="21"/>
              </w:rPr>
              <w:t>值</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3" w:hRule="atLeast"/>
        </w:trPr>
        <w:tc>
          <w:tcPr>
            <w:tcW w:w="521"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854"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30"/>
              <w:ind w:left="18"/>
              <w:jc w:val="center"/>
              <w:rPr>
                <w:sz w:val="21"/>
              </w:rPr>
            </w:pPr>
            <w:r>
              <w:rPr>
                <w:w w:val="99"/>
                <w:sz w:val="21"/>
              </w:rPr>
              <w:t>汞</w:t>
            </w:r>
          </w:p>
        </w:tc>
        <w:tc>
          <w:tcPr>
            <w:tcW w:w="1646" w:type="dxa"/>
            <w:tcBorders>
              <w:top w:val="single" w:color="000000" w:sz="4" w:space="0"/>
              <w:left w:val="single" w:color="000000" w:sz="4" w:space="0"/>
              <w:bottom w:val="single" w:color="000000" w:sz="4" w:space="0"/>
              <w:right w:val="single" w:color="000000" w:sz="4" w:space="0"/>
            </w:tcBorders>
          </w:tcPr>
          <w:p>
            <w:pPr>
              <w:pStyle w:val="12"/>
              <w:spacing w:before="130"/>
              <w:ind w:right="216"/>
              <w:jc w:val="right"/>
              <w:rPr>
                <w:rFonts w:ascii="Times New Roman"/>
                <w:sz w:val="21"/>
              </w:rPr>
            </w:pPr>
            <w:r>
              <w:rPr>
                <w:rFonts w:ascii="Times New Roman"/>
                <w:sz w:val="21"/>
              </w:rPr>
              <w:t>HJ</w:t>
            </w:r>
            <w:r>
              <w:rPr>
                <w:rFonts w:ascii="Times New Roman"/>
                <w:spacing w:val="46"/>
                <w:sz w:val="21"/>
              </w:rPr>
              <w:t xml:space="preserve"> </w:t>
            </w:r>
            <w:r>
              <w:rPr>
                <w:rFonts w:ascii="Times New Roman"/>
                <w:sz w:val="21"/>
              </w:rPr>
              <w:t>680</w:t>
            </w:r>
            <w:r>
              <w:rPr>
                <w:sz w:val="21"/>
              </w:rPr>
              <w:t>-</w:t>
            </w:r>
            <w:r>
              <w:rPr>
                <w:rFonts w:ascii="Times New Roman"/>
                <w:spacing w:val="-4"/>
                <w:sz w:val="21"/>
              </w:rPr>
              <w:t>2013</w:t>
            </w:r>
          </w:p>
        </w:tc>
        <w:tc>
          <w:tcPr>
            <w:tcW w:w="882" w:type="dxa"/>
            <w:tcBorders>
              <w:top w:val="single" w:color="000000" w:sz="4" w:space="0"/>
              <w:left w:val="single" w:color="000000" w:sz="4" w:space="0"/>
              <w:bottom w:val="single" w:color="000000" w:sz="4" w:space="0"/>
              <w:right w:val="single" w:color="000000" w:sz="4" w:space="0"/>
            </w:tcBorders>
          </w:tcPr>
          <w:p>
            <w:pPr>
              <w:pStyle w:val="12"/>
              <w:spacing w:before="130"/>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30"/>
              <w:ind w:right="283"/>
              <w:jc w:val="right"/>
              <w:rPr>
                <w:rFonts w:ascii="Times New Roman"/>
                <w:sz w:val="21"/>
              </w:rPr>
            </w:pPr>
            <w:r>
              <w:rPr>
                <w:rFonts w:ascii="Times New Roman"/>
                <w:spacing w:val="-2"/>
                <w:sz w:val="21"/>
              </w:rPr>
              <w:t>0</w:t>
            </w:r>
            <w:r>
              <w:rPr>
                <w:spacing w:val="-2"/>
                <w:sz w:val="21"/>
              </w:rPr>
              <w:t>.</w:t>
            </w:r>
            <w:r>
              <w:rPr>
                <w:rFonts w:ascii="Times New Roman"/>
                <w:spacing w:val="-2"/>
                <w:sz w:val="21"/>
              </w:rPr>
              <w:t>039</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44"/>
              <w:ind w:left="134" w:right="116"/>
              <w:jc w:val="center"/>
              <w:rPr>
                <w:rFonts w:ascii="Times New Roman"/>
                <w:sz w:val="21"/>
              </w:rPr>
            </w:pPr>
            <w:r>
              <w:rPr>
                <w:rFonts w:ascii="Times New Roman"/>
                <w:spacing w:val="-5"/>
                <w:sz w:val="21"/>
              </w:rPr>
              <w:t>38</w:t>
            </w:r>
          </w:p>
        </w:tc>
        <w:tc>
          <w:tcPr>
            <w:tcW w:w="1135" w:type="dxa"/>
            <w:tcBorders>
              <w:top w:val="single" w:color="000000" w:sz="4" w:space="0"/>
              <w:left w:val="single" w:color="000000" w:sz="4" w:space="0"/>
              <w:bottom w:val="single" w:color="000000" w:sz="4" w:space="0"/>
              <w:right w:val="single" w:color="000000" w:sz="4" w:space="0"/>
            </w:tcBorders>
          </w:tcPr>
          <w:p>
            <w:pPr>
              <w:pStyle w:val="12"/>
              <w:spacing w:line="265" w:lineRule="exact"/>
              <w:ind w:left="133" w:right="119"/>
              <w:jc w:val="center"/>
              <w:rPr>
                <w:sz w:val="21"/>
              </w:rPr>
            </w:pPr>
            <w:r>
              <w:rPr>
                <w:spacing w:val="-7"/>
                <w:sz w:val="21"/>
              </w:rPr>
              <w:t>低于筛选</w:t>
            </w:r>
          </w:p>
          <w:p>
            <w:pPr>
              <w:pStyle w:val="12"/>
              <w:spacing w:before="2" w:line="247" w:lineRule="exact"/>
              <w:ind w:left="19"/>
              <w:jc w:val="center"/>
              <w:rPr>
                <w:sz w:val="21"/>
              </w:rPr>
            </w:pPr>
            <w:r>
              <w:rPr>
                <w:w w:val="99"/>
                <w:sz w:val="21"/>
              </w:rPr>
              <w:t>值</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5" w:hRule="atLeast"/>
        </w:trPr>
        <w:tc>
          <w:tcPr>
            <w:tcW w:w="521"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854"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31"/>
              <w:ind w:left="18"/>
              <w:jc w:val="center"/>
              <w:rPr>
                <w:sz w:val="21"/>
              </w:rPr>
            </w:pPr>
            <w:r>
              <w:rPr>
                <w:w w:val="99"/>
                <w:sz w:val="21"/>
              </w:rPr>
              <w:t>砷</w:t>
            </w:r>
          </w:p>
        </w:tc>
        <w:tc>
          <w:tcPr>
            <w:tcW w:w="1646" w:type="dxa"/>
            <w:tcBorders>
              <w:top w:val="single" w:color="000000" w:sz="4" w:space="0"/>
              <w:left w:val="single" w:color="000000" w:sz="4" w:space="0"/>
              <w:bottom w:val="single" w:color="000000" w:sz="4" w:space="0"/>
              <w:right w:val="single" w:color="000000" w:sz="4" w:space="0"/>
            </w:tcBorders>
          </w:tcPr>
          <w:p>
            <w:pPr>
              <w:pStyle w:val="12"/>
              <w:spacing w:before="133"/>
              <w:ind w:right="216"/>
              <w:jc w:val="right"/>
              <w:rPr>
                <w:rFonts w:ascii="Times New Roman"/>
                <w:sz w:val="21"/>
              </w:rPr>
            </w:pPr>
            <w:r>
              <w:rPr>
                <w:rFonts w:ascii="Times New Roman"/>
                <w:sz w:val="21"/>
              </w:rPr>
              <w:t>HJ</w:t>
            </w:r>
            <w:r>
              <w:rPr>
                <w:rFonts w:ascii="Times New Roman"/>
                <w:spacing w:val="46"/>
                <w:sz w:val="21"/>
              </w:rPr>
              <w:t xml:space="preserve"> </w:t>
            </w:r>
            <w:r>
              <w:rPr>
                <w:rFonts w:ascii="Times New Roman"/>
                <w:sz w:val="21"/>
              </w:rPr>
              <w:t>680</w:t>
            </w:r>
            <w:r>
              <w:rPr>
                <w:sz w:val="21"/>
              </w:rPr>
              <w:t>-</w:t>
            </w:r>
            <w:r>
              <w:rPr>
                <w:rFonts w:ascii="Times New Roman"/>
                <w:spacing w:val="-4"/>
                <w:sz w:val="21"/>
              </w:rPr>
              <w:t>2013</w:t>
            </w:r>
          </w:p>
        </w:tc>
        <w:tc>
          <w:tcPr>
            <w:tcW w:w="882" w:type="dxa"/>
            <w:tcBorders>
              <w:top w:val="single" w:color="000000" w:sz="4" w:space="0"/>
              <w:left w:val="single" w:color="000000" w:sz="4" w:space="0"/>
              <w:bottom w:val="single" w:color="000000" w:sz="4" w:space="0"/>
              <w:right w:val="single" w:color="000000" w:sz="4" w:space="0"/>
            </w:tcBorders>
          </w:tcPr>
          <w:p>
            <w:pPr>
              <w:pStyle w:val="12"/>
              <w:spacing w:before="133"/>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33"/>
              <w:ind w:left="359"/>
              <w:rPr>
                <w:rFonts w:ascii="Times New Roman"/>
                <w:sz w:val="21"/>
              </w:rPr>
            </w:pPr>
            <w:r>
              <w:rPr>
                <w:rFonts w:ascii="Times New Roman"/>
                <w:spacing w:val="-4"/>
                <w:sz w:val="21"/>
              </w:rPr>
              <w:t>7</w:t>
            </w:r>
            <w:r>
              <w:rPr>
                <w:spacing w:val="-4"/>
                <w:sz w:val="21"/>
              </w:rPr>
              <w:t>.</w:t>
            </w:r>
            <w:r>
              <w:rPr>
                <w:rFonts w:ascii="Times New Roman"/>
                <w:spacing w:val="-4"/>
                <w:sz w:val="21"/>
              </w:rPr>
              <w:t>14</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47"/>
              <w:ind w:left="134" w:right="116"/>
              <w:jc w:val="center"/>
              <w:rPr>
                <w:rFonts w:ascii="Times New Roman"/>
                <w:sz w:val="21"/>
              </w:rPr>
            </w:pPr>
            <w:r>
              <w:rPr>
                <w:rFonts w:ascii="Times New Roman"/>
                <w:spacing w:val="-5"/>
                <w:sz w:val="21"/>
              </w:rPr>
              <w:t>60</w:t>
            </w:r>
          </w:p>
        </w:tc>
        <w:tc>
          <w:tcPr>
            <w:tcW w:w="1135" w:type="dxa"/>
            <w:tcBorders>
              <w:top w:val="single" w:color="000000" w:sz="4" w:space="0"/>
              <w:left w:val="single" w:color="000000" w:sz="4" w:space="0"/>
              <w:bottom w:val="single" w:color="000000" w:sz="4" w:space="0"/>
              <w:right w:val="single" w:color="000000" w:sz="4" w:space="0"/>
            </w:tcBorders>
          </w:tcPr>
          <w:p>
            <w:pPr>
              <w:pStyle w:val="12"/>
              <w:spacing w:line="265" w:lineRule="exact"/>
              <w:ind w:left="133" w:right="119"/>
              <w:jc w:val="center"/>
              <w:rPr>
                <w:sz w:val="21"/>
              </w:rPr>
            </w:pPr>
            <w:r>
              <w:rPr>
                <w:spacing w:val="-7"/>
                <w:sz w:val="21"/>
              </w:rPr>
              <w:t>低于筛选</w:t>
            </w:r>
          </w:p>
          <w:p>
            <w:pPr>
              <w:pStyle w:val="12"/>
              <w:spacing w:before="2" w:line="247" w:lineRule="exact"/>
              <w:ind w:left="19"/>
              <w:jc w:val="center"/>
              <w:rPr>
                <w:sz w:val="21"/>
              </w:rPr>
            </w:pPr>
            <w:r>
              <w:rPr>
                <w:w w:val="99"/>
                <w:sz w:val="21"/>
              </w:rPr>
              <w:t>值</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5" w:hRule="atLeast"/>
        </w:trPr>
        <w:tc>
          <w:tcPr>
            <w:tcW w:w="521"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854"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30"/>
              <w:ind w:left="18"/>
              <w:jc w:val="center"/>
              <w:rPr>
                <w:sz w:val="21"/>
              </w:rPr>
            </w:pPr>
            <w:r>
              <w:rPr>
                <w:w w:val="99"/>
                <w:sz w:val="21"/>
              </w:rPr>
              <w:t>铜</w:t>
            </w:r>
          </w:p>
        </w:tc>
        <w:tc>
          <w:tcPr>
            <w:tcW w:w="1646" w:type="dxa"/>
            <w:tcBorders>
              <w:top w:val="single" w:color="000000" w:sz="4" w:space="0"/>
              <w:left w:val="single" w:color="000000" w:sz="4" w:space="0"/>
              <w:bottom w:val="single" w:color="000000" w:sz="4" w:space="0"/>
              <w:right w:val="single" w:color="000000" w:sz="4" w:space="0"/>
            </w:tcBorders>
          </w:tcPr>
          <w:p>
            <w:pPr>
              <w:pStyle w:val="12"/>
              <w:spacing w:before="132"/>
              <w:ind w:right="216"/>
              <w:jc w:val="right"/>
              <w:rPr>
                <w:rFonts w:ascii="Times New Roman"/>
                <w:sz w:val="21"/>
              </w:rPr>
            </w:pPr>
            <w:r>
              <w:rPr>
                <w:rFonts w:ascii="Times New Roman"/>
                <w:sz w:val="21"/>
              </w:rPr>
              <w:t>HJ</w:t>
            </w:r>
            <w:r>
              <w:rPr>
                <w:rFonts w:ascii="Times New Roman"/>
                <w:spacing w:val="46"/>
                <w:sz w:val="21"/>
              </w:rPr>
              <w:t xml:space="preserve"> </w:t>
            </w:r>
            <w:r>
              <w:rPr>
                <w:rFonts w:ascii="Times New Roman"/>
                <w:sz w:val="21"/>
              </w:rPr>
              <w:t>491</w:t>
            </w:r>
            <w:r>
              <w:rPr>
                <w:sz w:val="21"/>
              </w:rPr>
              <w:t>-</w:t>
            </w:r>
            <w:r>
              <w:rPr>
                <w:rFonts w:ascii="Times New Roman"/>
                <w:spacing w:val="-4"/>
                <w:sz w:val="21"/>
              </w:rPr>
              <w:t>2019</w:t>
            </w:r>
          </w:p>
        </w:tc>
        <w:tc>
          <w:tcPr>
            <w:tcW w:w="882" w:type="dxa"/>
            <w:tcBorders>
              <w:top w:val="single" w:color="000000" w:sz="4" w:space="0"/>
              <w:left w:val="single" w:color="000000" w:sz="4" w:space="0"/>
              <w:bottom w:val="single" w:color="000000" w:sz="4" w:space="0"/>
              <w:right w:val="single" w:color="000000" w:sz="4" w:space="0"/>
            </w:tcBorders>
          </w:tcPr>
          <w:p>
            <w:pPr>
              <w:pStyle w:val="12"/>
              <w:spacing w:before="132"/>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46"/>
              <w:ind w:left="131" w:right="116"/>
              <w:jc w:val="center"/>
              <w:rPr>
                <w:rFonts w:ascii="Times New Roman"/>
                <w:sz w:val="21"/>
              </w:rPr>
            </w:pPr>
            <w:r>
              <w:rPr>
                <w:rFonts w:ascii="Times New Roman"/>
                <w:spacing w:val="-5"/>
                <w:sz w:val="21"/>
              </w:rPr>
              <w:t>56</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46"/>
              <w:ind w:left="132" w:right="116"/>
              <w:jc w:val="center"/>
              <w:rPr>
                <w:rFonts w:ascii="Times New Roman"/>
                <w:sz w:val="21"/>
              </w:rPr>
            </w:pPr>
            <w:r>
              <w:rPr>
                <w:rFonts w:ascii="Times New Roman"/>
                <w:spacing w:val="-2"/>
                <w:sz w:val="21"/>
              </w:rPr>
              <w:t>18000</w:t>
            </w:r>
          </w:p>
        </w:tc>
        <w:tc>
          <w:tcPr>
            <w:tcW w:w="1135" w:type="dxa"/>
            <w:tcBorders>
              <w:top w:val="single" w:color="000000" w:sz="4" w:space="0"/>
              <w:left w:val="single" w:color="000000" w:sz="4" w:space="0"/>
              <w:bottom w:val="single" w:color="000000" w:sz="4" w:space="0"/>
              <w:right w:val="single" w:color="000000" w:sz="4" w:space="0"/>
            </w:tcBorders>
          </w:tcPr>
          <w:p>
            <w:pPr>
              <w:pStyle w:val="12"/>
              <w:spacing w:line="265" w:lineRule="exact"/>
              <w:ind w:left="133" w:right="119"/>
              <w:jc w:val="center"/>
              <w:rPr>
                <w:sz w:val="21"/>
              </w:rPr>
            </w:pPr>
            <w:r>
              <w:rPr>
                <w:spacing w:val="-7"/>
                <w:sz w:val="21"/>
              </w:rPr>
              <w:t>低于筛选</w:t>
            </w:r>
          </w:p>
          <w:p>
            <w:pPr>
              <w:pStyle w:val="12"/>
              <w:spacing w:before="2" w:line="248" w:lineRule="exact"/>
              <w:ind w:left="19"/>
              <w:jc w:val="center"/>
              <w:rPr>
                <w:sz w:val="21"/>
              </w:rPr>
            </w:pPr>
            <w:r>
              <w:rPr>
                <w:w w:val="99"/>
                <w:sz w:val="21"/>
              </w:rPr>
              <w:t>值</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5" w:hRule="atLeast"/>
        </w:trPr>
        <w:tc>
          <w:tcPr>
            <w:tcW w:w="521"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854"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29"/>
              <w:ind w:left="18"/>
              <w:jc w:val="center"/>
              <w:rPr>
                <w:sz w:val="21"/>
              </w:rPr>
            </w:pPr>
            <w:r>
              <w:rPr>
                <w:w w:val="99"/>
                <w:sz w:val="21"/>
              </w:rPr>
              <w:t>铅</w:t>
            </w:r>
          </w:p>
        </w:tc>
        <w:tc>
          <w:tcPr>
            <w:tcW w:w="1646" w:type="dxa"/>
            <w:tcBorders>
              <w:top w:val="single" w:color="000000" w:sz="4" w:space="0"/>
              <w:left w:val="single" w:color="000000" w:sz="4" w:space="0"/>
              <w:bottom w:val="single" w:color="000000" w:sz="4" w:space="0"/>
              <w:right w:val="single" w:color="000000" w:sz="4" w:space="0"/>
            </w:tcBorders>
          </w:tcPr>
          <w:p>
            <w:pPr>
              <w:pStyle w:val="12"/>
              <w:spacing w:before="132"/>
              <w:ind w:right="216"/>
              <w:jc w:val="right"/>
              <w:rPr>
                <w:rFonts w:ascii="Times New Roman"/>
                <w:sz w:val="21"/>
              </w:rPr>
            </w:pPr>
            <w:r>
              <w:rPr>
                <w:rFonts w:ascii="Times New Roman"/>
                <w:sz w:val="21"/>
              </w:rPr>
              <w:t>HJ</w:t>
            </w:r>
            <w:r>
              <w:rPr>
                <w:rFonts w:ascii="Times New Roman"/>
                <w:spacing w:val="46"/>
                <w:sz w:val="21"/>
              </w:rPr>
              <w:t xml:space="preserve"> </w:t>
            </w:r>
            <w:r>
              <w:rPr>
                <w:rFonts w:ascii="Times New Roman"/>
                <w:sz w:val="21"/>
              </w:rPr>
              <w:t>491</w:t>
            </w:r>
            <w:r>
              <w:rPr>
                <w:sz w:val="21"/>
              </w:rPr>
              <w:t>-</w:t>
            </w:r>
            <w:r>
              <w:rPr>
                <w:rFonts w:ascii="Times New Roman"/>
                <w:spacing w:val="-4"/>
                <w:sz w:val="21"/>
              </w:rPr>
              <w:t>2019</w:t>
            </w:r>
          </w:p>
        </w:tc>
        <w:tc>
          <w:tcPr>
            <w:tcW w:w="882" w:type="dxa"/>
            <w:tcBorders>
              <w:top w:val="single" w:color="000000" w:sz="4" w:space="0"/>
              <w:left w:val="single" w:color="000000" w:sz="4" w:space="0"/>
              <w:bottom w:val="single" w:color="000000" w:sz="4" w:space="0"/>
              <w:right w:val="single" w:color="000000" w:sz="4" w:space="0"/>
            </w:tcBorders>
          </w:tcPr>
          <w:p>
            <w:pPr>
              <w:pStyle w:val="12"/>
              <w:spacing w:before="132"/>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46"/>
              <w:ind w:left="131" w:right="116"/>
              <w:jc w:val="center"/>
              <w:rPr>
                <w:rFonts w:ascii="Times New Roman"/>
                <w:sz w:val="21"/>
              </w:rPr>
            </w:pPr>
            <w:r>
              <w:rPr>
                <w:rFonts w:ascii="Times New Roman"/>
                <w:spacing w:val="-5"/>
                <w:sz w:val="21"/>
              </w:rPr>
              <w:t>48</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46"/>
              <w:ind w:left="134" w:right="116"/>
              <w:jc w:val="center"/>
              <w:rPr>
                <w:rFonts w:ascii="Times New Roman"/>
                <w:sz w:val="21"/>
              </w:rPr>
            </w:pPr>
            <w:r>
              <w:rPr>
                <w:rFonts w:ascii="Times New Roman"/>
                <w:spacing w:val="-5"/>
                <w:sz w:val="21"/>
              </w:rPr>
              <w:t>800</w:t>
            </w:r>
          </w:p>
        </w:tc>
        <w:tc>
          <w:tcPr>
            <w:tcW w:w="1135" w:type="dxa"/>
            <w:tcBorders>
              <w:top w:val="single" w:color="000000" w:sz="4" w:space="0"/>
              <w:left w:val="single" w:color="000000" w:sz="4" w:space="0"/>
              <w:bottom w:val="single" w:color="000000" w:sz="4" w:space="0"/>
              <w:right w:val="single" w:color="000000" w:sz="4" w:space="0"/>
            </w:tcBorders>
          </w:tcPr>
          <w:p>
            <w:pPr>
              <w:pStyle w:val="12"/>
              <w:spacing w:line="264" w:lineRule="exact"/>
              <w:ind w:left="133" w:right="119"/>
              <w:jc w:val="center"/>
              <w:rPr>
                <w:sz w:val="21"/>
              </w:rPr>
            </w:pPr>
            <w:r>
              <w:rPr>
                <w:spacing w:val="-7"/>
                <w:sz w:val="21"/>
              </w:rPr>
              <w:t>低于筛选</w:t>
            </w:r>
          </w:p>
          <w:p>
            <w:pPr>
              <w:pStyle w:val="12"/>
              <w:spacing w:before="2" w:line="249" w:lineRule="exact"/>
              <w:ind w:left="19"/>
              <w:jc w:val="center"/>
              <w:rPr>
                <w:sz w:val="21"/>
              </w:rPr>
            </w:pPr>
            <w:r>
              <w:rPr>
                <w:w w:val="99"/>
                <w:sz w:val="21"/>
              </w:rPr>
              <w:t>值</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3" w:hRule="atLeast"/>
        </w:trPr>
        <w:tc>
          <w:tcPr>
            <w:tcW w:w="521"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854"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29"/>
              <w:ind w:left="18"/>
              <w:jc w:val="center"/>
              <w:rPr>
                <w:sz w:val="21"/>
              </w:rPr>
            </w:pPr>
            <w:r>
              <w:rPr>
                <w:w w:val="99"/>
                <w:sz w:val="21"/>
              </w:rPr>
              <w:t>镍</w:t>
            </w:r>
          </w:p>
        </w:tc>
        <w:tc>
          <w:tcPr>
            <w:tcW w:w="1646" w:type="dxa"/>
            <w:tcBorders>
              <w:top w:val="single" w:color="000000" w:sz="4" w:space="0"/>
              <w:left w:val="single" w:color="000000" w:sz="4" w:space="0"/>
              <w:bottom w:val="single" w:color="000000" w:sz="4" w:space="0"/>
              <w:right w:val="single" w:color="000000" w:sz="4" w:space="0"/>
            </w:tcBorders>
          </w:tcPr>
          <w:p>
            <w:pPr>
              <w:pStyle w:val="12"/>
              <w:spacing w:before="131"/>
              <w:ind w:right="216"/>
              <w:jc w:val="right"/>
              <w:rPr>
                <w:rFonts w:ascii="Times New Roman"/>
                <w:sz w:val="21"/>
              </w:rPr>
            </w:pPr>
            <w:r>
              <w:rPr>
                <w:rFonts w:ascii="Times New Roman"/>
                <w:sz w:val="21"/>
              </w:rPr>
              <w:t>HJ</w:t>
            </w:r>
            <w:r>
              <w:rPr>
                <w:rFonts w:ascii="Times New Roman"/>
                <w:spacing w:val="46"/>
                <w:sz w:val="21"/>
              </w:rPr>
              <w:t xml:space="preserve"> </w:t>
            </w:r>
            <w:r>
              <w:rPr>
                <w:rFonts w:ascii="Times New Roman"/>
                <w:sz w:val="21"/>
              </w:rPr>
              <w:t>491</w:t>
            </w:r>
            <w:r>
              <w:rPr>
                <w:sz w:val="21"/>
              </w:rPr>
              <w:t>-</w:t>
            </w:r>
            <w:r>
              <w:rPr>
                <w:rFonts w:ascii="Times New Roman"/>
                <w:spacing w:val="-4"/>
                <w:sz w:val="21"/>
              </w:rPr>
              <w:t>2019</w:t>
            </w:r>
          </w:p>
        </w:tc>
        <w:tc>
          <w:tcPr>
            <w:tcW w:w="882" w:type="dxa"/>
            <w:tcBorders>
              <w:top w:val="single" w:color="000000" w:sz="4" w:space="0"/>
              <w:left w:val="single" w:color="000000" w:sz="4" w:space="0"/>
              <w:bottom w:val="single" w:color="000000" w:sz="4" w:space="0"/>
              <w:right w:val="single" w:color="000000" w:sz="4" w:space="0"/>
            </w:tcBorders>
          </w:tcPr>
          <w:p>
            <w:pPr>
              <w:pStyle w:val="12"/>
              <w:spacing w:before="131"/>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45"/>
              <w:ind w:left="131" w:right="116"/>
              <w:jc w:val="center"/>
              <w:rPr>
                <w:rFonts w:ascii="Times New Roman"/>
                <w:sz w:val="21"/>
              </w:rPr>
            </w:pPr>
            <w:r>
              <w:rPr>
                <w:rFonts w:ascii="Times New Roman"/>
                <w:spacing w:val="-5"/>
                <w:sz w:val="21"/>
              </w:rPr>
              <w:t>48</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45"/>
              <w:ind w:left="134" w:right="116"/>
              <w:jc w:val="center"/>
              <w:rPr>
                <w:rFonts w:ascii="Times New Roman"/>
                <w:sz w:val="21"/>
              </w:rPr>
            </w:pPr>
            <w:r>
              <w:rPr>
                <w:rFonts w:ascii="Times New Roman"/>
                <w:spacing w:val="-5"/>
                <w:sz w:val="21"/>
              </w:rPr>
              <w:t>900</w:t>
            </w:r>
          </w:p>
        </w:tc>
        <w:tc>
          <w:tcPr>
            <w:tcW w:w="1135" w:type="dxa"/>
            <w:tcBorders>
              <w:top w:val="single" w:color="000000" w:sz="4" w:space="0"/>
              <w:left w:val="single" w:color="000000" w:sz="4" w:space="0"/>
              <w:bottom w:val="single" w:color="000000" w:sz="4" w:space="0"/>
              <w:right w:val="single" w:color="000000" w:sz="4" w:space="0"/>
            </w:tcBorders>
          </w:tcPr>
          <w:p>
            <w:pPr>
              <w:pStyle w:val="12"/>
              <w:spacing w:line="264" w:lineRule="exact"/>
              <w:ind w:left="133" w:right="119"/>
              <w:jc w:val="center"/>
              <w:rPr>
                <w:sz w:val="21"/>
              </w:rPr>
            </w:pPr>
            <w:r>
              <w:rPr>
                <w:spacing w:val="-7"/>
                <w:sz w:val="21"/>
              </w:rPr>
              <w:t>低于筛选</w:t>
            </w:r>
          </w:p>
          <w:p>
            <w:pPr>
              <w:pStyle w:val="12"/>
              <w:spacing w:before="4" w:line="246" w:lineRule="exact"/>
              <w:ind w:left="19"/>
              <w:jc w:val="center"/>
              <w:rPr>
                <w:sz w:val="21"/>
              </w:rPr>
            </w:pPr>
            <w:r>
              <w:rPr>
                <w:w w:val="99"/>
                <w:sz w:val="21"/>
              </w:rPr>
              <w:t>值</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5" w:hRule="atLeast"/>
        </w:trPr>
        <w:tc>
          <w:tcPr>
            <w:tcW w:w="521"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854"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31"/>
              <w:ind w:left="18"/>
              <w:jc w:val="center"/>
              <w:rPr>
                <w:sz w:val="21"/>
              </w:rPr>
            </w:pPr>
            <w:r>
              <w:rPr>
                <w:w w:val="99"/>
                <w:sz w:val="21"/>
              </w:rPr>
              <w:t>镉</w:t>
            </w:r>
          </w:p>
        </w:tc>
        <w:tc>
          <w:tcPr>
            <w:tcW w:w="1646" w:type="dxa"/>
            <w:tcBorders>
              <w:top w:val="single" w:color="000000" w:sz="4" w:space="0"/>
              <w:left w:val="single" w:color="000000" w:sz="4" w:space="0"/>
              <w:bottom w:val="single" w:color="000000" w:sz="4" w:space="0"/>
              <w:right w:val="single" w:color="000000" w:sz="4" w:space="0"/>
            </w:tcBorders>
          </w:tcPr>
          <w:p>
            <w:pPr>
              <w:pStyle w:val="12"/>
              <w:spacing w:line="266" w:lineRule="exact"/>
              <w:ind w:left="226" w:right="211"/>
              <w:jc w:val="center"/>
              <w:rPr>
                <w:rFonts w:ascii="Times New Roman"/>
                <w:sz w:val="21"/>
              </w:rPr>
            </w:pPr>
            <w:r>
              <w:rPr>
                <w:rFonts w:ascii="Times New Roman"/>
                <w:spacing w:val="-4"/>
                <w:sz w:val="21"/>
              </w:rPr>
              <w:t>GB</w:t>
            </w:r>
            <w:r>
              <w:rPr>
                <w:spacing w:val="-4"/>
                <w:sz w:val="21"/>
              </w:rPr>
              <w:t>/</w:t>
            </w:r>
            <w:r>
              <w:rPr>
                <w:rFonts w:ascii="Times New Roman"/>
                <w:spacing w:val="-4"/>
                <w:sz w:val="21"/>
              </w:rPr>
              <w:t>T</w:t>
            </w:r>
          </w:p>
          <w:p>
            <w:pPr>
              <w:pStyle w:val="12"/>
              <w:spacing w:before="2" w:line="246" w:lineRule="exact"/>
              <w:ind w:left="229" w:right="211"/>
              <w:jc w:val="center"/>
              <w:rPr>
                <w:rFonts w:ascii="Times New Roman"/>
                <w:sz w:val="21"/>
              </w:rPr>
            </w:pPr>
            <w:r>
              <w:rPr>
                <w:rFonts w:ascii="Times New Roman"/>
                <w:spacing w:val="-2"/>
                <w:sz w:val="21"/>
              </w:rPr>
              <w:t>17141</w:t>
            </w:r>
            <w:r>
              <w:rPr>
                <w:spacing w:val="-2"/>
                <w:sz w:val="21"/>
              </w:rPr>
              <w:t>-</w:t>
            </w:r>
            <w:r>
              <w:rPr>
                <w:rFonts w:ascii="Times New Roman"/>
                <w:spacing w:val="-4"/>
                <w:sz w:val="21"/>
              </w:rPr>
              <w:t>1997</w:t>
            </w:r>
          </w:p>
        </w:tc>
        <w:tc>
          <w:tcPr>
            <w:tcW w:w="882" w:type="dxa"/>
            <w:tcBorders>
              <w:top w:val="single" w:color="000000" w:sz="4" w:space="0"/>
              <w:left w:val="single" w:color="000000" w:sz="4" w:space="0"/>
              <w:bottom w:val="single" w:color="000000" w:sz="4" w:space="0"/>
              <w:right w:val="single" w:color="000000" w:sz="4" w:space="0"/>
            </w:tcBorders>
          </w:tcPr>
          <w:p>
            <w:pPr>
              <w:pStyle w:val="12"/>
              <w:spacing w:before="131"/>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31"/>
              <w:ind w:left="359"/>
              <w:rPr>
                <w:rFonts w:ascii="Times New Roman"/>
                <w:sz w:val="21"/>
              </w:rPr>
            </w:pPr>
            <w:r>
              <w:rPr>
                <w:rFonts w:ascii="Times New Roman"/>
                <w:spacing w:val="-4"/>
                <w:sz w:val="21"/>
              </w:rPr>
              <w:t>0</w:t>
            </w:r>
            <w:r>
              <w:rPr>
                <w:spacing w:val="-4"/>
                <w:sz w:val="21"/>
              </w:rPr>
              <w:t>.</w:t>
            </w:r>
            <w:r>
              <w:rPr>
                <w:rFonts w:ascii="Times New Roman"/>
                <w:spacing w:val="-4"/>
                <w:sz w:val="21"/>
              </w:rPr>
              <w:t>12</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45"/>
              <w:ind w:left="134" w:right="116"/>
              <w:jc w:val="center"/>
              <w:rPr>
                <w:rFonts w:ascii="Times New Roman"/>
                <w:sz w:val="21"/>
              </w:rPr>
            </w:pPr>
            <w:r>
              <w:rPr>
                <w:rFonts w:ascii="Times New Roman"/>
                <w:spacing w:val="-5"/>
                <w:sz w:val="21"/>
              </w:rPr>
              <w:t>65</w:t>
            </w:r>
          </w:p>
        </w:tc>
        <w:tc>
          <w:tcPr>
            <w:tcW w:w="1135" w:type="dxa"/>
            <w:tcBorders>
              <w:top w:val="single" w:color="000000" w:sz="4" w:space="0"/>
              <w:left w:val="single" w:color="000000" w:sz="4" w:space="0"/>
              <w:bottom w:val="single" w:color="000000" w:sz="4" w:space="0"/>
              <w:right w:val="single" w:color="000000" w:sz="4" w:space="0"/>
            </w:tcBorders>
          </w:tcPr>
          <w:p>
            <w:pPr>
              <w:pStyle w:val="12"/>
              <w:spacing w:line="264" w:lineRule="exact"/>
              <w:ind w:left="133" w:right="119"/>
              <w:jc w:val="center"/>
              <w:rPr>
                <w:sz w:val="21"/>
              </w:rPr>
            </w:pPr>
            <w:r>
              <w:rPr>
                <w:spacing w:val="-7"/>
                <w:sz w:val="21"/>
              </w:rPr>
              <w:t>低于筛选</w:t>
            </w:r>
          </w:p>
          <w:p>
            <w:pPr>
              <w:pStyle w:val="12"/>
              <w:spacing w:before="4" w:line="246" w:lineRule="exact"/>
              <w:ind w:left="19"/>
              <w:jc w:val="center"/>
              <w:rPr>
                <w:sz w:val="21"/>
              </w:rPr>
            </w:pPr>
            <w:r>
              <w:rPr>
                <w:w w:val="99"/>
                <w:sz w:val="21"/>
              </w:rPr>
              <w:t>值</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5" w:hRule="atLeast"/>
        </w:trPr>
        <w:tc>
          <w:tcPr>
            <w:tcW w:w="521"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427" w:type="dxa"/>
            <w:vMerge w:val="restart"/>
            <w:tcBorders>
              <w:top w:val="single" w:color="000000" w:sz="4" w:space="0"/>
              <w:left w:val="single" w:color="000000" w:sz="4" w:space="0"/>
              <w:right w:val="single" w:color="000000" w:sz="4" w:space="0"/>
            </w:tcBorders>
          </w:tcPr>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spacing w:before="5"/>
              <w:rPr>
                <w:rFonts w:ascii="黑体"/>
                <w:sz w:val="24"/>
              </w:rPr>
            </w:pPr>
          </w:p>
          <w:p>
            <w:pPr>
              <w:pStyle w:val="12"/>
              <w:spacing w:line="242" w:lineRule="auto"/>
              <w:ind w:left="113" w:right="92"/>
              <w:jc w:val="both"/>
              <w:rPr>
                <w:b/>
                <w:sz w:val="21"/>
              </w:rPr>
            </w:pPr>
            <w:r>
              <w:rPr>
                <w:b/>
                <w:spacing w:val="-10"/>
                <w:sz w:val="21"/>
              </w:rPr>
              <w:t>挥发性有机物</w:t>
            </w:r>
          </w:p>
        </w:tc>
        <w:tc>
          <w:tcPr>
            <w:tcW w:w="427" w:type="dxa"/>
            <w:vMerge w:val="restart"/>
            <w:tcBorders>
              <w:top w:val="single" w:color="000000" w:sz="4" w:space="0"/>
              <w:left w:val="single" w:color="000000" w:sz="4" w:space="0"/>
              <w:bottom w:val="single" w:color="000000" w:sz="4" w:space="0"/>
              <w:right w:val="single" w:color="000000" w:sz="4" w:space="0"/>
            </w:tcBorders>
          </w:tcPr>
          <w:p>
            <w:pPr>
              <w:pStyle w:val="12"/>
              <w:rPr>
                <w:rFonts w:ascii="黑体"/>
                <w:sz w:val="20"/>
              </w:rPr>
            </w:pPr>
          </w:p>
          <w:p>
            <w:pPr>
              <w:pStyle w:val="12"/>
              <w:rPr>
                <w:rFonts w:ascii="黑体"/>
                <w:sz w:val="20"/>
              </w:rPr>
            </w:pPr>
          </w:p>
          <w:p>
            <w:pPr>
              <w:pStyle w:val="12"/>
              <w:rPr>
                <w:rFonts w:ascii="黑体"/>
                <w:sz w:val="20"/>
              </w:rPr>
            </w:pPr>
          </w:p>
          <w:p>
            <w:pPr>
              <w:pStyle w:val="12"/>
              <w:spacing w:before="6"/>
              <w:rPr>
                <w:rFonts w:ascii="黑体"/>
                <w:sz w:val="26"/>
              </w:rPr>
            </w:pPr>
          </w:p>
          <w:p>
            <w:pPr>
              <w:pStyle w:val="12"/>
              <w:spacing w:line="242" w:lineRule="auto"/>
              <w:ind w:left="113" w:right="92"/>
              <w:jc w:val="both"/>
              <w:rPr>
                <w:b/>
                <w:sz w:val="21"/>
              </w:rPr>
            </w:pPr>
            <w:r>
              <w:rPr>
                <w:b/>
                <w:spacing w:val="-10"/>
                <w:sz w:val="21"/>
              </w:rPr>
              <w:t>单环芳烃</w:t>
            </w: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31"/>
              <w:ind w:left="18"/>
              <w:jc w:val="center"/>
              <w:rPr>
                <w:sz w:val="21"/>
              </w:rPr>
            </w:pPr>
            <w:r>
              <w:rPr>
                <w:w w:val="99"/>
                <w:sz w:val="21"/>
              </w:rPr>
              <w:t>苯</w:t>
            </w:r>
          </w:p>
        </w:tc>
        <w:tc>
          <w:tcPr>
            <w:tcW w:w="1646" w:type="dxa"/>
            <w:tcBorders>
              <w:top w:val="single" w:color="000000" w:sz="4" w:space="0"/>
              <w:left w:val="single" w:color="000000" w:sz="4" w:space="0"/>
              <w:bottom w:val="single" w:color="000000" w:sz="4" w:space="0"/>
              <w:right w:val="single" w:color="000000" w:sz="4" w:space="0"/>
            </w:tcBorders>
          </w:tcPr>
          <w:p>
            <w:pPr>
              <w:pStyle w:val="12"/>
              <w:spacing w:before="131"/>
              <w:ind w:right="216"/>
              <w:jc w:val="right"/>
              <w:rPr>
                <w:rFonts w:ascii="Times New Roman"/>
                <w:sz w:val="21"/>
              </w:rPr>
            </w:pPr>
            <w:r>
              <w:rPr>
                <w:rFonts w:ascii="Times New Roman"/>
                <w:sz w:val="21"/>
              </w:rPr>
              <w:t>HJ</w:t>
            </w:r>
            <w:r>
              <w:rPr>
                <w:rFonts w:ascii="Times New Roman"/>
                <w:spacing w:val="46"/>
                <w:sz w:val="21"/>
              </w:rPr>
              <w:t xml:space="preserve"> </w:t>
            </w:r>
            <w:r>
              <w:rPr>
                <w:rFonts w:ascii="Times New Roman"/>
                <w:sz w:val="21"/>
              </w:rPr>
              <w:t>605</w:t>
            </w:r>
            <w:r>
              <w:rPr>
                <w:sz w:val="21"/>
              </w:rPr>
              <w:t>-</w:t>
            </w:r>
            <w:r>
              <w:rPr>
                <w:rFonts w:ascii="Times New Roman"/>
                <w:spacing w:val="-4"/>
                <w:sz w:val="21"/>
              </w:rPr>
              <w:t>2011</w:t>
            </w:r>
          </w:p>
        </w:tc>
        <w:tc>
          <w:tcPr>
            <w:tcW w:w="882" w:type="dxa"/>
            <w:tcBorders>
              <w:top w:val="single" w:color="000000" w:sz="4" w:space="0"/>
              <w:left w:val="single" w:color="000000" w:sz="4" w:space="0"/>
              <w:bottom w:val="single" w:color="000000" w:sz="4" w:space="0"/>
              <w:right w:val="single" w:color="000000" w:sz="4" w:space="0"/>
            </w:tcBorders>
          </w:tcPr>
          <w:p>
            <w:pPr>
              <w:pStyle w:val="12"/>
              <w:spacing w:before="131"/>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31"/>
              <w:ind w:right="234"/>
              <w:jc w:val="right"/>
              <w:rPr>
                <w:sz w:val="21"/>
              </w:rPr>
            </w:pPr>
            <w:r>
              <w:rPr>
                <w:spacing w:val="-5"/>
                <w:sz w:val="21"/>
              </w:rPr>
              <w:t>未检出</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45"/>
              <w:ind w:left="18"/>
              <w:jc w:val="center"/>
              <w:rPr>
                <w:rFonts w:ascii="Times New Roman"/>
                <w:sz w:val="21"/>
              </w:rPr>
            </w:pPr>
            <w:r>
              <w:rPr>
                <w:rFonts w:ascii="Times New Roman"/>
                <w:w w:val="99"/>
                <w:sz w:val="21"/>
              </w:rPr>
              <w:t>4</w:t>
            </w:r>
          </w:p>
        </w:tc>
        <w:tc>
          <w:tcPr>
            <w:tcW w:w="1135" w:type="dxa"/>
            <w:tcBorders>
              <w:top w:val="single" w:color="000000" w:sz="4" w:space="0"/>
              <w:left w:val="single" w:color="000000" w:sz="4" w:space="0"/>
              <w:bottom w:val="single" w:color="000000" w:sz="4" w:space="0"/>
              <w:right w:val="single" w:color="000000" w:sz="4" w:space="0"/>
            </w:tcBorders>
          </w:tcPr>
          <w:p>
            <w:pPr>
              <w:pStyle w:val="12"/>
              <w:spacing w:line="263" w:lineRule="exact"/>
              <w:ind w:left="133" w:right="119"/>
              <w:jc w:val="center"/>
              <w:rPr>
                <w:sz w:val="21"/>
              </w:rPr>
            </w:pPr>
            <w:r>
              <w:rPr>
                <w:spacing w:val="-7"/>
                <w:sz w:val="21"/>
              </w:rPr>
              <w:t>低于筛选</w:t>
            </w:r>
          </w:p>
          <w:p>
            <w:pPr>
              <w:pStyle w:val="12"/>
              <w:spacing w:before="4" w:line="247" w:lineRule="exact"/>
              <w:ind w:left="19"/>
              <w:jc w:val="center"/>
              <w:rPr>
                <w:sz w:val="21"/>
              </w:rPr>
            </w:pPr>
            <w:r>
              <w:rPr>
                <w:w w:val="99"/>
                <w:sz w:val="21"/>
              </w:rPr>
              <w:t>值</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3" w:hRule="atLeast"/>
        </w:trPr>
        <w:tc>
          <w:tcPr>
            <w:tcW w:w="521"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427" w:type="dxa"/>
            <w:vMerge w:val="continue"/>
            <w:tcBorders>
              <w:top w:val="nil"/>
              <w:left w:val="single" w:color="000000" w:sz="4" w:space="0"/>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30"/>
              <w:ind w:left="108" w:right="93"/>
              <w:jc w:val="center"/>
              <w:rPr>
                <w:sz w:val="21"/>
              </w:rPr>
            </w:pPr>
            <w:r>
              <w:rPr>
                <w:spacing w:val="-8"/>
                <w:sz w:val="21"/>
              </w:rPr>
              <w:t>甲苯</w:t>
            </w:r>
          </w:p>
        </w:tc>
        <w:tc>
          <w:tcPr>
            <w:tcW w:w="1646" w:type="dxa"/>
            <w:tcBorders>
              <w:top w:val="single" w:color="000000" w:sz="4" w:space="0"/>
              <w:left w:val="single" w:color="000000" w:sz="4" w:space="0"/>
              <w:bottom w:val="single" w:color="000000" w:sz="4" w:space="0"/>
              <w:right w:val="single" w:color="000000" w:sz="4" w:space="0"/>
            </w:tcBorders>
          </w:tcPr>
          <w:p>
            <w:pPr>
              <w:pStyle w:val="12"/>
              <w:spacing w:before="130"/>
              <w:ind w:right="216"/>
              <w:jc w:val="right"/>
              <w:rPr>
                <w:rFonts w:ascii="Times New Roman"/>
                <w:sz w:val="21"/>
              </w:rPr>
            </w:pPr>
            <w:r>
              <w:rPr>
                <w:rFonts w:ascii="Times New Roman"/>
                <w:sz w:val="21"/>
              </w:rPr>
              <w:t>HJ</w:t>
            </w:r>
            <w:r>
              <w:rPr>
                <w:rFonts w:ascii="Times New Roman"/>
                <w:spacing w:val="46"/>
                <w:sz w:val="21"/>
              </w:rPr>
              <w:t xml:space="preserve"> </w:t>
            </w:r>
            <w:r>
              <w:rPr>
                <w:rFonts w:ascii="Times New Roman"/>
                <w:sz w:val="21"/>
              </w:rPr>
              <w:t>605</w:t>
            </w:r>
            <w:r>
              <w:rPr>
                <w:sz w:val="21"/>
              </w:rPr>
              <w:t>-</w:t>
            </w:r>
            <w:r>
              <w:rPr>
                <w:rFonts w:ascii="Times New Roman"/>
                <w:spacing w:val="-4"/>
                <w:sz w:val="21"/>
              </w:rPr>
              <w:t>2011</w:t>
            </w:r>
          </w:p>
        </w:tc>
        <w:tc>
          <w:tcPr>
            <w:tcW w:w="882" w:type="dxa"/>
            <w:tcBorders>
              <w:top w:val="single" w:color="000000" w:sz="4" w:space="0"/>
              <w:left w:val="single" w:color="000000" w:sz="4" w:space="0"/>
              <w:bottom w:val="single" w:color="000000" w:sz="4" w:space="0"/>
              <w:right w:val="single" w:color="000000" w:sz="4" w:space="0"/>
            </w:tcBorders>
          </w:tcPr>
          <w:p>
            <w:pPr>
              <w:pStyle w:val="12"/>
              <w:spacing w:before="130"/>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30"/>
              <w:ind w:right="234"/>
              <w:jc w:val="right"/>
              <w:rPr>
                <w:sz w:val="21"/>
              </w:rPr>
            </w:pPr>
            <w:r>
              <w:rPr>
                <w:spacing w:val="-5"/>
                <w:sz w:val="21"/>
              </w:rPr>
              <w:t>未检出</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44"/>
              <w:ind w:left="134" w:right="116"/>
              <w:jc w:val="center"/>
              <w:rPr>
                <w:rFonts w:ascii="Times New Roman"/>
                <w:sz w:val="21"/>
              </w:rPr>
            </w:pPr>
            <w:r>
              <w:rPr>
                <w:rFonts w:ascii="Times New Roman"/>
                <w:spacing w:val="-4"/>
                <w:sz w:val="21"/>
              </w:rPr>
              <w:t>1200</w:t>
            </w:r>
          </w:p>
        </w:tc>
        <w:tc>
          <w:tcPr>
            <w:tcW w:w="1135" w:type="dxa"/>
            <w:tcBorders>
              <w:top w:val="single" w:color="000000" w:sz="4" w:space="0"/>
              <w:left w:val="single" w:color="000000" w:sz="4" w:space="0"/>
              <w:bottom w:val="single" w:color="000000" w:sz="4" w:space="0"/>
              <w:right w:val="single" w:color="000000" w:sz="4" w:space="0"/>
            </w:tcBorders>
          </w:tcPr>
          <w:p>
            <w:pPr>
              <w:pStyle w:val="12"/>
              <w:spacing w:line="265" w:lineRule="exact"/>
              <w:ind w:left="133" w:right="119"/>
              <w:jc w:val="center"/>
              <w:rPr>
                <w:sz w:val="21"/>
              </w:rPr>
            </w:pPr>
            <w:r>
              <w:rPr>
                <w:spacing w:val="-7"/>
                <w:sz w:val="21"/>
              </w:rPr>
              <w:t>低于筛选</w:t>
            </w:r>
          </w:p>
          <w:p>
            <w:pPr>
              <w:pStyle w:val="12"/>
              <w:spacing w:before="2" w:line="247" w:lineRule="exact"/>
              <w:ind w:left="19"/>
              <w:jc w:val="center"/>
              <w:rPr>
                <w:sz w:val="21"/>
              </w:rPr>
            </w:pPr>
            <w:r>
              <w:rPr>
                <w:w w:val="99"/>
                <w:sz w:val="21"/>
              </w:rPr>
              <w:t>值</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5" w:hRule="atLeast"/>
        </w:trPr>
        <w:tc>
          <w:tcPr>
            <w:tcW w:w="521"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427" w:type="dxa"/>
            <w:vMerge w:val="continue"/>
            <w:tcBorders>
              <w:top w:val="nil"/>
              <w:left w:val="single" w:color="000000" w:sz="4" w:space="0"/>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31"/>
              <w:ind w:left="111" w:right="93"/>
              <w:jc w:val="center"/>
              <w:rPr>
                <w:sz w:val="21"/>
              </w:rPr>
            </w:pPr>
            <w:r>
              <w:rPr>
                <w:spacing w:val="-4"/>
                <w:sz w:val="21"/>
              </w:rPr>
              <w:t>邻-二甲苯</w:t>
            </w:r>
          </w:p>
        </w:tc>
        <w:tc>
          <w:tcPr>
            <w:tcW w:w="1646" w:type="dxa"/>
            <w:tcBorders>
              <w:top w:val="single" w:color="000000" w:sz="4" w:space="0"/>
              <w:left w:val="single" w:color="000000" w:sz="4" w:space="0"/>
              <w:bottom w:val="single" w:color="000000" w:sz="4" w:space="0"/>
              <w:right w:val="single" w:color="000000" w:sz="4" w:space="0"/>
            </w:tcBorders>
          </w:tcPr>
          <w:p>
            <w:pPr>
              <w:pStyle w:val="12"/>
              <w:spacing w:before="131"/>
              <w:ind w:right="216"/>
              <w:jc w:val="right"/>
              <w:rPr>
                <w:rFonts w:ascii="Times New Roman"/>
                <w:sz w:val="21"/>
              </w:rPr>
            </w:pPr>
            <w:r>
              <w:rPr>
                <w:rFonts w:ascii="Times New Roman"/>
                <w:sz w:val="21"/>
              </w:rPr>
              <w:t>HJ</w:t>
            </w:r>
            <w:r>
              <w:rPr>
                <w:rFonts w:ascii="Times New Roman"/>
                <w:spacing w:val="46"/>
                <w:sz w:val="21"/>
              </w:rPr>
              <w:t xml:space="preserve"> </w:t>
            </w:r>
            <w:r>
              <w:rPr>
                <w:rFonts w:ascii="Times New Roman"/>
                <w:sz w:val="21"/>
              </w:rPr>
              <w:t>605</w:t>
            </w:r>
            <w:r>
              <w:rPr>
                <w:sz w:val="21"/>
              </w:rPr>
              <w:t>-</w:t>
            </w:r>
            <w:r>
              <w:rPr>
                <w:rFonts w:ascii="Times New Roman"/>
                <w:spacing w:val="-4"/>
                <w:sz w:val="21"/>
              </w:rPr>
              <w:t>2011</w:t>
            </w:r>
          </w:p>
        </w:tc>
        <w:tc>
          <w:tcPr>
            <w:tcW w:w="882" w:type="dxa"/>
            <w:tcBorders>
              <w:top w:val="single" w:color="000000" w:sz="4" w:space="0"/>
              <w:left w:val="single" w:color="000000" w:sz="4" w:space="0"/>
              <w:bottom w:val="single" w:color="000000" w:sz="4" w:space="0"/>
              <w:right w:val="single" w:color="000000" w:sz="4" w:space="0"/>
            </w:tcBorders>
          </w:tcPr>
          <w:p>
            <w:pPr>
              <w:pStyle w:val="12"/>
              <w:spacing w:before="131"/>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31"/>
              <w:ind w:right="234"/>
              <w:jc w:val="right"/>
              <w:rPr>
                <w:sz w:val="21"/>
              </w:rPr>
            </w:pPr>
            <w:r>
              <w:rPr>
                <w:spacing w:val="-5"/>
                <w:sz w:val="21"/>
              </w:rPr>
              <w:t>未检出</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45"/>
              <w:ind w:left="134" w:right="116"/>
              <w:jc w:val="center"/>
              <w:rPr>
                <w:rFonts w:ascii="Times New Roman"/>
                <w:sz w:val="21"/>
              </w:rPr>
            </w:pPr>
            <w:r>
              <w:rPr>
                <w:rFonts w:ascii="Times New Roman"/>
                <w:spacing w:val="-5"/>
                <w:sz w:val="21"/>
              </w:rPr>
              <w:t>640</w:t>
            </w:r>
          </w:p>
        </w:tc>
        <w:tc>
          <w:tcPr>
            <w:tcW w:w="1135" w:type="dxa"/>
            <w:tcBorders>
              <w:top w:val="single" w:color="000000" w:sz="4" w:space="0"/>
              <w:left w:val="single" w:color="000000" w:sz="4" w:space="0"/>
              <w:bottom w:val="single" w:color="000000" w:sz="4" w:space="0"/>
              <w:right w:val="single" w:color="000000" w:sz="4" w:space="0"/>
            </w:tcBorders>
          </w:tcPr>
          <w:p>
            <w:pPr>
              <w:pStyle w:val="12"/>
              <w:spacing w:line="266" w:lineRule="exact"/>
              <w:ind w:left="133" w:right="119"/>
              <w:jc w:val="center"/>
              <w:rPr>
                <w:sz w:val="21"/>
              </w:rPr>
            </w:pPr>
            <w:r>
              <w:rPr>
                <w:spacing w:val="-7"/>
                <w:sz w:val="21"/>
              </w:rPr>
              <w:t>低于筛选</w:t>
            </w:r>
          </w:p>
          <w:p>
            <w:pPr>
              <w:pStyle w:val="12"/>
              <w:spacing w:before="2" w:line="247" w:lineRule="exact"/>
              <w:ind w:left="19"/>
              <w:jc w:val="center"/>
              <w:rPr>
                <w:sz w:val="21"/>
              </w:rPr>
            </w:pPr>
            <w:r>
              <w:rPr>
                <w:w w:val="99"/>
                <w:sz w:val="21"/>
              </w:rPr>
              <w:t>值</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5" w:hRule="atLeast"/>
        </w:trPr>
        <w:tc>
          <w:tcPr>
            <w:tcW w:w="521"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427" w:type="dxa"/>
            <w:vMerge w:val="continue"/>
            <w:tcBorders>
              <w:top w:val="nil"/>
              <w:left w:val="single" w:color="000000" w:sz="4" w:space="0"/>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30"/>
              <w:ind w:left="108" w:right="93"/>
              <w:jc w:val="center"/>
              <w:rPr>
                <w:sz w:val="21"/>
              </w:rPr>
            </w:pPr>
            <w:r>
              <w:rPr>
                <w:spacing w:val="-5"/>
                <w:sz w:val="21"/>
              </w:rPr>
              <w:t>苯乙烯</w:t>
            </w:r>
          </w:p>
        </w:tc>
        <w:tc>
          <w:tcPr>
            <w:tcW w:w="1646" w:type="dxa"/>
            <w:tcBorders>
              <w:top w:val="single" w:color="000000" w:sz="4" w:space="0"/>
              <w:left w:val="single" w:color="000000" w:sz="4" w:space="0"/>
              <w:bottom w:val="single" w:color="000000" w:sz="4" w:space="0"/>
              <w:right w:val="single" w:color="000000" w:sz="4" w:space="0"/>
            </w:tcBorders>
          </w:tcPr>
          <w:p>
            <w:pPr>
              <w:pStyle w:val="12"/>
              <w:spacing w:before="130"/>
              <w:ind w:right="216"/>
              <w:jc w:val="right"/>
              <w:rPr>
                <w:rFonts w:ascii="Times New Roman"/>
                <w:sz w:val="21"/>
              </w:rPr>
            </w:pPr>
            <w:r>
              <w:rPr>
                <w:rFonts w:ascii="Times New Roman"/>
                <w:sz w:val="21"/>
              </w:rPr>
              <w:t>HJ</w:t>
            </w:r>
            <w:r>
              <w:rPr>
                <w:rFonts w:ascii="Times New Roman"/>
                <w:spacing w:val="46"/>
                <w:sz w:val="21"/>
              </w:rPr>
              <w:t xml:space="preserve"> </w:t>
            </w:r>
            <w:r>
              <w:rPr>
                <w:rFonts w:ascii="Times New Roman"/>
                <w:sz w:val="21"/>
              </w:rPr>
              <w:t>605</w:t>
            </w:r>
            <w:r>
              <w:rPr>
                <w:sz w:val="21"/>
              </w:rPr>
              <w:t>-</w:t>
            </w:r>
            <w:r>
              <w:rPr>
                <w:rFonts w:ascii="Times New Roman"/>
                <w:spacing w:val="-4"/>
                <w:sz w:val="21"/>
              </w:rPr>
              <w:t>2011</w:t>
            </w:r>
          </w:p>
        </w:tc>
        <w:tc>
          <w:tcPr>
            <w:tcW w:w="882" w:type="dxa"/>
            <w:tcBorders>
              <w:top w:val="single" w:color="000000" w:sz="4" w:space="0"/>
              <w:left w:val="single" w:color="000000" w:sz="4" w:space="0"/>
              <w:bottom w:val="single" w:color="000000" w:sz="4" w:space="0"/>
              <w:right w:val="single" w:color="000000" w:sz="4" w:space="0"/>
            </w:tcBorders>
          </w:tcPr>
          <w:p>
            <w:pPr>
              <w:pStyle w:val="12"/>
              <w:spacing w:before="130"/>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30"/>
              <w:ind w:right="234"/>
              <w:jc w:val="right"/>
              <w:rPr>
                <w:sz w:val="21"/>
              </w:rPr>
            </w:pPr>
            <w:r>
              <w:rPr>
                <w:spacing w:val="-5"/>
                <w:sz w:val="21"/>
              </w:rPr>
              <w:t>未检出</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44"/>
              <w:ind w:left="134" w:right="116"/>
              <w:jc w:val="center"/>
              <w:rPr>
                <w:rFonts w:ascii="Times New Roman"/>
                <w:sz w:val="21"/>
              </w:rPr>
            </w:pPr>
            <w:r>
              <w:rPr>
                <w:rFonts w:ascii="Times New Roman"/>
                <w:spacing w:val="-4"/>
                <w:sz w:val="21"/>
              </w:rPr>
              <w:t>1290</w:t>
            </w:r>
          </w:p>
        </w:tc>
        <w:tc>
          <w:tcPr>
            <w:tcW w:w="1135" w:type="dxa"/>
            <w:tcBorders>
              <w:top w:val="single" w:color="000000" w:sz="4" w:space="0"/>
              <w:left w:val="single" w:color="000000" w:sz="4" w:space="0"/>
              <w:bottom w:val="single" w:color="000000" w:sz="4" w:space="0"/>
              <w:right w:val="single" w:color="000000" w:sz="4" w:space="0"/>
            </w:tcBorders>
          </w:tcPr>
          <w:p>
            <w:pPr>
              <w:pStyle w:val="12"/>
              <w:spacing w:line="265" w:lineRule="exact"/>
              <w:ind w:left="133" w:right="119"/>
              <w:jc w:val="center"/>
              <w:rPr>
                <w:sz w:val="21"/>
              </w:rPr>
            </w:pPr>
            <w:r>
              <w:rPr>
                <w:spacing w:val="-7"/>
                <w:sz w:val="21"/>
              </w:rPr>
              <w:t>低于筛选</w:t>
            </w:r>
          </w:p>
          <w:p>
            <w:pPr>
              <w:pStyle w:val="12"/>
              <w:spacing w:before="2" w:line="248" w:lineRule="exact"/>
              <w:ind w:left="19"/>
              <w:jc w:val="center"/>
              <w:rPr>
                <w:sz w:val="21"/>
              </w:rPr>
            </w:pPr>
            <w:r>
              <w:rPr>
                <w:w w:val="99"/>
                <w:sz w:val="21"/>
              </w:rPr>
              <w:t>值</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3" w:hRule="atLeast"/>
        </w:trPr>
        <w:tc>
          <w:tcPr>
            <w:tcW w:w="521"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427" w:type="dxa"/>
            <w:vMerge w:val="continue"/>
            <w:tcBorders>
              <w:top w:val="nil"/>
              <w:left w:val="single" w:color="000000" w:sz="4" w:space="0"/>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1465" w:type="dxa"/>
            <w:tcBorders>
              <w:top w:val="single" w:color="000000" w:sz="4" w:space="0"/>
              <w:left w:val="single" w:color="000000" w:sz="4" w:space="0"/>
              <w:bottom w:val="single" w:color="000000" w:sz="4" w:space="0"/>
              <w:right w:val="single" w:color="000000" w:sz="4" w:space="0"/>
            </w:tcBorders>
          </w:tcPr>
          <w:p>
            <w:pPr>
              <w:pStyle w:val="12"/>
              <w:spacing w:line="264" w:lineRule="exact"/>
              <w:ind w:left="108" w:right="93"/>
              <w:jc w:val="center"/>
              <w:rPr>
                <w:sz w:val="21"/>
              </w:rPr>
            </w:pPr>
            <w:r>
              <w:rPr>
                <w:spacing w:val="-2"/>
                <w:sz w:val="21"/>
              </w:rPr>
              <w:t>间，对</w:t>
            </w:r>
            <w:r>
              <w:rPr>
                <w:spacing w:val="-5"/>
                <w:sz w:val="21"/>
              </w:rPr>
              <w:t>-二甲</w:t>
            </w:r>
          </w:p>
          <w:p>
            <w:pPr>
              <w:pStyle w:val="12"/>
              <w:spacing w:before="2" w:line="247" w:lineRule="exact"/>
              <w:ind w:left="18"/>
              <w:jc w:val="center"/>
              <w:rPr>
                <w:sz w:val="21"/>
              </w:rPr>
            </w:pPr>
            <w:r>
              <w:rPr>
                <w:w w:val="99"/>
                <w:sz w:val="21"/>
              </w:rPr>
              <w:t>苯</w:t>
            </w:r>
          </w:p>
        </w:tc>
        <w:tc>
          <w:tcPr>
            <w:tcW w:w="1646" w:type="dxa"/>
            <w:tcBorders>
              <w:top w:val="single" w:color="000000" w:sz="4" w:space="0"/>
              <w:left w:val="single" w:color="000000" w:sz="4" w:space="0"/>
              <w:bottom w:val="single" w:color="000000" w:sz="4" w:space="0"/>
              <w:right w:val="single" w:color="000000" w:sz="4" w:space="0"/>
            </w:tcBorders>
          </w:tcPr>
          <w:p>
            <w:pPr>
              <w:pStyle w:val="12"/>
              <w:spacing w:before="132"/>
              <w:ind w:right="216"/>
              <w:jc w:val="right"/>
              <w:rPr>
                <w:rFonts w:ascii="Times New Roman"/>
                <w:sz w:val="21"/>
              </w:rPr>
            </w:pPr>
            <w:r>
              <w:rPr>
                <w:rFonts w:ascii="Times New Roman"/>
                <w:sz w:val="21"/>
              </w:rPr>
              <w:t>HJ</w:t>
            </w:r>
            <w:r>
              <w:rPr>
                <w:rFonts w:ascii="Times New Roman"/>
                <w:spacing w:val="46"/>
                <w:sz w:val="21"/>
              </w:rPr>
              <w:t xml:space="preserve"> </w:t>
            </w:r>
            <w:r>
              <w:rPr>
                <w:rFonts w:ascii="Times New Roman"/>
                <w:sz w:val="21"/>
              </w:rPr>
              <w:t>605</w:t>
            </w:r>
            <w:r>
              <w:rPr>
                <w:sz w:val="21"/>
              </w:rPr>
              <w:t>-</w:t>
            </w:r>
            <w:r>
              <w:rPr>
                <w:rFonts w:ascii="Times New Roman"/>
                <w:spacing w:val="-4"/>
                <w:sz w:val="21"/>
              </w:rPr>
              <w:t>2011</w:t>
            </w:r>
          </w:p>
        </w:tc>
        <w:tc>
          <w:tcPr>
            <w:tcW w:w="882" w:type="dxa"/>
            <w:tcBorders>
              <w:top w:val="single" w:color="000000" w:sz="4" w:space="0"/>
              <w:left w:val="single" w:color="000000" w:sz="4" w:space="0"/>
              <w:bottom w:val="single" w:color="000000" w:sz="4" w:space="0"/>
              <w:right w:val="single" w:color="000000" w:sz="4" w:space="0"/>
            </w:tcBorders>
          </w:tcPr>
          <w:p>
            <w:pPr>
              <w:pStyle w:val="12"/>
              <w:spacing w:before="132"/>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29"/>
              <w:ind w:right="234"/>
              <w:jc w:val="right"/>
              <w:rPr>
                <w:sz w:val="21"/>
              </w:rPr>
            </w:pPr>
            <w:r>
              <w:rPr>
                <w:spacing w:val="-5"/>
                <w:sz w:val="21"/>
              </w:rPr>
              <w:t>未检出</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46"/>
              <w:ind w:left="134" w:right="116"/>
              <w:jc w:val="center"/>
              <w:rPr>
                <w:rFonts w:ascii="Times New Roman"/>
                <w:sz w:val="21"/>
              </w:rPr>
            </w:pPr>
            <w:r>
              <w:rPr>
                <w:rFonts w:ascii="Times New Roman"/>
                <w:spacing w:val="-5"/>
                <w:sz w:val="21"/>
              </w:rPr>
              <w:t>570</w:t>
            </w:r>
          </w:p>
        </w:tc>
        <w:tc>
          <w:tcPr>
            <w:tcW w:w="1135" w:type="dxa"/>
            <w:tcBorders>
              <w:top w:val="single" w:color="000000" w:sz="4" w:space="0"/>
              <w:left w:val="single" w:color="000000" w:sz="4" w:space="0"/>
              <w:bottom w:val="single" w:color="000000" w:sz="4" w:space="0"/>
              <w:right w:val="single" w:color="000000" w:sz="4" w:space="0"/>
            </w:tcBorders>
          </w:tcPr>
          <w:p>
            <w:pPr>
              <w:pStyle w:val="12"/>
              <w:spacing w:line="264" w:lineRule="exact"/>
              <w:ind w:left="133" w:right="119"/>
              <w:jc w:val="center"/>
              <w:rPr>
                <w:sz w:val="21"/>
              </w:rPr>
            </w:pPr>
            <w:r>
              <w:rPr>
                <w:spacing w:val="-7"/>
                <w:sz w:val="21"/>
              </w:rPr>
              <w:t>低于筛选</w:t>
            </w:r>
          </w:p>
          <w:p>
            <w:pPr>
              <w:pStyle w:val="12"/>
              <w:spacing w:before="2" w:line="247" w:lineRule="exact"/>
              <w:ind w:left="19"/>
              <w:jc w:val="center"/>
              <w:rPr>
                <w:sz w:val="21"/>
              </w:rPr>
            </w:pPr>
            <w:r>
              <w:rPr>
                <w:w w:val="99"/>
                <w:sz w:val="21"/>
              </w:rPr>
              <w:t>值</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5" w:hRule="atLeast"/>
        </w:trPr>
        <w:tc>
          <w:tcPr>
            <w:tcW w:w="521"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427" w:type="dxa"/>
            <w:vMerge w:val="continue"/>
            <w:tcBorders>
              <w:top w:val="nil"/>
              <w:left w:val="single" w:color="000000" w:sz="4" w:space="0"/>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30"/>
              <w:ind w:left="108" w:right="93"/>
              <w:jc w:val="center"/>
              <w:rPr>
                <w:sz w:val="21"/>
              </w:rPr>
            </w:pPr>
            <w:r>
              <w:rPr>
                <w:spacing w:val="-8"/>
                <w:sz w:val="21"/>
              </w:rPr>
              <w:t>乙苯</w:t>
            </w:r>
          </w:p>
        </w:tc>
        <w:tc>
          <w:tcPr>
            <w:tcW w:w="1646" w:type="dxa"/>
            <w:tcBorders>
              <w:top w:val="single" w:color="000000" w:sz="4" w:space="0"/>
              <w:left w:val="single" w:color="000000" w:sz="4" w:space="0"/>
              <w:bottom w:val="single" w:color="000000" w:sz="4" w:space="0"/>
              <w:right w:val="single" w:color="000000" w:sz="4" w:space="0"/>
            </w:tcBorders>
          </w:tcPr>
          <w:p>
            <w:pPr>
              <w:pStyle w:val="12"/>
              <w:spacing w:before="132"/>
              <w:ind w:right="216"/>
              <w:jc w:val="right"/>
              <w:rPr>
                <w:rFonts w:ascii="Times New Roman"/>
                <w:sz w:val="21"/>
              </w:rPr>
            </w:pPr>
            <w:r>
              <w:rPr>
                <w:rFonts w:ascii="Times New Roman"/>
                <w:sz w:val="21"/>
              </w:rPr>
              <w:t>HJ</w:t>
            </w:r>
            <w:r>
              <w:rPr>
                <w:rFonts w:ascii="Times New Roman"/>
                <w:spacing w:val="46"/>
                <w:sz w:val="21"/>
              </w:rPr>
              <w:t xml:space="preserve"> </w:t>
            </w:r>
            <w:r>
              <w:rPr>
                <w:rFonts w:ascii="Times New Roman"/>
                <w:sz w:val="21"/>
              </w:rPr>
              <w:t>605</w:t>
            </w:r>
            <w:r>
              <w:rPr>
                <w:sz w:val="21"/>
              </w:rPr>
              <w:t>-</w:t>
            </w:r>
            <w:r>
              <w:rPr>
                <w:rFonts w:ascii="Times New Roman"/>
                <w:spacing w:val="-4"/>
                <w:sz w:val="21"/>
              </w:rPr>
              <w:t>2011</w:t>
            </w:r>
          </w:p>
        </w:tc>
        <w:tc>
          <w:tcPr>
            <w:tcW w:w="882" w:type="dxa"/>
            <w:tcBorders>
              <w:top w:val="single" w:color="000000" w:sz="4" w:space="0"/>
              <w:left w:val="single" w:color="000000" w:sz="4" w:space="0"/>
              <w:bottom w:val="single" w:color="000000" w:sz="4" w:space="0"/>
              <w:right w:val="single" w:color="000000" w:sz="4" w:space="0"/>
            </w:tcBorders>
          </w:tcPr>
          <w:p>
            <w:pPr>
              <w:pStyle w:val="12"/>
              <w:spacing w:before="132"/>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30"/>
              <w:ind w:right="234"/>
              <w:jc w:val="right"/>
              <w:rPr>
                <w:sz w:val="21"/>
              </w:rPr>
            </w:pPr>
            <w:r>
              <w:rPr>
                <w:spacing w:val="-5"/>
                <w:sz w:val="21"/>
              </w:rPr>
              <w:t>未检出</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46"/>
              <w:ind w:left="134" w:right="116"/>
              <w:jc w:val="center"/>
              <w:rPr>
                <w:rFonts w:ascii="Times New Roman"/>
                <w:sz w:val="21"/>
              </w:rPr>
            </w:pPr>
            <w:r>
              <w:rPr>
                <w:rFonts w:ascii="Times New Roman"/>
                <w:spacing w:val="-5"/>
                <w:sz w:val="21"/>
              </w:rPr>
              <w:t>28</w:t>
            </w:r>
          </w:p>
        </w:tc>
        <w:tc>
          <w:tcPr>
            <w:tcW w:w="1135" w:type="dxa"/>
            <w:tcBorders>
              <w:top w:val="single" w:color="000000" w:sz="4" w:space="0"/>
              <w:left w:val="single" w:color="000000" w:sz="4" w:space="0"/>
              <w:bottom w:val="single" w:color="000000" w:sz="4" w:space="0"/>
              <w:right w:val="single" w:color="000000" w:sz="4" w:space="0"/>
            </w:tcBorders>
          </w:tcPr>
          <w:p>
            <w:pPr>
              <w:pStyle w:val="12"/>
              <w:spacing w:line="265" w:lineRule="exact"/>
              <w:ind w:left="133" w:right="119"/>
              <w:jc w:val="center"/>
              <w:rPr>
                <w:sz w:val="21"/>
              </w:rPr>
            </w:pPr>
            <w:r>
              <w:rPr>
                <w:spacing w:val="-7"/>
                <w:sz w:val="21"/>
              </w:rPr>
              <w:t>低于筛选</w:t>
            </w:r>
          </w:p>
          <w:p>
            <w:pPr>
              <w:pStyle w:val="12"/>
              <w:spacing w:before="2" w:line="248" w:lineRule="exact"/>
              <w:ind w:left="19"/>
              <w:jc w:val="center"/>
              <w:rPr>
                <w:sz w:val="21"/>
              </w:rPr>
            </w:pPr>
            <w:r>
              <w:rPr>
                <w:w w:val="99"/>
                <w:sz w:val="21"/>
              </w:rPr>
              <w:t>值</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5" w:hRule="atLeast"/>
        </w:trPr>
        <w:tc>
          <w:tcPr>
            <w:tcW w:w="521"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427" w:type="dxa"/>
            <w:vMerge w:val="continue"/>
            <w:tcBorders>
              <w:top w:val="nil"/>
              <w:left w:val="single" w:color="000000" w:sz="4" w:space="0"/>
              <w:right w:val="single" w:color="000000" w:sz="4" w:space="0"/>
            </w:tcBorders>
          </w:tcPr>
          <w:p>
            <w:pPr>
              <w:rPr>
                <w:sz w:val="2"/>
                <w:szCs w:val="2"/>
              </w:rPr>
            </w:pPr>
          </w:p>
        </w:tc>
        <w:tc>
          <w:tcPr>
            <w:tcW w:w="427" w:type="dxa"/>
            <w:vMerge w:val="restart"/>
            <w:tcBorders>
              <w:top w:val="single" w:color="000000" w:sz="4" w:space="0"/>
              <w:left w:val="single" w:color="000000" w:sz="4" w:space="0"/>
              <w:bottom w:val="single" w:color="000000" w:sz="4" w:space="0"/>
              <w:right w:val="single" w:color="000000" w:sz="4" w:space="0"/>
            </w:tcBorders>
          </w:tcPr>
          <w:p>
            <w:pPr>
              <w:pStyle w:val="12"/>
              <w:spacing w:before="9"/>
              <w:rPr>
                <w:rFonts w:ascii="黑体"/>
                <w:sz w:val="21"/>
              </w:rPr>
            </w:pPr>
          </w:p>
          <w:p>
            <w:pPr>
              <w:pStyle w:val="12"/>
              <w:spacing w:line="242" w:lineRule="auto"/>
              <w:ind w:left="113" w:right="92"/>
              <w:jc w:val="both"/>
              <w:rPr>
                <w:b/>
                <w:sz w:val="21"/>
              </w:rPr>
            </w:pPr>
            <w:r>
              <w:rPr>
                <w:b/>
                <w:spacing w:val="-10"/>
                <w:sz w:val="21"/>
              </w:rPr>
              <w:t>卤代芳烃</w:t>
            </w: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32"/>
              <w:ind w:left="108" w:right="93"/>
              <w:jc w:val="center"/>
              <w:rPr>
                <w:sz w:val="21"/>
              </w:rPr>
            </w:pPr>
            <w:r>
              <w:rPr>
                <w:spacing w:val="-8"/>
                <w:sz w:val="21"/>
              </w:rPr>
              <w:t>氯苯</w:t>
            </w:r>
          </w:p>
        </w:tc>
        <w:tc>
          <w:tcPr>
            <w:tcW w:w="1646" w:type="dxa"/>
            <w:tcBorders>
              <w:top w:val="single" w:color="000000" w:sz="4" w:space="0"/>
              <w:left w:val="single" w:color="000000" w:sz="4" w:space="0"/>
              <w:bottom w:val="single" w:color="000000" w:sz="4" w:space="0"/>
              <w:right w:val="single" w:color="000000" w:sz="4" w:space="0"/>
            </w:tcBorders>
          </w:tcPr>
          <w:p>
            <w:pPr>
              <w:pStyle w:val="12"/>
              <w:spacing w:before="132"/>
              <w:ind w:right="216"/>
              <w:jc w:val="right"/>
              <w:rPr>
                <w:rFonts w:ascii="Times New Roman"/>
                <w:sz w:val="21"/>
              </w:rPr>
            </w:pPr>
            <w:r>
              <w:rPr>
                <w:rFonts w:ascii="Times New Roman"/>
                <w:sz w:val="21"/>
              </w:rPr>
              <w:t>HJ</w:t>
            </w:r>
            <w:r>
              <w:rPr>
                <w:rFonts w:ascii="Times New Roman"/>
                <w:spacing w:val="46"/>
                <w:sz w:val="21"/>
              </w:rPr>
              <w:t xml:space="preserve"> </w:t>
            </w:r>
            <w:r>
              <w:rPr>
                <w:rFonts w:ascii="Times New Roman"/>
                <w:sz w:val="21"/>
              </w:rPr>
              <w:t>605</w:t>
            </w:r>
            <w:r>
              <w:rPr>
                <w:sz w:val="21"/>
              </w:rPr>
              <w:t>-</w:t>
            </w:r>
            <w:r>
              <w:rPr>
                <w:rFonts w:ascii="Times New Roman"/>
                <w:spacing w:val="-4"/>
                <w:sz w:val="21"/>
              </w:rPr>
              <w:t>2011</w:t>
            </w:r>
          </w:p>
        </w:tc>
        <w:tc>
          <w:tcPr>
            <w:tcW w:w="882" w:type="dxa"/>
            <w:tcBorders>
              <w:top w:val="single" w:color="000000" w:sz="4" w:space="0"/>
              <w:left w:val="single" w:color="000000" w:sz="4" w:space="0"/>
              <w:bottom w:val="single" w:color="000000" w:sz="4" w:space="0"/>
              <w:right w:val="single" w:color="000000" w:sz="4" w:space="0"/>
            </w:tcBorders>
          </w:tcPr>
          <w:p>
            <w:pPr>
              <w:pStyle w:val="12"/>
              <w:spacing w:before="132"/>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32"/>
              <w:ind w:right="234"/>
              <w:jc w:val="right"/>
              <w:rPr>
                <w:sz w:val="21"/>
              </w:rPr>
            </w:pPr>
            <w:r>
              <w:rPr>
                <w:spacing w:val="-5"/>
                <w:sz w:val="21"/>
              </w:rPr>
              <w:t>未检出</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46"/>
              <w:ind w:left="134" w:right="116"/>
              <w:jc w:val="center"/>
              <w:rPr>
                <w:rFonts w:ascii="Times New Roman"/>
                <w:sz w:val="21"/>
              </w:rPr>
            </w:pPr>
            <w:r>
              <w:rPr>
                <w:rFonts w:ascii="Times New Roman"/>
                <w:spacing w:val="-5"/>
                <w:sz w:val="21"/>
              </w:rPr>
              <w:t>270</w:t>
            </w:r>
          </w:p>
        </w:tc>
        <w:tc>
          <w:tcPr>
            <w:tcW w:w="1135" w:type="dxa"/>
            <w:tcBorders>
              <w:top w:val="single" w:color="000000" w:sz="4" w:space="0"/>
              <w:left w:val="single" w:color="000000" w:sz="4" w:space="0"/>
              <w:bottom w:val="single" w:color="000000" w:sz="4" w:space="0"/>
              <w:right w:val="single" w:color="000000" w:sz="4" w:space="0"/>
            </w:tcBorders>
          </w:tcPr>
          <w:p>
            <w:pPr>
              <w:pStyle w:val="12"/>
              <w:spacing w:line="264" w:lineRule="exact"/>
              <w:ind w:left="133" w:right="119"/>
              <w:jc w:val="center"/>
              <w:rPr>
                <w:sz w:val="21"/>
              </w:rPr>
            </w:pPr>
            <w:r>
              <w:rPr>
                <w:spacing w:val="-7"/>
                <w:sz w:val="21"/>
              </w:rPr>
              <w:t>低于筛选</w:t>
            </w:r>
          </w:p>
          <w:p>
            <w:pPr>
              <w:pStyle w:val="12"/>
              <w:spacing w:before="4" w:line="246" w:lineRule="exact"/>
              <w:ind w:left="19"/>
              <w:jc w:val="center"/>
              <w:rPr>
                <w:sz w:val="21"/>
              </w:rPr>
            </w:pPr>
            <w:r>
              <w:rPr>
                <w:w w:val="99"/>
                <w:sz w:val="21"/>
              </w:rPr>
              <w:t>值</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4" w:hRule="atLeast"/>
        </w:trPr>
        <w:tc>
          <w:tcPr>
            <w:tcW w:w="521"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427" w:type="dxa"/>
            <w:vMerge w:val="continue"/>
            <w:tcBorders>
              <w:top w:val="nil"/>
              <w:left w:val="single" w:color="000000" w:sz="4" w:space="0"/>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31"/>
              <w:ind w:left="111" w:right="93"/>
              <w:jc w:val="center"/>
              <w:rPr>
                <w:sz w:val="21"/>
              </w:rPr>
            </w:pPr>
            <w:r>
              <w:rPr>
                <w:rFonts w:ascii="Times New Roman" w:eastAsia="Times New Roman"/>
                <w:spacing w:val="-2"/>
                <w:sz w:val="21"/>
              </w:rPr>
              <w:t>1</w:t>
            </w:r>
            <w:r>
              <w:rPr>
                <w:spacing w:val="-2"/>
                <w:sz w:val="21"/>
              </w:rPr>
              <w:t>,</w:t>
            </w:r>
            <w:r>
              <w:rPr>
                <w:rFonts w:ascii="Times New Roman" w:eastAsia="Times New Roman"/>
                <w:spacing w:val="-2"/>
                <w:sz w:val="21"/>
              </w:rPr>
              <w:t>2</w:t>
            </w:r>
            <w:r>
              <w:rPr>
                <w:spacing w:val="-4"/>
                <w:sz w:val="21"/>
              </w:rPr>
              <w:t>-二氯苯</w:t>
            </w:r>
          </w:p>
        </w:tc>
        <w:tc>
          <w:tcPr>
            <w:tcW w:w="1646" w:type="dxa"/>
            <w:tcBorders>
              <w:top w:val="single" w:color="000000" w:sz="4" w:space="0"/>
              <w:left w:val="single" w:color="000000" w:sz="4" w:space="0"/>
              <w:bottom w:val="single" w:color="000000" w:sz="4" w:space="0"/>
              <w:right w:val="single" w:color="000000" w:sz="4" w:space="0"/>
            </w:tcBorders>
          </w:tcPr>
          <w:p>
            <w:pPr>
              <w:pStyle w:val="12"/>
              <w:spacing w:before="131"/>
              <w:ind w:right="216"/>
              <w:jc w:val="right"/>
              <w:rPr>
                <w:rFonts w:ascii="Times New Roman"/>
                <w:sz w:val="21"/>
              </w:rPr>
            </w:pPr>
            <w:r>
              <w:rPr>
                <w:rFonts w:ascii="Times New Roman"/>
                <w:sz w:val="21"/>
              </w:rPr>
              <w:t>HJ</w:t>
            </w:r>
            <w:r>
              <w:rPr>
                <w:rFonts w:ascii="Times New Roman"/>
                <w:spacing w:val="46"/>
                <w:sz w:val="21"/>
              </w:rPr>
              <w:t xml:space="preserve"> </w:t>
            </w:r>
            <w:r>
              <w:rPr>
                <w:rFonts w:ascii="Times New Roman"/>
                <w:sz w:val="21"/>
              </w:rPr>
              <w:t>605</w:t>
            </w:r>
            <w:r>
              <w:rPr>
                <w:sz w:val="21"/>
              </w:rPr>
              <w:t>-</w:t>
            </w:r>
            <w:r>
              <w:rPr>
                <w:rFonts w:ascii="Times New Roman"/>
                <w:spacing w:val="-4"/>
                <w:sz w:val="21"/>
              </w:rPr>
              <w:t>2011</w:t>
            </w:r>
          </w:p>
        </w:tc>
        <w:tc>
          <w:tcPr>
            <w:tcW w:w="882" w:type="dxa"/>
            <w:tcBorders>
              <w:top w:val="single" w:color="000000" w:sz="4" w:space="0"/>
              <w:left w:val="single" w:color="000000" w:sz="4" w:space="0"/>
              <w:bottom w:val="single" w:color="000000" w:sz="4" w:space="0"/>
              <w:right w:val="single" w:color="000000" w:sz="4" w:space="0"/>
            </w:tcBorders>
          </w:tcPr>
          <w:p>
            <w:pPr>
              <w:pStyle w:val="12"/>
              <w:spacing w:before="131"/>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29"/>
              <w:ind w:right="234"/>
              <w:jc w:val="right"/>
              <w:rPr>
                <w:sz w:val="21"/>
              </w:rPr>
            </w:pPr>
            <w:r>
              <w:rPr>
                <w:spacing w:val="-5"/>
                <w:sz w:val="21"/>
              </w:rPr>
              <w:t>未检出</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45"/>
              <w:ind w:left="134" w:right="116"/>
              <w:jc w:val="center"/>
              <w:rPr>
                <w:rFonts w:ascii="Times New Roman"/>
                <w:sz w:val="21"/>
              </w:rPr>
            </w:pPr>
            <w:r>
              <w:rPr>
                <w:rFonts w:ascii="Times New Roman"/>
                <w:spacing w:val="-5"/>
                <w:sz w:val="21"/>
              </w:rPr>
              <w:t>560</w:t>
            </w:r>
          </w:p>
        </w:tc>
        <w:tc>
          <w:tcPr>
            <w:tcW w:w="1135" w:type="dxa"/>
            <w:tcBorders>
              <w:top w:val="single" w:color="000000" w:sz="4" w:space="0"/>
              <w:left w:val="single" w:color="000000" w:sz="4" w:space="0"/>
              <w:bottom w:val="single" w:color="000000" w:sz="4" w:space="0"/>
              <w:right w:val="single" w:color="000000" w:sz="4" w:space="0"/>
            </w:tcBorders>
          </w:tcPr>
          <w:p>
            <w:pPr>
              <w:pStyle w:val="12"/>
              <w:spacing w:line="264" w:lineRule="exact"/>
              <w:ind w:left="133" w:right="119"/>
              <w:jc w:val="center"/>
              <w:rPr>
                <w:sz w:val="21"/>
              </w:rPr>
            </w:pPr>
            <w:r>
              <w:rPr>
                <w:spacing w:val="-7"/>
                <w:sz w:val="21"/>
              </w:rPr>
              <w:t>低于筛选</w:t>
            </w:r>
          </w:p>
          <w:p>
            <w:pPr>
              <w:pStyle w:val="12"/>
              <w:spacing w:before="4" w:line="246" w:lineRule="exact"/>
              <w:ind w:left="19"/>
              <w:jc w:val="center"/>
              <w:rPr>
                <w:sz w:val="21"/>
              </w:rPr>
            </w:pPr>
            <w:r>
              <w:rPr>
                <w:w w:val="99"/>
                <w:sz w:val="21"/>
              </w:rPr>
              <w:t>值</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5" w:hRule="atLeast"/>
        </w:trPr>
        <w:tc>
          <w:tcPr>
            <w:tcW w:w="521"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427" w:type="dxa"/>
            <w:vMerge w:val="continue"/>
            <w:tcBorders>
              <w:top w:val="nil"/>
              <w:left w:val="single" w:color="000000" w:sz="4" w:space="0"/>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31"/>
              <w:ind w:left="111" w:right="93"/>
              <w:jc w:val="center"/>
              <w:rPr>
                <w:sz w:val="21"/>
              </w:rPr>
            </w:pPr>
            <w:r>
              <w:rPr>
                <w:rFonts w:ascii="Times New Roman" w:eastAsia="Times New Roman"/>
                <w:spacing w:val="-2"/>
                <w:sz w:val="21"/>
              </w:rPr>
              <w:t>1</w:t>
            </w:r>
            <w:r>
              <w:rPr>
                <w:spacing w:val="-2"/>
                <w:sz w:val="21"/>
              </w:rPr>
              <w:t>,</w:t>
            </w:r>
            <w:r>
              <w:rPr>
                <w:rFonts w:ascii="Times New Roman" w:eastAsia="Times New Roman"/>
                <w:spacing w:val="-2"/>
                <w:sz w:val="21"/>
              </w:rPr>
              <w:t>4</w:t>
            </w:r>
            <w:r>
              <w:rPr>
                <w:spacing w:val="-4"/>
                <w:sz w:val="21"/>
              </w:rPr>
              <w:t>-二氯苯</w:t>
            </w:r>
          </w:p>
        </w:tc>
        <w:tc>
          <w:tcPr>
            <w:tcW w:w="1646" w:type="dxa"/>
            <w:tcBorders>
              <w:top w:val="single" w:color="000000" w:sz="4" w:space="0"/>
              <w:left w:val="single" w:color="000000" w:sz="4" w:space="0"/>
              <w:bottom w:val="single" w:color="000000" w:sz="4" w:space="0"/>
              <w:right w:val="single" w:color="000000" w:sz="4" w:space="0"/>
            </w:tcBorders>
          </w:tcPr>
          <w:p>
            <w:pPr>
              <w:pStyle w:val="12"/>
              <w:spacing w:before="131"/>
              <w:ind w:right="216"/>
              <w:jc w:val="right"/>
              <w:rPr>
                <w:rFonts w:ascii="Times New Roman"/>
                <w:sz w:val="21"/>
              </w:rPr>
            </w:pPr>
            <w:r>
              <w:rPr>
                <w:rFonts w:ascii="Times New Roman"/>
                <w:sz w:val="21"/>
              </w:rPr>
              <w:t>HJ</w:t>
            </w:r>
            <w:r>
              <w:rPr>
                <w:rFonts w:ascii="Times New Roman"/>
                <w:spacing w:val="46"/>
                <w:sz w:val="21"/>
              </w:rPr>
              <w:t xml:space="preserve"> </w:t>
            </w:r>
            <w:r>
              <w:rPr>
                <w:rFonts w:ascii="Times New Roman"/>
                <w:sz w:val="21"/>
              </w:rPr>
              <w:t>605</w:t>
            </w:r>
            <w:r>
              <w:rPr>
                <w:sz w:val="21"/>
              </w:rPr>
              <w:t>-</w:t>
            </w:r>
            <w:r>
              <w:rPr>
                <w:rFonts w:ascii="Times New Roman"/>
                <w:spacing w:val="-4"/>
                <w:sz w:val="21"/>
              </w:rPr>
              <w:t>2011</w:t>
            </w:r>
          </w:p>
        </w:tc>
        <w:tc>
          <w:tcPr>
            <w:tcW w:w="882" w:type="dxa"/>
            <w:tcBorders>
              <w:top w:val="single" w:color="000000" w:sz="4" w:space="0"/>
              <w:left w:val="single" w:color="000000" w:sz="4" w:space="0"/>
              <w:bottom w:val="single" w:color="000000" w:sz="4" w:space="0"/>
              <w:right w:val="single" w:color="000000" w:sz="4" w:space="0"/>
            </w:tcBorders>
          </w:tcPr>
          <w:p>
            <w:pPr>
              <w:pStyle w:val="12"/>
              <w:spacing w:before="131"/>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31"/>
              <w:ind w:right="234"/>
              <w:jc w:val="right"/>
              <w:rPr>
                <w:sz w:val="21"/>
              </w:rPr>
            </w:pPr>
            <w:r>
              <w:rPr>
                <w:spacing w:val="-5"/>
                <w:sz w:val="21"/>
              </w:rPr>
              <w:t>未检出</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45"/>
              <w:ind w:left="134" w:right="116"/>
              <w:jc w:val="center"/>
              <w:rPr>
                <w:rFonts w:ascii="Times New Roman"/>
                <w:sz w:val="21"/>
              </w:rPr>
            </w:pPr>
            <w:r>
              <w:rPr>
                <w:rFonts w:ascii="Times New Roman"/>
                <w:spacing w:val="-5"/>
                <w:sz w:val="21"/>
              </w:rPr>
              <w:t>20</w:t>
            </w:r>
          </w:p>
        </w:tc>
        <w:tc>
          <w:tcPr>
            <w:tcW w:w="1135" w:type="dxa"/>
            <w:tcBorders>
              <w:top w:val="single" w:color="000000" w:sz="4" w:space="0"/>
              <w:left w:val="single" w:color="000000" w:sz="4" w:space="0"/>
              <w:bottom w:val="single" w:color="000000" w:sz="4" w:space="0"/>
              <w:right w:val="single" w:color="000000" w:sz="4" w:space="0"/>
            </w:tcBorders>
          </w:tcPr>
          <w:p>
            <w:pPr>
              <w:pStyle w:val="12"/>
              <w:spacing w:line="264" w:lineRule="exact"/>
              <w:ind w:left="133" w:right="119"/>
              <w:jc w:val="center"/>
              <w:rPr>
                <w:sz w:val="21"/>
              </w:rPr>
            </w:pPr>
            <w:r>
              <w:rPr>
                <w:spacing w:val="-7"/>
                <w:sz w:val="21"/>
              </w:rPr>
              <w:t>低于筛选</w:t>
            </w:r>
          </w:p>
          <w:p>
            <w:pPr>
              <w:pStyle w:val="12"/>
              <w:spacing w:before="4" w:line="246" w:lineRule="exact"/>
              <w:ind w:left="19"/>
              <w:jc w:val="center"/>
              <w:rPr>
                <w:sz w:val="21"/>
              </w:rPr>
            </w:pPr>
            <w:r>
              <w:rPr>
                <w:w w:val="99"/>
                <w:sz w:val="21"/>
              </w:rPr>
              <w:t>值</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5" w:hRule="atLeast"/>
        </w:trPr>
        <w:tc>
          <w:tcPr>
            <w:tcW w:w="521"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427" w:type="dxa"/>
            <w:vMerge w:val="continue"/>
            <w:tcBorders>
              <w:top w:val="nil"/>
              <w:left w:val="single" w:color="000000" w:sz="4" w:space="0"/>
              <w:right w:val="single" w:color="000000" w:sz="4" w:space="0"/>
            </w:tcBorders>
          </w:tcPr>
          <w:p>
            <w:pPr>
              <w:rPr>
                <w:sz w:val="2"/>
                <w:szCs w:val="2"/>
              </w:rPr>
            </w:pPr>
          </w:p>
        </w:tc>
        <w:tc>
          <w:tcPr>
            <w:tcW w:w="427" w:type="dxa"/>
            <w:vMerge w:val="restart"/>
            <w:tcBorders>
              <w:top w:val="single" w:color="000000" w:sz="4" w:space="0"/>
              <w:left w:val="single" w:color="000000" w:sz="4" w:space="0"/>
              <w:right w:val="single" w:color="000000" w:sz="4" w:space="0"/>
            </w:tcBorders>
          </w:tcPr>
          <w:p>
            <w:pPr>
              <w:pStyle w:val="12"/>
              <w:spacing w:before="4" w:line="242" w:lineRule="auto"/>
              <w:ind w:left="113" w:right="92"/>
              <w:jc w:val="both"/>
              <w:rPr>
                <w:b/>
                <w:sz w:val="21"/>
              </w:rPr>
            </w:pPr>
            <w:r>
              <w:rPr>
                <w:b/>
                <w:spacing w:val="-10"/>
                <w:sz w:val="21"/>
              </w:rPr>
              <w:t>卤代脂</w:t>
            </w:r>
          </w:p>
          <w:p>
            <w:pPr>
              <w:pStyle w:val="12"/>
              <w:spacing w:line="270" w:lineRule="atLeast"/>
              <w:ind w:left="113" w:right="92"/>
              <w:rPr>
                <w:b/>
                <w:sz w:val="21"/>
              </w:rPr>
            </w:pPr>
            <w:r>
              <w:rPr>
                <w:b/>
                <w:spacing w:val="-10"/>
                <w:sz w:val="21"/>
              </w:rPr>
              <w:t>肪烃</w:t>
            </w: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31"/>
              <w:ind w:left="108" w:right="93"/>
              <w:jc w:val="center"/>
              <w:rPr>
                <w:sz w:val="21"/>
              </w:rPr>
            </w:pPr>
            <w:r>
              <w:rPr>
                <w:spacing w:val="-5"/>
                <w:sz w:val="21"/>
              </w:rPr>
              <w:t>氯甲烷</w:t>
            </w:r>
          </w:p>
        </w:tc>
        <w:tc>
          <w:tcPr>
            <w:tcW w:w="1646" w:type="dxa"/>
            <w:tcBorders>
              <w:top w:val="single" w:color="000000" w:sz="4" w:space="0"/>
              <w:left w:val="single" w:color="000000" w:sz="4" w:space="0"/>
              <w:bottom w:val="single" w:color="000000" w:sz="4" w:space="0"/>
              <w:right w:val="single" w:color="000000" w:sz="4" w:space="0"/>
            </w:tcBorders>
          </w:tcPr>
          <w:p>
            <w:pPr>
              <w:pStyle w:val="12"/>
              <w:spacing w:before="131"/>
              <w:ind w:right="216"/>
              <w:jc w:val="right"/>
              <w:rPr>
                <w:rFonts w:ascii="Times New Roman"/>
                <w:sz w:val="21"/>
              </w:rPr>
            </w:pPr>
            <w:r>
              <w:rPr>
                <w:rFonts w:ascii="Times New Roman"/>
                <w:sz w:val="21"/>
              </w:rPr>
              <w:t>HJ</w:t>
            </w:r>
            <w:r>
              <w:rPr>
                <w:rFonts w:ascii="Times New Roman"/>
                <w:spacing w:val="46"/>
                <w:sz w:val="21"/>
              </w:rPr>
              <w:t xml:space="preserve"> </w:t>
            </w:r>
            <w:r>
              <w:rPr>
                <w:rFonts w:ascii="Times New Roman"/>
                <w:sz w:val="21"/>
              </w:rPr>
              <w:t>605</w:t>
            </w:r>
            <w:r>
              <w:rPr>
                <w:sz w:val="21"/>
              </w:rPr>
              <w:t>-</w:t>
            </w:r>
            <w:r>
              <w:rPr>
                <w:rFonts w:ascii="Times New Roman"/>
                <w:spacing w:val="-4"/>
                <w:sz w:val="21"/>
              </w:rPr>
              <w:t>2011</w:t>
            </w:r>
          </w:p>
        </w:tc>
        <w:tc>
          <w:tcPr>
            <w:tcW w:w="882" w:type="dxa"/>
            <w:tcBorders>
              <w:top w:val="single" w:color="000000" w:sz="4" w:space="0"/>
              <w:left w:val="single" w:color="000000" w:sz="4" w:space="0"/>
              <w:bottom w:val="single" w:color="000000" w:sz="4" w:space="0"/>
              <w:right w:val="single" w:color="000000" w:sz="4" w:space="0"/>
            </w:tcBorders>
          </w:tcPr>
          <w:p>
            <w:pPr>
              <w:pStyle w:val="12"/>
              <w:spacing w:before="131"/>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31"/>
              <w:ind w:right="234"/>
              <w:jc w:val="right"/>
              <w:rPr>
                <w:sz w:val="21"/>
              </w:rPr>
            </w:pPr>
            <w:r>
              <w:rPr>
                <w:spacing w:val="-5"/>
                <w:sz w:val="21"/>
              </w:rPr>
              <w:t>未检出</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45"/>
              <w:ind w:left="134" w:right="116"/>
              <w:jc w:val="center"/>
              <w:rPr>
                <w:rFonts w:ascii="Times New Roman"/>
                <w:sz w:val="21"/>
              </w:rPr>
            </w:pPr>
            <w:r>
              <w:rPr>
                <w:rFonts w:ascii="Times New Roman"/>
                <w:spacing w:val="-5"/>
                <w:sz w:val="21"/>
              </w:rPr>
              <w:t>37</w:t>
            </w:r>
          </w:p>
        </w:tc>
        <w:tc>
          <w:tcPr>
            <w:tcW w:w="1135" w:type="dxa"/>
            <w:tcBorders>
              <w:top w:val="single" w:color="000000" w:sz="4" w:space="0"/>
              <w:left w:val="single" w:color="000000" w:sz="4" w:space="0"/>
              <w:bottom w:val="single" w:color="000000" w:sz="4" w:space="0"/>
              <w:right w:val="single" w:color="000000" w:sz="4" w:space="0"/>
            </w:tcBorders>
          </w:tcPr>
          <w:p>
            <w:pPr>
              <w:pStyle w:val="12"/>
              <w:spacing w:line="266" w:lineRule="exact"/>
              <w:ind w:left="133" w:right="119"/>
              <w:jc w:val="center"/>
              <w:rPr>
                <w:sz w:val="21"/>
              </w:rPr>
            </w:pPr>
            <w:r>
              <w:rPr>
                <w:spacing w:val="-7"/>
                <w:sz w:val="21"/>
              </w:rPr>
              <w:t>低于筛选</w:t>
            </w:r>
          </w:p>
          <w:p>
            <w:pPr>
              <w:pStyle w:val="12"/>
              <w:spacing w:before="2" w:line="247" w:lineRule="exact"/>
              <w:ind w:left="19"/>
              <w:jc w:val="center"/>
              <w:rPr>
                <w:sz w:val="21"/>
              </w:rPr>
            </w:pPr>
            <w:r>
              <w:rPr>
                <w:w w:val="99"/>
                <w:sz w:val="21"/>
              </w:rPr>
              <w:t>值</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3" w:hRule="atLeast"/>
        </w:trPr>
        <w:tc>
          <w:tcPr>
            <w:tcW w:w="521"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427" w:type="dxa"/>
            <w:vMerge w:val="continue"/>
            <w:tcBorders>
              <w:top w:val="nil"/>
              <w:left w:val="single" w:color="000000" w:sz="4" w:space="0"/>
              <w:right w:val="single" w:color="000000" w:sz="4" w:space="0"/>
            </w:tcBorders>
          </w:tcPr>
          <w:p>
            <w:pPr>
              <w:rPr>
                <w:sz w:val="2"/>
                <w:szCs w:val="2"/>
              </w:rPr>
            </w:pPr>
          </w:p>
        </w:tc>
        <w:tc>
          <w:tcPr>
            <w:tcW w:w="427" w:type="dxa"/>
            <w:vMerge w:val="continue"/>
            <w:tcBorders>
              <w:top w:val="nil"/>
              <w:left w:val="single" w:color="000000" w:sz="4" w:space="0"/>
              <w:right w:val="single" w:color="000000" w:sz="4" w:space="0"/>
            </w:tcBorders>
          </w:tcPr>
          <w:p>
            <w:pPr>
              <w:rPr>
                <w:sz w:val="2"/>
                <w:szCs w:val="2"/>
              </w:rPr>
            </w:pP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30"/>
              <w:ind w:left="108" w:right="93"/>
              <w:jc w:val="center"/>
              <w:rPr>
                <w:sz w:val="21"/>
              </w:rPr>
            </w:pPr>
            <w:r>
              <w:rPr>
                <w:spacing w:val="-5"/>
                <w:sz w:val="21"/>
              </w:rPr>
              <w:t>氯乙烯</w:t>
            </w:r>
          </w:p>
        </w:tc>
        <w:tc>
          <w:tcPr>
            <w:tcW w:w="1646" w:type="dxa"/>
            <w:tcBorders>
              <w:top w:val="single" w:color="000000" w:sz="4" w:space="0"/>
              <w:left w:val="single" w:color="000000" w:sz="4" w:space="0"/>
              <w:bottom w:val="single" w:color="000000" w:sz="4" w:space="0"/>
              <w:right w:val="single" w:color="000000" w:sz="4" w:space="0"/>
            </w:tcBorders>
          </w:tcPr>
          <w:p>
            <w:pPr>
              <w:pStyle w:val="12"/>
              <w:spacing w:before="130"/>
              <w:ind w:right="216"/>
              <w:jc w:val="right"/>
              <w:rPr>
                <w:rFonts w:ascii="Times New Roman"/>
                <w:sz w:val="21"/>
              </w:rPr>
            </w:pPr>
            <w:r>
              <w:rPr>
                <w:rFonts w:ascii="Times New Roman"/>
                <w:sz w:val="21"/>
              </w:rPr>
              <w:t>HJ</w:t>
            </w:r>
            <w:r>
              <w:rPr>
                <w:rFonts w:ascii="Times New Roman"/>
                <w:spacing w:val="46"/>
                <w:sz w:val="21"/>
              </w:rPr>
              <w:t xml:space="preserve"> </w:t>
            </w:r>
            <w:r>
              <w:rPr>
                <w:rFonts w:ascii="Times New Roman"/>
                <w:sz w:val="21"/>
              </w:rPr>
              <w:t>605</w:t>
            </w:r>
            <w:r>
              <w:rPr>
                <w:sz w:val="21"/>
              </w:rPr>
              <w:t>-</w:t>
            </w:r>
            <w:r>
              <w:rPr>
                <w:rFonts w:ascii="Times New Roman"/>
                <w:spacing w:val="-4"/>
                <w:sz w:val="21"/>
              </w:rPr>
              <w:t>2011</w:t>
            </w:r>
          </w:p>
        </w:tc>
        <w:tc>
          <w:tcPr>
            <w:tcW w:w="882" w:type="dxa"/>
            <w:tcBorders>
              <w:top w:val="single" w:color="000000" w:sz="4" w:space="0"/>
              <w:left w:val="single" w:color="000000" w:sz="4" w:space="0"/>
              <w:bottom w:val="single" w:color="000000" w:sz="4" w:space="0"/>
              <w:right w:val="single" w:color="000000" w:sz="4" w:space="0"/>
            </w:tcBorders>
          </w:tcPr>
          <w:p>
            <w:pPr>
              <w:pStyle w:val="12"/>
              <w:spacing w:before="130"/>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30"/>
              <w:ind w:right="234"/>
              <w:jc w:val="right"/>
              <w:rPr>
                <w:sz w:val="21"/>
              </w:rPr>
            </w:pPr>
            <w:r>
              <w:rPr>
                <w:spacing w:val="-5"/>
                <w:sz w:val="21"/>
              </w:rPr>
              <w:t>未检出</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30"/>
              <w:ind w:left="134" w:right="116"/>
              <w:jc w:val="center"/>
              <w:rPr>
                <w:rFonts w:ascii="Times New Roman"/>
                <w:sz w:val="21"/>
              </w:rPr>
            </w:pPr>
            <w:r>
              <w:rPr>
                <w:rFonts w:ascii="Times New Roman"/>
                <w:spacing w:val="-4"/>
                <w:sz w:val="21"/>
              </w:rPr>
              <w:t>0</w:t>
            </w:r>
            <w:r>
              <w:rPr>
                <w:spacing w:val="-4"/>
                <w:sz w:val="21"/>
              </w:rPr>
              <w:t>.</w:t>
            </w:r>
            <w:r>
              <w:rPr>
                <w:rFonts w:ascii="Times New Roman"/>
                <w:spacing w:val="-4"/>
                <w:sz w:val="21"/>
              </w:rPr>
              <w:t>43</w:t>
            </w:r>
          </w:p>
        </w:tc>
        <w:tc>
          <w:tcPr>
            <w:tcW w:w="1135" w:type="dxa"/>
            <w:tcBorders>
              <w:top w:val="single" w:color="000000" w:sz="4" w:space="0"/>
              <w:left w:val="single" w:color="000000" w:sz="4" w:space="0"/>
              <w:bottom w:val="single" w:color="000000" w:sz="4" w:space="0"/>
              <w:right w:val="single" w:color="000000" w:sz="4" w:space="0"/>
            </w:tcBorders>
          </w:tcPr>
          <w:p>
            <w:pPr>
              <w:pStyle w:val="12"/>
              <w:spacing w:line="265" w:lineRule="exact"/>
              <w:ind w:left="133" w:right="119"/>
              <w:jc w:val="center"/>
              <w:rPr>
                <w:sz w:val="21"/>
              </w:rPr>
            </w:pPr>
            <w:r>
              <w:rPr>
                <w:spacing w:val="-7"/>
                <w:sz w:val="21"/>
              </w:rPr>
              <w:t>低于筛选</w:t>
            </w:r>
          </w:p>
          <w:p>
            <w:pPr>
              <w:pStyle w:val="12"/>
              <w:spacing w:before="2" w:line="247" w:lineRule="exact"/>
              <w:ind w:left="19"/>
              <w:jc w:val="center"/>
              <w:rPr>
                <w:sz w:val="21"/>
              </w:rPr>
            </w:pPr>
            <w:r>
              <w:rPr>
                <w:w w:val="99"/>
                <w:sz w:val="21"/>
              </w:rPr>
              <w:t>值</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65" w:hRule="atLeast"/>
        </w:trPr>
        <w:tc>
          <w:tcPr>
            <w:tcW w:w="521"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427" w:type="dxa"/>
            <w:vMerge w:val="continue"/>
            <w:tcBorders>
              <w:top w:val="nil"/>
              <w:left w:val="single" w:color="000000" w:sz="4" w:space="0"/>
              <w:right w:val="single" w:color="000000" w:sz="4" w:space="0"/>
            </w:tcBorders>
          </w:tcPr>
          <w:p>
            <w:pPr>
              <w:rPr>
                <w:sz w:val="2"/>
                <w:szCs w:val="2"/>
              </w:rPr>
            </w:pPr>
          </w:p>
        </w:tc>
        <w:tc>
          <w:tcPr>
            <w:tcW w:w="427" w:type="dxa"/>
            <w:vMerge w:val="continue"/>
            <w:tcBorders>
              <w:top w:val="nil"/>
              <w:left w:val="single" w:color="000000" w:sz="4" w:space="0"/>
              <w:right w:val="single" w:color="000000" w:sz="4" w:space="0"/>
            </w:tcBorders>
          </w:tcPr>
          <w:p>
            <w:pPr>
              <w:rPr>
                <w:sz w:val="2"/>
                <w:szCs w:val="2"/>
              </w:rPr>
            </w:pPr>
          </w:p>
        </w:tc>
        <w:tc>
          <w:tcPr>
            <w:tcW w:w="1465" w:type="dxa"/>
            <w:tcBorders>
              <w:top w:val="single" w:color="000000" w:sz="4" w:space="0"/>
              <w:left w:val="single" w:color="000000" w:sz="4" w:space="0"/>
              <w:right w:val="single" w:color="000000" w:sz="4" w:space="0"/>
            </w:tcBorders>
          </w:tcPr>
          <w:p>
            <w:pPr>
              <w:pStyle w:val="12"/>
              <w:spacing w:line="246" w:lineRule="exact"/>
              <w:ind w:left="111" w:right="93"/>
              <w:jc w:val="center"/>
              <w:rPr>
                <w:sz w:val="21"/>
              </w:rPr>
            </w:pPr>
            <w:r>
              <w:rPr>
                <w:rFonts w:ascii="Times New Roman" w:eastAsia="Times New Roman"/>
                <w:spacing w:val="-2"/>
                <w:sz w:val="21"/>
              </w:rPr>
              <w:t>1</w:t>
            </w:r>
            <w:r>
              <w:rPr>
                <w:spacing w:val="-2"/>
                <w:sz w:val="21"/>
              </w:rPr>
              <w:t>,</w:t>
            </w:r>
            <w:r>
              <w:rPr>
                <w:rFonts w:ascii="Times New Roman" w:eastAsia="Times New Roman"/>
                <w:spacing w:val="-2"/>
                <w:sz w:val="21"/>
              </w:rPr>
              <w:t>1</w:t>
            </w:r>
            <w:r>
              <w:rPr>
                <w:spacing w:val="-4"/>
                <w:sz w:val="21"/>
              </w:rPr>
              <w:t>-二氯乙</w:t>
            </w:r>
          </w:p>
        </w:tc>
        <w:tc>
          <w:tcPr>
            <w:tcW w:w="1646" w:type="dxa"/>
            <w:tcBorders>
              <w:top w:val="single" w:color="000000" w:sz="4" w:space="0"/>
              <w:left w:val="single" w:color="000000" w:sz="4" w:space="0"/>
              <w:right w:val="single" w:color="000000" w:sz="4" w:space="0"/>
            </w:tcBorders>
          </w:tcPr>
          <w:p>
            <w:pPr>
              <w:pStyle w:val="12"/>
              <w:spacing w:line="246" w:lineRule="exact"/>
              <w:ind w:right="216"/>
              <w:jc w:val="right"/>
              <w:rPr>
                <w:rFonts w:ascii="Times New Roman"/>
                <w:sz w:val="21"/>
              </w:rPr>
            </w:pPr>
            <w:r>
              <w:rPr>
                <w:rFonts w:ascii="Times New Roman"/>
                <w:sz w:val="21"/>
              </w:rPr>
              <w:t>HJ</w:t>
            </w:r>
            <w:r>
              <w:rPr>
                <w:rFonts w:ascii="Times New Roman"/>
                <w:spacing w:val="46"/>
                <w:sz w:val="21"/>
              </w:rPr>
              <w:t xml:space="preserve"> </w:t>
            </w:r>
            <w:r>
              <w:rPr>
                <w:rFonts w:ascii="Times New Roman"/>
                <w:sz w:val="21"/>
              </w:rPr>
              <w:t>605</w:t>
            </w:r>
            <w:r>
              <w:rPr>
                <w:sz w:val="21"/>
              </w:rPr>
              <w:t>-</w:t>
            </w:r>
            <w:r>
              <w:rPr>
                <w:rFonts w:ascii="Times New Roman"/>
                <w:spacing w:val="-4"/>
                <w:sz w:val="21"/>
              </w:rPr>
              <w:t>2011</w:t>
            </w:r>
          </w:p>
        </w:tc>
        <w:tc>
          <w:tcPr>
            <w:tcW w:w="882" w:type="dxa"/>
            <w:tcBorders>
              <w:top w:val="single" w:color="000000" w:sz="4" w:space="0"/>
              <w:left w:val="single" w:color="000000" w:sz="4" w:space="0"/>
              <w:right w:val="single" w:color="000000" w:sz="4" w:space="0"/>
            </w:tcBorders>
          </w:tcPr>
          <w:p>
            <w:pPr>
              <w:pStyle w:val="12"/>
              <w:spacing w:line="246" w:lineRule="exact"/>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right w:val="single" w:color="000000" w:sz="4" w:space="0"/>
            </w:tcBorders>
          </w:tcPr>
          <w:p>
            <w:pPr>
              <w:pStyle w:val="12"/>
              <w:spacing w:line="246" w:lineRule="exact"/>
              <w:ind w:right="234"/>
              <w:jc w:val="right"/>
              <w:rPr>
                <w:sz w:val="21"/>
              </w:rPr>
            </w:pPr>
            <w:r>
              <w:rPr>
                <w:spacing w:val="-5"/>
                <w:sz w:val="21"/>
              </w:rPr>
              <w:t>未检出</w:t>
            </w:r>
          </w:p>
        </w:tc>
        <w:tc>
          <w:tcPr>
            <w:tcW w:w="1129" w:type="dxa"/>
            <w:tcBorders>
              <w:top w:val="single" w:color="000000" w:sz="4" w:space="0"/>
              <w:left w:val="single" w:color="000000" w:sz="4" w:space="0"/>
              <w:right w:val="single" w:color="000000" w:sz="4" w:space="0"/>
            </w:tcBorders>
          </w:tcPr>
          <w:p>
            <w:pPr>
              <w:pStyle w:val="12"/>
              <w:spacing w:before="10" w:line="235" w:lineRule="exact"/>
              <w:ind w:left="134" w:right="116"/>
              <w:jc w:val="center"/>
              <w:rPr>
                <w:rFonts w:ascii="Times New Roman"/>
                <w:sz w:val="21"/>
              </w:rPr>
            </w:pPr>
            <w:r>
              <w:rPr>
                <w:rFonts w:ascii="Times New Roman"/>
                <w:spacing w:val="-5"/>
                <w:sz w:val="21"/>
              </w:rPr>
              <w:t>66</w:t>
            </w:r>
          </w:p>
        </w:tc>
        <w:tc>
          <w:tcPr>
            <w:tcW w:w="1135" w:type="dxa"/>
            <w:tcBorders>
              <w:top w:val="single" w:color="000000" w:sz="4" w:space="0"/>
              <w:left w:val="single" w:color="000000" w:sz="4" w:space="0"/>
              <w:right w:val="single" w:color="000000" w:sz="4" w:space="0"/>
            </w:tcBorders>
          </w:tcPr>
          <w:p>
            <w:pPr>
              <w:pStyle w:val="12"/>
              <w:spacing w:line="246" w:lineRule="exact"/>
              <w:ind w:left="133" w:right="119"/>
              <w:jc w:val="center"/>
              <w:rPr>
                <w:sz w:val="21"/>
              </w:rPr>
            </w:pPr>
            <w:r>
              <w:rPr>
                <w:spacing w:val="-7"/>
                <w:sz w:val="21"/>
              </w:rPr>
              <w:t>低于筛选</w:t>
            </w:r>
          </w:p>
        </w:tc>
        <w:tc>
          <w:tcPr>
            <w:tcW w:w="116" w:type="dxa"/>
            <w:tcBorders>
              <w:top w:val="nil"/>
              <w:left w:val="single" w:color="000000" w:sz="4" w:space="0"/>
            </w:tcBorders>
          </w:tcPr>
          <w:p>
            <w:pPr>
              <w:pStyle w:val="12"/>
              <w:rPr>
                <w:rFonts w:ascii="Times New Roman"/>
                <w:sz w:val="18"/>
              </w:rPr>
            </w:pPr>
          </w:p>
        </w:tc>
      </w:tr>
    </w:tbl>
    <w:p>
      <w:pPr>
        <w:spacing w:after="0"/>
        <w:rPr>
          <w:rFonts w:ascii="Times New Roman"/>
          <w:sz w:val="18"/>
        </w:rPr>
        <w:sectPr>
          <w:type w:val="continuous"/>
          <w:pgSz w:w="11910" w:h="16840"/>
          <w:pgMar w:top="1680" w:right="1301" w:bottom="2226" w:left="1300" w:header="0" w:footer="818" w:gutter="0"/>
          <w:cols w:space="720" w:num="1"/>
        </w:sectPr>
      </w:pPr>
    </w:p>
    <w:tbl>
      <w:tblPr>
        <w:tblStyle w:val="5"/>
        <w:tblW w:w="0" w:type="auto"/>
        <w:tblInd w:w="16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21"/>
        <w:gridCol w:w="113"/>
        <w:gridCol w:w="427"/>
        <w:gridCol w:w="427"/>
        <w:gridCol w:w="1465"/>
        <w:gridCol w:w="1646"/>
        <w:gridCol w:w="882"/>
        <w:gridCol w:w="1129"/>
        <w:gridCol w:w="1129"/>
        <w:gridCol w:w="1135"/>
        <w:gridCol w:w="11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67" w:hRule="atLeast"/>
        </w:trPr>
        <w:tc>
          <w:tcPr>
            <w:tcW w:w="521" w:type="dxa"/>
            <w:vMerge w:val="restart"/>
            <w:tcBorders>
              <w:right w:val="single" w:color="000000" w:sz="4" w:space="0"/>
            </w:tcBorders>
          </w:tcPr>
          <w:p>
            <w:pPr>
              <w:pStyle w:val="12"/>
              <w:rPr>
                <w:rFonts w:ascii="Times New Roman"/>
                <w:sz w:val="20"/>
              </w:rPr>
            </w:pPr>
          </w:p>
        </w:tc>
        <w:tc>
          <w:tcPr>
            <w:tcW w:w="113" w:type="dxa"/>
            <w:vMerge w:val="restart"/>
            <w:tcBorders>
              <w:left w:val="single" w:color="000000" w:sz="4" w:space="0"/>
              <w:right w:val="single" w:color="000000" w:sz="4" w:space="0"/>
            </w:tcBorders>
          </w:tcPr>
          <w:p>
            <w:pPr>
              <w:pStyle w:val="12"/>
              <w:rPr>
                <w:rFonts w:ascii="Times New Roman"/>
                <w:sz w:val="20"/>
              </w:rPr>
            </w:pPr>
          </w:p>
        </w:tc>
        <w:tc>
          <w:tcPr>
            <w:tcW w:w="427" w:type="dxa"/>
            <w:vMerge w:val="restart"/>
            <w:tcBorders>
              <w:top w:val="single" w:color="000000" w:sz="12" w:space="0"/>
              <w:left w:val="single" w:color="000000" w:sz="4" w:space="0"/>
              <w:bottom w:val="single" w:color="000000" w:sz="4" w:space="0"/>
              <w:right w:val="single" w:color="000000" w:sz="4" w:space="0"/>
            </w:tcBorders>
          </w:tcPr>
          <w:p>
            <w:pPr>
              <w:pStyle w:val="12"/>
              <w:rPr>
                <w:rFonts w:ascii="Times New Roman"/>
                <w:sz w:val="20"/>
              </w:rPr>
            </w:pPr>
          </w:p>
        </w:tc>
        <w:tc>
          <w:tcPr>
            <w:tcW w:w="427" w:type="dxa"/>
            <w:vMerge w:val="restart"/>
            <w:tcBorders>
              <w:top w:val="single" w:color="000000" w:sz="12" w:space="0"/>
              <w:left w:val="single" w:color="000000" w:sz="4" w:space="0"/>
              <w:bottom w:val="single" w:color="000000" w:sz="4" w:space="0"/>
              <w:right w:val="single" w:color="000000" w:sz="4" w:space="0"/>
            </w:tcBorders>
          </w:tcPr>
          <w:p>
            <w:pPr>
              <w:pStyle w:val="12"/>
              <w:rPr>
                <w:rFonts w:ascii="Times New Roman"/>
                <w:sz w:val="20"/>
              </w:rPr>
            </w:pPr>
          </w:p>
        </w:tc>
        <w:tc>
          <w:tcPr>
            <w:tcW w:w="1465" w:type="dxa"/>
            <w:tcBorders>
              <w:top w:val="single" w:color="000000" w:sz="12" w:space="0"/>
              <w:left w:val="single" w:color="000000" w:sz="4" w:space="0"/>
              <w:bottom w:val="single" w:color="000000" w:sz="4" w:space="0"/>
              <w:right w:val="single" w:color="000000" w:sz="4" w:space="0"/>
            </w:tcBorders>
          </w:tcPr>
          <w:p>
            <w:pPr>
              <w:pStyle w:val="12"/>
              <w:spacing w:before="2" w:line="245" w:lineRule="exact"/>
              <w:ind w:left="18"/>
              <w:jc w:val="center"/>
              <w:rPr>
                <w:sz w:val="21"/>
              </w:rPr>
            </w:pPr>
            <w:r>
              <w:rPr>
                <w:w w:val="99"/>
                <w:sz w:val="21"/>
              </w:rPr>
              <w:t>烯</w:t>
            </w:r>
          </w:p>
        </w:tc>
        <w:tc>
          <w:tcPr>
            <w:tcW w:w="1646" w:type="dxa"/>
            <w:tcBorders>
              <w:top w:val="single" w:color="000000" w:sz="12" w:space="0"/>
              <w:left w:val="single" w:color="000000" w:sz="4" w:space="0"/>
              <w:bottom w:val="single" w:color="000000" w:sz="4" w:space="0"/>
              <w:right w:val="single" w:color="000000" w:sz="4" w:space="0"/>
            </w:tcBorders>
          </w:tcPr>
          <w:p>
            <w:pPr>
              <w:pStyle w:val="12"/>
              <w:rPr>
                <w:rFonts w:ascii="Times New Roman"/>
                <w:sz w:val="18"/>
              </w:rPr>
            </w:pPr>
          </w:p>
        </w:tc>
        <w:tc>
          <w:tcPr>
            <w:tcW w:w="882" w:type="dxa"/>
            <w:tcBorders>
              <w:top w:val="single" w:color="000000" w:sz="12" w:space="0"/>
              <w:left w:val="single" w:color="000000" w:sz="4" w:space="0"/>
              <w:bottom w:val="single" w:color="000000" w:sz="4" w:space="0"/>
              <w:right w:val="single" w:color="000000" w:sz="4" w:space="0"/>
            </w:tcBorders>
          </w:tcPr>
          <w:p>
            <w:pPr>
              <w:pStyle w:val="12"/>
              <w:rPr>
                <w:rFonts w:ascii="Times New Roman"/>
                <w:sz w:val="18"/>
              </w:rPr>
            </w:pPr>
          </w:p>
        </w:tc>
        <w:tc>
          <w:tcPr>
            <w:tcW w:w="1129" w:type="dxa"/>
            <w:tcBorders>
              <w:top w:val="single" w:color="000000" w:sz="12" w:space="0"/>
              <w:left w:val="single" w:color="000000" w:sz="4" w:space="0"/>
              <w:bottom w:val="single" w:color="000000" w:sz="4" w:space="0"/>
              <w:right w:val="single" w:color="000000" w:sz="4" w:space="0"/>
            </w:tcBorders>
          </w:tcPr>
          <w:p>
            <w:pPr>
              <w:pStyle w:val="12"/>
              <w:rPr>
                <w:rFonts w:ascii="Times New Roman"/>
                <w:sz w:val="18"/>
              </w:rPr>
            </w:pPr>
          </w:p>
        </w:tc>
        <w:tc>
          <w:tcPr>
            <w:tcW w:w="1129" w:type="dxa"/>
            <w:tcBorders>
              <w:top w:val="single" w:color="000000" w:sz="12" w:space="0"/>
              <w:left w:val="single" w:color="000000" w:sz="4" w:space="0"/>
              <w:bottom w:val="single" w:color="000000" w:sz="4" w:space="0"/>
              <w:right w:val="single" w:color="000000" w:sz="4" w:space="0"/>
            </w:tcBorders>
          </w:tcPr>
          <w:p>
            <w:pPr>
              <w:pStyle w:val="12"/>
              <w:rPr>
                <w:rFonts w:ascii="Times New Roman"/>
                <w:sz w:val="18"/>
              </w:rPr>
            </w:pPr>
          </w:p>
        </w:tc>
        <w:tc>
          <w:tcPr>
            <w:tcW w:w="1135" w:type="dxa"/>
            <w:tcBorders>
              <w:top w:val="single" w:color="000000" w:sz="12" w:space="0"/>
              <w:left w:val="single" w:color="000000" w:sz="4" w:space="0"/>
              <w:bottom w:val="single" w:color="000000" w:sz="4" w:space="0"/>
              <w:right w:val="single" w:color="000000" w:sz="4" w:space="0"/>
            </w:tcBorders>
          </w:tcPr>
          <w:p>
            <w:pPr>
              <w:pStyle w:val="12"/>
              <w:spacing w:before="2" w:line="245" w:lineRule="exact"/>
              <w:ind w:left="19"/>
              <w:jc w:val="center"/>
              <w:rPr>
                <w:sz w:val="21"/>
              </w:rPr>
            </w:pPr>
            <w:r>
              <w:rPr>
                <w:w w:val="99"/>
                <w:sz w:val="21"/>
              </w:rPr>
              <w:t>值</w:t>
            </w:r>
          </w:p>
        </w:tc>
        <w:tc>
          <w:tcPr>
            <w:tcW w:w="116" w:type="dxa"/>
            <w:tcBorders>
              <w:left w:val="single" w:color="000000" w:sz="4" w:space="0"/>
              <w:bottom w:val="nil"/>
            </w:tcBorders>
          </w:tcPr>
          <w:p>
            <w:pPr>
              <w:pStyle w:val="12"/>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5" w:hRule="atLeast"/>
        </w:trPr>
        <w:tc>
          <w:tcPr>
            <w:tcW w:w="521"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30"/>
              <w:ind w:left="106" w:right="93"/>
              <w:jc w:val="center"/>
              <w:rPr>
                <w:sz w:val="21"/>
              </w:rPr>
            </w:pPr>
            <w:r>
              <w:rPr>
                <w:spacing w:val="-7"/>
                <w:sz w:val="21"/>
              </w:rPr>
              <w:t>二氯甲烷</w:t>
            </w:r>
          </w:p>
        </w:tc>
        <w:tc>
          <w:tcPr>
            <w:tcW w:w="1646" w:type="dxa"/>
            <w:tcBorders>
              <w:top w:val="single" w:color="000000" w:sz="4" w:space="0"/>
              <w:left w:val="single" w:color="000000" w:sz="4" w:space="0"/>
              <w:bottom w:val="single" w:color="000000" w:sz="4" w:space="0"/>
              <w:right w:val="single" w:color="000000" w:sz="4" w:space="0"/>
            </w:tcBorders>
          </w:tcPr>
          <w:p>
            <w:pPr>
              <w:pStyle w:val="12"/>
              <w:spacing w:before="132"/>
              <w:ind w:right="216"/>
              <w:jc w:val="right"/>
              <w:rPr>
                <w:rFonts w:ascii="Times New Roman"/>
                <w:sz w:val="21"/>
              </w:rPr>
            </w:pPr>
            <w:r>
              <w:rPr>
                <w:rFonts w:ascii="Times New Roman"/>
                <w:sz w:val="21"/>
              </w:rPr>
              <w:t>HJ</w:t>
            </w:r>
            <w:r>
              <w:rPr>
                <w:rFonts w:ascii="Times New Roman"/>
                <w:spacing w:val="46"/>
                <w:sz w:val="21"/>
              </w:rPr>
              <w:t xml:space="preserve"> </w:t>
            </w:r>
            <w:r>
              <w:rPr>
                <w:rFonts w:ascii="Times New Roman"/>
                <w:sz w:val="21"/>
              </w:rPr>
              <w:t>605</w:t>
            </w:r>
            <w:r>
              <w:rPr>
                <w:sz w:val="21"/>
              </w:rPr>
              <w:t>-</w:t>
            </w:r>
            <w:r>
              <w:rPr>
                <w:rFonts w:ascii="Times New Roman"/>
                <w:spacing w:val="-4"/>
                <w:sz w:val="21"/>
              </w:rPr>
              <w:t>2011</w:t>
            </w:r>
          </w:p>
        </w:tc>
        <w:tc>
          <w:tcPr>
            <w:tcW w:w="882" w:type="dxa"/>
            <w:tcBorders>
              <w:top w:val="single" w:color="000000" w:sz="4" w:space="0"/>
              <w:left w:val="single" w:color="000000" w:sz="4" w:space="0"/>
              <w:bottom w:val="single" w:color="000000" w:sz="4" w:space="0"/>
              <w:right w:val="single" w:color="000000" w:sz="4" w:space="0"/>
            </w:tcBorders>
          </w:tcPr>
          <w:p>
            <w:pPr>
              <w:pStyle w:val="12"/>
              <w:spacing w:before="132"/>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30"/>
              <w:ind w:left="133" w:right="116"/>
              <w:jc w:val="center"/>
              <w:rPr>
                <w:sz w:val="21"/>
              </w:rPr>
            </w:pPr>
            <w:r>
              <w:rPr>
                <w:spacing w:val="-5"/>
                <w:sz w:val="21"/>
              </w:rPr>
              <w:t>未检出</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46"/>
              <w:ind w:left="134" w:right="116"/>
              <w:jc w:val="center"/>
              <w:rPr>
                <w:rFonts w:ascii="Times New Roman"/>
                <w:sz w:val="21"/>
              </w:rPr>
            </w:pPr>
            <w:r>
              <w:rPr>
                <w:rFonts w:ascii="Times New Roman"/>
                <w:spacing w:val="-5"/>
                <w:sz w:val="21"/>
              </w:rPr>
              <w:t>616</w:t>
            </w:r>
          </w:p>
        </w:tc>
        <w:tc>
          <w:tcPr>
            <w:tcW w:w="1135" w:type="dxa"/>
            <w:tcBorders>
              <w:top w:val="single" w:color="000000" w:sz="4" w:space="0"/>
              <w:left w:val="single" w:color="000000" w:sz="4" w:space="0"/>
              <w:bottom w:val="single" w:color="000000" w:sz="4" w:space="0"/>
              <w:right w:val="single" w:color="000000" w:sz="4" w:space="0"/>
            </w:tcBorders>
          </w:tcPr>
          <w:p>
            <w:pPr>
              <w:pStyle w:val="12"/>
              <w:spacing w:line="265" w:lineRule="exact"/>
              <w:ind w:left="133" w:right="119"/>
              <w:jc w:val="center"/>
              <w:rPr>
                <w:sz w:val="21"/>
              </w:rPr>
            </w:pPr>
            <w:r>
              <w:rPr>
                <w:spacing w:val="-7"/>
                <w:sz w:val="21"/>
              </w:rPr>
              <w:t>低于筛选</w:t>
            </w:r>
          </w:p>
          <w:p>
            <w:pPr>
              <w:pStyle w:val="12"/>
              <w:spacing w:before="4" w:line="246" w:lineRule="exact"/>
              <w:ind w:left="19"/>
              <w:jc w:val="center"/>
              <w:rPr>
                <w:sz w:val="21"/>
              </w:rPr>
            </w:pPr>
            <w:r>
              <w:rPr>
                <w:w w:val="99"/>
                <w:sz w:val="21"/>
              </w:rPr>
              <w:t>值</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5" w:hRule="atLeast"/>
        </w:trPr>
        <w:tc>
          <w:tcPr>
            <w:tcW w:w="521"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1465" w:type="dxa"/>
            <w:tcBorders>
              <w:top w:val="single" w:color="000000" w:sz="4" w:space="0"/>
              <w:left w:val="single" w:color="000000" w:sz="4" w:space="0"/>
              <w:bottom w:val="single" w:color="000000" w:sz="4" w:space="0"/>
              <w:right w:val="single" w:color="000000" w:sz="4" w:space="0"/>
            </w:tcBorders>
          </w:tcPr>
          <w:p>
            <w:pPr>
              <w:pStyle w:val="12"/>
              <w:spacing w:line="266" w:lineRule="exact"/>
              <w:ind w:left="111" w:right="93"/>
              <w:jc w:val="center"/>
              <w:rPr>
                <w:sz w:val="21"/>
              </w:rPr>
            </w:pPr>
            <w:r>
              <w:rPr>
                <w:spacing w:val="-2"/>
                <w:sz w:val="21"/>
              </w:rPr>
              <w:t>反式-</w:t>
            </w:r>
            <w:r>
              <w:rPr>
                <w:rFonts w:ascii="Times New Roman" w:eastAsia="Times New Roman"/>
                <w:spacing w:val="-2"/>
                <w:sz w:val="21"/>
              </w:rPr>
              <w:t>1</w:t>
            </w:r>
            <w:r>
              <w:rPr>
                <w:spacing w:val="-2"/>
                <w:sz w:val="21"/>
              </w:rPr>
              <w:t>,</w:t>
            </w:r>
            <w:r>
              <w:rPr>
                <w:rFonts w:ascii="Times New Roman" w:eastAsia="Times New Roman"/>
                <w:spacing w:val="-2"/>
                <w:sz w:val="21"/>
              </w:rPr>
              <w:t>2</w:t>
            </w:r>
            <w:r>
              <w:rPr>
                <w:spacing w:val="-6"/>
                <w:sz w:val="21"/>
              </w:rPr>
              <w:t>-二</w:t>
            </w:r>
          </w:p>
          <w:p>
            <w:pPr>
              <w:pStyle w:val="12"/>
              <w:spacing w:before="2" w:line="246" w:lineRule="exact"/>
              <w:ind w:left="108" w:right="93"/>
              <w:jc w:val="center"/>
              <w:rPr>
                <w:sz w:val="21"/>
              </w:rPr>
            </w:pPr>
            <w:r>
              <w:rPr>
                <w:spacing w:val="-5"/>
                <w:sz w:val="21"/>
              </w:rPr>
              <w:t>氯乙烯</w:t>
            </w:r>
          </w:p>
        </w:tc>
        <w:tc>
          <w:tcPr>
            <w:tcW w:w="1646" w:type="dxa"/>
            <w:tcBorders>
              <w:top w:val="single" w:color="000000" w:sz="4" w:space="0"/>
              <w:left w:val="single" w:color="000000" w:sz="4" w:space="0"/>
              <w:bottom w:val="single" w:color="000000" w:sz="4" w:space="0"/>
              <w:right w:val="single" w:color="000000" w:sz="4" w:space="0"/>
            </w:tcBorders>
          </w:tcPr>
          <w:p>
            <w:pPr>
              <w:pStyle w:val="12"/>
              <w:spacing w:before="131"/>
              <w:ind w:right="216"/>
              <w:jc w:val="right"/>
              <w:rPr>
                <w:rFonts w:ascii="Times New Roman"/>
                <w:sz w:val="21"/>
              </w:rPr>
            </w:pPr>
            <w:r>
              <w:rPr>
                <w:rFonts w:ascii="Times New Roman"/>
                <w:sz w:val="21"/>
              </w:rPr>
              <w:t>HJ</w:t>
            </w:r>
            <w:r>
              <w:rPr>
                <w:rFonts w:ascii="Times New Roman"/>
                <w:spacing w:val="46"/>
                <w:sz w:val="21"/>
              </w:rPr>
              <w:t xml:space="preserve"> </w:t>
            </w:r>
            <w:r>
              <w:rPr>
                <w:rFonts w:ascii="Times New Roman"/>
                <w:sz w:val="21"/>
              </w:rPr>
              <w:t>605</w:t>
            </w:r>
            <w:r>
              <w:rPr>
                <w:sz w:val="21"/>
              </w:rPr>
              <w:t>-</w:t>
            </w:r>
            <w:r>
              <w:rPr>
                <w:rFonts w:ascii="Times New Roman"/>
                <w:spacing w:val="-4"/>
                <w:sz w:val="21"/>
              </w:rPr>
              <w:t>2011</w:t>
            </w:r>
          </w:p>
        </w:tc>
        <w:tc>
          <w:tcPr>
            <w:tcW w:w="882" w:type="dxa"/>
            <w:tcBorders>
              <w:top w:val="single" w:color="000000" w:sz="4" w:space="0"/>
              <w:left w:val="single" w:color="000000" w:sz="4" w:space="0"/>
              <w:bottom w:val="single" w:color="000000" w:sz="4" w:space="0"/>
              <w:right w:val="single" w:color="000000" w:sz="4" w:space="0"/>
            </w:tcBorders>
          </w:tcPr>
          <w:p>
            <w:pPr>
              <w:pStyle w:val="12"/>
              <w:spacing w:before="131"/>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31"/>
              <w:ind w:left="133" w:right="116"/>
              <w:jc w:val="center"/>
              <w:rPr>
                <w:sz w:val="21"/>
              </w:rPr>
            </w:pPr>
            <w:r>
              <w:rPr>
                <w:spacing w:val="-5"/>
                <w:sz w:val="21"/>
              </w:rPr>
              <w:t>未检出</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45"/>
              <w:ind w:left="134" w:right="116"/>
              <w:jc w:val="center"/>
              <w:rPr>
                <w:rFonts w:ascii="Times New Roman"/>
                <w:sz w:val="21"/>
              </w:rPr>
            </w:pPr>
            <w:r>
              <w:rPr>
                <w:rFonts w:ascii="Times New Roman"/>
                <w:spacing w:val="-5"/>
                <w:sz w:val="21"/>
              </w:rPr>
              <w:t>54</w:t>
            </w:r>
          </w:p>
        </w:tc>
        <w:tc>
          <w:tcPr>
            <w:tcW w:w="1135" w:type="dxa"/>
            <w:tcBorders>
              <w:top w:val="single" w:color="000000" w:sz="4" w:space="0"/>
              <w:left w:val="single" w:color="000000" w:sz="4" w:space="0"/>
              <w:bottom w:val="single" w:color="000000" w:sz="4" w:space="0"/>
              <w:right w:val="single" w:color="000000" w:sz="4" w:space="0"/>
            </w:tcBorders>
          </w:tcPr>
          <w:p>
            <w:pPr>
              <w:pStyle w:val="12"/>
              <w:spacing w:line="264" w:lineRule="exact"/>
              <w:ind w:left="133" w:right="119"/>
              <w:jc w:val="center"/>
              <w:rPr>
                <w:sz w:val="21"/>
              </w:rPr>
            </w:pPr>
            <w:r>
              <w:rPr>
                <w:spacing w:val="-7"/>
                <w:sz w:val="21"/>
              </w:rPr>
              <w:t>低于筛选</w:t>
            </w:r>
          </w:p>
          <w:p>
            <w:pPr>
              <w:pStyle w:val="12"/>
              <w:spacing w:before="4" w:line="246" w:lineRule="exact"/>
              <w:ind w:left="19"/>
              <w:jc w:val="center"/>
              <w:rPr>
                <w:sz w:val="21"/>
              </w:rPr>
            </w:pPr>
            <w:r>
              <w:rPr>
                <w:w w:val="99"/>
                <w:sz w:val="21"/>
              </w:rPr>
              <w:t>值</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4" w:hRule="atLeast"/>
        </w:trPr>
        <w:tc>
          <w:tcPr>
            <w:tcW w:w="521"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1465" w:type="dxa"/>
            <w:tcBorders>
              <w:top w:val="single" w:color="000000" w:sz="4" w:space="0"/>
              <w:left w:val="single" w:color="000000" w:sz="4" w:space="0"/>
              <w:bottom w:val="single" w:color="000000" w:sz="4" w:space="0"/>
              <w:right w:val="single" w:color="000000" w:sz="4" w:space="0"/>
            </w:tcBorders>
          </w:tcPr>
          <w:p>
            <w:pPr>
              <w:pStyle w:val="12"/>
              <w:spacing w:line="266" w:lineRule="exact"/>
              <w:ind w:left="111" w:right="93"/>
              <w:jc w:val="center"/>
              <w:rPr>
                <w:sz w:val="21"/>
              </w:rPr>
            </w:pPr>
            <w:r>
              <w:rPr>
                <w:rFonts w:ascii="Times New Roman" w:eastAsia="Times New Roman"/>
                <w:spacing w:val="-2"/>
                <w:sz w:val="21"/>
              </w:rPr>
              <w:t>1</w:t>
            </w:r>
            <w:r>
              <w:rPr>
                <w:spacing w:val="-2"/>
                <w:sz w:val="21"/>
              </w:rPr>
              <w:t>,</w:t>
            </w:r>
            <w:r>
              <w:rPr>
                <w:rFonts w:ascii="Times New Roman" w:eastAsia="Times New Roman"/>
                <w:spacing w:val="-2"/>
                <w:sz w:val="21"/>
              </w:rPr>
              <w:t>1</w:t>
            </w:r>
            <w:r>
              <w:rPr>
                <w:spacing w:val="-4"/>
                <w:sz w:val="21"/>
              </w:rPr>
              <w:t>-二氯乙</w:t>
            </w:r>
          </w:p>
          <w:p>
            <w:pPr>
              <w:pStyle w:val="12"/>
              <w:spacing w:before="2" w:line="246" w:lineRule="exact"/>
              <w:ind w:left="18"/>
              <w:jc w:val="center"/>
              <w:rPr>
                <w:sz w:val="21"/>
              </w:rPr>
            </w:pPr>
            <w:r>
              <w:rPr>
                <w:w w:val="99"/>
                <w:sz w:val="21"/>
              </w:rPr>
              <w:t>烷</w:t>
            </w:r>
          </w:p>
        </w:tc>
        <w:tc>
          <w:tcPr>
            <w:tcW w:w="1646" w:type="dxa"/>
            <w:tcBorders>
              <w:top w:val="single" w:color="000000" w:sz="4" w:space="0"/>
              <w:left w:val="single" w:color="000000" w:sz="4" w:space="0"/>
              <w:bottom w:val="single" w:color="000000" w:sz="4" w:space="0"/>
              <w:right w:val="single" w:color="000000" w:sz="4" w:space="0"/>
            </w:tcBorders>
          </w:tcPr>
          <w:p>
            <w:pPr>
              <w:pStyle w:val="12"/>
              <w:spacing w:before="131"/>
              <w:ind w:right="216"/>
              <w:jc w:val="right"/>
              <w:rPr>
                <w:rFonts w:ascii="Times New Roman"/>
                <w:sz w:val="21"/>
              </w:rPr>
            </w:pPr>
            <w:r>
              <w:rPr>
                <w:rFonts w:ascii="Times New Roman"/>
                <w:sz w:val="21"/>
              </w:rPr>
              <w:t>HJ</w:t>
            </w:r>
            <w:r>
              <w:rPr>
                <w:rFonts w:ascii="Times New Roman"/>
                <w:spacing w:val="46"/>
                <w:sz w:val="21"/>
              </w:rPr>
              <w:t xml:space="preserve"> </w:t>
            </w:r>
            <w:r>
              <w:rPr>
                <w:rFonts w:ascii="Times New Roman"/>
                <w:sz w:val="21"/>
              </w:rPr>
              <w:t>605</w:t>
            </w:r>
            <w:r>
              <w:rPr>
                <w:sz w:val="21"/>
              </w:rPr>
              <w:t>-</w:t>
            </w:r>
            <w:r>
              <w:rPr>
                <w:rFonts w:ascii="Times New Roman"/>
                <w:spacing w:val="-4"/>
                <w:sz w:val="21"/>
              </w:rPr>
              <w:t>2011</w:t>
            </w:r>
          </w:p>
        </w:tc>
        <w:tc>
          <w:tcPr>
            <w:tcW w:w="882" w:type="dxa"/>
            <w:tcBorders>
              <w:top w:val="single" w:color="000000" w:sz="4" w:space="0"/>
              <w:left w:val="single" w:color="000000" w:sz="4" w:space="0"/>
              <w:bottom w:val="single" w:color="000000" w:sz="4" w:space="0"/>
              <w:right w:val="single" w:color="000000" w:sz="4" w:space="0"/>
            </w:tcBorders>
          </w:tcPr>
          <w:p>
            <w:pPr>
              <w:pStyle w:val="12"/>
              <w:spacing w:before="131"/>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31"/>
              <w:ind w:left="133" w:right="116"/>
              <w:jc w:val="center"/>
              <w:rPr>
                <w:sz w:val="21"/>
              </w:rPr>
            </w:pPr>
            <w:r>
              <w:rPr>
                <w:spacing w:val="-5"/>
                <w:sz w:val="21"/>
              </w:rPr>
              <w:t>未检出</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45"/>
              <w:ind w:left="18"/>
              <w:jc w:val="center"/>
              <w:rPr>
                <w:rFonts w:ascii="Times New Roman"/>
                <w:sz w:val="21"/>
              </w:rPr>
            </w:pPr>
            <w:r>
              <w:rPr>
                <w:rFonts w:ascii="Times New Roman"/>
                <w:w w:val="99"/>
                <w:sz w:val="21"/>
              </w:rPr>
              <w:t>9</w:t>
            </w:r>
          </w:p>
        </w:tc>
        <w:tc>
          <w:tcPr>
            <w:tcW w:w="1135" w:type="dxa"/>
            <w:tcBorders>
              <w:top w:val="single" w:color="000000" w:sz="4" w:space="0"/>
              <w:left w:val="single" w:color="000000" w:sz="4" w:space="0"/>
              <w:bottom w:val="single" w:color="000000" w:sz="4" w:space="0"/>
              <w:right w:val="single" w:color="000000" w:sz="4" w:space="0"/>
            </w:tcBorders>
          </w:tcPr>
          <w:p>
            <w:pPr>
              <w:pStyle w:val="12"/>
              <w:spacing w:line="263" w:lineRule="exact"/>
              <w:ind w:left="133" w:right="119"/>
              <w:jc w:val="center"/>
              <w:rPr>
                <w:sz w:val="21"/>
              </w:rPr>
            </w:pPr>
            <w:r>
              <w:rPr>
                <w:spacing w:val="-7"/>
                <w:sz w:val="21"/>
              </w:rPr>
              <w:t>低于筛选</w:t>
            </w:r>
          </w:p>
          <w:p>
            <w:pPr>
              <w:pStyle w:val="12"/>
              <w:spacing w:before="4" w:line="246" w:lineRule="exact"/>
              <w:ind w:left="19"/>
              <w:jc w:val="center"/>
              <w:rPr>
                <w:sz w:val="21"/>
              </w:rPr>
            </w:pPr>
            <w:r>
              <w:rPr>
                <w:w w:val="99"/>
                <w:sz w:val="21"/>
              </w:rPr>
              <w:t>值</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5" w:hRule="atLeast"/>
        </w:trPr>
        <w:tc>
          <w:tcPr>
            <w:tcW w:w="521"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1465" w:type="dxa"/>
            <w:tcBorders>
              <w:top w:val="single" w:color="000000" w:sz="4" w:space="0"/>
              <w:left w:val="single" w:color="000000" w:sz="4" w:space="0"/>
              <w:bottom w:val="single" w:color="000000" w:sz="4" w:space="0"/>
              <w:right w:val="single" w:color="000000" w:sz="4" w:space="0"/>
            </w:tcBorders>
          </w:tcPr>
          <w:p>
            <w:pPr>
              <w:pStyle w:val="12"/>
              <w:spacing w:line="266" w:lineRule="exact"/>
              <w:ind w:left="111" w:right="93"/>
              <w:jc w:val="center"/>
              <w:rPr>
                <w:sz w:val="21"/>
              </w:rPr>
            </w:pPr>
            <w:r>
              <w:rPr>
                <w:spacing w:val="-2"/>
                <w:sz w:val="21"/>
              </w:rPr>
              <w:t>顺式-</w:t>
            </w:r>
            <w:r>
              <w:rPr>
                <w:rFonts w:ascii="Times New Roman" w:eastAsia="Times New Roman"/>
                <w:spacing w:val="-2"/>
                <w:sz w:val="21"/>
              </w:rPr>
              <w:t>1</w:t>
            </w:r>
            <w:r>
              <w:rPr>
                <w:spacing w:val="-2"/>
                <w:sz w:val="21"/>
              </w:rPr>
              <w:t>,</w:t>
            </w:r>
            <w:r>
              <w:rPr>
                <w:rFonts w:ascii="Times New Roman" w:eastAsia="Times New Roman"/>
                <w:spacing w:val="-2"/>
                <w:sz w:val="21"/>
              </w:rPr>
              <w:t>2</w:t>
            </w:r>
            <w:r>
              <w:rPr>
                <w:spacing w:val="-6"/>
                <w:sz w:val="21"/>
              </w:rPr>
              <w:t>-二</w:t>
            </w:r>
          </w:p>
          <w:p>
            <w:pPr>
              <w:pStyle w:val="12"/>
              <w:spacing w:before="2" w:line="247" w:lineRule="exact"/>
              <w:ind w:left="108" w:right="93"/>
              <w:jc w:val="center"/>
              <w:rPr>
                <w:sz w:val="21"/>
              </w:rPr>
            </w:pPr>
            <w:r>
              <w:rPr>
                <w:spacing w:val="-5"/>
                <w:sz w:val="21"/>
              </w:rPr>
              <w:t>氯乙烯</w:t>
            </w:r>
          </w:p>
        </w:tc>
        <w:tc>
          <w:tcPr>
            <w:tcW w:w="1646" w:type="dxa"/>
            <w:tcBorders>
              <w:top w:val="single" w:color="000000" w:sz="4" w:space="0"/>
              <w:left w:val="single" w:color="000000" w:sz="4" w:space="0"/>
              <w:bottom w:val="single" w:color="000000" w:sz="4" w:space="0"/>
              <w:right w:val="single" w:color="000000" w:sz="4" w:space="0"/>
            </w:tcBorders>
          </w:tcPr>
          <w:p>
            <w:pPr>
              <w:pStyle w:val="12"/>
              <w:spacing w:before="131"/>
              <w:ind w:right="216"/>
              <w:jc w:val="right"/>
              <w:rPr>
                <w:rFonts w:ascii="Times New Roman"/>
                <w:sz w:val="21"/>
              </w:rPr>
            </w:pPr>
            <w:r>
              <w:rPr>
                <w:rFonts w:ascii="Times New Roman"/>
                <w:sz w:val="21"/>
              </w:rPr>
              <w:t>HJ</w:t>
            </w:r>
            <w:r>
              <w:rPr>
                <w:rFonts w:ascii="Times New Roman"/>
                <w:spacing w:val="46"/>
                <w:sz w:val="21"/>
              </w:rPr>
              <w:t xml:space="preserve"> </w:t>
            </w:r>
            <w:r>
              <w:rPr>
                <w:rFonts w:ascii="Times New Roman"/>
                <w:sz w:val="21"/>
              </w:rPr>
              <w:t>605</w:t>
            </w:r>
            <w:r>
              <w:rPr>
                <w:sz w:val="21"/>
              </w:rPr>
              <w:t>-</w:t>
            </w:r>
            <w:r>
              <w:rPr>
                <w:rFonts w:ascii="Times New Roman"/>
                <w:spacing w:val="-4"/>
                <w:sz w:val="21"/>
              </w:rPr>
              <w:t>2011</w:t>
            </w:r>
          </w:p>
        </w:tc>
        <w:tc>
          <w:tcPr>
            <w:tcW w:w="882" w:type="dxa"/>
            <w:tcBorders>
              <w:top w:val="single" w:color="000000" w:sz="4" w:space="0"/>
              <w:left w:val="single" w:color="000000" w:sz="4" w:space="0"/>
              <w:bottom w:val="single" w:color="000000" w:sz="4" w:space="0"/>
              <w:right w:val="single" w:color="000000" w:sz="4" w:space="0"/>
            </w:tcBorders>
          </w:tcPr>
          <w:p>
            <w:pPr>
              <w:pStyle w:val="12"/>
              <w:spacing w:before="131"/>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31"/>
              <w:ind w:left="133" w:right="116"/>
              <w:jc w:val="center"/>
              <w:rPr>
                <w:sz w:val="21"/>
              </w:rPr>
            </w:pPr>
            <w:r>
              <w:rPr>
                <w:spacing w:val="-5"/>
                <w:sz w:val="21"/>
              </w:rPr>
              <w:t>未检出</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45"/>
              <w:ind w:left="134" w:right="116"/>
              <w:jc w:val="center"/>
              <w:rPr>
                <w:rFonts w:ascii="Times New Roman"/>
                <w:sz w:val="21"/>
              </w:rPr>
            </w:pPr>
            <w:r>
              <w:rPr>
                <w:rFonts w:ascii="Times New Roman"/>
                <w:spacing w:val="-5"/>
                <w:sz w:val="21"/>
              </w:rPr>
              <w:t>596</w:t>
            </w:r>
          </w:p>
        </w:tc>
        <w:tc>
          <w:tcPr>
            <w:tcW w:w="1135" w:type="dxa"/>
            <w:tcBorders>
              <w:top w:val="single" w:color="000000" w:sz="4" w:space="0"/>
              <w:left w:val="single" w:color="000000" w:sz="4" w:space="0"/>
              <w:bottom w:val="single" w:color="000000" w:sz="4" w:space="0"/>
              <w:right w:val="single" w:color="000000" w:sz="4" w:space="0"/>
            </w:tcBorders>
          </w:tcPr>
          <w:p>
            <w:pPr>
              <w:pStyle w:val="12"/>
              <w:spacing w:line="266" w:lineRule="exact"/>
              <w:ind w:left="133" w:right="119"/>
              <w:jc w:val="center"/>
              <w:rPr>
                <w:sz w:val="21"/>
              </w:rPr>
            </w:pPr>
            <w:r>
              <w:rPr>
                <w:spacing w:val="-7"/>
                <w:sz w:val="21"/>
              </w:rPr>
              <w:t>低于筛选</w:t>
            </w:r>
          </w:p>
          <w:p>
            <w:pPr>
              <w:pStyle w:val="12"/>
              <w:spacing w:before="2" w:line="247" w:lineRule="exact"/>
              <w:ind w:left="19"/>
              <w:jc w:val="center"/>
              <w:rPr>
                <w:sz w:val="21"/>
              </w:rPr>
            </w:pPr>
            <w:r>
              <w:rPr>
                <w:w w:val="99"/>
                <w:sz w:val="21"/>
              </w:rPr>
              <w:t>值</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5" w:hRule="atLeast"/>
        </w:trPr>
        <w:tc>
          <w:tcPr>
            <w:tcW w:w="521"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1465" w:type="dxa"/>
            <w:tcBorders>
              <w:top w:val="single" w:color="000000" w:sz="4" w:space="0"/>
              <w:left w:val="single" w:color="000000" w:sz="4" w:space="0"/>
              <w:bottom w:val="single" w:color="000000" w:sz="4" w:space="0"/>
              <w:right w:val="single" w:color="000000" w:sz="4" w:space="0"/>
            </w:tcBorders>
          </w:tcPr>
          <w:p>
            <w:pPr>
              <w:pStyle w:val="12"/>
              <w:spacing w:line="266" w:lineRule="exact"/>
              <w:ind w:left="108" w:right="93"/>
              <w:jc w:val="center"/>
              <w:rPr>
                <w:sz w:val="21"/>
              </w:rPr>
            </w:pPr>
            <w:r>
              <w:rPr>
                <w:rFonts w:ascii="Times New Roman" w:eastAsia="Times New Roman"/>
                <w:spacing w:val="-2"/>
                <w:sz w:val="21"/>
              </w:rPr>
              <w:t>1</w:t>
            </w:r>
            <w:r>
              <w:rPr>
                <w:spacing w:val="-2"/>
                <w:sz w:val="21"/>
              </w:rPr>
              <w:t>,</w:t>
            </w:r>
            <w:r>
              <w:rPr>
                <w:rFonts w:ascii="Times New Roman" w:eastAsia="Times New Roman"/>
                <w:spacing w:val="-2"/>
                <w:sz w:val="21"/>
              </w:rPr>
              <w:t>1</w:t>
            </w:r>
            <w:r>
              <w:rPr>
                <w:spacing w:val="-2"/>
                <w:sz w:val="21"/>
              </w:rPr>
              <w:t>,</w:t>
            </w:r>
            <w:r>
              <w:rPr>
                <w:rFonts w:ascii="Times New Roman" w:eastAsia="Times New Roman"/>
                <w:spacing w:val="-2"/>
                <w:sz w:val="21"/>
              </w:rPr>
              <w:t>1</w:t>
            </w:r>
            <w:r>
              <w:rPr>
                <w:spacing w:val="-5"/>
                <w:sz w:val="21"/>
              </w:rPr>
              <w:t>-三氯</w:t>
            </w:r>
          </w:p>
          <w:p>
            <w:pPr>
              <w:pStyle w:val="12"/>
              <w:spacing w:before="2" w:line="247" w:lineRule="exact"/>
              <w:ind w:left="108" w:right="93"/>
              <w:jc w:val="center"/>
              <w:rPr>
                <w:sz w:val="21"/>
              </w:rPr>
            </w:pPr>
            <w:r>
              <w:rPr>
                <w:spacing w:val="-8"/>
                <w:sz w:val="21"/>
              </w:rPr>
              <w:t>乙烷</w:t>
            </w:r>
          </w:p>
        </w:tc>
        <w:tc>
          <w:tcPr>
            <w:tcW w:w="1646" w:type="dxa"/>
            <w:tcBorders>
              <w:top w:val="single" w:color="000000" w:sz="4" w:space="0"/>
              <w:left w:val="single" w:color="000000" w:sz="4" w:space="0"/>
              <w:bottom w:val="single" w:color="000000" w:sz="4" w:space="0"/>
              <w:right w:val="single" w:color="000000" w:sz="4" w:space="0"/>
            </w:tcBorders>
          </w:tcPr>
          <w:p>
            <w:pPr>
              <w:pStyle w:val="12"/>
              <w:spacing w:before="131"/>
              <w:ind w:right="216"/>
              <w:jc w:val="right"/>
              <w:rPr>
                <w:rFonts w:ascii="Times New Roman"/>
                <w:sz w:val="21"/>
              </w:rPr>
            </w:pPr>
            <w:r>
              <w:rPr>
                <w:rFonts w:ascii="Times New Roman"/>
                <w:sz w:val="21"/>
              </w:rPr>
              <w:t>HJ</w:t>
            </w:r>
            <w:r>
              <w:rPr>
                <w:rFonts w:ascii="Times New Roman"/>
                <w:spacing w:val="46"/>
                <w:sz w:val="21"/>
              </w:rPr>
              <w:t xml:space="preserve"> </w:t>
            </w:r>
            <w:r>
              <w:rPr>
                <w:rFonts w:ascii="Times New Roman"/>
                <w:sz w:val="21"/>
              </w:rPr>
              <w:t>605</w:t>
            </w:r>
            <w:r>
              <w:rPr>
                <w:sz w:val="21"/>
              </w:rPr>
              <w:t>-</w:t>
            </w:r>
            <w:r>
              <w:rPr>
                <w:rFonts w:ascii="Times New Roman"/>
                <w:spacing w:val="-4"/>
                <w:sz w:val="21"/>
              </w:rPr>
              <w:t>2011</w:t>
            </w:r>
          </w:p>
        </w:tc>
        <w:tc>
          <w:tcPr>
            <w:tcW w:w="882" w:type="dxa"/>
            <w:tcBorders>
              <w:top w:val="single" w:color="000000" w:sz="4" w:space="0"/>
              <w:left w:val="single" w:color="000000" w:sz="4" w:space="0"/>
              <w:bottom w:val="single" w:color="000000" w:sz="4" w:space="0"/>
              <w:right w:val="single" w:color="000000" w:sz="4" w:space="0"/>
            </w:tcBorders>
          </w:tcPr>
          <w:p>
            <w:pPr>
              <w:pStyle w:val="12"/>
              <w:spacing w:before="131"/>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31"/>
              <w:ind w:left="133" w:right="116"/>
              <w:jc w:val="center"/>
              <w:rPr>
                <w:sz w:val="21"/>
              </w:rPr>
            </w:pPr>
            <w:r>
              <w:rPr>
                <w:spacing w:val="-5"/>
                <w:sz w:val="21"/>
              </w:rPr>
              <w:t>未检出</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45"/>
              <w:ind w:left="134" w:right="116"/>
              <w:jc w:val="center"/>
              <w:rPr>
                <w:rFonts w:ascii="Times New Roman"/>
                <w:sz w:val="21"/>
              </w:rPr>
            </w:pPr>
            <w:r>
              <w:rPr>
                <w:rFonts w:ascii="Times New Roman"/>
                <w:spacing w:val="-5"/>
                <w:sz w:val="21"/>
              </w:rPr>
              <w:t>840</w:t>
            </w:r>
          </w:p>
        </w:tc>
        <w:tc>
          <w:tcPr>
            <w:tcW w:w="1135" w:type="dxa"/>
            <w:tcBorders>
              <w:top w:val="single" w:color="000000" w:sz="4" w:space="0"/>
              <w:left w:val="single" w:color="000000" w:sz="4" w:space="0"/>
              <w:bottom w:val="single" w:color="000000" w:sz="4" w:space="0"/>
              <w:right w:val="single" w:color="000000" w:sz="4" w:space="0"/>
            </w:tcBorders>
          </w:tcPr>
          <w:p>
            <w:pPr>
              <w:pStyle w:val="12"/>
              <w:spacing w:line="266" w:lineRule="exact"/>
              <w:ind w:left="133" w:right="119"/>
              <w:jc w:val="center"/>
              <w:rPr>
                <w:sz w:val="21"/>
              </w:rPr>
            </w:pPr>
            <w:r>
              <w:rPr>
                <w:spacing w:val="-7"/>
                <w:sz w:val="21"/>
              </w:rPr>
              <w:t>低于筛选</w:t>
            </w:r>
          </w:p>
          <w:p>
            <w:pPr>
              <w:pStyle w:val="12"/>
              <w:spacing w:before="2" w:line="247" w:lineRule="exact"/>
              <w:ind w:left="19"/>
              <w:jc w:val="center"/>
              <w:rPr>
                <w:sz w:val="21"/>
              </w:rPr>
            </w:pPr>
            <w:r>
              <w:rPr>
                <w:w w:val="99"/>
                <w:sz w:val="21"/>
              </w:rPr>
              <w:t>值</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3" w:hRule="atLeast"/>
        </w:trPr>
        <w:tc>
          <w:tcPr>
            <w:tcW w:w="521"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30"/>
              <w:ind w:left="106" w:right="93"/>
              <w:jc w:val="center"/>
              <w:rPr>
                <w:sz w:val="21"/>
              </w:rPr>
            </w:pPr>
            <w:r>
              <w:rPr>
                <w:spacing w:val="-7"/>
                <w:sz w:val="21"/>
              </w:rPr>
              <w:t>四氯化碳</w:t>
            </w:r>
          </w:p>
        </w:tc>
        <w:tc>
          <w:tcPr>
            <w:tcW w:w="1646" w:type="dxa"/>
            <w:tcBorders>
              <w:top w:val="single" w:color="000000" w:sz="4" w:space="0"/>
              <w:left w:val="single" w:color="000000" w:sz="4" w:space="0"/>
              <w:bottom w:val="single" w:color="000000" w:sz="4" w:space="0"/>
              <w:right w:val="single" w:color="000000" w:sz="4" w:space="0"/>
            </w:tcBorders>
          </w:tcPr>
          <w:p>
            <w:pPr>
              <w:pStyle w:val="12"/>
              <w:spacing w:before="130"/>
              <w:ind w:right="216"/>
              <w:jc w:val="right"/>
              <w:rPr>
                <w:rFonts w:ascii="Times New Roman"/>
                <w:sz w:val="21"/>
              </w:rPr>
            </w:pPr>
            <w:r>
              <w:rPr>
                <w:rFonts w:ascii="Times New Roman"/>
                <w:sz w:val="21"/>
              </w:rPr>
              <w:t>HJ</w:t>
            </w:r>
            <w:r>
              <w:rPr>
                <w:rFonts w:ascii="Times New Roman"/>
                <w:spacing w:val="46"/>
                <w:sz w:val="21"/>
              </w:rPr>
              <w:t xml:space="preserve"> </w:t>
            </w:r>
            <w:r>
              <w:rPr>
                <w:rFonts w:ascii="Times New Roman"/>
                <w:sz w:val="21"/>
              </w:rPr>
              <w:t>605</w:t>
            </w:r>
            <w:r>
              <w:rPr>
                <w:sz w:val="21"/>
              </w:rPr>
              <w:t>-</w:t>
            </w:r>
            <w:r>
              <w:rPr>
                <w:rFonts w:ascii="Times New Roman"/>
                <w:spacing w:val="-4"/>
                <w:sz w:val="21"/>
              </w:rPr>
              <w:t>2011</w:t>
            </w:r>
          </w:p>
        </w:tc>
        <w:tc>
          <w:tcPr>
            <w:tcW w:w="882" w:type="dxa"/>
            <w:tcBorders>
              <w:top w:val="single" w:color="000000" w:sz="4" w:space="0"/>
              <w:left w:val="single" w:color="000000" w:sz="4" w:space="0"/>
              <w:bottom w:val="single" w:color="000000" w:sz="4" w:space="0"/>
              <w:right w:val="single" w:color="000000" w:sz="4" w:space="0"/>
            </w:tcBorders>
          </w:tcPr>
          <w:p>
            <w:pPr>
              <w:pStyle w:val="12"/>
              <w:spacing w:before="130"/>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30"/>
              <w:ind w:left="133" w:right="116"/>
              <w:jc w:val="center"/>
              <w:rPr>
                <w:sz w:val="21"/>
              </w:rPr>
            </w:pPr>
            <w:r>
              <w:rPr>
                <w:spacing w:val="-5"/>
                <w:sz w:val="21"/>
              </w:rPr>
              <w:t>未检出</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30"/>
              <w:ind w:left="134" w:right="116"/>
              <w:jc w:val="center"/>
              <w:rPr>
                <w:rFonts w:ascii="Times New Roman"/>
                <w:sz w:val="21"/>
              </w:rPr>
            </w:pPr>
            <w:r>
              <w:rPr>
                <w:rFonts w:ascii="Times New Roman"/>
                <w:spacing w:val="-5"/>
                <w:sz w:val="21"/>
              </w:rPr>
              <w:t>2</w:t>
            </w:r>
            <w:r>
              <w:rPr>
                <w:spacing w:val="-5"/>
                <w:sz w:val="21"/>
              </w:rPr>
              <w:t>.</w:t>
            </w:r>
            <w:r>
              <w:rPr>
                <w:rFonts w:ascii="Times New Roman"/>
                <w:spacing w:val="-5"/>
                <w:sz w:val="21"/>
              </w:rPr>
              <w:t>8</w:t>
            </w:r>
          </w:p>
        </w:tc>
        <w:tc>
          <w:tcPr>
            <w:tcW w:w="1135" w:type="dxa"/>
            <w:tcBorders>
              <w:top w:val="single" w:color="000000" w:sz="4" w:space="0"/>
              <w:left w:val="single" w:color="000000" w:sz="4" w:space="0"/>
              <w:bottom w:val="single" w:color="000000" w:sz="4" w:space="0"/>
              <w:right w:val="single" w:color="000000" w:sz="4" w:space="0"/>
            </w:tcBorders>
          </w:tcPr>
          <w:p>
            <w:pPr>
              <w:pStyle w:val="12"/>
              <w:spacing w:line="265" w:lineRule="exact"/>
              <w:ind w:left="133" w:right="119"/>
              <w:jc w:val="center"/>
              <w:rPr>
                <w:sz w:val="21"/>
              </w:rPr>
            </w:pPr>
            <w:r>
              <w:rPr>
                <w:spacing w:val="-7"/>
                <w:sz w:val="21"/>
              </w:rPr>
              <w:t>低于筛选</w:t>
            </w:r>
          </w:p>
          <w:p>
            <w:pPr>
              <w:pStyle w:val="12"/>
              <w:spacing w:before="2" w:line="247" w:lineRule="exact"/>
              <w:ind w:left="19"/>
              <w:jc w:val="center"/>
              <w:rPr>
                <w:sz w:val="21"/>
              </w:rPr>
            </w:pPr>
            <w:r>
              <w:rPr>
                <w:w w:val="99"/>
                <w:sz w:val="21"/>
              </w:rPr>
              <w:t>值</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5" w:hRule="atLeast"/>
        </w:trPr>
        <w:tc>
          <w:tcPr>
            <w:tcW w:w="521"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31"/>
              <w:ind w:left="106" w:right="93"/>
              <w:jc w:val="center"/>
              <w:rPr>
                <w:sz w:val="21"/>
              </w:rPr>
            </w:pPr>
            <w:r>
              <w:rPr>
                <w:spacing w:val="-7"/>
                <w:sz w:val="21"/>
              </w:rPr>
              <w:t>三氯乙烯</w:t>
            </w:r>
          </w:p>
        </w:tc>
        <w:tc>
          <w:tcPr>
            <w:tcW w:w="1646" w:type="dxa"/>
            <w:tcBorders>
              <w:top w:val="single" w:color="000000" w:sz="4" w:space="0"/>
              <w:left w:val="single" w:color="000000" w:sz="4" w:space="0"/>
              <w:bottom w:val="single" w:color="000000" w:sz="4" w:space="0"/>
              <w:right w:val="single" w:color="000000" w:sz="4" w:space="0"/>
            </w:tcBorders>
          </w:tcPr>
          <w:p>
            <w:pPr>
              <w:pStyle w:val="12"/>
              <w:spacing w:before="133"/>
              <w:ind w:right="216"/>
              <w:jc w:val="right"/>
              <w:rPr>
                <w:rFonts w:ascii="Times New Roman"/>
                <w:sz w:val="21"/>
              </w:rPr>
            </w:pPr>
            <w:r>
              <w:rPr>
                <w:rFonts w:ascii="Times New Roman"/>
                <w:sz w:val="21"/>
              </w:rPr>
              <w:t>HJ</w:t>
            </w:r>
            <w:r>
              <w:rPr>
                <w:rFonts w:ascii="Times New Roman"/>
                <w:spacing w:val="46"/>
                <w:sz w:val="21"/>
              </w:rPr>
              <w:t xml:space="preserve"> </w:t>
            </w:r>
            <w:r>
              <w:rPr>
                <w:rFonts w:ascii="Times New Roman"/>
                <w:sz w:val="21"/>
              </w:rPr>
              <w:t>605</w:t>
            </w:r>
            <w:r>
              <w:rPr>
                <w:sz w:val="21"/>
              </w:rPr>
              <w:t>-</w:t>
            </w:r>
            <w:r>
              <w:rPr>
                <w:rFonts w:ascii="Times New Roman"/>
                <w:spacing w:val="-4"/>
                <w:sz w:val="21"/>
              </w:rPr>
              <w:t>2011</w:t>
            </w:r>
          </w:p>
        </w:tc>
        <w:tc>
          <w:tcPr>
            <w:tcW w:w="882" w:type="dxa"/>
            <w:tcBorders>
              <w:top w:val="single" w:color="000000" w:sz="4" w:space="0"/>
              <w:left w:val="single" w:color="000000" w:sz="4" w:space="0"/>
              <w:bottom w:val="single" w:color="000000" w:sz="4" w:space="0"/>
              <w:right w:val="single" w:color="000000" w:sz="4" w:space="0"/>
            </w:tcBorders>
          </w:tcPr>
          <w:p>
            <w:pPr>
              <w:pStyle w:val="12"/>
              <w:spacing w:before="133"/>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31"/>
              <w:ind w:left="133" w:right="116"/>
              <w:jc w:val="center"/>
              <w:rPr>
                <w:sz w:val="21"/>
              </w:rPr>
            </w:pPr>
            <w:r>
              <w:rPr>
                <w:spacing w:val="-5"/>
                <w:sz w:val="21"/>
              </w:rPr>
              <w:t>未检出</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33"/>
              <w:ind w:left="134" w:right="116"/>
              <w:jc w:val="center"/>
              <w:rPr>
                <w:rFonts w:ascii="Times New Roman"/>
                <w:sz w:val="21"/>
              </w:rPr>
            </w:pPr>
            <w:r>
              <w:rPr>
                <w:rFonts w:ascii="Times New Roman"/>
                <w:spacing w:val="-5"/>
                <w:sz w:val="21"/>
              </w:rPr>
              <w:t>2</w:t>
            </w:r>
            <w:r>
              <w:rPr>
                <w:spacing w:val="-5"/>
                <w:sz w:val="21"/>
              </w:rPr>
              <w:t>.</w:t>
            </w:r>
            <w:r>
              <w:rPr>
                <w:rFonts w:ascii="Times New Roman"/>
                <w:spacing w:val="-5"/>
                <w:sz w:val="21"/>
              </w:rPr>
              <w:t>8</w:t>
            </w:r>
          </w:p>
        </w:tc>
        <w:tc>
          <w:tcPr>
            <w:tcW w:w="1135" w:type="dxa"/>
            <w:tcBorders>
              <w:top w:val="single" w:color="000000" w:sz="4" w:space="0"/>
              <w:left w:val="single" w:color="000000" w:sz="4" w:space="0"/>
              <w:bottom w:val="single" w:color="000000" w:sz="4" w:space="0"/>
              <w:right w:val="single" w:color="000000" w:sz="4" w:space="0"/>
            </w:tcBorders>
          </w:tcPr>
          <w:p>
            <w:pPr>
              <w:pStyle w:val="12"/>
              <w:spacing w:line="265" w:lineRule="exact"/>
              <w:ind w:left="133" w:right="119"/>
              <w:jc w:val="center"/>
              <w:rPr>
                <w:sz w:val="21"/>
              </w:rPr>
            </w:pPr>
            <w:r>
              <w:rPr>
                <w:spacing w:val="-7"/>
                <w:sz w:val="21"/>
              </w:rPr>
              <w:t>低于筛选</w:t>
            </w:r>
          </w:p>
          <w:p>
            <w:pPr>
              <w:pStyle w:val="12"/>
              <w:spacing w:before="2" w:line="247" w:lineRule="exact"/>
              <w:ind w:left="19"/>
              <w:jc w:val="center"/>
              <w:rPr>
                <w:sz w:val="21"/>
              </w:rPr>
            </w:pPr>
            <w:r>
              <w:rPr>
                <w:w w:val="99"/>
                <w:sz w:val="21"/>
              </w:rPr>
              <w:t>值</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5" w:hRule="atLeast"/>
        </w:trPr>
        <w:tc>
          <w:tcPr>
            <w:tcW w:w="521"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1465" w:type="dxa"/>
            <w:tcBorders>
              <w:top w:val="single" w:color="000000" w:sz="4" w:space="0"/>
              <w:left w:val="single" w:color="000000" w:sz="4" w:space="0"/>
              <w:bottom w:val="single" w:color="000000" w:sz="4" w:space="0"/>
              <w:right w:val="single" w:color="000000" w:sz="4" w:space="0"/>
            </w:tcBorders>
          </w:tcPr>
          <w:p>
            <w:pPr>
              <w:pStyle w:val="12"/>
              <w:spacing w:line="267" w:lineRule="exact"/>
              <w:ind w:left="108" w:right="93"/>
              <w:jc w:val="center"/>
              <w:rPr>
                <w:sz w:val="21"/>
              </w:rPr>
            </w:pPr>
            <w:r>
              <w:rPr>
                <w:rFonts w:ascii="Times New Roman" w:eastAsia="Times New Roman"/>
                <w:spacing w:val="-2"/>
                <w:sz w:val="21"/>
              </w:rPr>
              <w:t>1</w:t>
            </w:r>
            <w:r>
              <w:rPr>
                <w:spacing w:val="-2"/>
                <w:sz w:val="21"/>
              </w:rPr>
              <w:t>,</w:t>
            </w:r>
            <w:r>
              <w:rPr>
                <w:rFonts w:ascii="Times New Roman" w:eastAsia="Times New Roman"/>
                <w:spacing w:val="-2"/>
                <w:sz w:val="21"/>
              </w:rPr>
              <w:t>1</w:t>
            </w:r>
            <w:r>
              <w:rPr>
                <w:spacing w:val="-2"/>
                <w:sz w:val="21"/>
              </w:rPr>
              <w:t>,</w:t>
            </w:r>
            <w:r>
              <w:rPr>
                <w:rFonts w:ascii="Times New Roman" w:eastAsia="Times New Roman"/>
                <w:spacing w:val="-2"/>
                <w:sz w:val="21"/>
              </w:rPr>
              <w:t>2</w:t>
            </w:r>
            <w:r>
              <w:rPr>
                <w:spacing w:val="-5"/>
                <w:sz w:val="21"/>
              </w:rPr>
              <w:t>-三氯</w:t>
            </w:r>
          </w:p>
          <w:p>
            <w:pPr>
              <w:pStyle w:val="12"/>
              <w:spacing w:line="248" w:lineRule="exact"/>
              <w:ind w:left="108" w:right="93"/>
              <w:jc w:val="center"/>
              <w:rPr>
                <w:sz w:val="21"/>
              </w:rPr>
            </w:pPr>
            <w:r>
              <w:rPr>
                <w:spacing w:val="-8"/>
                <w:sz w:val="21"/>
              </w:rPr>
              <w:t>乙烷</w:t>
            </w:r>
          </w:p>
        </w:tc>
        <w:tc>
          <w:tcPr>
            <w:tcW w:w="1646" w:type="dxa"/>
            <w:tcBorders>
              <w:top w:val="single" w:color="000000" w:sz="4" w:space="0"/>
              <w:left w:val="single" w:color="000000" w:sz="4" w:space="0"/>
              <w:bottom w:val="single" w:color="000000" w:sz="4" w:space="0"/>
              <w:right w:val="single" w:color="000000" w:sz="4" w:space="0"/>
            </w:tcBorders>
          </w:tcPr>
          <w:p>
            <w:pPr>
              <w:pStyle w:val="12"/>
              <w:spacing w:before="132"/>
              <w:ind w:right="216"/>
              <w:jc w:val="right"/>
              <w:rPr>
                <w:rFonts w:ascii="Times New Roman"/>
                <w:sz w:val="21"/>
              </w:rPr>
            </w:pPr>
            <w:r>
              <w:rPr>
                <w:rFonts w:ascii="Times New Roman"/>
                <w:sz w:val="21"/>
              </w:rPr>
              <w:t>HJ</w:t>
            </w:r>
            <w:r>
              <w:rPr>
                <w:rFonts w:ascii="Times New Roman"/>
                <w:spacing w:val="46"/>
                <w:sz w:val="21"/>
              </w:rPr>
              <w:t xml:space="preserve"> </w:t>
            </w:r>
            <w:r>
              <w:rPr>
                <w:rFonts w:ascii="Times New Roman"/>
                <w:sz w:val="21"/>
              </w:rPr>
              <w:t>605</w:t>
            </w:r>
            <w:r>
              <w:rPr>
                <w:sz w:val="21"/>
              </w:rPr>
              <w:t>-</w:t>
            </w:r>
            <w:r>
              <w:rPr>
                <w:rFonts w:ascii="Times New Roman"/>
                <w:spacing w:val="-4"/>
                <w:sz w:val="21"/>
              </w:rPr>
              <w:t>2011</w:t>
            </w:r>
          </w:p>
        </w:tc>
        <w:tc>
          <w:tcPr>
            <w:tcW w:w="882" w:type="dxa"/>
            <w:tcBorders>
              <w:top w:val="single" w:color="000000" w:sz="4" w:space="0"/>
              <w:left w:val="single" w:color="000000" w:sz="4" w:space="0"/>
              <w:bottom w:val="single" w:color="000000" w:sz="4" w:space="0"/>
              <w:right w:val="single" w:color="000000" w:sz="4" w:space="0"/>
            </w:tcBorders>
          </w:tcPr>
          <w:p>
            <w:pPr>
              <w:pStyle w:val="12"/>
              <w:spacing w:before="132"/>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30"/>
              <w:ind w:left="133" w:right="116"/>
              <w:jc w:val="center"/>
              <w:rPr>
                <w:sz w:val="21"/>
              </w:rPr>
            </w:pPr>
            <w:r>
              <w:rPr>
                <w:spacing w:val="-5"/>
                <w:sz w:val="21"/>
              </w:rPr>
              <w:t>未检出</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32"/>
              <w:ind w:left="134" w:right="116"/>
              <w:jc w:val="center"/>
              <w:rPr>
                <w:rFonts w:ascii="Times New Roman"/>
                <w:sz w:val="21"/>
              </w:rPr>
            </w:pPr>
            <w:r>
              <w:rPr>
                <w:rFonts w:ascii="Times New Roman"/>
                <w:spacing w:val="-5"/>
                <w:sz w:val="21"/>
              </w:rPr>
              <w:t>2</w:t>
            </w:r>
            <w:r>
              <w:rPr>
                <w:spacing w:val="-5"/>
                <w:sz w:val="21"/>
              </w:rPr>
              <w:t>.</w:t>
            </w:r>
            <w:r>
              <w:rPr>
                <w:rFonts w:ascii="Times New Roman"/>
                <w:spacing w:val="-5"/>
                <w:sz w:val="21"/>
              </w:rPr>
              <w:t>8</w:t>
            </w:r>
          </w:p>
        </w:tc>
        <w:tc>
          <w:tcPr>
            <w:tcW w:w="1135" w:type="dxa"/>
            <w:tcBorders>
              <w:top w:val="single" w:color="000000" w:sz="4" w:space="0"/>
              <w:left w:val="single" w:color="000000" w:sz="4" w:space="0"/>
              <w:bottom w:val="single" w:color="000000" w:sz="4" w:space="0"/>
              <w:right w:val="single" w:color="000000" w:sz="4" w:space="0"/>
            </w:tcBorders>
          </w:tcPr>
          <w:p>
            <w:pPr>
              <w:pStyle w:val="12"/>
              <w:spacing w:line="265" w:lineRule="exact"/>
              <w:ind w:left="133" w:right="119"/>
              <w:jc w:val="center"/>
              <w:rPr>
                <w:sz w:val="21"/>
              </w:rPr>
            </w:pPr>
            <w:r>
              <w:rPr>
                <w:spacing w:val="-7"/>
                <w:sz w:val="21"/>
              </w:rPr>
              <w:t>低于筛选</w:t>
            </w:r>
          </w:p>
          <w:p>
            <w:pPr>
              <w:pStyle w:val="12"/>
              <w:spacing w:before="2" w:line="248" w:lineRule="exact"/>
              <w:ind w:left="19"/>
              <w:jc w:val="center"/>
              <w:rPr>
                <w:sz w:val="21"/>
              </w:rPr>
            </w:pPr>
            <w:r>
              <w:rPr>
                <w:w w:val="99"/>
                <w:sz w:val="21"/>
              </w:rPr>
              <w:t>值</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5" w:hRule="atLeast"/>
        </w:trPr>
        <w:tc>
          <w:tcPr>
            <w:tcW w:w="521"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29"/>
              <w:ind w:left="106" w:right="93"/>
              <w:jc w:val="center"/>
              <w:rPr>
                <w:sz w:val="21"/>
              </w:rPr>
            </w:pPr>
            <w:r>
              <w:rPr>
                <w:spacing w:val="-7"/>
                <w:sz w:val="21"/>
              </w:rPr>
              <w:t>四氯乙烯</w:t>
            </w:r>
          </w:p>
        </w:tc>
        <w:tc>
          <w:tcPr>
            <w:tcW w:w="1646" w:type="dxa"/>
            <w:tcBorders>
              <w:top w:val="single" w:color="000000" w:sz="4" w:space="0"/>
              <w:left w:val="single" w:color="000000" w:sz="4" w:space="0"/>
              <w:bottom w:val="single" w:color="000000" w:sz="4" w:space="0"/>
              <w:right w:val="single" w:color="000000" w:sz="4" w:space="0"/>
            </w:tcBorders>
          </w:tcPr>
          <w:p>
            <w:pPr>
              <w:pStyle w:val="12"/>
              <w:spacing w:before="132"/>
              <w:ind w:right="216"/>
              <w:jc w:val="right"/>
              <w:rPr>
                <w:rFonts w:ascii="Times New Roman"/>
                <w:sz w:val="21"/>
              </w:rPr>
            </w:pPr>
            <w:r>
              <w:rPr>
                <w:rFonts w:ascii="Times New Roman"/>
                <w:sz w:val="21"/>
              </w:rPr>
              <w:t>HJ</w:t>
            </w:r>
            <w:r>
              <w:rPr>
                <w:rFonts w:ascii="Times New Roman"/>
                <w:spacing w:val="46"/>
                <w:sz w:val="21"/>
              </w:rPr>
              <w:t xml:space="preserve"> </w:t>
            </w:r>
            <w:r>
              <w:rPr>
                <w:rFonts w:ascii="Times New Roman"/>
                <w:sz w:val="21"/>
              </w:rPr>
              <w:t>605</w:t>
            </w:r>
            <w:r>
              <w:rPr>
                <w:sz w:val="21"/>
              </w:rPr>
              <w:t>-</w:t>
            </w:r>
            <w:r>
              <w:rPr>
                <w:rFonts w:ascii="Times New Roman"/>
                <w:spacing w:val="-4"/>
                <w:sz w:val="21"/>
              </w:rPr>
              <w:t>2011</w:t>
            </w:r>
          </w:p>
        </w:tc>
        <w:tc>
          <w:tcPr>
            <w:tcW w:w="882" w:type="dxa"/>
            <w:tcBorders>
              <w:top w:val="single" w:color="000000" w:sz="4" w:space="0"/>
              <w:left w:val="single" w:color="000000" w:sz="4" w:space="0"/>
              <w:bottom w:val="single" w:color="000000" w:sz="4" w:space="0"/>
              <w:right w:val="single" w:color="000000" w:sz="4" w:space="0"/>
            </w:tcBorders>
          </w:tcPr>
          <w:p>
            <w:pPr>
              <w:pStyle w:val="12"/>
              <w:spacing w:before="132"/>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29"/>
              <w:ind w:left="133" w:right="116"/>
              <w:jc w:val="center"/>
              <w:rPr>
                <w:sz w:val="21"/>
              </w:rPr>
            </w:pPr>
            <w:r>
              <w:rPr>
                <w:spacing w:val="-5"/>
                <w:sz w:val="21"/>
              </w:rPr>
              <w:t>未检出</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46"/>
              <w:ind w:left="134" w:right="116"/>
              <w:jc w:val="center"/>
              <w:rPr>
                <w:rFonts w:ascii="Times New Roman"/>
                <w:sz w:val="21"/>
              </w:rPr>
            </w:pPr>
            <w:r>
              <w:rPr>
                <w:rFonts w:ascii="Times New Roman"/>
                <w:spacing w:val="-5"/>
                <w:sz w:val="21"/>
              </w:rPr>
              <w:t>53</w:t>
            </w:r>
          </w:p>
        </w:tc>
        <w:tc>
          <w:tcPr>
            <w:tcW w:w="1135" w:type="dxa"/>
            <w:tcBorders>
              <w:top w:val="single" w:color="000000" w:sz="4" w:space="0"/>
              <w:left w:val="single" w:color="000000" w:sz="4" w:space="0"/>
              <w:bottom w:val="single" w:color="000000" w:sz="4" w:space="0"/>
              <w:right w:val="single" w:color="000000" w:sz="4" w:space="0"/>
            </w:tcBorders>
          </w:tcPr>
          <w:p>
            <w:pPr>
              <w:pStyle w:val="12"/>
              <w:spacing w:line="264" w:lineRule="exact"/>
              <w:ind w:left="133" w:right="119"/>
              <w:jc w:val="center"/>
              <w:rPr>
                <w:sz w:val="21"/>
              </w:rPr>
            </w:pPr>
            <w:r>
              <w:rPr>
                <w:spacing w:val="-7"/>
                <w:sz w:val="21"/>
              </w:rPr>
              <w:t>低于筛选</w:t>
            </w:r>
          </w:p>
          <w:p>
            <w:pPr>
              <w:pStyle w:val="12"/>
              <w:spacing w:before="2" w:line="249" w:lineRule="exact"/>
              <w:ind w:left="19"/>
              <w:jc w:val="center"/>
              <w:rPr>
                <w:sz w:val="21"/>
              </w:rPr>
            </w:pPr>
            <w:r>
              <w:rPr>
                <w:w w:val="99"/>
                <w:sz w:val="21"/>
              </w:rPr>
              <w:t>值</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3" w:hRule="atLeast"/>
        </w:trPr>
        <w:tc>
          <w:tcPr>
            <w:tcW w:w="521"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1465" w:type="dxa"/>
            <w:tcBorders>
              <w:top w:val="single" w:color="000000" w:sz="4" w:space="0"/>
              <w:left w:val="single" w:color="000000" w:sz="4" w:space="0"/>
              <w:bottom w:val="single" w:color="000000" w:sz="4" w:space="0"/>
              <w:right w:val="single" w:color="000000" w:sz="4" w:space="0"/>
            </w:tcBorders>
          </w:tcPr>
          <w:p>
            <w:pPr>
              <w:pStyle w:val="12"/>
              <w:spacing w:line="266" w:lineRule="exact"/>
              <w:ind w:left="111" w:right="93"/>
              <w:jc w:val="center"/>
              <w:rPr>
                <w:sz w:val="21"/>
              </w:rPr>
            </w:pPr>
            <w:r>
              <w:rPr>
                <w:rFonts w:ascii="Times New Roman" w:eastAsia="Times New Roman"/>
                <w:spacing w:val="-2"/>
                <w:sz w:val="21"/>
              </w:rPr>
              <w:t>1</w:t>
            </w:r>
            <w:r>
              <w:rPr>
                <w:spacing w:val="-2"/>
                <w:sz w:val="21"/>
              </w:rPr>
              <w:t>,</w:t>
            </w:r>
            <w:r>
              <w:rPr>
                <w:rFonts w:ascii="Times New Roman" w:eastAsia="Times New Roman"/>
                <w:spacing w:val="-2"/>
                <w:sz w:val="21"/>
              </w:rPr>
              <w:t>1</w:t>
            </w:r>
            <w:r>
              <w:rPr>
                <w:spacing w:val="-2"/>
                <w:sz w:val="21"/>
              </w:rPr>
              <w:t>,</w:t>
            </w:r>
            <w:r>
              <w:rPr>
                <w:rFonts w:ascii="Times New Roman" w:eastAsia="Times New Roman"/>
                <w:spacing w:val="-2"/>
                <w:sz w:val="21"/>
              </w:rPr>
              <w:t>1</w:t>
            </w:r>
            <w:r>
              <w:rPr>
                <w:spacing w:val="-2"/>
                <w:sz w:val="21"/>
              </w:rPr>
              <w:t>,</w:t>
            </w:r>
            <w:r>
              <w:rPr>
                <w:rFonts w:ascii="Times New Roman" w:eastAsia="Times New Roman"/>
                <w:spacing w:val="-2"/>
                <w:sz w:val="21"/>
              </w:rPr>
              <w:t>2</w:t>
            </w:r>
            <w:r>
              <w:rPr>
                <w:spacing w:val="-6"/>
                <w:sz w:val="21"/>
              </w:rPr>
              <w:t>-四</w:t>
            </w:r>
          </w:p>
          <w:p>
            <w:pPr>
              <w:pStyle w:val="12"/>
              <w:spacing w:before="2" w:line="246" w:lineRule="exact"/>
              <w:ind w:left="108" w:right="93"/>
              <w:jc w:val="center"/>
              <w:rPr>
                <w:sz w:val="21"/>
              </w:rPr>
            </w:pPr>
            <w:r>
              <w:rPr>
                <w:spacing w:val="-5"/>
                <w:sz w:val="21"/>
              </w:rPr>
              <w:t>氯乙烷</w:t>
            </w:r>
          </w:p>
        </w:tc>
        <w:tc>
          <w:tcPr>
            <w:tcW w:w="1646" w:type="dxa"/>
            <w:tcBorders>
              <w:top w:val="single" w:color="000000" w:sz="4" w:space="0"/>
              <w:left w:val="single" w:color="000000" w:sz="4" w:space="0"/>
              <w:bottom w:val="single" w:color="000000" w:sz="4" w:space="0"/>
              <w:right w:val="single" w:color="000000" w:sz="4" w:space="0"/>
            </w:tcBorders>
          </w:tcPr>
          <w:p>
            <w:pPr>
              <w:pStyle w:val="12"/>
              <w:spacing w:before="131"/>
              <w:ind w:right="216"/>
              <w:jc w:val="right"/>
              <w:rPr>
                <w:rFonts w:ascii="Times New Roman"/>
                <w:sz w:val="21"/>
              </w:rPr>
            </w:pPr>
            <w:r>
              <w:rPr>
                <w:rFonts w:ascii="Times New Roman"/>
                <w:sz w:val="21"/>
              </w:rPr>
              <w:t>HJ</w:t>
            </w:r>
            <w:r>
              <w:rPr>
                <w:rFonts w:ascii="Times New Roman"/>
                <w:spacing w:val="46"/>
                <w:sz w:val="21"/>
              </w:rPr>
              <w:t xml:space="preserve"> </w:t>
            </w:r>
            <w:r>
              <w:rPr>
                <w:rFonts w:ascii="Times New Roman"/>
                <w:sz w:val="21"/>
              </w:rPr>
              <w:t>605</w:t>
            </w:r>
            <w:r>
              <w:rPr>
                <w:sz w:val="21"/>
              </w:rPr>
              <w:t>-</w:t>
            </w:r>
            <w:r>
              <w:rPr>
                <w:rFonts w:ascii="Times New Roman"/>
                <w:spacing w:val="-4"/>
                <w:sz w:val="21"/>
              </w:rPr>
              <w:t>2011</w:t>
            </w:r>
          </w:p>
        </w:tc>
        <w:tc>
          <w:tcPr>
            <w:tcW w:w="882" w:type="dxa"/>
            <w:tcBorders>
              <w:top w:val="single" w:color="000000" w:sz="4" w:space="0"/>
              <w:left w:val="single" w:color="000000" w:sz="4" w:space="0"/>
              <w:bottom w:val="single" w:color="000000" w:sz="4" w:space="0"/>
              <w:right w:val="single" w:color="000000" w:sz="4" w:space="0"/>
            </w:tcBorders>
          </w:tcPr>
          <w:p>
            <w:pPr>
              <w:pStyle w:val="12"/>
              <w:spacing w:before="131"/>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29"/>
              <w:ind w:left="133" w:right="116"/>
              <w:jc w:val="center"/>
              <w:rPr>
                <w:sz w:val="21"/>
              </w:rPr>
            </w:pPr>
            <w:r>
              <w:rPr>
                <w:spacing w:val="-5"/>
                <w:sz w:val="21"/>
              </w:rPr>
              <w:t>未检出</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45"/>
              <w:ind w:left="134" w:right="116"/>
              <w:jc w:val="center"/>
              <w:rPr>
                <w:rFonts w:ascii="Times New Roman"/>
                <w:sz w:val="21"/>
              </w:rPr>
            </w:pPr>
            <w:r>
              <w:rPr>
                <w:rFonts w:ascii="Times New Roman"/>
                <w:spacing w:val="-5"/>
                <w:sz w:val="21"/>
              </w:rPr>
              <w:t>10</w:t>
            </w:r>
          </w:p>
        </w:tc>
        <w:tc>
          <w:tcPr>
            <w:tcW w:w="1135" w:type="dxa"/>
            <w:tcBorders>
              <w:top w:val="single" w:color="000000" w:sz="4" w:space="0"/>
              <w:left w:val="single" w:color="000000" w:sz="4" w:space="0"/>
              <w:bottom w:val="single" w:color="000000" w:sz="4" w:space="0"/>
              <w:right w:val="single" w:color="000000" w:sz="4" w:space="0"/>
            </w:tcBorders>
          </w:tcPr>
          <w:p>
            <w:pPr>
              <w:pStyle w:val="12"/>
              <w:spacing w:line="264" w:lineRule="exact"/>
              <w:ind w:left="133" w:right="119"/>
              <w:jc w:val="center"/>
              <w:rPr>
                <w:sz w:val="21"/>
              </w:rPr>
            </w:pPr>
            <w:r>
              <w:rPr>
                <w:spacing w:val="-7"/>
                <w:sz w:val="21"/>
              </w:rPr>
              <w:t>低于筛选</w:t>
            </w:r>
          </w:p>
          <w:p>
            <w:pPr>
              <w:pStyle w:val="12"/>
              <w:spacing w:before="4" w:line="246" w:lineRule="exact"/>
              <w:ind w:left="19"/>
              <w:jc w:val="center"/>
              <w:rPr>
                <w:sz w:val="21"/>
              </w:rPr>
            </w:pPr>
            <w:r>
              <w:rPr>
                <w:w w:val="99"/>
                <w:sz w:val="21"/>
              </w:rPr>
              <w:t>值</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5" w:hRule="atLeast"/>
        </w:trPr>
        <w:tc>
          <w:tcPr>
            <w:tcW w:w="521"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1465" w:type="dxa"/>
            <w:tcBorders>
              <w:top w:val="single" w:color="000000" w:sz="4" w:space="0"/>
              <w:left w:val="single" w:color="000000" w:sz="4" w:space="0"/>
              <w:bottom w:val="single" w:color="000000" w:sz="4" w:space="0"/>
              <w:right w:val="single" w:color="000000" w:sz="4" w:space="0"/>
            </w:tcBorders>
          </w:tcPr>
          <w:p>
            <w:pPr>
              <w:pStyle w:val="12"/>
              <w:spacing w:line="266" w:lineRule="exact"/>
              <w:ind w:left="108" w:right="93"/>
              <w:jc w:val="center"/>
              <w:rPr>
                <w:sz w:val="21"/>
              </w:rPr>
            </w:pPr>
            <w:r>
              <w:rPr>
                <w:rFonts w:ascii="Times New Roman" w:eastAsia="Times New Roman"/>
                <w:spacing w:val="-2"/>
                <w:sz w:val="21"/>
              </w:rPr>
              <w:t>1</w:t>
            </w:r>
            <w:r>
              <w:rPr>
                <w:spacing w:val="-2"/>
                <w:sz w:val="21"/>
              </w:rPr>
              <w:t>,</w:t>
            </w:r>
            <w:r>
              <w:rPr>
                <w:rFonts w:ascii="Times New Roman" w:eastAsia="Times New Roman"/>
                <w:spacing w:val="-2"/>
                <w:sz w:val="21"/>
              </w:rPr>
              <w:t>2</w:t>
            </w:r>
            <w:r>
              <w:rPr>
                <w:spacing w:val="-2"/>
                <w:sz w:val="21"/>
              </w:rPr>
              <w:t>,</w:t>
            </w:r>
            <w:r>
              <w:rPr>
                <w:rFonts w:ascii="Times New Roman" w:eastAsia="Times New Roman"/>
                <w:spacing w:val="-2"/>
                <w:sz w:val="21"/>
              </w:rPr>
              <w:t>3</w:t>
            </w:r>
            <w:r>
              <w:rPr>
                <w:spacing w:val="-5"/>
                <w:sz w:val="21"/>
              </w:rPr>
              <w:t>-三氯</w:t>
            </w:r>
          </w:p>
          <w:p>
            <w:pPr>
              <w:pStyle w:val="12"/>
              <w:spacing w:before="2" w:line="246" w:lineRule="exact"/>
              <w:ind w:left="108" w:right="93"/>
              <w:jc w:val="center"/>
              <w:rPr>
                <w:sz w:val="21"/>
              </w:rPr>
            </w:pPr>
            <w:r>
              <w:rPr>
                <w:spacing w:val="-8"/>
                <w:sz w:val="21"/>
              </w:rPr>
              <w:t>丙烷</w:t>
            </w:r>
          </w:p>
        </w:tc>
        <w:tc>
          <w:tcPr>
            <w:tcW w:w="1646" w:type="dxa"/>
            <w:tcBorders>
              <w:top w:val="single" w:color="000000" w:sz="4" w:space="0"/>
              <w:left w:val="single" w:color="000000" w:sz="4" w:space="0"/>
              <w:bottom w:val="single" w:color="000000" w:sz="4" w:space="0"/>
              <w:right w:val="single" w:color="000000" w:sz="4" w:space="0"/>
            </w:tcBorders>
          </w:tcPr>
          <w:p>
            <w:pPr>
              <w:pStyle w:val="12"/>
              <w:spacing w:before="131"/>
              <w:ind w:right="216"/>
              <w:jc w:val="right"/>
              <w:rPr>
                <w:rFonts w:ascii="Times New Roman"/>
                <w:sz w:val="21"/>
              </w:rPr>
            </w:pPr>
            <w:r>
              <w:rPr>
                <w:rFonts w:ascii="Times New Roman"/>
                <w:sz w:val="21"/>
              </w:rPr>
              <w:t>HJ</w:t>
            </w:r>
            <w:r>
              <w:rPr>
                <w:rFonts w:ascii="Times New Roman"/>
                <w:spacing w:val="46"/>
                <w:sz w:val="21"/>
              </w:rPr>
              <w:t xml:space="preserve"> </w:t>
            </w:r>
            <w:r>
              <w:rPr>
                <w:rFonts w:ascii="Times New Roman"/>
                <w:sz w:val="21"/>
              </w:rPr>
              <w:t>605</w:t>
            </w:r>
            <w:r>
              <w:rPr>
                <w:sz w:val="21"/>
              </w:rPr>
              <w:t>-</w:t>
            </w:r>
            <w:r>
              <w:rPr>
                <w:rFonts w:ascii="Times New Roman"/>
                <w:spacing w:val="-4"/>
                <w:sz w:val="21"/>
              </w:rPr>
              <w:t>2011</w:t>
            </w:r>
          </w:p>
        </w:tc>
        <w:tc>
          <w:tcPr>
            <w:tcW w:w="882" w:type="dxa"/>
            <w:tcBorders>
              <w:top w:val="single" w:color="000000" w:sz="4" w:space="0"/>
              <w:left w:val="single" w:color="000000" w:sz="4" w:space="0"/>
              <w:bottom w:val="single" w:color="000000" w:sz="4" w:space="0"/>
              <w:right w:val="single" w:color="000000" w:sz="4" w:space="0"/>
            </w:tcBorders>
          </w:tcPr>
          <w:p>
            <w:pPr>
              <w:pStyle w:val="12"/>
              <w:spacing w:before="131"/>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31"/>
              <w:ind w:left="133" w:right="116"/>
              <w:jc w:val="center"/>
              <w:rPr>
                <w:sz w:val="21"/>
              </w:rPr>
            </w:pPr>
            <w:r>
              <w:rPr>
                <w:spacing w:val="-5"/>
                <w:sz w:val="21"/>
              </w:rPr>
              <w:t>未检出</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31"/>
              <w:ind w:left="134" w:right="116"/>
              <w:jc w:val="center"/>
              <w:rPr>
                <w:rFonts w:ascii="Times New Roman"/>
                <w:sz w:val="21"/>
              </w:rPr>
            </w:pPr>
            <w:r>
              <w:rPr>
                <w:rFonts w:ascii="Times New Roman"/>
                <w:spacing w:val="-5"/>
                <w:sz w:val="21"/>
              </w:rPr>
              <w:t>0</w:t>
            </w:r>
            <w:r>
              <w:rPr>
                <w:spacing w:val="-5"/>
                <w:sz w:val="21"/>
              </w:rPr>
              <w:t>.</w:t>
            </w:r>
            <w:r>
              <w:rPr>
                <w:rFonts w:ascii="Times New Roman"/>
                <w:spacing w:val="-5"/>
                <w:sz w:val="21"/>
              </w:rPr>
              <w:t>5</w:t>
            </w:r>
          </w:p>
        </w:tc>
        <w:tc>
          <w:tcPr>
            <w:tcW w:w="1135" w:type="dxa"/>
            <w:tcBorders>
              <w:top w:val="single" w:color="000000" w:sz="4" w:space="0"/>
              <w:left w:val="single" w:color="000000" w:sz="4" w:space="0"/>
              <w:bottom w:val="single" w:color="000000" w:sz="4" w:space="0"/>
              <w:right w:val="single" w:color="000000" w:sz="4" w:space="0"/>
            </w:tcBorders>
          </w:tcPr>
          <w:p>
            <w:pPr>
              <w:pStyle w:val="12"/>
              <w:spacing w:line="264" w:lineRule="exact"/>
              <w:ind w:left="133" w:right="119"/>
              <w:jc w:val="center"/>
              <w:rPr>
                <w:sz w:val="21"/>
              </w:rPr>
            </w:pPr>
            <w:r>
              <w:rPr>
                <w:spacing w:val="-7"/>
                <w:sz w:val="21"/>
              </w:rPr>
              <w:t>低于筛选</w:t>
            </w:r>
          </w:p>
          <w:p>
            <w:pPr>
              <w:pStyle w:val="12"/>
              <w:spacing w:before="4" w:line="246" w:lineRule="exact"/>
              <w:ind w:left="19"/>
              <w:jc w:val="center"/>
              <w:rPr>
                <w:sz w:val="21"/>
              </w:rPr>
            </w:pPr>
            <w:r>
              <w:rPr>
                <w:w w:val="99"/>
                <w:sz w:val="21"/>
              </w:rPr>
              <w:t>值</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5" w:hRule="atLeast"/>
        </w:trPr>
        <w:tc>
          <w:tcPr>
            <w:tcW w:w="521"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1465" w:type="dxa"/>
            <w:tcBorders>
              <w:top w:val="single" w:color="000000" w:sz="4" w:space="0"/>
              <w:left w:val="single" w:color="000000" w:sz="4" w:space="0"/>
              <w:bottom w:val="single" w:color="000000" w:sz="4" w:space="0"/>
              <w:right w:val="single" w:color="000000" w:sz="4" w:space="0"/>
            </w:tcBorders>
          </w:tcPr>
          <w:p>
            <w:pPr>
              <w:pStyle w:val="12"/>
              <w:spacing w:line="266" w:lineRule="exact"/>
              <w:ind w:left="111" w:right="93"/>
              <w:jc w:val="center"/>
              <w:rPr>
                <w:sz w:val="21"/>
              </w:rPr>
            </w:pPr>
            <w:r>
              <w:rPr>
                <w:rFonts w:ascii="Times New Roman" w:eastAsia="Times New Roman"/>
                <w:spacing w:val="-2"/>
                <w:sz w:val="21"/>
              </w:rPr>
              <w:t>1</w:t>
            </w:r>
            <w:r>
              <w:rPr>
                <w:spacing w:val="-2"/>
                <w:sz w:val="21"/>
              </w:rPr>
              <w:t>,</w:t>
            </w:r>
            <w:r>
              <w:rPr>
                <w:rFonts w:ascii="Times New Roman" w:eastAsia="Times New Roman"/>
                <w:spacing w:val="-2"/>
                <w:sz w:val="21"/>
              </w:rPr>
              <w:t>1</w:t>
            </w:r>
            <w:r>
              <w:rPr>
                <w:spacing w:val="-2"/>
                <w:sz w:val="21"/>
              </w:rPr>
              <w:t>,</w:t>
            </w:r>
            <w:r>
              <w:rPr>
                <w:rFonts w:ascii="Times New Roman" w:eastAsia="Times New Roman"/>
                <w:spacing w:val="-2"/>
                <w:sz w:val="21"/>
              </w:rPr>
              <w:t>2</w:t>
            </w:r>
            <w:r>
              <w:rPr>
                <w:spacing w:val="-2"/>
                <w:sz w:val="21"/>
              </w:rPr>
              <w:t>,</w:t>
            </w:r>
            <w:r>
              <w:rPr>
                <w:rFonts w:ascii="Times New Roman" w:eastAsia="Times New Roman"/>
                <w:spacing w:val="-2"/>
                <w:sz w:val="21"/>
              </w:rPr>
              <w:t>2</w:t>
            </w:r>
            <w:r>
              <w:rPr>
                <w:spacing w:val="-6"/>
                <w:sz w:val="21"/>
              </w:rPr>
              <w:t>-四</w:t>
            </w:r>
          </w:p>
          <w:p>
            <w:pPr>
              <w:pStyle w:val="12"/>
              <w:spacing w:before="2" w:line="247" w:lineRule="exact"/>
              <w:ind w:left="108" w:right="93"/>
              <w:jc w:val="center"/>
              <w:rPr>
                <w:sz w:val="21"/>
              </w:rPr>
            </w:pPr>
            <w:r>
              <w:rPr>
                <w:spacing w:val="-5"/>
                <w:sz w:val="21"/>
              </w:rPr>
              <w:t>氯乙烷</w:t>
            </w:r>
          </w:p>
        </w:tc>
        <w:tc>
          <w:tcPr>
            <w:tcW w:w="1646" w:type="dxa"/>
            <w:tcBorders>
              <w:top w:val="single" w:color="000000" w:sz="4" w:space="0"/>
              <w:left w:val="single" w:color="000000" w:sz="4" w:space="0"/>
              <w:bottom w:val="single" w:color="000000" w:sz="4" w:space="0"/>
              <w:right w:val="single" w:color="000000" w:sz="4" w:space="0"/>
            </w:tcBorders>
          </w:tcPr>
          <w:p>
            <w:pPr>
              <w:pStyle w:val="12"/>
              <w:spacing w:before="131"/>
              <w:ind w:right="216"/>
              <w:jc w:val="right"/>
              <w:rPr>
                <w:rFonts w:ascii="Times New Roman"/>
                <w:sz w:val="21"/>
              </w:rPr>
            </w:pPr>
            <w:r>
              <w:rPr>
                <w:rFonts w:ascii="Times New Roman"/>
                <w:sz w:val="21"/>
              </w:rPr>
              <w:t>HJ</w:t>
            </w:r>
            <w:r>
              <w:rPr>
                <w:rFonts w:ascii="Times New Roman"/>
                <w:spacing w:val="46"/>
                <w:sz w:val="21"/>
              </w:rPr>
              <w:t xml:space="preserve"> </w:t>
            </w:r>
            <w:r>
              <w:rPr>
                <w:rFonts w:ascii="Times New Roman"/>
                <w:sz w:val="21"/>
              </w:rPr>
              <w:t>605</w:t>
            </w:r>
            <w:r>
              <w:rPr>
                <w:sz w:val="21"/>
              </w:rPr>
              <w:t>-</w:t>
            </w:r>
            <w:r>
              <w:rPr>
                <w:rFonts w:ascii="Times New Roman"/>
                <w:spacing w:val="-4"/>
                <w:sz w:val="21"/>
              </w:rPr>
              <w:t>2011</w:t>
            </w:r>
          </w:p>
        </w:tc>
        <w:tc>
          <w:tcPr>
            <w:tcW w:w="882" w:type="dxa"/>
            <w:tcBorders>
              <w:top w:val="single" w:color="000000" w:sz="4" w:space="0"/>
              <w:left w:val="single" w:color="000000" w:sz="4" w:space="0"/>
              <w:bottom w:val="single" w:color="000000" w:sz="4" w:space="0"/>
              <w:right w:val="single" w:color="000000" w:sz="4" w:space="0"/>
            </w:tcBorders>
          </w:tcPr>
          <w:p>
            <w:pPr>
              <w:pStyle w:val="12"/>
              <w:spacing w:before="131"/>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31"/>
              <w:ind w:left="133" w:right="116"/>
              <w:jc w:val="center"/>
              <w:rPr>
                <w:sz w:val="21"/>
              </w:rPr>
            </w:pPr>
            <w:r>
              <w:rPr>
                <w:spacing w:val="-5"/>
                <w:sz w:val="21"/>
              </w:rPr>
              <w:t>未检出</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31"/>
              <w:ind w:left="134" w:right="116"/>
              <w:jc w:val="center"/>
              <w:rPr>
                <w:rFonts w:ascii="Times New Roman"/>
                <w:sz w:val="21"/>
              </w:rPr>
            </w:pPr>
            <w:r>
              <w:rPr>
                <w:rFonts w:ascii="Times New Roman"/>
                <w:spacing w:val="-5"/>
                <w:sz w:val="21"/>
              </w:rPr>
              <w:t>6</w:t>
            </w:r>
            <w:r>
              <w:rPr>
                <w:spacing w:val="-5"/>
                <w:sz w:val="21"/>
              </w:rPr>
              <w:t>.</w:t>
            </w:r>
            <w:r>
              <w:rPr>
                <w:rFonts w:ascii="Times New Roman"/>
                <w:spacing w:val="-5"/>
                <w:sz w:val="21"/>
              </w:rPr>
              <w:t>8</w:t>
            </w:r>
          </w:p>
        </w:tc>
        <w:tc>
          <w:tcPr>
            <w:tcW w:w="1135" w:type="dxa"/>
            <w:tcBorders>
              <w:top w:val="single" w:color="000000" w:sz="4" w:space="0"/>
              <w:left w:val="single" w:color="000000" w:sz="4" w:space="0"/>
              <w:bottom w:val="single" w:color="000000" w:sz="4" w:space="0"/>
              <w:right w:val="single" w:color="000000" w:sz="4" w:space="0"/>
            </w:tcBorders>
          </w:tcPr>
          <w:p>
            <w:pPr>
              <w:pStyle w:val="12"/>
              <w:spacing w:line="263" w:lineRule="exact"/>
              <w:ind w:left="133" w:right="119"/>
              <w:jc w:val="center"/>
              <w:rPr>
                <w:sz w:val="21"/>
              </w:rPr>
            </w:pPr>
            <w:r>
              <w:rPr>
                <w:spacing w:val="-7"/>
                <w:sz w:val="21"/>
              </w:rPr>
              <w:t>低于筛选</w:t>
            </w:r>
          </w:p>
          <w:p>
            <w:pPr>
              <w:pStyle w:val="12"/>
              <w:spacing w:before="4" w:line="247" w:lineRule="exact"/>
              <w:ind w:left="19"/>
              <w:jc w:val="center"/>
              <w:rPr>
                <w:sz w:val="21"/>
              </w:rPr>
            </w:pPr>
            <w:r>
              <w:rPr>
                <w:w w:val="99"/>
                <w:sz w:val="21"/>
              </w:rPr>
              <w:t>值</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3" w:hRule="atLeast"/>
        </w:trPr>
        <w:tc>
          <w:tcPr>
            <w:tcW w:w="521"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1465" w:type="dxa"/>
            <w:tcBorders>
              <w:top w:val="single" w:color="000000" w:sz="4" w:space="0"/>
              <w:left w:val="single" w:color="000000" w:sz="4" w:space="0"/>
              <w:bottom w:val="single" w:color="000000" w:sz="4" w:space="0"/>
              <w:right w:val="single" w:color="000000" w:sz="4" w:space="0"/>
            </w:tcBorders>
          </w:tcPr>
          <w:p>
            <w:pPr>
              <w:pStyle w:val="12"/>
              <w:spacing w:line="265" w:lineRule="exact"/>
              <w:ind w:left="111" w:right="93"/>
              <w:jc w:val="center"/>
              <w:rPr>
                <w:sz w:val="21"/>
              </w:rPr>
            </w:pPr>
            <w:r>
              <w:rPr>
                <w:rFonts w:ascii="Times New Roman" w:eastAsia="Times New Roman"/>
                <w:spacing w:val="-2"/>
                <w:sz w:val="21"/>
              </w:rPr>
              <w:t>1</w:t>
            </w:r>
            <w:r>
              <w:rPr>
                <w:spacing w:val="-2"/>
                <w:sz w:val="21"/>
              </w:rPr>
              <w:t>,</w:t>
            </w:r>
            <w:r>
              <w:rPr>
                <w:rFonts w:ascii="Times New Roman" w:eastAsia="Times New Roman"/>
                <w:spacing w:val="-2"/>
                <w:sz w:val="21"/>
              </w:rPr>
              <w:t>2</w:t>
            </w:r>
            <w:r>
              <w:rPr>
                <w:spacing w:val="-4"/>
                <w:sz w:val="21"/>
              </w:rPr>
              <w:t>-二氯乙</w:t>
            </w:r>
          </w:p>
          <w:p>
            <w:pPr>
              <w:pStyle w:val="12"/>
              <w:spacing w:before="2" w:line="247" w:lineRule="exact"/>
              <w:ind w:left="18"/>
              <w:jc w:val="center"/>
              <w:rPr>
                <w:sz w:val="21"/>
              </w:rPr>
            </w:pPr>
            <w:r>
              <w:rPr>
                <w:w w:val="99"/>
                <w:sz w:val="21"/>
              </w:rPr>
              <w:t>烷</w:t>
            </w:r>
          </w:p>
        </w:tc>
        <w:tc>
          <w:tcPr>
            <w:tcW w:w="1646" w:type="dxa"/>
            <w:tcBorders>
              <w:top w:val="single" w:color="000000" w:sz="4" w:space="0"/>
              <w:left w:val="single" w:color="000000" w:sz="4" w:space="0"/>
              <w:bottom w:val="single" w:color="000000" w:sz="4" w:space="0"/>
              <w:right w:val="single" w:color="000000" w:sz="4" w:space="0"/>
            </w:tcBorders>
          </w:tcPr>
          <w:p>
            <w:pPr>
              <w:pStyle w:val="12"/>
              <w:spacing w:before="130"/>
              <w:ind w:right="216"/>
              <w:jc w:val="right"/>
              <w:rPr>
                <w:rFonts w:ascii="Times New Roman"/>
                <w:sz w:val="21"/>
              </w:rPr>
            </w:pPr>
            <w:r>
              <w:rPr>
                <w:rFonts w:ascii="Times New Roman"/>
                <w:sz w:val="21"/>
              </w:rPr>
              <w:t>HJ</w:t>
            </w:r>
            <w:r>
              <w:rPr>
                <w:rFonts w:ascii="Times New Roman"/>
                <w:spacing w:val="46"/>
                <w:sz w:val="21"/>
              </w:rPr>
              <w:t xml:space="preserve"> </w:t>
            </w:r>
            <w:r>
              <w:rPr>
                <w:rFonts w:ascii="Times New Roman"/>
                <w:sz w:val="21"/>
              </w:rPr>
              <w:t>605</w:t>
            </w:r>
            <w:r>
              <w:rPr>
                <w:sz w:val="21"/>
              </w:rPr>
              <w:t>-</w:t>
            </w:r>
            <w:r>
              <w:rPr>
                <w:rFonts w:ascii="Times New Roman"/>
                <w:spacing w:val="-4"/>
                <w:sz w:val="21"/>
              </w:rPr>
              <w:t>2011</w:t>
            </w:r>
          </w:p>
        </w:tc>
        <w:tc>
          <w:tcPr>
            <w:tcW w:w="882" w:type="dxa"/>
            <w:tcBorders>
              <w:top w:val="single" w:color="000000" w:sz="4" w:space="0"/>
              <w:left w:val="single" w:color="000000" w:sz="4" w:space="0"/>
              <w:bottom w:val="single" w:color="000000" w:sz="4" w:space="0"/>
              <w:right w:val="single" w:color="000000" w:sz="4" w:space="0"/>
            </w:tcBorders>
          </w:tcPr>
          <w:p>
            <w:pPr>
              <w:pStyle w:val="12"/>
              <w:spacing w:before="130"/>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30"/>
              <w:ind w:left="133" w:right="116"/>
              <w:jc w:val="center"/>
              <w:rPr>
                <w:sz w:val="21"/>
              </w:rPr>
            </w:pPr>
            <w:r>
              <w:rPr>
                <w:spacing w:val="-5"/>
                <w:sz w:val="21"/>
              </w:rPr>
              <w:t>未检出</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44"/>
              <w:ind w:left="18"/>
              <w:jc w:val="center"/>
              <w:rPr>
                <w:rFonts w:ascii="Times New Roman"/>
                <w:sz w:val="21"/>
              </w:rPr>
            </w:pPr>
            <w:r>
              <w:rPr>
                <w:rFonts w:ascii="Times New Roman"/>
                <w:w w:val="99"/>
                <w:sz w:val="21"/>
              </w:rPr>
              <w:t>5</w:t>
            </w:r>
          </w:p>
        </w:tc>
        <w:tc>
          <w:tcPr>
            <w:tcW w:w="1135" w:type="dxa"/>
            <w:tcBorders>
              <w:top w:val="single" w:color="000000" w:sz="4" w:space="0"/>
              <w:left w:val="single" w:color="000000" w:sz="4" w:space="0"/>
              <w:bottom w:val="single" w:color="000000" w:sz="4" w:space="0"/>
              <w:right w:val="single" w:color="000000" w:sz="4" w:space="0"/>
            </w:tcBorders>
          </w:tcPr>
          <w:p>
            <w:pPr>
              <w:pStyle w:val="12"/>
              <w:spacing w:line="265" w:lineRule="exact"/>
              <w:ind w:left="133" w:right="119"/>
              <w:jc w:val="center"/>
              <w:rPr>
                <w:sz w:val="21"/>
              </w:rPr>
            </w:pPr>
            <w:r>
              <w:rPr>
                <w:spacing w:val="-7"/>
                <w:sz w:val="21"/>
              </w:rPr>
              <w:t>低于筛选</w:t>
            </w:r>
          </w:p>
          <w:p>
            <w:pPr>
              <w:pStyle w:val="12"/>
              <w:spacing w:before="2" w:line="247" w:lineRule="exact"/>
              <w:ind w:left="19"/>
              <w:jc w:val="center"/>
              <w:rPr>
                <w:sz w:val="21"/>
              </w:rPr>
            </w:pPr>
            <w:r>
              <w:rPr>
                <w:w w:val="99"/>
                <w:sz w:val="21"/>
              </w:rPr>
              <w:t>值</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080" w:hRule="atLeast"/>
        </w:trPr>
        <w:tc>
          <w:tcPr>
            <w:tcW w:w="521"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427" w:type="dxa"/>
            <w:tcBorders>
              <w:top w:val="single" w:color="000000" w:sz="4" w:space="0"/>
              <w:left w:val="single" w:color="000000" w:sz="4" w:space="0"/>
              <w:bottom w:val="single" w:color="000000" w:sz="4" w:space="0"/>
              <w:right w:val="single" w:color="000000" w:sz="4" w:space="0"/>
            </w:tcBorders>
          </w:tcPr>
          <w:p>
            <w:pPr>
              <w:pStyle w:val="12"/>
              <w:spacing w:line="242" w:lineRule="auto"/>
              <w:ind w:left="113" w:right="92"/>
              <w:jc w:val="both"/>
              <w:rPr>
                <w:b/>
                <w:sz w:val="21"/>
              </w:rPr>
            </w:pPr>
            <w:r>
              <w:rPr>
                <w:b/>
                <w:spacing w:val="-10"/>
                <w:sz w:val="21"/>
              </w:rPr>
              <w:t>三卤甲</w:t>
            </w:r>
          </w:p>
          <w:p>
            <w:pPr>
              <w:pStyle w:val="12"/>
              <w:spacing w:line="247" w:lineRule="exact"/>
              <w:ind w:left="113"/>
              <w:rPr>
                <w:b/>
                <w:sz w:val="21"/>
              </w:rPr>
            </w:pPr>
            <w:r>
              <w:rPr>
                <w:b/>
                <w:w w:val="99"/>
                <w:sz w:val="21"/>
              </w:rPr>
              <w:t>烷</w:t>
            </w:r>
          </w:p>
        </w:tc>
        <w:tc>
          <w:tcPr>
            <w:tcW w:w="1465" w:type="dxa"/>
            <w:tcBorders>
              <w:top w:val="single" w:color="000000" w:sz="4" w:space="0"/>
              <w:left w:val="single" w:color="000000" w:sz="4" w:space="0"/>
              <w:bottom w:val="single" w:color="000000" w:sz="4" w:space="0"/>
              <w:right w:val="single" w:color="000000" w:sz="4" w:space="0"/>
            </w:tcBorders>
          </w:tcPr>
          <w:p>
            <w:pPr>
              <w:pStyle w:val="12"/>
              <w:rPr>
                <w:rFonts w:ascii="黑体"/>
                <w:sz w:val="20"/>
              </w:rPr>
            </w:pPr>
          </w:p>
          <w:p>
            <w:pPr>
              <w:pStyle w:val="12"/>
              <w:spacing w:before="148"/>
              <w:ind w:left="108" w:right="93"/>
              <w:jc w:val="center"/>
              <w:rPr>
                <w:sz w:val="21"/>
              </w:rPr>
            </w:pPr>
            <w:r>
              <w:rPr>
                <w:spacing w:val="-8"/>
                <w:sz w:val="21"/>
              </w:rPr>
              <w:t>氯仿</w:t>
            </w:r>
          </w:p>
        </w:tc>
        <w:tc>
          <w:tcPr>
            <w:tcW w:w="1646" w:type="dxa"/>
            <w:tcBorders>
              <w:top w:val="single" w:color="000000" w:sz="4" w:space="0"/>
              <w:left w:val="single" w:color="000000" w:sz="4" w:space="0"/>
              <w:bottom w:val="single" w:color="000000" w:sz="4" w:space="0"/>
              <w:right w:val="single" w:color="000000" w:sz="4" w:space="0"/>
            </w:tcBorders>
          </w:tcPr>
          <w:p>
            <w:pPr>
              <w:pStyle w:val="12"/>
              <w:spacing w:before="7"/>
              <w:rPr>
                <w:rFonts w:ascii="黑体"/>
                <w:sz w:val="31"/>
              </w:rPr>
            </w:pPr>
          </w:p>
          <w:p>
            <w:pPr>
              <w:pStyle w:val="12"/>
              <w:ind w:right="216"/>
              <w:jc w:val="right"/>
              <w:rPr>
                <w:rFonts w:ascii="Times New Roman"/>
                <w:sz w:val="21"/>
              </w:rPr>
            </w:pPr>
            <w:r>
              <w:rPr>
                <w:rFonts w:ascii="Times New Roman"/>
                <w:sz w:val="21"/>
              </w:rPr>
              <w:t>HJ</w:t>
            </w:r>
            <w:r>
              <w:rPr>
                <w:rFonts w:ascii="Times New Roman"/>
                <w:spacing w:val="46"/>
                <w:sz w:val="21"/>
              </w:rPr>
              <w:t xml:space="preserve"> </w:t>
            </w:r>
            <w:r>
              <w:rPr>
                <w:rFonts w:ascii="Times New Roman"/>
                <w:sz w:val="21"/>
              </w:rPr>
              <w:t>605</w:t>
            </w:r>
            <w:r>
              <w:rPr>
                <w:sz w:val="21"/>
              </w:rPr>
              <w:t>-</w:t>
            </w:r>
            <w:r>
              <w:rPr>
                <w:rFonts w:ascii="Times New Roman"/>
                <w:spacing w:val="-4"/>
                <w:sz w:val="21"/>
              </w:rPr>
              <w:t>2011</w:t>
            </w:r>
          </w:p>
        </w:tc>
        <w:tc>
          <w:tcPr>
            <w:tcW w:w="882" w:type="dxa"/>
            <w:tcBorders>
              <w:top w:val="single" w:color="000000" w:sz="4" w:space="0"/>
              <w:left w:val="single" w:color="000000" w:sz="4" w:space="0"/>
              <w:bottom w:val="single" w:color="000000" w:sz="4" w:space="0"/>
              <w:right w:val="single" w:color="000000" w:sz="4" w:space="0"/>
            </w:tcBorders>
          </w:tcPr>
          <w:p>
            <w:pPr>
              <w:pStyle w:val="12"/>
              <w:spacing w:before="7"/>
              <w:rPr>
                <w:rFonts w:ascii="黑体"/>
                <w:sz w:val="31"/>
              </w:rPr>
            </w:pPr>
          </w:p>
          <w:p>
            <w:pPr>
              <w:pStyle w:val="12"/>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bottom w:val="single" w:color="000000" w:sz="4" w:space="0"/>
              <w:right w:val="single" w:color="000000" w:sz="4" w:space="0"/>
            </w:tcBorders>
          </w:tcPr>
          <w:p>
            <w:pPr>
              <w:pStyle w:val="12"/>
              <w:rPr>
                <w:rFonts w:ascii="黑体"/>
                <w:sz w:val="20"/>
              </w:rPr>
            </w:pPr>
          </w:p>
          <w:p>
            <w:pPr>
              <w:pStyle w:val="12"/>
              <w:spacing w:before="148"/>
              <w:ind w:left="133" w:right="116"/>
              <w:jc w:val="center"/>
              <w:rPr>
                <w:sz w:val="21"/>
              </w:rPr>
            </w:pPr>
            <w:r>
              <w:rPr>
                <w:spacing w:val="-5"/>
                <w:sz w:val="21"/>
              </w:rPr>
              <w:t>未检出</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7"/>
              <w:rPr>
                <w:rFonts w:ascii="黑体"/>
                <w:sz w:val="31"/>
              </w:rPr>
            </w:pPr>
          </w:p>
          <w:p>
            <w:pPr>
              <w:pStyle w:val="12"/>
              <w:ind w:left="134" w:right="116"/>
              <w:jc w:val="center"/>
              <w:rPr>
                <w:rFonts w:ascii="Times New Roman"/>
                <w:sz w:val="21"/>
              </w:rPr>
            </w:pPr>
            <w:r>
              <w:rPr>
                <w:rFonts w:ascii="Times New Roman"/>
                <w:spacing w:val="-5"/>
                <w:sz w:val="21"/>
              </w:rPr>
              <w:t>0</w:t>
            </w:r>
            <w:r>
              <w:rPr>
                <w:spacing w:val="-5"/>
                <w:sz w:val="21"/>
              </w:rPr>
              <w:t>.</w:t>
            </w:r>
            <w:r>
              <w:rPr>
                <w:rFonts w:ascii="Times New Roman"/>
                <w:spacing w:val="-5"/>
                <w:sz w:val="21"/>
              </w:rPr>
              <w:t>9</w:t>
            </w:r>
          </w:p>
        </w:tc>
        <w:tc>
          <w:tcPr>
            <w:tcW w:w="1135" w:type="dxa"/>
            <w:tcBorders>
              <w:top w:val="single" w:color="000000" w:sz="4" w:space="0"/>
              <w:left w:val="single" w:color="000000" w:sz="4" w:space="0"/>
              <w:bottom w:val="single" w:color="000000" w:sz="4" w:space="0"/>
              <w:right w:val="single" w:color="000000" w:sz="4" w:space="0"/>
            </w:tcBorders>
          </w:tcPr>
          <w:p>
            <w:pPr>
              <w:pStyle w:val="12"/>
              <w:spacing w:before="11"/>
              <w:rPr>
                <w:rFonts w:ascii="黑体"/>
                <w:sz w:val="20"/>
              </w:rPr>
            </w:pPr>
          </w:p>
          <w:p>
            <w:pPr>
              <w:pStyle w:val="12"/>
              <w:spacing w:line="242" w:lineRule="auto"/>
              <w:ind w:left="467" w:right="134" w:hanging="317"/>
              <w:rPr>
                <w:sz w:val="21"/>
              </w:rPr>
            </w:pPr>
            <w:r>
              <w:rPr>
                <w:spacing w:val="-4"/>
                <w:sz w:val="21"/>
              </w:rPr>
              <w:t>低于筛选</w:t>
            </w:r>
            <w:r>
              <w:rPr>
                <w:spacing w:val="-10"/>
                <w:sz w:val="21"/>
              </w:rPr>
              <w:t>值</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806" w:hRule="atLeast"/>
        </w:trPr>
        <w:tc>
          <w:tcPr>
            <w:tcW w:w="521"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427" w:type="dxa"/>
            <w:tcBorders>
              <w:top w:val="single" w:color="000000" w:sz="4" w:space="0"/>
              <w:left w:val="single" w:color="000000" w:sz="4" w:space="0"/>
              <w:bottom w:val="single" w:color="000000" w:sz="4" w:space="0"/>
              <w:right w:val="single" w:color="000000" w:sz="4" w:space="0"/>
            </w:tcBorders>
          </w:tcPr>
          <w:p>
            <w:pPr>
              <w:pStyle w:val="12"/>
              <w:spacing w:line="242" w:lineRule="auto"/>
              <w:ind w:left="113" w:right="92"/>
              <w:rPr>
                <w:b/>
                <w:sz w:val="21"/>
              </w:rPr>
            </w:pPr>
            <w:r>
              <w:rPr>
                <w:b/>
                <w:spacing w:val="-10"/>
                <w:sz w:val="21"/>
              </w:rPr>
              <w:t>熏蒸</w:t>
            </w:r>
          </w:p>
          <w:p>
            <w:pPr>
              <w:pStyle w:val="12"/>
              <w:spacing w:line="248" w:lineRule="exact"/>
              <w:ind w:left="113"/>
              <w:rPr>
                <w:b/>
                <w:sz w:val="21"/>
              </w:rPr>
            </w:pPr>
            <w:r>
              <w:rPr>
                <w:b/>
                <w:w w:val="99"/>
                <w:sz w:val="21"/>
              </w:rPr>
              <w:t>剂</w:t>
            </w: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32" w:line="242" w:lineRule="auto"/>
              <w:ind w:left="632" w:right="191" w:hanging="420"/>
              <w:rPr>
                <w:sz w:val="21"/>
              </w:rPr>
            </w:pPr>
            <w:r>
              <w:rPr>
                <w:rFonts w:ascii="Times New Roman" w:eastAsia="Times New Roman"/>
                <w:spacing w:val="-2"/>
                <w:sz w:val="21"/>
              </w:rPr>
              <w:t>1</w:t>
            </w:r>
            <w:r>
              <w:rPr>
                <w:spacing w:val="-2"/>
                <w:sz w:val="21"/>
              </w:rPr>
              <w:t>,</w:t>
            </w:r>
            <w:r>
              <w:rPr>
                <w:rFonts w:ascii="Times New Roman" w:eastAsia="Times New Roman"/>
                <w:spacing w:val="-2"/>
                <w:sz w:val="21"/>
              </w:rPr>
              <w:t>2</w:t>
            </w:r>
            <w:r>
              <w:rPr>
                <w:spacing w:val="-2"/>
                <w:sz w:val="21"/>
              </w:rPr>
              <w:t>-二氯丙</w:t>
            </w:r>
            <w:r>
              <w:rPr>
                <w:spacing w:val="-10"/>
                <w:sz w:val="21"/>
              </w:rPr>
              <w:t>烷</w:t>
            </w:r>
          </w:p>
        </w:tc>
        <w:tc>
          <w:tcPr>
            <w:tcW w:w="1646" w:type="dxa"/>
            <w:tcBorders>
              <w:top w:val="single" w:color="000000" w:sz="4" w:space="0"/>
              <w:left w:val="single" w:color="000000" w:sz="4" w:space="0"/>
              <w:bottom w:val="single" w:color="000000" w:sz="4" w:space="0"/>
              <w:right w:val="single" w:color="000000" w:sz="4" w:space="0"/>
            </w:tcBorders>
          </w:tcPr>
          <w:p>
            <w:pPr>
              <w:pStyle w:val="12"/>
              <w:spacing w:before="10"/>
              <w:rPr>
                <w:rFonts w:ascii="黑体"/>
                <w:sz w:val="20"/>
              </w:rPr>
            </w:pPr>
          </w:p>
          <w:p>
            <w:pPr>
              <w:pStyle w:val="12"/>
              <w:ind w:right="216"/>
              <w:jc w:val="right"/>
              <w:rPr>
                <w:rFonts w:ascii="Times New Roman"/>
                <w:sz w:val="21"/>
              </w:rPr>
            </w:pPr>
            <w:r>
              <w:rPr>
                <w:rFonts w:ascii="Times New Roman"/>
                <w:sz w:val="21"/>
              </w:rPr>
              <w:t>HJ</w:t>
            </w:r>
            <w:r>
              <w:rPr>
                <w:rFonts w:ascii="Times New Roman"/>
                <w:spacing w:val="46"/>
                <w:sz w:val="21"/>
              </w:rPr>
              <w:t xml:space="preserve"> </w:t>
            </w:r>
            <w:r>
              <w:rPr>
                <w:rFonts w:ascii="Times New Roman"/>
                <w:sz w:val="21"/>
              </w:rPr>
              <w:t>605</w:t>
            </w:r>
            <w:r>
              <w:rPr>
                <w:sz w:val="21"/>
              </w:rPr>
              <w:t>-</w:t>
            </w:r>
            <w:r>
              <w:rPr>
                <w:rFonts w:ascii="Times New Roman"/>
                <w:spacing w:val="-4"/>
                <w:sz w:val="21"/>
              </w:rPr>
              <w:t>2011</w:t>
            </w:r>
          </w:p>
        </w:tc>
        <w:tc>
          <w:tcPr>
            <w:tcW w:w="882" w:type="dxa"/>
            <w:tcBorders>
              <w:top w:val="single" w:color="000000" w:sz="4" w:space="0"/>
              <w:left w:val="single" w:color="000000" w:sz="4" w:space="0"/>
              <w:bottom w:val="single" w:color="000000" w:sz="4" w:space="0"/>
              <w:right w:val="single" w:color="000000" w:sz="4" w:space="0"/>
            </w:tcBorders>
          </w:tcPr>
          <w:p>
            <w:pPr>
              <w:pStyle w:val="12"/>
              <w:spacing w:before="10"/>
              <w:rPr>
                <w:rFonts w:ascii="黑体"/>
                <w:sz w:val="20"/>
              </w:rPr>
            </w:pPr>
          </w:p>
          <w:p>
            <w:pPr>
              <w:pStyle w:val="12"/>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0"/>
              <w:rPr>
                <w:rFonts w:ascii="黑体"/>
                <w:sz w:val="20"/>
              </w:rPr>
            </w:pPr>
          </w:p>
          <w:p>
            <w:pPr>
              <w:pStyle w:val="12"/>
              <w:ind w:left="133" w:right="116"/>
              <w:jc w:val="center"/>
              <w:rPr>
                <w:sz w:val="21"/>
              </w:rPr>
            </w:pPr>
            <w:r>
              <w:rPr>
                <w:spacing w:val="-5"/>
                <w:sz w:val="21"/>
              </w:rPr>
              <w:t>未检出</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1"/>
              <w:rPr>
                <w:rFonts w:ascii="黑体"/>
                <w:sz w:val="21"/>
              </w:rPr>
            </w:pPr>
          </w:p>
          <w:p>
            <w:pPr>
              <w:pStyle w:val="12"/>
              <w:spacing w:before="1"/>
              <w:ind w:left="18"/>
              <w:jc w:val="center"/>
              <w:rPr>
                <w:rFonts w:ascii="Times New Roman"/>
                <w:sz w:val="21"/>
              </w:rPr>
            </w:pPr>
            <w:r>
              <w:rPr>
                <w:rFonts w:ascii="Times New Roman"/>
                <w:w w:val="99"/>
                <w:sz w:val="21"/>
              </w:rPr>
              <w:t>5</w:t>
            </w:r>
          </w:p>
        </w:tc>
        <w:tc>
          <w:tcPr>
            <w:tcW w:w="1135" w:type="dxa"/>
            <w:tcBorders>
              <w:top w:val="single" w:color="000000" w:sz="4" w:space="0"/>
              <w:left w:val="single" w:color="000000" w:sz="4" w:space="0"/>
              <w:bottom w:val="single" w:color="000000" w:sz="4" w:space="0"/>
              <w:right w:val="single" w:color="000000" w:sz="4" w:space="0"/>
            </w:tcBorders>
          </w:tcPr>
          <w:p>
            <w:pPr>
              <w:pStyle w:val="12"/>
              <w:spacing w:before="130" w:line="244" w:lineRule="auto"/>
              <w:ind w:left="467" w:right="134" w:hanging="317"/>
              <w:rPr>
                <w:sz w:val="21"/>
              </w:rPr>
            </w:pPr>
            <w:r>
              <w:rPr>
                <w:spacing w:val="-4"/>
                <w:sz w:val="21"/>
              </w:rPr>
              <w:t>低于筛选</w:t>
            </w:r>
            <w:r>
              <w:rPr>
                <w:spacing w:val="-10"/>
                <w:sz w:val="21"/>
              </w:rPr>
              <w:t>值</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4" w:hRule="atLeast"/>
        </w:trPr>
        <w:tc>
          <w:tcPr>
            <w:tcW w:w="521"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427"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465" w:type="dxa"/>
            <w:tcBorders>
              <w:top w:val="single" w:color="000000" w:sz="4" w:space="0"/>
              <w:left w:val="single" w:color="000000" w:sz="4" w:space="0"/>
              <w:bottom w:val="single" w:color="000000" w:sz="4" w:space="0"/>
              <w:right w:val="single" w:color="000000" w:sz="4" w:space="0"/>
            </w:tcBorders>
          </w:tcPr>
          <w:p>
            <w:pPr>
              <w:pStyle w:val="12"/>
              <w:spacing w:line="263" w:lineRule="exact"/>
              <w:ind w:left="108" w:right="93"/>
              <w:jc w:val="center"/>
              <w:rPr>
                <w:sz w:val="21"/>
              </w:rPr>
            </w:pPr>
            <w:r>
              <w:rPr>
                <w:spacing w:val="-5"/>
                <w:sz w:val="21"/>
              </w:rPr>
              <w:t>石油烃</w:t>
            </w:r>
          </w:p>
          <w:p>
            <w:pPr>
              <w:pStyle w:val="12"/>
              <w:spacing w:before="1" w:line="249" w:lineRule="exact"/>
              <w:ind w:left="111" w:right="93"/>
              <w:jc w:val="center"/>
              <w:rPr>
                <w:sz w:val="21"/>
              </w:rPr>
            </w:pPr>
            <w:r>
              <w:rPr>
                <w:position w:val="2"/>
                <w:sz w:val="21"/>
              </w:rPr>
              <w:t>（</w:t>
            </w:r>
            <w:r>
              <w:rPr>
                <w:rFonts w:ascii="Times New Roman" w:eastAsia="Times New Roman"/>
                <w:position w:val="2"/>
                <w:sz w:val="21"/>
              </w:rPr>
              <w:t>C</w:t>
            </w:r>
            <w:r>
              <w:rPr>
                <w:rFonts w:ascii="Times New Roman" w:eastAsia="Times New Roman"/>
                <w:sz w:val="13"/>
              </w:rPr>
              <w:t>10</w:t>
            </w:r>
            <w:r>
              <w:rPr>
                <w:position w:val="2"/>
                <w:sz w:val="21"/>
              </w:rPr>
              <w:t>-</w:t>
            </w:r>
            <w:r>
              <w:rPr>
                <w:rFonts w:ascii="Times New Roman" w:eastAsia="Times New Roman"/>
                <w:spacing w:val="-4"/>
                <w:position w:val="2"/>
                <w:sz w:val="21"/>
              </w:rPr>
              <w:t>C</w:t>
            </w:r>
            <w:r>
              <w:rPr>
                <w:rFonts w:ascii="Times New Roman" w:eastAsia="Times New Roman"/>
                <w:spacing w:val="-4"/>
                <w:sz w:val="13"/>
              </w:rPr>
              <w:t>40</w:t>
            </w:r>
            <w:r>
              <w:rPr>
                <w:spacing w:val="-4"/>
                <w:position w:val="2"/>
                <w:sz w:val="21"/>
              </w:rPr>
              <w:t>）</w:t>
            </w:r>
          </w:p>
        </w:tc>
        <w:tc>
          <w:tcPr>
            <w:tcW w:w="1646" w:type="dxa"/>
            <w:tcBorders>
              <w:top w:val="single" w:color="000000" w:sz="4" w:space="0"/>
              <w:left w:val="single" w:color="000000" w:sz="4" w:space="0"/>
              <w:bottom w:val="single" w:color="000000" w:sz="4" w:space="0"/>
              <w:right w:val="single" w:color="000000" w:sz="4" w:space="0"/>
            </w:tcBorders>
          </w:tcPr>
          <w:p>
            <w:pPr>
              <w:pStyle w:val="12"/>
              <w:spacing w:before="131"/>
              <w:ind w:right="163"/>
              <w:jc w:val="right"/>
              <w:rPr>
                <w:rFonts w:ascii="Times New Roman"/>
                <w:sz w:val="21"/>
              </w:rPr>
            </w:pPr>
            <w:r>
              <w:rPr>
                <w:rFonts w:ascii="Times New Roman"/>
                <w:sz w:val="21"/>
              </w:rPr>
              <w:t>HJ</w:t>
            </w:r>
            <w:r>
              <w:rPr>
                <w:rFonts w:ascii="Times New Roman"/>
                <w:spacing w:val="46"/>
                <w:sz w:val="21"/>
              </w:rPr>
              <w:t xml:space="preserve"> </w:t>
            </w:r>
            <w:r>
              <w:rPr>
                <w:rFonts w:ascii="Times New Roman"/>
                <w:sz w:val="21"/>
              </w:rPr>
              <w:t>1021</w:t>
            </w:r>
            <w:r>
              <w:rPr>
                <w:sz w:val="21"/>
              </w:rPr>
              <w:t>-</w:t>
            </w:r>
            <w:r>
              <w:rPr>
                <w:rFonts w:ascii="Times New Roman"/>
                <w:spacing w:val="-4"/>
                <w:sz w:val="21"/>
              </w:rPr>
              <w:t>2019</w:t>
            </w:r>
          </w:p>
        </w:tc>
        <w:tc>
          <w:tcPr>
            <w:tcW w:w="882" w:type="dxa"/>
            <w:tcBorders>
              <w:top w:val="single" w:color="000000" w:sz="4" w:space="0"/>
              <w:left w:val="single" w:color="000000" w:sz="4" w:space="0"/>
              <w:bottom w:val="single" w:color="000000" w:sz="4" w:space="0"/>
              <w:right w:val="single" w:color="000000" w:sz="4" w:space="0"/>
            </w:tcBorders>
          </w:tcPr>
          <w:p>
            <w:pPr>
              <w:pStyle w:val="12"/>
              <w:spacing w:before="131"/>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45"/>
              <w:ind w:left="131" w:right="116"/>
              <w:jc w:val="center"/>
              <w:rPr>
                <w:rFonts w:ascii="Times New Roman"/>
                <w:sz w:val="21"/>
              </w:rPr>
            </w:pPr>
            <w:r>
              <w:rPr>
                <w:rFonts w:ascii="Times New Roman"/>
                <w:spacing w:val="-5"/>
                <w:sz w:val="21"/>
              </w:rPr>
              <w:t>22</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45"/>
              <w:ind w:left="134" w:right="116"/>
              <w:jc w:val="center"/>
              <w:rPr>
                <w:rFonts w:ascii="Times New Roman"/>
                <w:sz w:val="21"/>
              </w:rPr>
            </w:pPr>
            <w:r>
              <w:rPr>
                <w:rFonts w:ascii="Times New Roman"/>
                <w:spacing w:val="-4"/>
                <w:sz w:val="21"/>
              </w:rPr>
              <w:t>4500</w:t>
            </w:r>
          </w:p>
        </w:tc>
        <w:tc>
          <w:tcPr>
            <w:tcW w:w="1135" w:type="dxa"/>
            <w:tcBorders>
              <w:top w:val="single" w:color="000000" w:sz="4" w:space="0"/>
              <w:left w:val="single" w:color="000000" w:sz="4" w:space="0"/>
              <w:bottom w:val="single" w:color="000000" w:sz="4" w:space="0"/>
              <w:right w:val="single" w:color="000000" w:sz="4" w:space="0"/>
            </w:tcBorders>
          </w:tcPr>
          <w:p>
            <w:pPr>
              <w:pStyle w:val="12"/>
              <w:spacing w:line="263" w:lineRule="exact"/>
              <w:ind w:left="133" w:right="119"/>
              <w:jc w:val="center"/>
              <w:rPr>
                <w:sz w:val="21"/>
              </w:rPr>
            </w:pPr>
            <w:r>
              <w:rPr>
                <w:spacing w:val="-7"/>
                <w:sz w:val="21"/>
              </w:rPr>
              <w:t>低于筛选</w:t>
            </w:r>
          </w:p>
          <w:p>
            <w:pPr>
              <w:pStyle w:val="12"/>
              <w:spacing w:before="4" w:line="246" w:lineRule="exact"/>
              <w:ind w:left="19"/>
              <w:jc w:val="center"/>
              <w:rPr>
                <w:sz w:val="21"/>
              </w:rPr>
            </w:pPr>
            <w:r>
              <w:rPr>
                <w:w w:val="99"/>
                <w:sz w:val="21"/>
              </w:rPr>
              <w:t>值</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169" w:hRule="atLeast"/>
        </w:trPr>
        <w:tc>
          <w:tcPr>
            <w:tcW w:w="521"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427" w:type="dxa"/>
            <w:vMerge w:val="restart"/>
            <w:tcBorders>
              <w:top w:val="single" w:color="000000" w:sz="4" w:space="0"/>
              <w:left w:val="single" w:color="000000" w:sz="4" w:space="0"/>
              <w:right w:val="single" w:color="000000" w:sz="4" w:space="0"/>
            </w:tcBorders>
          </w:tcPr>
          <w:p>
            <w:pPr>
              <w:pStyle w:val="12"/>
              <w:rPr>
                <w:rFonts w:ascii="黑体"/>
                <w:sz w:val="20"/>
              </w:rPr>
            </w:pPr>
          </w:p>
          <w:p>
            <w:pPr>
              <w:pStyle w:val="12"/>
              <w:spacing w:before="153" w:line="242" w:lineRule="auto"/>
              <w:ind w:left="113" w:right="92"/>
              <w:jc w:val="both"/>
              <w:rPr>
                <w:b/>
                <w:sz w:val="21"/>
              </w:rPr>
            </w:pPr>
            <w:r>
              <w:rPr>
                <w:b/>
                <w:spacing w:val="-10"/>
                <w:sz w:val="21"/>
              </w:rPr>
              <w:t>半挥发性有机物</w:t>
            </w:r>
          </w:p>
        </w:tc>
        <w:tc>
          <w:tcPr>
            <w:tcW w:w="427" w:type="dxa"/>
            <w:tcBorders>
              <w:top w:val="single" w:color="000000" w:sz="4" w:space="0"/>
              <w:left w:val="single" w:color="000000" w:sz="4" w:space="0"/>
              <w:bottom w:val="single" w:color="000000" w:sz="4" w:space="0"/>
              <w:right w:val="single" w:color="000000" w:sz="4" w:space="0"/>
            </w:tcBorders>
          </w:tcPr>
          <w:p>
            <w:pPr>
              <w:pStyle w:val="12"/>
              <w:spacing w:line="242" w:lineRule="auto"/>
              <w:ind w:left="113" w:right="92"/>
              <w:jc w:val="both"/>
              <w:rPr>
                <w:b/>
                <w:sz w:val="21"/>
              </w:rPr>
            </w:pPr>
            <w:r>
              <w:rPr>
                <w:b/>
                <w:spacing w:val="-10"/>
                <w:sz w:val="21"/>
              </w:rPr>
              <w:t>苯胺类和联苯胺</w:t>
            </w:r>
          </w:p>
          <w:p>
            <w:pPr>
              <w:pStyle w:val="12"/>
              <w:spacing w:line="246" w:lineRule="exact"/>
              <w:ind w:left="113"/>
              <w:rPr>
                <w:b/>
                <w:sz w:val="21"/>
              </w:rPr>
            </w:pPr>
            <w:r>
              <w:rPr>
                <w:b/>
                <w:w w:val="99"/>
                <w:sz w:val="21"/>
              </w:rPr>
              <w:t>类</w:t>
            </w:r>
          </w:p>
        </w:tc>
        <w:tc>
          <w:tcPr>
            <w:tcW w:w="1465" w:type="dxa"/>
            <w:tcBorders>
              <w:top w:val="single" w:color="000000" w:sz="4" w:space="0"/>
              <w:left w:val="single" w:color="000000" w:sz="4" w:space="0"/>
              <w:bottom w:val="single" w:color="000000" w:sz="4" w:space="0"/>
              <w:right w:val="single" w:color="000000" w:sz="4" w:space="0"/>
            </w:tcBorders>
          </w:tcPr>
          <w:p>
            <w:pPr>
              <w:pStyle w:val="12"/>
              <w:rPr>
                <w:rFonts w:ascii="黑体"/>
                <w:sz w:val="20"/>
              </w:rPr>
            </w:pPr>
          </w:p>
          <w:p>
            <w:pPr>
              <w:pStyle w:val="12"/>
              <w:rPr>
                <w:rFonts w:ascii="黑体"/>
                <w:sz w:val="20"/>
              </w:rPr>
            </w:pPr>
          </w:p>
          <w:p>
            <w:pPr>
              <w:pStyle w:val="12"/>
              <w:rPr>
                <w:rFonts w:ascii="黑体"/>
                <w:sz w:val="20"/>
              </w:rPr>
            </w:pPr>
          </w:p>
          <w:p>
            <w:pPr>
              <w:pStyle w:val="12"/>
              <w:spacing w:before="179"/>
              <w:ind w:left="108" w:right="93"/>
              <w:jc w:val="center"/>
              <w:rPr>
                <w:sz w:val="21"/>
              </w:rPr>
            </w:pPr>
            <w:r>
              <w:rPr>
                <w:spacing w:val="-8"/>
                <w:sz w:val="21"/>
              </w:rPr>
              <w:t>苯胺</w:t>
            </w:r>
          </w:p>
        </w:tc>
        <w:tc>
          <w:tcPr>
            <w:tcW w:w="1646" w:type="dxa"/>
            <w:tcBorders>
              <w:top w:val="single" w:color="000000" w:sz="4" w:space="0"/>
              <w:left w:val="single" w:color="000000" w:sz="4" w:space="0"/>
              <w:bottom w:val="single" w:color="000000" w:sz="4" w:space="0"/>
              <w:right w:val="single" w:color="000000" w:sz="4" w:space="0"/>
            </w:tcBorders>
          </w:tcPr>
          <w:p>
            <w:pPr>
              <w:pStyle w:val="12"/>
              <w:rPr>
                <w:rFonts w:ascii="黑体"/>
                <w:sz w:val="22"/>
              </w:rPr>
            </w:pPr>
          </w:p>
          <w:p>
            <w:pPr>
              <w:pStyle w:val="12"/>
              <w:rPr>
                <w:rFonts w:ascii="黑体"/>
                <w:sz w:val="22"/>
              </w:rPr>
            </w:pPr>
          </w:p>
          <w:p>
            <w:pPr>
              <w:pStyle w:val="12"/>
              <w:spacing w:before="10"/>
              <w:rPr>
                <w:rFonts w:ascii="黑体"/>
                <w:sz w:val="20"/>
              </w:rPr>
            </w:pPr>
          </w:p>
          <w:p>
            <w:pPr>
              <w:pStyle w:val="12"/>
              <w:ind w:left="616" w:right="-15" w:hanging="504"/>
              <w:rPr>
                <w:rFonts w:ascii="Times New Roman" w:eastAsia="Times New Roman"/>
                <w:sz w:val="21"/>
              </w:rPr>
            </w:pPr>
            <w:r>
              <w:rPr>
                <w:rFonts w:ascii="Times New Roman" w:eastAsia="Times New Roman"/>
                <w:sz w:val="21"/>
              </w:rPr>
              <w:t>US</w:t>
            </w:r>
            <w:r>
              <w:rPr>
                <w:rFonts w:ascii="Times New Roman" w:eastAsia="Times New Roman"/>
                <w:spacing w:val="-14"/>
                <w:sz w:val="21"/>
              </w:rPr>
              <w:t xml:space="preserve"> </w:t>
            </w:r>
            <w:r>
              <w:rPr>
                <w:rFonts w:ascii="Times New Roman" w:eastAsia="Times New Roman"/>
                <w:sz w:val="21"/>
              </w:rPr>
              <w:t>EPA</w:t>
            </w:r>
            <w:r>
              <w:rPr>
                <w:rFonts w:ascii="Times New Roman" w:eastAsia="Times New Roman"/>
                <w:spacing w:val="-13"/>
                <w:sz w:val="21"/>
              </w:rPr>
              <w:t xml:space="preserve"> </w:t>
            </w:r>
            <w:r>
              <w:rPr>
                <w:rFonts w:ascii="Times New Roman" w:eastAsia="Times New Roman"/>
                <w:sz w:val="21"/>
              </w:rPr>
              <w:t>8270E</w:t>
            </w:r>
            <w:r>
              <w:rPr>
                <w:sz w:val="21"/>
              </w:rPr>
              <w:t xml:space="preserve">： </w:t>
            </w:r>
            <w:r>
              <w:rPr>
                <w:rFonts w:ascii="Times New Roman" w:eastAsia="Times New Roman"/>
                <w:spacing w:val="-4"/>
                <w:sz w:val="21"/>
              </w:rPr>
              <w:t>2018</w:t>
            </w:r>
          </w:p>
        </w:tc>
        <w:tc>
          <w:tcPr>
            <w:tcW w:w="882" w:type="dxa"/>
            <w:tcBorders>
              <w:top w:val="single" w:color="000000" w:sz="4" w:space="0"/>
              <w:left w:val="single" w:color="000000" w:sz="4" w:space="0"/>
              <w:bottom w:val="single" w:color="000000" w:sz="4" w:space="0"/>
              <w:right w:val="single" w:color="000000" w:sz="4" w:space="0"/>
            </w:tcBorders>
          </w:tcPr>
          <w:p>
            <w:pPr>
              <w:pStyle w:val="12"/>
              <w:rPr>
                <w:rFonts w:ascii="黑体"/>
                <w:sz w:val="22"/>
              </w:rPr>
            </w:pPr>
          </w:p>
          <w:p>
            <w:pPr>
              <w:pStyle w:val="12"/>
              <w:rPr>
                <w:rFonts w:ascii="黑体"/>
                <w:sz w:val="22"/>
              </w:rPr>
            </w:pPr>
          </w:p>
          <w:p>
            <w:pPr>
              <w:pStyle w:val="12"/>
              <w:spacing w:before="1"/>
              <w:rPr>
                <w:rFonts w:ascii="黑体"/>
                <w:sz w:val="30"/>
              </w:rPr>
            </w:pPr>
          </w:p>
          <w:p>
            <w:pPr>
              <w:pStyle w:val="12"/>
              <w:spacing w:before="1"/>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bottom w:val="single" w:color="000000" w:sz="4" w:space="0"/>
              <w:right w:val="single" w:color="000000" w:sz="4" w:space="0"/>
            </w:tcBorders>
          </w:tcPr>
          <w:p>
            <w:pPr>
              <w:pStyle w:val="12"/>
              <w:rPr>
                <w:rFonts w:ascii="黑体"/>
                <w:sz w:val="20"/>
              </w:rPr>
            </w:pPr>
          </w:p>
          <w:p>
            <w:pPr>
              <w:pStyle w:val="12"/>
              <w:rPr>
                <w:rFonts w:ascii="黑体"/>
                <w:sz w:val="20"/>
              </w:rPr>
            </w:pPr>
          </w:p>
          <w:p>
            <w:pPr>
              <w:pStyle w:val="12"/>
              <w:rPr>
                <w:rFonts w:ascii="黑体"/>
                <w:sz w:val="20"/>
              </w:rPr>
            </w:pPr>
          </w:p>
          <w:p>
            <w:pPr>
              <w:pStyle w:val="12"/>
              <w:spacing w:before="179"/>
              <w:ind w:left="133" w:right="116"/>
              <w:jc w:val="center"/>
              <w:rPr>
                <w:sz w:val="21"/>
              </w:rPr>
            </w:pPr>
            <w:r>
              <w:rPr>
                <w:spacing w:val="-5"/>
                <w:sz w:val="21"/>
              </w:rPr>
              <w:t>未检出</w:t>
            </w:r>
          </w:p>
        </w:tc>
        <w:tc>
          <w:tcPr>
            <w:tcW w:w="1129" w:type="dxa"/>
            <w:tcBorders>
              <w:top w:val="single" w:color="000000" w:sz="4" w:space="0"/>
              <w:left w:val="single" w:color="000000" w:sz="4" w:space="0"/>
              <w:bottom w:val="single" w:color="000000" w:sz="4" w:space="0"/>
              <w:right w:val="single" w:color="000000" w:sz="4" w:space="0"/>
            </w:tcBorders>
          </w:tcPr>
          <w:p>
            <w:pPr>
              <w:pStyle w:val="12"/>
              <w:rPr>
                <w:rFonts w:ascii="黑体"/>
                <w:sz w:val="22"/>
              </w:rPr>
            </w:pPr>
          </w:p>
          <w:p>
            <w:pPr>
              <w:pStyle w:val="12"/>
              <w:rPr>
                <w:rFonts w:ascii="黑体"/>
                <w:sz w:val="22"/>
              </w:rPr>
            </w:pPr>
          </w:p>
          <w:p>
            <w:pPr>
              <w:pStyle w:val="12"/>
              <w:spacing w:before="3"/>
              <w:rPr>
                <w:rFonts w:ascii="黑体"/>
                <w:sz w:val="31"/>
              </w:rPr>
            </w:pPr>
          </w:p>
          <w:p>
            <w:pPr>
              <w:pStyle w:val="12"/>
              <w:ind w:left="134" w:right="116"/>
              <w:jc w:val="center"/>
              <w:rPr>
                <w:rFonts w:ascii="Times New Roman"/>
                <w:sz w:val="21"/>
              </w:rPr>
            </w:pPr>
            <w:r>
              <w:rPr>
                <w:rFonts w:ascii="Times New Roman"/>
                <w:spacing w:val="-5"/>
                <w:sz w:val="21"/>
              </w:rPr>
              <w:t>260</w:t>
            </w:r>
          </w:p>
        </w:tc>
        <w:tc>
          <w:tcPr>
            <w:tcW w:w="1135" w:type="dxa"/>
            <w:tcBorders>
              <w:top w:val="single" w:color="000000" w:sz="4" w:space="0"/>
              <w:left w:val="single" w:color="000000" w:sz="4" w:space="0"/>
              <w:bottom w:val="single" w:color="000000" w:sz="4" w:space="0"/>
              <w:right w:val="single" w:color="000000" w:sz="4" w:space="0"/>
            </w:tcBorders>
          </w:tcPr>
          <w:p>
            <w:pPr>
              <w:pStyle w:val="12"/>
              <w:rPr>
                <w:rFonts w:ascii="黑体"/>
                <w:sz w:val="20"/>
              </w:rPr>
            </w:pPr>
          </w:p>
          <w:p>
            <w:pPr>
              <w:pStyle w:val="12"/>
              <w:rPr>
                <w:rFonts w:ascii="黑体"/>
                <w:sz w:val="20"/>
              </w:rPr>
            </w:pPr>
          </w:p>
          <w:p>
            <w:pPr>
              <w:pStyle w:val="12"/>
              <w:spacing w:before="6"/>
              <w:rPr>
                <w:rFonts w:ascii="黑体"/>
                <w:sz w:val="23"/>
              </w:rPr>
            </w:pPr>
          </w:p>
          <w:p>
            <w:pPr>
              <w:pStyle w:val="12"/>
              <w:spacing w:line="242" w:lineRule="auto"/>
              <w:ind w:left="467" w:right="134" w:hanging="317"/>
              <w:rPr>
                <w:sz w:val="21"/>
              </w:rPr>
            </w:pPr>
            <w:r>
              <w:rPr>
                <w:spacing w:val="-4"/>
                <w:sz w:val="21"/>
              </w:rPr>
              <w:t>低于筛选</w:t>
            </w:r>
            <w:r>
              <w:rPr>
                <w:spacing w:val="-10"/>
                <w:sz w:val="21"/>
              </w:rPr>
              <w:t>值</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7" w:hRule="atLeast"/>
        </w:trPr>
        <w:tc>
          <w:tcPr>
            <w:tcW w:w="521"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427" w:type="dxa"/>
            <w:vMerge w:val="continue"/>
            <w:tcBorders>
              <w:top w:val="nil"/>
              <w:left w:val="single" w:color="000000" w:sz="4" w:space="0"/>
              <w:right w:val="single" w:color="000000" w:sz="4" w:space="0"/>
            </w:tcBorders>
          </w:tcPr>
          <w:p>
            <w:pPr>
              <w:rPr>
                <w:sz w:val="2"/>
                <w:szCs w:val="2"/>
              </w:rPr>
            </w:pPr>
          </w:p>
        </w:tc>
        <w:tc>
          <w:tcPr>
            <w:tcW w:w="427" w:type="dxa"/>
            <w:tcBorders>
              <w:top w:val="single" w:color="000000" w:sz="4" w:space="0"/>
              <w:left w:val="single" w:color="000000" w:sz="4" w:space="0"/>
              <w:right w:val="single" w:color="000000" w:sz="4" w:space="0"/>
            </w:tcBorders>
          </w:tcPr>
          <w:p>
            <w:pPr>
              <w:pStyle w:val="12"/>
              <w:spacing w:line="266" w:lineRule="exact"/>
              <w:ind w:left="113"/>
              <w:rPr>
                <w:b/>
                <w:sz w:val="21"/>
              </w:rPr>
            </w:pPr>
            <w:r>
              <w:rPr>
                <w:b/>
                <w:w w:val="99"/>
                <w:sz w:val="21"/>
              </w:rPr>
              <w:t>多</w:t>
            </w:r>
          </w:p>
          <w:p>
            <w:pPr>
              <w:pStyle w:val="12"/>
              <w:spacing w:before="2" w:line="250" w:lineRule="exact"/>
              <w:ind w:left="113"/>
              <w:rPr>
                <w:b/>
                <w:sz w:val="21"/>
              </w:rPr>
            </w:pPr>
            <w:r>
              <w:rPr>
                <w:b/>
                <w:w w:val="99"/>
                <w:sz w:val="21"/>
              </w:rPr>
              <w:t>环</w:t>
            </w:r>
          </w:p>
        </w:tc>
        <w:tc>
          <w:tcPr>
            <w:tcW w:w="1465" w:type="dxa"/>
            <w:tcBorders>
              <w:top w:val="single" w:color="000000" w:sz="4" w:space="0"/>
              <w:left w:val="single" w:color="000000" w:sz="4" w:space="0"/>
              <w:right w:val="single" w:color="000000" w:sz="4" w:space="0"/>
            </w:tcBorders>
          </w:tcPr>
          <w:p>
            <w:pPr>
              <w:pStyle w:val="12"/>
              <w:spacing w:before="131"/>
              <w:ind w:left="18"/>
              <w:jc w:val="center"/>
              <w:rPr>
                <w:sz w:val="21"/>
              </w:rPr>
            </w:pPr>
            <w:r>
              <w:rPr>
                <w:w w:val="99"/>
                <w:sz w:val="21"/>
              </w:rPr>
              <w:t>萘</w:t>
            </w:r>
          </w:p>
        </w:tc>
        <w:tc>
          <w:tcPr>
            <w:tcW w:w="1646" w:type="dxa"/>
            <w:tcBorders>
              <w:top w:val="single" w:color="000000" w:sz="4" w:space="0"/>
              <w:left w:val="single" w:color="000000" w:sz="4" w:space="0"/>
              <w:right w:val="single" w:color="000000" w:sz="4" w:space="0"/>
            </w:tcBorders>
          </w:tcPr>
          <w:p>
            <w:pPr>
              <w:pStyle w:val="12"/>
              <w:spacing w:before="131"/>
              <w:ind w:right="216"/>
              <w:jc w:val="right"/>
              <w:rPr>
                <w:rFonts w:ascii="Times New Roman"/>
                <w:sz w:val="21"/>
              </w:rPr>
            </w:pPr>
            <w:r>
              <w:rPr>
                <w:rFonts w:ascii="Times New Roman"/>
                <w:sz w:val="21"/>
              </w:rPr>
              <w:t>HJ</w:t>
            </w:r>
            <w:r>
              <w:rPr>
                <w:rFonts w:ascii="Times New Roman"/>
                <w:spacing w:val="46"/>
                <w:sz w:val="21"/>
              </w:rPr>
              <w:t xml:space="preserve"> </w:t>
            </w:r>
            <w:r>
              <w:rPr>
                <w:rFonts w:ascii="Times New Roman"/>
                <w:sz w:val="21"/>
              </w:rPr>
              <w:t>834</w:t>
            </w:r>
            <w:r>
              <w:rPr>
                <w:sz w:val="21"/>
              </w:rPr>
              <w:t>-</w:t>
            </w:r>
            <w:r>
              <w:rPr>
                <w:rFonts w:ascii="Times New Roman"/>
                <w:spacing w:val="-4"/>
                <w:sz w:val="21"/>
              </w:rPr>
              <w:t>2017</w:t>
            </w:r>
          </w:p>
        </w:tc>
        <w:tc>
          <w:tcPr>
            <w:tcW w:w="882" w:type="dxa"/>
            <w:tcBorders>
              <w:top w:val="single" w:color="000000" w:sz="4" w:space="0"/>
              <w:left w:val="single" w:color="000000" w:sz="4" w:space="0"/>
              <w:right w:val="single" w:color="000000" w:sz="4" w:space="0"/>
            </w:tcBorders>
          </w:tcPr>
          <w:p>
            <w:pPr>
              <w:pStyle w:val="12"/>
              <w:spacing w:before="131"/>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right w:val="single" w:color="000000" w:sz="4" w:space="0"/>
            </w:tcBorders>
          </w:tcPr>
          <w:p>
            <w:pPr>
              <w:pStyle w:val="12"/>
              <w:spacing w:before="131"/>
              <w:ind w:left="133" w:right="116"/>
              <w:jc w:val="center"/>
              <w:rPr>
                <w:sz w:val="21"/>
              </w:rPr>
            </w:pPr>
            <w:r>
              <w:rPr>
                <w:spacing w:val="-5"/>
                <w:sz w:val="21"/>
              </w:rPr>
              <w:t>未检出</w:t>
            </w:r>
          </w:p>
        </w:tc>
        <w:tc>
          <w:tcPr>
            <w:tcW w:w="1129" w:type="dxa"/>
            <w:tcBorders>
              <w:top w:val="single" w:color="000000" w:sz="4" w:space="0"/>
              <w:left w:val="single" w:color="000000" w:sz="4" w:space="0"/>
              <w:right w:val="single" w:color="000000" w:sz="4" w:space="0"/>
            </w:tcBorders>
          </w:tcPr>
          <w:p>
            <w:pPr>
              <w:pStyle w:val="12"/>
              <w:spacing w:before="145"/>
              <w:ind w:left="134" w:right="116"/>
              <w:jc w:val="center"/>
              <w:rPr>
                <w:rFonts w:ascii="Times New Roman"/>
                <w:sz w:val="21"/>
              </w:rPr>
            </w:pPr>
            <w:r>
              <w:rPr>
                <w:rFonts w:ascii="Times New Roman"/>
                <w:spacing w:val="-5"/>
                <w:sz w:val="21"/>
              </w:rPr>
              <w:t>70</w:t>
            </w:r>
          </w:p>
        </w:tc>
        <w:tc>
          <w:tcPr>
            <w:tcW w:w="1135" w:type="dxa"/>
            <w:tcBorders>
              <w:top w:val="single" w:color="000000" w:sz="4" w:space="0"/>
              <w:left w:val="single" w:color="000000" w:sz="4" w:space="0"/>
              <w:right w:val="single" w:color="000000" w:sz="4" w:space="0"/>
            </w:tcBorders>
          </w:tcPr>
          <w:p>
            <w:pPr>
              <w:pStyle w:val="12"/>
              <w:spacing w:line="266" w:lineRule="exact"/>
              <w:ind w:left="133" w:right="119"/>
              <w:jc w:val="center"/>
              <w:rPr>
                <w:sz w:val="21"/>
              </w:rPr>
            </w:pPr>
            <w:r>
              <w:rPr>
                <w:spacing w:val="-7"/>
                <w:sz w:val="21"/>
              </w:rPr>
              <w:t>低于筛选</w:t>
            </w:r>
          </w:p>
          <w:p>
            <w:pPr>
              <w:pStyle w:val="12"/>
              <w:spacing w:before="2" w:line="250" w:lineRule="exact"/>
              <w:ind w:left="19"/>
              <w:jc w:val="center"/>
              <w:rPr>
                <w:sz w:val="21"/>
              </w:rPr>
            </w:pPr>
            <w:r>
              <w:rPr>
                <w:w w:val="99"/>
                <w:sz w:val="21"/>
              </w:rPr>
              <w:t>值</w:t>
            </w:r>
          </w:p>
        </w:tc>
        <w:tc>
          <w:tcPr>
            <w:tcW w:w="116" w:type="dxa"/>
            <w:tcBorders>
              <w:top w:val="nil"/>
              <w:left w:val="single" w:color="000000" w:sz="4" w:space="0"/>
            </w:tcBorders>
          </w:tcPr>
          <w:p>
            <w:pPr>
              <w:pStyle w:val="12"/>
              <w:rPr>
                <w:rFonts w:ascii="Times New Roman"/>
                <w:sz w:val="20"/>
              </w:rPr>
            </w:pPr>
          </w:p>
        </w:tc>
      </w:tr>
    </w:tbl>
    <w:p>
      <w:pPr>
        <w:spacing w:after="0"/>
        <w:rPr>
          <w:rFonts w:ascii="Times New Roman"/>
          <w:sz w:val="20"/>
        </w:rPr>
        <w:sectPr>
          <w:type w:val="continuous"/>
          <w:pgSz w:w="11910" w:h="16840"/>
          <w:pgMar w:top="1680" w:right="1301" w:bottom="2136" w:left="1300" w:header="0" w:footer="818" w:gutter="0"/>
          <w:cols w:space="720" w:num="1"/>
        </w:sectPr>
      </w:pPr>
    </w:p>
    <w:tbl>
      <w:tblPr>
        <w:tblStyle w:val="5"/>
        <w:tblW w:w="0" w:type="auto"/>
        <w:tblInd w:w="16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21"/>
        <w:gridCol w:w="113"/>
        <w:gridCol w:w="427"/>
        <w:gridCol w:w="427"/>
        <w:gridCol w:w="1465"/>
        <w:gridCol w:w="1646"/>
        <w:gridCol w:w="882"/>
        <w:gridCol w:w="1129"/>
        <w:gridCol w:w="1129"/>
        <w:gridCol w:w="1135"/>
        <w:gridCol w:w="11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45" w:hRule="atLeast"/>
        </w:trPr>
        <w:tc>
          <w:tcPr>
            <w:tcW w:w="521" w:type="dxa"/>
            <w:vMerge w:val="restart"/>
            <w:tcBorders>
              <w:bottom w:val="single" w:color="000000" w:sz="4" w:space="0"/>
              <w:right w:val="single" w:color="000000" w:sz="4" w:space="0"/>
            </w:tcBorders>
          </w:tcPr>
          <w:p>
            <w:pPr>
              <w:pStyle w:val="12"/>
              <w:rPr>
                <w:rFonts w:ascii="Times New Roman"/>
                <w:sz w:val="22"/>
              </w:rPr>
            </w:pPr>
          </w:p>
        </w:tc>
        <w:tc>
          <w:tcPr>
            <w:tcW w:w="113" w:type="dxa"/>
            <w:vMerge w:val="restart"/>
            <w:tcBorders>
              <w:left w:val="single" w:color="000000" w:sz="4" w:space="0"/>
              <w:bottom w:val="nil"/>
              <w:right w:val="single" w:color="000000" w:sz="4" w:space="0"/>
            </w:tcBorders>
          </w:tcPr>
          <w:p>
            <w:pPr>
              <w:pStyle w:val="12"/>
              <w:rPr>
                <w:rFonts w:ascii="Times New Roman"/>
                <w:sz w:val="22"/>
              </w:rPr>
            </w:pPr>
          </w:p>
        </w:tc>
        <w:tc>
          <w:tcPr>
            <w:tcW w:w="427" w:type="dxa"/>
            <w:vMerge w:val="restart"/>
            <w:tcBorders>
              <w:top w:val="single" w:color="000000" w:sz="12" w:space="0"/>
              <w:left w:val="single" w:color="000000" w:sz="4" w:space="0"/>
              <w:bottom w:val="single" w:color="000000" w:sz="4" w:space="0"/>
              <w:right w:val="single" w:color="000000" w:sz="4" w:space="0"/>
            </w:tcBorders>
          </w:tcPr>
          <w:p>
            <w:pPr>
              <w:pStyle w:val="12"/>
              <w:rPr>
                <w:rFonts w:ascii="Times New Roman"/>
                <w:sz w:val="22"/>
              </w:rPr>
            </w:pPr>
          </w:p>
        </w:tc>
        <w:tc>
          <w:tcPr>
            <w:tcW w:w="427" w:type="dxa"/>
            <w:vMerge w:val="restart"/>
            <w:tcBorders>
              <w:top w:val="single" w:color="000000" w:sz="12" w:space="0"/>
              <w:left w:val="single" w:color="000000" w:sz="4" w:space="0"/>
              <w:bottom w:val="single" w:color="000000" w:sz="4" w:space="0"/>
              <w:right w:val="single" w:color="000000" w:sz="4" w:space="0"/>
            </w:tcBorders>
          </w:tcPr>
          <w:p>
            <w:pPr>
              <w:pStyle w:val="12"/>
              <w:spacing w:before="2" w:line="242" w:lineRule="auto"/>
              <w:ind w:left="113" w:right="92"/>
              <w:rPr>
                <w:b/>
                <w:sz w:val="21"/>
              </w:rPr>
            </w:pPr>
            <w:r>
              <w:rPr>
                <w:b/>
                <w:spacing w:val="-10"/>
                <w:sz w:val="21"/>
              </w:rPr>
              <w:t>芳烃</w:t>
            </w:r>
          </w:p>
        </w:tc>
        <w:tc>
          <w:tcPr>
            <w:tcW w:w="1465" w:type="dxa"/>
            <w:tcBorders>
              <w:top w:val="single" w:color="000000" w:sz="12" w:space="0"/>
              <w:left w:val="single" w:color="000000" w:sz="4" w:space="0"/>
              <w:bottom w:val="single" w:color="000000" w:sz="4" w:space="0"/>
              <w:right w:val="single" w:color="000000" w:sz="4" w:space="0"/>
            </w:tcBorders>
          </w:tcPr>
          <w:p>
            <w:pPr>
              <w:pStyle w:val="12"/>
              <w:spacing w:before="136"/>
              <w:ind w:left="111" w:right="93"/>
              <w:jc w:val="center"/>
              <w:rPr>
                <w:sz w:val="21"/>
              </w:rPr>
            </w:pPr>
            <w:r>
              <w:rPr>
                <w:spacing w:val="-4"/>
                <w:sz w:val="21"/>
              </w:rPr>
              <w:t>苯并（</w:t>
            </w:r>
            <w:r>
              <w:rPr>
                <w:rFonts w:ascii="Times New Roman" w:eastAsia="Times New Roman"/>
                <w:spacing w:val="-4"/>
                <w:sz w:val="21"/>
              </w:rPr>
              <w:t>a</w:t>
            </w:r>
            <w:r>
              <w:rPr>
                <w:spacing w:val="-4"/>
                <w:sz w:val="21"/>
              </w:rPr>
              <w:t>）</w:t>
            </w:r>
            <w:r>
              <w:rPr>
                <w:spacing w:val="-10"/>
                <w:sz w:val="21"/>
              </w:rPr>
              <w:t>蒽</w:t>
            </w:r>
          </w:p>
        </w:tc>
        <w:tc>
          <w:tcPr>
            <w:tcW w:w="1646" w:type="dxa"/>
            <w:tcBorders>
              <w:top w:val="single" w:color="000000" w:sz="12" w:space="0"/>
              <w:left w:val="single" w:color="000000" w:sz="4" w:space="0"/>
              <w:bottom w:val="single" w:color="000000" w:sz="4" w:space="0"/>
              <w:right w:val="single" w:color="000000" w:sz="4" w:space="0"/>
            </w:tcBorders>
          </w:tcPr>
          <w:p>
            <w:pPr>
              <w:pStyle w:val="12"/>
              <w:spacing w:before="136"/>
              <w:ind w:left="229" w:right="211"/>
              <w:jc w:val="center"/>
              <w:rPr>
                <w:rFonts w:ascii="Times New Roman"/>
                <w:sz w:val="21"/>
              </w:rPr>
            </w:pPr>
            <w:r>
              <w:rPr>
                <w:rFonts w:ascii="Times New Roman"/>
                <w:sz w:val="21"/>
              </w:rPr>
              <w:t>HJ</w:t>
            </w:r>
            <w:r>
              <w:rPr>
                <w:rFonts w:ascii="Times New Roman"/>
                <w:spacing w:val="46"/>
                <w:sz w:val="21"/>
              </w:rPr>
              <w:t xml:space="preserve"> </w:t>
            </w:r>
            <w:r>
              <w:rPr>
                <w:rFonts w:ascii="Times New Roman"/>
                <w:sz w:val="21"/>
              </w:rPr>
              <w:t>834</w:t>
            </w:r>
            <w:r>
              <w:rPr>
                <w:sz w:val="21"/>
              </w:rPr>
              <w:t>-</w:t>
            </w:r>
            <w:r>
              <w:rPr>
                <w:rFonts w:ascii="Times New Roman"/>
                <w:spacing w:val="-4"/>
                <w:sz w:val="21"/>
              </w:rPr>
              <w:t>2017</w:t>
            </w:r>
          </w:p>
        </w:tc>
        <w:tc>
          <w:tcPr>
            <w:tcW w:w="882" w:type="dxa"/>
            <w:tcBorders>
              <w:top w:val="single" w:color="000000" w:sz="12" w:space="0"/>
              <w:left w:val="single" w:color="000000" w:sz="4" w:space="0"/>
              <w:bottom w:val="single" w:color="000000" w:sz="4" w:space="0"/>
              <w:right w:val="single" w:color="000000" w:sz="4" w:space="0"/>
            </w:tcBorders>
          </w:tcPr>
          <w:p>
            <w:pPr>
              <w:pStyle w:val="12"/>
              <w:spacing w:before="136"/>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12" w:space="0"/>
              <w:left w:val="single" w:color="000000" w:sz="4" w:space="0"/>
              <w:bottom w:val="single" w:color="000000" w:sz="4" w:space="0"/>
              <w:right w:val="single" w:color="000000" w:sz="4" w:space="0"/>
            </w:tcBorders>
          </w:tcPr>
          <w:p>
            <w:pPr>
              <w:pStyle w:val="12"/>
              <w:spacing w:before="136"/>
              <w:ind w:left="133" w:right="116"/>
              <w:jc w:val="center"/>
              <w:rPr>
                <w:sz w:val="21"/>
              </w:rPr>
            </w:pPr>
            <w:r>
              <w:rPr>
                <w:spacing w:val="-5"/>
                <w:sz w:val="21"/>
              </w:rPr>
              <w:t>未检出</w:t>
            </w:r>
          </w:p>
        </w:tc>
        <w:tc>
          <w:tcPr>
            <w:tcW w:w="1129" w:type="dxa"/>
            <w:tcBorders>
              <w:top w:val="single" w:color="000000" w:sz="12" w:space="0"/>
              <w:left w:val="single" w:color="000000" w:sz="4" w:space="0"/>
              <w:bottom w:val="single" w:color="000000" w:sz="4" w:space="0"/>
              <w:right w:val="single" w:color="000000" w:sz="4" w:space="0"/>
            </w:tcBorders>
          </w:tcPr>
          <w:p>
            <w:pPr>
              <w:pStyle w:val="12"/>
              <w:spacing w:before="150"/>
              <w:ind w:left="134" w:right="116"/>
              <w:jc w:val="center"/>
              <w:rPr>
                <w:rFonts w:ascii="Times New Roman"/>
                <w:sz w:val="21"/>
              </w:rPr>
            </w:pPr>
            <w:r>
              <w:rPr>
                <w:rFonts w:ascii="Times New Roman"/>
                <w:spacing w:val="-5"/>
                <w:sz w:val="21"/>
              </w:rPr>
              <w:t>15</w:t>
            </w:r>
          </w:p>
        </w:tc>
        <w:tc>
          <w:tcPr>
            <w:tcW w:w="1135" w:type="dxa"/>
            <w:tcBorders>
              <w:top w:val="single" w:color="000000" w:sz="12" w:space="0"/>
              <w:left w:val="single" w:color="000000" w:sz="4" w:space="0"/>
              <w:bottom w:val="single" w:color="000000" w:sz="4" w:space="0"/>
              <w:right w:val="single" w:color="000000" w:sz="4" w:space="0"/>
            </w:tcBorders>
          </w:tcPr>
          <w:p>
            <w:pPr>
              <w:pStyle w:val="12"/>
              <w:spacing w:before="2"/>
              <w:ind w:left="133" w:right="119"/>
              <w:jc w:val="center"/>
              <w:rPr>
                <w:sz w:val="21"/>
              </w:rPr>
            </w:pPr>
            <w:r>
              <w:rPr>
                <w:spacing w:val="-7"/>
                <w:sz w:val="21"/>
              </w:rPr>
              <w:t>低于筛选</w:t>
            </w:r>
          </w:p>
          <w:p>
            <w:pPr>
              <w:pStyle w:val="12"/>
              <w:spacing w:before="2" w:line="252" w:lineRule="exact"/>
              <w:ind w:left="19"/>
              <w:jc w:val="center"/>
              <w:rPr>
                <w:sz w:val="21"/>
              </w:rPr>
            </w:pPr>
            <w:r>
              <w:rPr>
                <w:w w:val="99"/>
                <w:sz w:val="21"/>
              </w:rPr>
              <w:t>值</w:t>
            </w:r>
          </w:p>
        </w:tc>
        <w:tc>
          <w:tcPr>
            <w:tcW w:w="116" w:type="dxa"/>
            <w:tcBorders>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521" w:type="dxa"/>
            <w:vMerge w:val="continue"/>
            <w:tcBorders>
              <w:top w:val="nil"/>
              <w:bottom w:val="single" w:color="000000" w:sz="4" w:space="0"/>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35"/>
              <w:ind w:left="18"/>
              <w:jc w:val="center"/>
              <w:rPr>
                <w:sz w:val="21"/>
              </w:rPr>
            </w:pPr>
            <w:r>
              <w:rPr>
                <w:w w:val="99"/>
                <w:sz w:val="21"/>
              </w:rPr>
              <w:t>䓛</w:t>
            </w:r>
          </w:p>
        </w:tc>
        <w:tc>
          <w:tcPr>
            <w:tcW w:w="1646" w:type="dxa"/>
            <w:tcBorders>
              <w:top w:val="single" w:color="000000" w:sz="4" w:space="0"/>
              <w:left w:val="single" w:color="000000" w:sz="4" w:space="0"/>
              <w:bottom w:val="single" w:color="000000" w:sz="4" w:space="0"/>
              <w:right w:val="single" w:color="000000" w:sz="4" w:space="0"/>
            </w:tcBorders>
          </w:tcPr>
          <w:p>
            <w:pPr>
              <w:pStyle w:val="12"/>
              <w:spacing w:before="135"/>
              <w:ind w:left="229" w:right="211"/>
              <w:jc w:val="center"/>
              <w:rPr>
                <w:rFonts w:ascii="Times New Roman"/>
                <w:sz w:val="21"/>
              </w:rPr>
            </w:pPr>
            <w:r>
              <w:rPr>
                <w:rFonts w:ascii="Times New Roman"/>
                <w:sz w:val="21"/>
              </w:rPr>
              <w:t>HJ</w:t>
            </w:r>
            <w:r>
              <w:rPr>
                <w:rFonts w:ascii="Times New Roman"/>
                <w:spacing w:val="46"/>
                <w:sz w:val="21"/>
              </w:rPr>
              <w:t xml:space="preserve"> </w:t>
            </w:r>
            <w:r>
              <w:rPr>
                <w:rFonts w:ascii="Times New Roman"/>
                <w:sz w:val="21"/>
              </w:rPr>
              <w:t>834</w:t>
            </w:r>
            <w:r>
              <w:rPr>
                <w:sz w:val="21"/>
              </w:rPr>
              <w:t>-</w:t>
            </w:r>
            <w:r>
              <w:rPr>
                <w:rFonts w:ascii="Times New Roman"/>
                <w:spacing w:val="-4"/>
                <w:sz w:val="21"/>
              </w:rPr>
              <w:t>2017</w:t>
            </w:r>
          </w:p>
        </w:tc>
        <w:tc>
          <w:tcPr>
            <w:tcW w:w="882" w:type="dxa"/>
            <w:tcBorders>
              <w:top w:val="single" w:color="000000" w:sz="4" w:space="0"/>
              <w:left w:val="single" w:color="000000" w:sz="4" w:space="0"/>
              <w:bottom w:val="single" w:color="000000" w:sz="4" w:space="0"/>
              <w:right w:val="single" w:color="000000" w:sz="4" w:space="0"/>
            </w:tcBorders>
          </w:tcPr>
          <w:p>
            <w:pPr>
              <w:pStyle w:val="12"/>
              <w:spacing w:before="135"/>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35"/>
              <w:ind w:left="133" w:right="116"/>
              <w:jc w:val="center"/>
              <w:rPr>
                <w:sz w:val="21"/>
              </w:rPr>
            </w:pPr>
            <w:r>
              <w:rPr>
                <w:spacing w:val="-5"/>
                <w:sz w:val="21"/>
              </w:rPr>
              <w:t>未检出</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49"/>
              <w:ind w:left="134" w:right="116"/>
              <w:jc w:val="center"/>
              <w:rPr>
                <w:rFonts w:ascii="Times New Roman"/>
                <w:sz w:val="21"/>
              </w:rPr>
            </w:pPr>
            <w:r>
              <w:rPr>
                <w:rFonts w:ascii="Times New Roman"/>
                <w:spacing w:val="-4"/>
                <w:sz w:val="21"/>
              </w:rPr>
              <w:t>1293</w:t>
            </w:r>
          </w:p>
        </w:tc>
        <w:tc>
          <w:tcPr>
            <w:tcW w:w="1135" w:type="dxa"/>
            <w:tcBorders>
              <w:top w:val="single" w:color="000000" w:sz="4" w:space="0"/>
              <w:left w:val="single" w:color="000000" w:sz="4" w:space="0"/>
              <w:bottom w:val="single" w:color="000000" w:sz="4" w:space="0"/>
              <w:right w:val="single" w:color="000000" w:sz="4" w:space="0"/>
            </w:tcBorders>
          </w:tcPr>
          <w:p>
            <w:pPr>
              <w:pStyle w:val="12"/>
              <w:spacing w:before="1"/>
              <w:ind w:left="133" w:right="119"/>
              <w:jc w:val="center"/>
              <w:rPr>
                <w:sz w:val="21"/>
              </w:rPr>
            </w:pPr>
            <w:r>
              <w:rPr>
                <w:spacing w:val="-7"/>
                <w:sz w:val="21"/>
              </w:rPr>
              <w:t>低于筛选</w:t>
            </w:r>
          </w:p>
          <w:p>
            <w:pPr>
              <w:pStyle w:val="12"/>
              <w:spacing w:before="2" w:line="252" w:lineRule="exact"/>
              <w:ind w:left="19"/>
              <w:jc w:val="center"/>
              <w:rPr>
                <w:sz w:val="21"/>
              </w:rPr>
            </w:pPr>
            <w:r>
              <w:rPr>
                <w:w w:val="99"/>
                <w:sz w:val="21"/>
              </w:rPr>
              <w:t>值</w:t>
            </w:r>
          </w:p>
        </w:tc>
        <w:tc>
          <w:tcPr>
            <w:tcW w:w="116"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521" w:type="dxa"/>
            <w:vMerge w:val="continue"/>
            <w:tcBorders>
              <w:top w:val="nil"/>
              <w:bottom w:val="single" w:color="000000" w:sz="4" w:space="0"/>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
              <w:ind w:left="108" w:right="93"/>
              <w:jc w:val="center"/>
              <w:rPr>
                <w:sz w:val="21"/>
              </w:rPr>
            </w:pPr>
            <w:r>
              <w:rPr>
                <w:spacing w:val="-2"/>
                <w:sz w:val="21"/>
              </w:rPr>
              <w:t>苯并（</w:t>
            </w:r>
            <w:r>
              <w:rPr>
                <w:rFonts w:ascii="Times New Roman" w:eastAsia="Times New Roman"/>
                <w:spacing w:val="-2"/>
                <w:sz w:val="21"/>
              </w:rPr>
              <w:t>b</w:t>
            </w:r>
            <w:r>
              <w:rPr>
                <w:spacing w:val="-2"/>
                <w:sz w:val="21"/>
              </w:rPr>
              <w:t>）</w:t>
            </w:r>
            <w:r>
              <w:rPr>
                <w:spacing w:val="-10"/>
                <w:sz w:val="21"/>
              </w:rPr>
              <w:t>荧</w:t>
            </w:r>
          </w:p>
          <w:p>
            <w:pPr>
              <w:pStyle w:val="12"/>
              <w:spacing w:before="2" w:line="252" w:lineRule="exact"/>
              <w:ind w:left="18"/>
              <w:jc w:val="center"/>
              <w:rPr>
                <w:sz w:val="21"/>
              </w:rPr>
            </w:pPr>
            <w:r>
              <w:rPr>
                <w:w w:val="99"/>
                <w:sz w:val="21"/>
              </w:rPr>
              <w:t>蒽</w:t>
            </w:r>
          </w:p>
        </w:tc>
        <w:tc>
          <w:tcPr>
            <w:tcW w:w="1646" w:type="dxa"/>
            <w:tcBorders>
              <w:top w:val="single" w:color="000000" w:sz="4" w:space="0"/>
              <w:left w:val="single" w:color="000000" w:sz="4" w:space="0"/>
              <w:bottom w:val="single" w:color="000000" w:sz="4" w:space="0"/>
              <w:right w:val="single" w:color="000000" w:sz="4" w:space="0"/>
            </w:tcBorders>
          </w:tcPr>
          <w:p>
            <w:pPr>
              <w:pStyle w:val="12"/>
              <w:spacing w:before="136"/>
              <w:ind w:left="229" w:right="211"/>
              <w:jc w:val="center"/>
              <w:rPr>
                <w:rFonts w:ascii="Times New Roman"/>
                <w:sz w:val="21"/>
              </w:rPr>
            </w:pPr>
            <w:r>
              <w:rPr>
                <w:rFonts w:ascii="Times New Roman"/>
                <w:sz w:val="21"/>
              </w:rPr>
              <w:t>HJ</w:t>
            </w:r>
            <w:r>
              <w:rPr>
                <w:rFonts w:ascii="Times New Roman"/>
                <w:spacing w:val="46"/>
                <w:sz w:val="21"/>
              </w:rPr>
              <w:t xml:space="preserve"> </w:t>
            </w:r>
            <w:r>
              <w:rPr>
                <w:rFonts w:ascii="Times New Roman"/>
                <w:sz w:val="21"/>
              </w:rPr>
              <w:t>834</w:t>
            </w:r>
            <w:r>
              <w:rPr>
                <w:sz w:val="21"/>
              </w:rPr>
              <w:t>-</w:t>
            </w:r>
            <w:r>
              <w:rPr>
                <w:rFonts w:ascii="Times New Roman"/>
                <w:spacing w:val="-4"/>
                <w:sz w:val="21"/>
              </w:rPr>
              <w:t>2017</w:t>
            </w:r>
          </w:p>
        </w:tc>
        <w:tc>
          <w:tcPr>
            <w:tcW w:w="882" w:type="dxa"/>
            <w:tcBorders>
              <w:top w:val="single" w:color="000000" w:sz="4" w:space="0"/>
              <w:left w:val="single" w:color="000000" w:sz="4" w:space="0"/>
              <w:bottom w:val="single" w:color="000000" w:sz="4" w:space="0"/>
              <w:right w:val="single" w:color="000000" w:sz="4" w:space="0"/>
            </w:tcBorders>
          </w:tcPr>
          <w:p>
            <w:pPr>
              <w:pStyle w:val="12"/>
              <w:spacing w:before="136"/>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36"/>
              <w:ind w:left="133" w:right="116"/>
              <w:jc w:val="center"/>
              <w:rPr>
                <w:sz w:val="21"/>
              </w:rPr>
            </w:pPr>
            <w:r>
              <w:rPr>
                <w:spacing w:val="-5"/>
                <w:sz w:val="21"/>
              </w:rPr>
              <w:t>未检出</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50"/>
              <w:ind w:left="134" w:right="116"/>
              <w:jc w:val="center"/>
              <w:rPr>
                <w:rFonts w:ascii="Times New Roman"/>
                <w:sz w:val="21"/>
              </w:rPr>
            </w:pPr>
            <w:r>
              <w:rPr>
                <w:rFonts w:ascii="Times New Roman"/>
                <w:spacing w:val="-5"/>
                <w:sz w:val="21"/>
              </w:rPr>
              <w:t>15</w:t>
            </w:r>
          </w:p>
        </w:tc>
        <w:tc>
          <w:tcPr>
            <w:tcW w:w="1135" w:type="dxa"/>
            <w:tcBorders>
              <w:top w:val="single" w:color="000000" w:sz="4" w:space="0"/>
              <w:left w:val="single" w:color="000000" w:sz="4" w:space="0"/>
              <w:bottom w:val="single" w:color="000000" w:sz="4" w:space="0"/>
              <w:right w:val="single" w:color="000000" w:sz="4" w:space="0"/>
            </w:tcBorders>
          </w:tcPr>
          <w:p>
            <w:pPr>
              <w:pStyle w:val="12"/>
              <w:spacing w:before="1"/>
              <w:ind w:left="133" w:right="119"/>
              <w:jc w:val="center"/>
              <w:rPr>
                <w:sz w:val="21"/>
              </w:rPr>
            </w:pPr>
            <w:r>
              <w:rPr>
                <w:spacing w:val="-7"/>
                <w:sz w:val="21"/>
              </w:rPr>
              <w:t>低于筛选</w:t>
            </w:r>
          </w:p>
          <w:p>
            <w:pPr>
              <w:pStyle w:val="12"/>
              <w:spacing w:before="2" w:line="252" w:lineRule="exact"/>
              <w:ind w:left="19"/>
              <w:jc w:val="center"/>
              <w:rPr>
                <w:sz w:val="21"/>
              </w:rPr>
            </w:pPr>
            <w:r>
              <w:rPr>
                <w:w w:val="99"/>
                <w:sz w:val="21"/>
              </w:rPr>
              <w:t>值</w:t>
            </w:r>
          </w:p>
        </w:tc>
        <w:tc>
          <w:tcPr>
            <w:tcW w:w="116"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521" w:type="dxa"/>
            <w:vMerge w:val="continue"/>
            <w:tcBorders>
              <w:top w:val="nil"/>
              <w:bottom w:val="single" w:color="000000" w:sz="4" w:space="0"/>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38"/>
              <w:ind w:left="111" w:right="93"/>
              <w:jc w:val="center"/>
              <w:rPr>
                <w:sz w:val="21"/>
              </w:rPr>
            </w:pPr>
            <w:r>
              <w:rPr>
                <w:spacing w:val="-4"/>
                <w:sz w:val="21"/>
              </w:rPr>
              <w:t>苯并（</w:t>
            </w:r>
            <w:r>
              <w:rPr>
                <w:rFonts w:ascii="Times New Roman" w:eastAsia="Times New Roman"/>
                <w:spacing w:val="-4"/>
                <w:sz w:val="21"/>
              </w:rPr>
              <w:t>a</w:t>
            </w:r>
            <w:r>
              <w:rPr>
                <w:spacing w:val="-4"/>
                <w:sz w:val="21"/>
              </w:rPr>
              <w:t>）</w:t>
            </w:r>
            <w:r>
              <w:rPr>
                <w:spacing w:val="-10"/>
                <w:sz w:val="21"/>
              </w:rPr>
              <w:t>芘</w:t>
            </w:r>
          </w:p>
        </w:tc>
        <w:tc>
          <w:tcPr>
            <w:tcW w:w="1646" w:type="dxa"/>
            <w:tcBorders>
              <w:top w:val="single" w:color="000000" w:sz="4" w:space="0"/>
              <w:left w:val="single" w:color="000000" w:sz="4" w:space="0"/>
              <w:bottom w:val="single" w:color="000000" w:sz="4" w:space="0"/>
              <w:right w:val="single" w:color="000000" w:sz="4" w:space="0"/>
            </w:tcBorders>
          </w:tcPr>
          <w:p>
            <w:pPr>
              <w:pStyle w:val="12"/>
              <w:spacing w:before="138"/>
              <w:ind w:left="229" w:right="211"/>
              <w:jc w:val="center"/>
              <w:rPr>
                <w:rFonts w:ascii="Times New Roman"/>
                <w:sz w:val="21"/>
              </w:rPr>
            </w:pPr>
            <w:r>
              <w:rPr>
                <w:rFonts w:ascii="Times New Roman"/>
                <w:sz w:val="21"/>
              </w:rPr>
              <w:t>HJ</w:t>
            </w:r>
            <w:r>
              <w:rPr>
                <w:rFonts w:ascii="Times New Roman"/>
                <w:spacing w:val="46"/>
                <w:sz w:val="21"/>
              </w:rPr>
              <w:t xml:space="preserve"> </w:t>
            </w:r>
            <w:r>
              <w:rPr>
                <w:rFonts w:ascii="Times New Roman"/>
                <w:sz w:val="21"/>
              </w:rPr>
              <w:t>834</w:t>
            </w:r>
            <w:r>
              <w:rPr>
                <w:sz w:val="21"/>
              </w:rPr>
              <w:t>-</w:t>
            </w:r>
            <w:r>
              <w:rPr>
                <w:rFonts w:ascii="Times New Roman"/>
                <w:spacing w:val="-4"/>
                <w:sz w:val="21"/>
              </w:rPr>
              <w:t>2017</w:t>
            </w:r>
          </w:p>
        </w:tc>
        <w:tc>
          <w:tcPr>
            <w:tcW w:w="882" w:type="dxa"/>
            <w:tcBorders>
              <w:top w:val="single" w:color="000000" w:sz="4" w:space="0"/>
              <w:left w:val="single" w:color="000000" w:sz="4" w:space="0"/>
              <w:bottom w:val="single" w:color="000000" w:sz="4" w:space="0"/>
              <w:right w:val="single" w:color="000000" w:sz="4" w:space="0"/>
            </w:tcBorders>
          </w:tcPr>
          <w:p>
            <w:pPr>
              <w:pStyle w:val="12"/>
              <w:spacing w:before="138"/>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35"/>
              <w:ind w:left="133" w:right="116"/>
              <w:jc w:val="center"/>
              <w:rPr>
                <w:sz w:val="21"/>
              </w:rPr>
            </w:pPr>
            <w:r>
              <w:rPr>
                <w:spacing w:val="-5"/>
                <w:sz w:val="21"/>
              </w:rPr>
              <w:t>未检出</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38"/>
              <w:ind w:left="134" w:right="116"/>
              <w:jc w:val="center"/>
              <w:rPr>
                <w:rFonts w:ascii="Times New Roman"/>
                <w:sz w:val="21"/>
              </w:rPr>
            </w:pPr>
            <w:r>
              <w:rPr>
                <w:rFonts w:ascii="Times New Roman"/>
                <w:spacing w:val="-5"/>
                <w:sz w:val="21"/>
              </w:rPr>
              <w:t>1</w:t>
            </w:r>
            <w:r>
              <w:rPr>
                <w:spacing w:val="-5"/>
                <w:sz w:val="21"/>
              </w:rPr>
              <w:t>.</w:t>
            </w:r>
            <w:r>
              <w:rPr>
                <w:rFonts w:ascii="Times New Roman"/>
                <w:spacing w:val="-5"/>
                <w:sz w:val="21"/>
              </w:rPr>
              <w:t>5</w:t>
            </w:r>
          </w:p>
        </w:tc>
        <w:tc>
          <w:tcPr>
            <w:tcW w:w="1135" w:type="dxa"/>
            <w:tcBorders>
              <w:top w:val="single" w:color="000000" w:sz="4" w:space="0"/>
              <w:left w:val="single" w:color="000000" w:sz="4" w:space="0"/>
              <w:bottom w:val="single" w:color="000000" w:sz="4" w:space="0"/>
              <w:right w:val="single" w:color="000000" w:sz="4" w:space="0"/>
            </w:tcBorders>
          </w:tcPr>
          <w:p>
            <w:pPr>
              <w:pStyle w:val="12"/>
              <w:spacing w:before="1"/>
              <w:ind w:left="133" w:right="119"/>
              <w:jc w:val="center"/>
              <w:rPr>
                <w:sz w:val="21"/>
              </w:rPr>
            </w:pPr>
            <w:r>
              <w:rPr>
                <w:spacing w:val="-7"/>
                <w:sz w:val="21"/>
              </w:rPr>
              <w:t>低于筛选</w:t>
            </w:r>
          </w:p>
          <w:p>
            <w:pPr>
              <w:pStyle w:val="12"/>
              <w:spacing w:before="2" w:line="253" w:lineRule="exact"/>
              <w:ind w:left="19"/>
              <w:jc w:val="center"/>
              <w:rPr>
                <w:sz w:val="21"/>
              </w:rPr>
            </w:pPr>
            <w:r>
              <w:rPr>
                <w:w w:val="99"/>
                <w:sz w:val="21"/>
              </w:rPr>
              <w:t>值</w:t>
            </w:r>
          </w:p>
        </w:tc>
        <w:tc>
          <w:tcPr>
            <w:tcW w:w="116"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44" w:hRule="atLeast"/>
        </w:trPr>
        <w:tc>
          <w:tcPr>
            <w:tcW w:w="521" w:type="dxa"/>
            <w:vMerge w:val="continue"/>
            <w:tcBorders>
              <w:top w:val="nil"/>
              <w:bottom w:val="single" w:color="000000" w:sz="4" w:space="0"/>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1465" w:type="dxa"/>
            <w:tcBorders>
              <w:top w:val="single" w:color="000000" w:sz="4" w:space="0"/>
              <w:left w:val="single" w:color="000000" w:sz="4" w:space="0"/>
              <w:bottom w:val="single" w:color="000000" w:sz="4" w:space="0"/>
              <w:right w:val="single" w:color="000000" w:sz="4" w:space="0"/>
            </w:tcBorders>
          </w:tcPr>
          <w:p>
            <w:pPr>
              <w:pStyle w:val="12"/>
              <w:ind w:left="108" w:right="93"/>
              <w:jc w:val="center"/>
              <w:rPr>
                <w:sz w:val="21"/>
              </w:rPr>
            </w:pPr>
            <w:r>
              <w:rPr>
                <w:spacing w:val="-2"/>
                <w:sz w:val="21"/>
              </w:rPr>
              <w:t>苯并（</w:t>
            </w:r>
            <w:r>
              <w:rPr>
                <w:rFonts w:ascii="Times New Roman" w:eastAsia="Times New Roman"/>
                <w:spacing w:val="-2"/>
                <w:sz w:val="21"/>
              </w:rPr>
              <w:t>k</w:t>
            </w:r>
            <w:r>
              <w:rPr>
                <w:spacing w:val="-2"/>
                <w:sz w:val="21"/>
              </w:rPr>
              <w:t>）</w:t>
            </w:r>
            <w:r>
              <w:rPr>
                <w:spacing w:val="-10"/>
                <w:sz w:val="21"/>
              </w:rPr>
              <w:t>荧</w:t>
            </w:r>
          </w:p>
          <w:p>
            <w:pPr>
              <w:pStyle w:val="12"/>
              <w:spacing w:before="2" w:line="252" w:lineRule="exact"/>
              <w:ind w:left="18"/>
              <w:jc w:val="center"/>
              <w:rPr>
                <w:sz w:val="21"/>
              </w:rPr>
            </w:pPr>
            <w:r>
              <w:rPr>
                <w:w w:val="99"/>
                <w:sz w:val="21"/>
              </w:rPr>
              <w:t>蒽</w:t>
            </w:r>
          </w:p>
        </w:tc>
        <w:tc>
          <w:tcPr>
            <w:tcW w:w="1646" w:type="dxa"/>
            <w:tcBorders>
              <w:top w:val="single" w:color="000000" w:sz="4" w:space="0"/>
              <w:left w:val="single" w:color="000000" w:sz="4" w:space="0"/>
              <w:bottom w:val="single" w:color="000000" w:sz="4" w:space="0"/>
              <w:right w:val="single" w:color="000000" w:sz="4" w:space="0"/>
            </w:tcBorders>
          </w:tcPr>
          <w:p>
            <w:pPr>
              <w:pStyle w:val="12"/>
              <w:spacing w:before="137"/>
              <w:ind w:left="229" w:right="211"/>
              <w:jc w:val="center"/>
              <w:rPr>
                <w:rFonts w:ascii="Times New Roman"/>
                <w:sz w:val="21"/>
              </w:rPr>
            </w:pPr>
            <w:r>
              <w:rPr>
                <w:rFonts w:ascii="Times New Roman"/>
                <w:sz w:val="21"/>
              </w:rPr>
              <w:t>HJ</w:t>
            </w:r>
            <w:r>
              <w:rPr>
                <w:rFonts w:ascii="Times New Roman"/>
                <w:spacing w:val="46"/>
                <w:sz w:val="21"/>
              </w:rPr>
              <w:t xml:space="preserve"> </w:t>
            </w:r>
            <w:r>
              <w:rPr>
                <w:rFonts w:ascii="Times New Roman"/>
                <w:sz w:val="21"/>
              </w:rPr>
              <w:t>834</w:t>
            </w:r>
            <w:r>
              <w:rPr>
                <w:sz w:val="21"/>
              </w:rPr>
              <w:t>-</w:t>
            </w:r>
            <w:r>
              <w:rPr>
                <w:rFonts w:ascii="Times New Roman"/>
                <w:spacing w:val="-4"/>
                <w:sz w:val="21"/>
              </w:rPr>
              <w:t>2017</w:t>
            </w:r>
          </w:p>
        </w:tc>
        <w:tc>
          <w:tcPr>
            <w:tcW w:w="882" w:type="dxa"/>
            <w:tcBorders>
              <w:top w:val="single" w:color="000000" w:sz="4" w:space="0"/>
              <w:left w:val="single" w:color="000000" w:sz="4" w:space="0"/>
              <w:bottom w:val="single" w:color="000000" w:sz="4" w:space="0"/>
              <w:right w:val="single" w:color="000000" w:sz="4" w:space="0"/>
            </w:tcBorders>
          </w:tcPr>
          <w:p>
            <w:pPr>
              <w:pStyle w:val="12"/>
              <w:spacing w:before="137"/>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34"/>
              <w:ind w:left="133" w:right="116"/>
              <w:jc w:val="center"/>
              <w:rPr>
                <w:sz w:val="21"/>
              </w:rPr>
            </w:pPr>
            <w:r>
              <w:rPr>
                <w:spacing w:val="-5"/>
                <w:sz w:val="21"/>
              </w:rPr>
              <w:t>未检出</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51"/>
              <w:ind w:left="134" w:right="116"/>
              <w:jc w:val="center"/>
              <w:rPr>
                <w:rFonts w:ascii="Times New Roman"/>
                <w:sz w:val="21"/>
              </w:rPr>
            </w:pPr>
            <w:r>
              <w:rPr>
                <w:rFonts w:ascii="Times New Roman"/>
                <w:spacing w:val="-5"/>
                <w:sz w:val="21"/>
              </w:rPr>
              <w:t>151</w:t>
            </w:r>
          </w:p>
        </w:tc>
        <w:tc>
          <w:tcPr>
            <w:tcW w:w="1135" w:type="dxa"/>
            <w:tcBorders>
              <w:top w:val="single" w:color="000000" w:sz="4" w:space="0"/>
              <w:left w:val="single" w:color="000000" w:sz="4" w:space="0"/>
              <w:bottom w:val="single" w:color="000000" w:sz="4" w:space="0"/>
              <w:right w:val="single" w:color="000000" w:sz="4" w:space="0"/>
            </w:tcBorders>
          </w:tcPr>
          <w:p>
            <w:pPr>
              <w:pStyle w:val="12"/>
              <w:ind w:left="133" w:right="119"/>
              <w:jc w:val="center"/>
              <w:rPr>
                <w:sz w:val="21"/>
              </w:rPr>
            </w:pPr>
            <w:r>
              <w:rPr>
                <w:spacing w:val="-7"/>
                <w:sz w:val="21"/>
              </w:rPr>
              <w:t>低于筛选</w:t>
            </w:r>
          </w:p>
          <w:p>
            <w:pPr>
              <w:pStyle w:val="12"/>
              <w:spacing w:before="2" w:line="252" w:lineRule="exact"/>
              <w:ind w:left="19"/>
              <w:jc w:val="center"/>
              <w:rPr>
                <w:sz w:val="21"/>
              </w:rPr>
            </w:pPr>
            <w:r>
              <w:rPr>
                <w:w w:val="99"/>
                <w:sz w:val="21"/>
              </w:rPr>
              <w:t>值</w:t>
            </w:r>
          </w:p>
        </w:tc>
        <w:tc>
          <w:tcPr>
            <w:tcW w:w="116"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816" w:hRule="atLeast"/>
        </w:trPr>
        <w:tc>
          <w:tcPr>
            <w:tcW w:w="521" w:type="dxa"/>
            <w:vMerge w:val="continue"/>
            <w:tcBorders>
              <w:top w:val="nil"/>
              <w:bottom w:val="single" w:color="000000" w:sz="4" w:space="0"/>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1465" w:type="dxa"/>
            <w:tcBorders>
              <w:top w:val="single" w:color="000000" w:sz="4" w:space="0"/>
              <w:left w:val="single" w:color="000000" w:sz="4" w:space="0"/>
              <w:bottom w:val="single" w:color="000000" w:sz="4" w:space="0"/>
              <w:right w:val="single" w:color="000000" w:sz="4" w:space="0"/>
            </w:tcBorders>
          </w:tcPr>
          <w:p>
            <w:pPr>
              <w:pStyle w:val="12"/>
              <w:ind w:left="108" w:right="93"/>
              <w:jc w:val="center"/>
              <w:rPr>
                <w:sz w:val="21"/>
              </w:rPr>
            </w:pPr>
            <w:r>
              <w:rPr>
                <w:spacing w:val="-8"/>
                <w:sz w:val="21"/>
              </w:rPr>
              <w:t>茚并</w:t>
            </w:r>
          </w:p>
          <w:p>
            <w:pPr>
              <w:pStyle w:val="12"/>
              <w:spacing w:line="270" w:lineRule="atLeast"/>
              <w:ind w:left="111" w:right="93"/>
              <w:jc w:val="center"/>
              <w:rPr>
                <w:sz w:val="21"/>
              </w:rPr>
            </w:pPr>
            <w:r>
              <w:rPr>
                <w:spacing w:val="-2"/>
                <w:sz w:val="21"/>
              </w:rPr>
              <w:t>（</w:t>
            </w:r>
            <w:r>
              <w:rPr>
                <w:rFonts w:ascii="Times New Roman" w:eastAsia="Times New Roman"/>
                <w:spacing w:val="-2"/>
                <w:sz w:val="21"/>
              </w:rPr>
              <w:t>1</w:t>
            </w:r>
            <w:r>
              <w:rPr>
                <w:spacing w:val="-2"/>
                <w:sz w:val="21"/>
              </w:rPr>
              <w:t>,</w:t>
            </w:r>
            <w:r>
              <w:rPr>
                <w:rFonts w:ascii="Times New Roman" w:eastAsia="Times New Roman"/>
                <w:spacing w:val="-2"/>
                <w:sz w:val="21"/>
              </w:rPr>
              <w:t>2</w:t>
            </w:r>
            <w:r>
              <w:rPr>
                <w:spacing w:val="-2"/>
                <w:sz w:val="21"/>
              </w:rPr>
              <w:t>,</w:t>
            </w:r>
            <w:r>
              <w:rPr>
                <w:rFonts w:ascii="Times New Roman" w:eastAsia="Times New Roman"/>
                <w:spacing w:val="-2"/>
                <w:sz w:val="21"/>
              </w:rPr>
              <w:t>3</w:t>
            </w:r>
            <w:r>
              <w:rPr>
                <w:spacing w:val="-2"/>
                <w:sz w:val="21"/>
              </w:rPr>
              <w:t>-</w:t>
            </w:r>
            <w:r>
              <w:rPr>
                <w:rFonts w:ascii="Times New Roman" w:eastAsia="Times New Roman"/>
                <w:spacing w:val="-2"/>
                <w:sz w:val="21"/>
              </w:rPr>
              <w:t>cd</w:t>
            </w:r>
            <w:r>
              <w:rPr>
                <w:spacing w:val="-2"/>
                <w:sz w:val="21"/>
              </w:rPr>
              <w:t>）</w:t>
            </w:r>
            <w:r>
              <w:rPr>
                <w:spacing w:val="-10"/>
                <w:sz w:val="21"/>
              </w:rPr>
              <w:t>芘</w:t>
            </w:r>
          </w:p>
        </w:tc>
        <w:tc>
          <w:tcPr>
            <w:tcW w:w="1646" w:type="dxa"/>
            <w:tcBorders>
              <w:top w:val="single" w:color="000000" w:sz="4" w:space="0"/>
              <w:left w:val="single" w:color="000000" w:sz="4" w:space="0"/>
              <w:bottom w:val="single" w:color="000000" w:sz="4" w:space="0"/>
              <w:right w:val="single" w:color="000000" w:sz="4" w:space="0"/>
            </w:tcBorders>
          </w:tcPr>
          <w:p>
            <w:pPr>
              <w:pStyle w:val="12"/>
              <w:spacing w:before="5"/>
              <w:rPr>
                <w:rFonts w:ascii="黑体"/>
                <w:sz w:val="21"/>
              </w:rPr>
            </w:pPr>
          </w:p>
          <w:p>
            <w:pPr>
              <w:pStyle w:val="12"/>
              <w:ind w:left="229" w:right="211"/>
              <w:jc w:val="center"/>
              <w:rPr>
                <w:rFonts w:ascii="Times New Roman"/>
                <w:sz w:val="21"/>
              </w:rPr>
            </w:pPr>
            <w:r>
              <w:rPr>
                <w:rFonts w:ascii="Times New Roman"/>
                <w:sz w:val="21"/>
              </w:rPr>
              <w:t>HJ</w:t>
            </w:r>
            <w:r>
              <w:rPr>
                <w:rFonts w:ascii="Times New Roman"/>
                <w:spacing w:val="46"/>
                <w:sz w:val="21"/>
              </w:rPr>
              <w:t xml:space="preserve"> </w:t>
            </w:r>
            <w:r>
              <w:rPr>
                <w:rFonts w:ascii="Times New Roman"/>
                <w:sz w:val="21"/>
              </w:rPr>
              <w:t>834</w:t>
            </w:r>
            <w:r>
              <w:rPr>
                <w:sz w:val="21"/>
              </w:rPr>
              <w:t>-</w:t>
            </w:r>
            <w:r>
              <w:rPr>
                <w:rFonts w:ascii="Times New Roman"/>
                <w:spacing w:val="-4"/>
                <w:sz w:val="21"/>
              </w:rPr>
              <w:t>2017</w:t>
            </w:r>
          </w:p>
        </w:tc>
        <w:tc>
          <w:tcPr>
            <w:tcW w:w="882" w:type="dxa"/>
            <w:tcBorders>
              <w:top w:val="single" w:color="000000" w:sz="4" w:space="0"/>
              <w:left w:val="single" w:color="000000" w:sz="4" w:space="0"/>
              <w:bottom w:val="single" w:color="000000" w:sz="4" w:space="0"/>
              <w:right w:val="single" w:color="000000" w:sz="4" w:space="0"/>
            </w:tcBorders>
          </w:tcPr>
          <w:p>
            <w:pPr>
              <w:pStyle w:val="12"/>
              <w:spacing w:before="5"/>
              <w:rPr>
                <w:rFonts w:ascii="黑体"/>
                <w:sz w:val="21"/>
              </w:rPr>
            </w:pPr>
          </w:p>
          <w:p>
            <w:pPr>
              <w:pStyle w:val="12"/>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2"/>
              <w:rPr>
                <w:rFonts w:ascii="黑体"/>
                <w:sz w:val="21"/>
              </w:rPr>
            </w:pPr>
          </w:p>
          <w:p>
            <w:pPr>
              <w:pStyle w:val="12"/>
              <w:spacing w:before="1"/>
              <w:ind w:left="133" w:right="116"/>
              <w:jc w:val="center"/>
              <w:rPr>
                <w:sz w:val="21"/>
              </w:rPr>
            </w:pPr>
            <w:r>
              <w:rPr>
                <w:spacing w:val="-5"/>
                <w:sz w:val="21"/>
              </w:rPr>
              <w:t>未检出</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4"/>
              <w:rPr>
                <w:rFonts w:ascii="黑体"/>
                <w:sz w:val="22"/>
              </w:rPr>
            </w:pPr>
          </w:p>
          <w:p>
            <w:pPr>
              <w:pStyle w:val="12"/>
              <w:ind w:left="134" w:right="116"/>
              <w:jc w:val="center"/>
              <w:rPr>
                <w:rFonts w:ascii="Times New Roman"/>
                <w:sz w:val="21"/>
              </w:rPr>
            </w:pPr>
            <w:r>
              <w:rPr>
                <w:rFonts w:ascii="Times New Roman"/>
                <w:spacing w:val="-5"/>
                <w:sz w:val="21"/>
              </w:rPr>
              <w:t>15</w:t>
            </w:r>
          </w:p>
        </w:tc>
        <w:tc>
          <w:tcPr>
            <w:tcW w:w="1135" w:type="dxa"/>
            <w:tcBorders>
              <w:top w:val="single" w:color="000000" w:sz="4" w:space="0"/>
              <w:left w:val="single" w:color="000000" w:sz="4" w:space="0"/>
              <w:bottom w:val="single" w:color="000000" w:sz="4" w:space="0"/>
              <w:right w:val="single" w:color="000000" w:sz="4" w:space="0"/>
            </w:tcBorders>
          </w:tcPr>
          <w:p>
            <w:pPr>
              <w:pStyle w:val="12"/>
              <w:spacing w:before="137" w:line="242" w:lineRule="auto"/>
              <w:ind w:left="467" w:right="134" w:hanging="317"/>
              <w:rPr>
                <w:sz w:val="21"/>
              </w:rPr>
            </w:pPr>
            <w:r>
              <w:rPr>
                <w:spacing w:val="-4"/>
                <w:sz w:val="21"/>
              </w:rPr>
              <w:t>低于筛选</w:t>
            </w:r>
            <w:r>
              <w:rPr>
                <w:spacing w:val="-10"/>
                <w:sz w:val="21"/>
              </w:rPr>
              <w:t>值</w:t>
            </w:r>
          </w:p>
        </w:tc>
        <w:tc>
          <w:tcPr>
            <w:tcW w:w="116"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45" w:hRule="atLeast"/>
        </w:trPr>
        <w:tc>
          <w:tcPr>
            <w:tcW w:w="521" w:type="dxa"/>
            <w:vMerge w:val="continue"/>
            <w:tcBorders>
              <w:top w:val="nil"/>
              <w:bottom w:val="single" w:color="000000" w:sz="4" w:space="0"/>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2"/>
              <w:ind w:left="111" w:right="-15"/>
              <w:jc w:val="center"/>
              <w:rPr>
                <w:sz w:val="21"/>
              </w:rPr>
            </w:pPr>
            <w:r>
              <w:rPr>
                <w:spacing w:val="-20"/>
                <w:sz w:val="21"/>
              </w:rPr>
              <w:t>二苯并</w:t>
            </w:r>
            <w:r>
              <w:rPr>
                <w:spacing w:val="-12"/>
                <w:sz w:val="21"/>
              </w:rPr>
              <w:t>（</w:t>
            </w:r>
            <w:r>
              <w:rPr>
                <w:rFonts w:ascii="Times New Roman" w:eastAsia="Times New Roman"/>
                <w:spacing w:val="-12"/>
                <w:sz w:val="21"/>
              </w:rPr>
              <w:t>a</w:t>
            </w:r>
            <w:r>
              <w:rPr>
                <w:spacing w:val="-12"/>
                <w:sz w:val="21"/>
              </w:rPr>
              <w:t>，</w:t>
            </w:r>
            <w:r>
              <w:rPr>
                <w:rFonts w:ascii="Times New Roman" w:eastAsia="Times New Roman"/>
                <w:spacing w:val="-12"/>
                <w:sz w:val="21"/>
              </w:rPr>
              <w:t>h</w:t>
            </w:r>
            <w:r>
              <w:rPr>
                <w:spacing w:val="-12"/>
                <w:sz w:val="21"/>
              </w:rPr>
              <w:t>）</w:t>
            </w:r>
          </w:p>
          <w:p>
            <w:pPr>
              <w:pStyle w:val="12"/>
              <w:spacing w:before="2" w:line="252" w:lineRule="exact"/>
              <w:ind w:left="18"/>
              <w:jc w:val="center"/>
              <w:rPr>
                <w:sz w:val="21"/>
              </w:rPr>
            </w:pPr>
            <w:r>
              <w:rPr>
                <w:w w:val="99"/>
                <w:sz w:val="21"/>
              </w:rPr>
              <w:t>蒽</w:t>
            </w:r>
          </w:p>
        </w:tc>
        <w:tc>
          <w:tcPr>
            <w:tcW w:w="1646" w:type="dxa"/>
            <w:tcBorders>
              <w:top w:val="single" w:color="000000" w:sz="4" w:space="0"/>
              <w:left w:val="single" w:color="000000" w:sz="4" w:space="0"/>
              <w:bottom w:val="single" w:color="000000" w:sz="4" w:space="0"/>
              <w:right w:val="single" w:color="000000" w:sz="4" w:space="0"/>
            </w:tcBorders>
          </w:tcPr>
          <w:p>
            <w:pPr>
              <w:pStyle w:val="12"/>
              <w:spacing w:before="136"/>
              <w:ind w:left="229" w:right="211"/>
              <w:jc w:val="center"/>
              <w:rPr>
                <w:rFonts w:ascii="Times New Roman"/>
                <w:sz w:val="21"/>
              </w:rPr>
            </w:pPr>
            <w:r>
              <w:rPr>
                <w:rFonts w:ascii="Times New Roman"/>
                <w:sz w:val="21"/>
              </w:rPr>
              <w:t>HJ</w:t>
            </w:r>
            <w:r>
              <w:rPr>
                <w:rFonts w:ascii="Times New Roman"/>
                <w:spacing w:val="46"/>
                <w:sz w:val="21"/>
              </w:rPr>
              <w:t xml:space="preserve"> </w:t>
            </w:r>
            <w:r>
              <w:rPr>
                <w:rFonts w:ascii="Times New Roman"/>
                <w:sz w:val="21"/>
              </w:rPr>
              <w:t>834</w:t>
            </w:r>
            <w:r>
              <w:rPr>
                <w:sz w:val="21"/>
              </w:rPr>
              <w:t>-</w:t>
            </w:r>
            <w:r>
              <w:rPr>
                <w:rFonts w:ascii="Times New Roman"/>
                <w:spacing w:val="-4"/>
                <w:sz w:val="21"/>
              </w:rPr>
              <w:t>2017</w:t>
            </w:r>
          </w:p>
        </w:tc>
        <w:tc>
          <w:tcPr>
            <w:tcW w:w="882" w:type="dxa"/>
            <w:tcBorders>
              <w:top w:val="single" w:color="000000" w:sz="4" w:space="0"/>
              <w:left w:val="single" w:color="000000" w:sz="4" w:space="0"/>
              <w:bottom w:val="single" w:color="000000" w:sz="4" w:space="0"/>
              <w:right w:val="single" w:color="000000" w:sz="4" w:space="0"/>
            </w:tcBorders>
          </w:tcPr>
          <w:p>
            <w:pPr>
              <w:pStyle w:val="12"/>
              <w:spacing w:before="136"/>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36"/>
              <w:ind w:left="133" w:right="116"/>
              <w:jc w:val="center"/>
              <w:rPr>
                <w:sz w:val="21"/>
              </w:rPr>
            </w:pPr>
            <w:r>
              <w:rPr>
                <w:spacing w:val="-5"/>
                <w:sz w:val="21"/>
              </w:rPr>
              <w:t>未检出</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36"/>
              <w:ind w:left="134" w:right="116"/>
              <w:jc w:val="center"/>
              <w:rPr>
                <w:rFonts w:ascii="Times New Roman"/>
                <w:sz w:val="21"/>
              </w:rPr>
            </w:pPr>
            <w:r>
              <w:rPr>
                <w:rFonts w:ascii="Times New Roman"/>
                <w:spacing w:val="-5"/>
                <w:sz w:val="21"/>
              </w:rPr>
              <w:t>1</w:t>
            </w:r>
            <w:r>
              <w:rPr>
                <w:spacing w:val="-5"/>
                <w:sz w:val="21"/>
              </w:rPr>
              <w:t>.</w:t>
            </w:r>
            <w:r>
              <w:rPr>
                <w:rFonts w:ascii="Times New Roman"/>
                <w:spacing w:val="-5"/>
                <w:sz w:val="21"/>
              </w:rPr>
              <w:t>5</w:t>
            </w:r>
          </w:p>
        </w:tc>
        <w:tc>
          <w:tcPr>
            <w:tcW w:w="1135" w:type="dxa"/>
            <w:tcBorders>
              <w:top w:val="single" w:color="000000" w:sz="4" w:space="0"/>
              <w:left w:val="single" w:color="000000" w:sz="4" w:space="0"/>
              <w:bottom w:val="single" w:color="000000" w:sz="4" w:space="0"/>
              <w:right w:val="single" w:color="000000" w:sz="4" w:space="0"/>
            </w:tcBorders>
          </w:tcPr>
          <w:p>
            <w:pPr>
              <w:pStyle w:val="12"/>
              <w:spacing w:before="2"/>
              <w:ind w:left="133" w:right="119"/>
              <w:jc w:val="center"/>
              <w:rPr>
                <w:sz w:val="21"/>
              </w:rPr>
            </w:pPr>
            <w:r>
              <w:rPr>
                <w:spacing w:val="-7"/>
                <w:sz w:val="21"/>
              </w:rPr>
              <w:t>低于筛选</w:t>
            </w:r>
          </w:p>
          <w:p>
            <w:pPr>
              <w:pStyle w:val="12"/>
              <w:spacing w:before="2" w:line="252" w:lineRule="exact"/>
              <w:ind w:left="19"/>
              <w:jc w:val="center"/>
              <w:rPr>
                <w:sz w:val="21"/>
              </w:rPr>
            </w:pPr>
            <w:r>
              <w:rPr>
                <w:w w:val="99"/>
                <w:sz w:val="21"/>
              </w:rPr>
              <w:t>值</w:t>
            </w:r>
          </w:p>
        </w:tc>
        <w:tc>
          <w:tcPr>
            <w:tcW w:w="116"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45" w:hRule="atLeast"/>
        </w:trPr>
        <w:tc>
          <w:tcPr>
            <w:tcW w:w="521" w:type="dxa"/>
            <w:vMerge w:val="continue"/>
            <w:tcBorders>
              <w:top w:val="nil"/>
              <w:bottom w:val="single" w:color="000000" w:sz="4" w:space="0"/>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427" w:type="dxa"/>
            <w:tcBorders>
              <w:top w:val="single" w:color="000000" w:sz="4" w:space="0"/>
              <w:left w:val="single" w:color="000000" w:sz="4" w:space="0"/>
              <w:bottom w:val="single" w:color="000000" w:sz="4" w:space="0"/>
              <w:right w:val="single" w:color="000000" w:sz="4" w:space="0"/>
            </w:tcBorders>
          </w:tcPr>
          <w:p>
            <w:pPr>
              <w:pStyle w:val="12"/>
              <w:spacing w:before="1"/>
              <w:ind w:left="113"/>
              <w:rPr>
                <w:b/>
                <w:sz w:val="21"/>
              </w:rPr>
            </w:pPr>
            <w:r>
              <w:rPr>
                <w:b/>
                <w:w w:val="99"/>
                <w:sz w:val="21"/>
              </w:rPr>
              <w:t>酚</w:t>
            </w:r>
          </w:p>
          <w:p>
            <w:pPr>
              <w:pStyle w:val="12"/>
              <w:spacing w:before="2" w:line="253" w:lineRule="exact"/>
              <w:ind w:left="113"/>
              <w:rPr>
                <w:b/>
                <w:sz w:val="21"/>
              </w:rPr>
            </w:pPr>
            <w:r>
              <w:rPr>
                <w:b/>
                <w:w w:val="99"/>
                <w:sz w:val="21"/>
              </w:rPr>
              <w:t>类</w:t>
            </w: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38"/>
              <w:ind w:left="108" w:right="93"/>
              <w:jc w:val="center"/>
              <w:rPr>
                <w:sz w:val="21"/>
              </w:rPr>
            </w:pPr>
            <w:r>
              <w:rPr>
                <w:rFonts w:ascii="Times New Roman" w:eastAsia="Times New Roman"/>
                <w:spacing w:val="-2"/>
                <w:sz w:val="21"/>
              </w:rPr>
              <w:t>2</w:t>
            </w:r>
            <w:r>
              <w:rPr>
                <w:spacing w:val="-4"/>
                <w:sz w:val="21"/>
              </w:rPr>
              <w:t>-氯苯酚</w:t>
            </w:r>
          </w:p>
        </w:tc>
        <w:tc>
          <w:tcPr>
            <w:tcW w:w="1646" w:type="dxa"/>
            <w:tcBorders>
              <w:top w:val="single" w:color="000000" w:sz="4" w:space="0"/>
              <w:left w:val="single" w:color="000000" w:sz="4" w:space="0"/>
              <w:bottom w:val="single" w:color="000000" w:sz="4" w:space="0"/>
              <w:right w:val="single" w:color="000000" w:sz="4" w:space="0"/>
            </w:tcBorders>
          </w:tcPr>
          <w:p>
            <w:pPr>
              <w:pStyle w:val="12"/>
              <w:spacing w:before="138"/>
              <w:ind w:left="229" w:right="211"/>
              <w:jc w:val="center"/>
              <w:rPr>
                <w:rFonts w:ascii="Times New Roman"/>
                <w:sz w:val="21"/>
              </w:rPr>
            </w:pPr>
            <w:r>
              <w:rPr>
                <w:rFonts w:ascii="Times New Roman"/>
                <w:sz w:val="21"/>
              </w:rPr>
              <w:t>HJ</w:t>
            </w:r>
            <w:r>
              <w:rPr>
                <w:rFonts w:ascii="Times New Roman"/>
                <w:spacing w:val="46"/>
                <w:sz w:val="21"/>
              </w:rPr>
              <w:t xml:space="preserve"> </w:t>
            </w:r>
            <w:r>
              <w:rPr>
                <w:rFonts w:ascii="Times New Roman"/>
                <w:sz w:val="21"/>
              </w:rPr>
              <w:t>834</w:t>
            </w:r>
            <w:r>
              <w:rPr>
                <w:sz w:val="21"/>
              </w:rPr>
              <w:t>-</w:t>
            </w:r>
            <w:r>
              <w:rPr>
                <w:rFonts w:ascii="Times New Roman"/>
                <w:spacing w:val="-4"/>
                <w:sz w:val="21"/>
              </w:rPr>
              <w:t>2017</w:t>
            </w:r>
          </w:p>
        </w:tc>
        <w:tc>
          <w:tcPr>
            <w:tcW w:w="882" w:type="dxa"/>
            <w:tcBorders>
              <w:top w:val="single" w:color="000000" w:sz="4" w:space="0"/>
              <w:left w:val="single" w:color="000000" w:sz="4" w:space="0"/>
              <w:bottom w:val="single" w:color="000000" w:sz="4" w:space="0"/>
              <w:right w:val="single" w:color="000000" w:sz="4" w:space="0"/>
            </w:tcBorders>
          </w:tcPr>
          <w:p>
            <w:pPr>
              <w:pStyle w:val="12"/>
              <w:spacing w:before="138"/>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35"/>
              <w:ind w:left="133" w:right="116"/>
              <w:jc w:val="center"/>
              <w:rPr>
                <w:sz w:val="21"/>
              </w:rPr>
            </w:pPr>
            <w:r>
              <w:rPr>
                <w:spacing w:val="-5"/>
                <w:sz w:val="21"/>
              </w:rPr>
              <w:t>未检出</w:t>
            </w:r>
          </w:p>
        </w:tc>
        <w:tc>
          <w:tcPr>
            <w:tcW w:w="1129" w:type="dxa"/>
            <w:tcBorders>
              <w:top w:val="single" w:color="000000" w:sz="4" w:space="0"/>
              <w:left w:val="single" w:color="000000" w:sz="4" w:space="0"/>
              <w:bottom w:val="single" w:color="000000" w:sz="4" w:space="0"/>
              <w:right w:val="single" w:color="000000" w:sz="4" w:space="0"/>
            </w:tcBorders>
          </w:tcPr>
          <w:p>
            <w:pPr>
              <w:pStyle w:val="12"/>
              <w:spacing w:before="152"/>
              <w:ind w:left="134" w:right="116"/>
              <w:jc w:val="center"/>
              <w:rPr>
                <w:rFonts w:ascii="Times New Roman"/>
                <w:sz w:val="21"/>
              </w:rPr>
            </w:pPr>
            <w:r>
              <w:rPr>
                <w:rFonts w:ascii="Times New Roman"/>
                <w:spacing w:val="-4"/>
                <w:sz w:val="21"/>
              </w:rPr>
              <w:t>2256</w:t>
            </w:r>
          </w:p>
        </w:tc>
        <w:tc>
          <w:tcPr>
            <w:tcW w:w="1135" w:type="dxa"/>
            <w:tcBorders>
              <w:top w:val="single" w:color="000000" w:sz="4" w:space="0"/>
              <w:left w:val="single" w:color="000000" w:sz="4" w:space="0"/>
              <w:bottom w:val="single" w:color="000000" w:sz="4" w:space="0"/>
              <w:right w:val="single" w:color="000000" w:sz="4" w:space="0"/>
            </w:tcBorders>
          </w:tcPr>
          <w:p>
            <w:pPr>
              <w:pStyle w:val="12"/>
              <w:spacing w:before="1"/>
              <w:ind w:left="133" w:right="119"/>
              <w:jc w:val="center"/>
              <w:rPr>
                <w:sz w:val="21"/>
              </w:rPr>
            </w:pPr>
            <w:r>
              <w:rPr>
                <w:spacing w:val="-7"/>
                <w:sz w:val="21"/>
              </w:rPr>
              <w:t>低于筛选</w:t>
            </w:r>
          </w:p>
          <w:p>
            <w:pPr>
              <w:pStyle w:val="12"/>
              <w:spacing w:before="2" w:line="253" w:lineRule="exact"/>
              <w:ind w:left="19"/>
              <w:jc w:val="center"/>
              <w:rPr>
                <w:sz w:val="21"/>
              </w:rPr>
            </w:pPr>
            <w:r>
              <w:rPr>
                <w:w w:val="99"/>
                <w:sz w:val="21"/>
              </w:rPr>
              <w:t>值</w:t>
            </w:r>
          </w:p>
        </w:tc>
        <w:tc>
          <w:tcPr>
            <w:tcW w:w="116"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906" w:hRule="atLeast"/>
        </w:trPr>
        <w:tc>
          <w:tcPr>
            <w:tcW w:w="521" w:type="dxa"/>
            <w:vMerge w:val="continue"/>
            <w:tcBorders>
              <w:top w:val="nil"/>
              <w:bottom w:val="single" w:color="000000" w:sz="4" w:space="0"/>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427" w:type="dxa"/>
            <w:tcBorders>
              <w:top w:val="single" w:color="000000" w:sz="4" w:space="0"/>
              <w:left w:val="single" w:color="000000" w:sz="4" w:space="0"/>
              <w:bottom w:val="single" w:color="000000" w:sz="4" w:space="0"/>
              <w:right w:val="single" w:color="000000" w:sz="4" w:space="0"/>
            </w:tcBorders>
          </w:tcPr>
          <w:p>
            <w:pPr>
              <w:pStyle w:val="12"/>
              <w:spacing w:line="242" w:lineRule="auto"/>
              <w:ind w:left="113" w:right="92"/>
              <w:jc w:val="both"/>
              <w:rPr>
                <w:b/>
                <w:sz w:val="21"/>
              </w:rPr>
            </w:pPr>
            <w:r>
              <w:rPr>
                <w:b/>
                <w:spacing w:val="-10"/>
                <w:sz w:val="21"/>
              </w:rPr>
              <w:t>硝基芳烃及环</w:t>
            </w:r>
          </w:p>
          <w:p>
            <w:pPr>
              <w:pStyle w:val="12"/>
              <w:spacing w:before="4" w:line="251" w:lineRule="exact"/>
              <w:ind w:left="113"/>
              <w:rPr>
                <w:b/>
                <w:sz w:val="21"/>
              </w:rPr>
            </w:pPr>
            <w:r>
              <w:rPr>
                <w:b/>
                <w:w w:val="99"/>
                <w:sz w:val="21"/>
              </w:rPr>
              <w:t>酮</w:t>
            </w:r>
          </w:p>
        </w:tc>
        <w:tc>
          <w:tcPr>
            <w:tcW w:w="1465" w:type="dxa"/>
            <w:tcBorders>
              <w:top w:val="single" w:color="000000" w:sz="4" w:space="0"/>
              <w:left w:val="single" w:color="000000" w:sz="4" w:space="0"/>
              <w:bottom w:val="single" w:color="000000" w:sz="4" w:space="0"/>
              <w:right w:val="single" w:color="000000" w:sz="4" w:space="0"/>
            </w:tcBorders>
          </w:tcPr>
          <w:p>
            <w:pPr>
              <w:pStyle w:val="12"/>
              <w:rPr>
                <w:rFonts w:ascii="黑体"/>
                <w:sz w:val="20"/>
              </w:rPr>
            </w:pPr>
          </w:p>
          <w:p>
            <w:pPr>
              <w:pStyle w:val="12"/>
              <w:rPr>
                <w:rFonts w:ascii="黑体"/>
                <w:sz w:val="20"/>
              </w:rPr>
            </w:pPr>
          </w:p>
          <w:p>
            <w:pPr>
              <w:pStyle w:val="12"/>
              <w:spacing w:before="9"/>
              <w:rPr>
                <w:rFonts w:ascii="黑体"/>
                <w:sz w:val="23"/>
              </w:rPr>
            </w:pPr>
          </w:p>
          <w:p>
            <w:pPr>
              <w:pStyle w:val="12"/>
              <w:ind w:left="108" w:right="93"/>
              <w:jc w:val="center"/>
              <w:rPr>
                <w:sz w:val="21"/>
              </w:rPr>
            </w:pPr>
            <w:r>
              <w:rPr>
                <w:spacing w:val="-5"/>
                <w:sz w:val="21"/>
              </w:rPr>
              <w:t>硝基苯</w:t>
            </w:r>
          </w:p>
        </w:tc>
        <w:tc>
          <w:tcPr>
            <w:tcW w:w="1646" w:type="dxa"/>
            <w:tcBorders>
              <w:top w:val="single" w:color="000000" w:sz="4" w:space="0"/>
              <w:left w:val="single" w:color="000000" w:sz="4" w:space="0"/>
              <w:bottom w:val="single" w:color="000000" w:sz="4" w:space="0"/>
              <w:right w:val="single" w:color="000000" w:sz="4" w:space="0"/>
            </w:tcBorders>
          </w:tcPr>
          <w:p>
            <w:pPr>
              <w:pStyle w:val="12"/>
              <w:rPr>
                <w:rFonts w:ascii="黑体"/>
                <w:sz w:val="22"/>
              </w:rPr>
            </w:pPr>
          </w:p>
          <w:p>
            <w:pPr>
              <w:pStyle w:val="12"/>
              <w:rPr>
                <w:rFonts w:ascii="黑体"/>
                <w:sz w:val="22"/>
              </w:rPr>
            </w:pPr>
          </w:p>
          <w:p>
            <w:pPr>
              <w:pStyle w:val="12"/>
              <w:spacing w:before="9"/>
              <w:rPr>
                <w:rFonts w:ascii="黑体"/>
                <w:sz w:val="19"/>
              </w:rPr>
            </w:pPr>
          </w:p>
          <w:p>
            <w:pPr>
              <w:pStyle w:val="12"/>
              <w:ind w:left="229" w:right="211"/>
              <w:jc w:val="center"/>
              <w:rPr>
                <w:rFonts w:ascii="Times New Roman"/>
                <w:sz w:val="21"/>
              </w:rPr>
            </w:pPr>
            <w:r>
              <w:rPr>
                <w:rFonts w:ascii="Times New Roman"/>
                <w:sz w:val="21"/>
              </w:rPr>
              <w:t>HJ</w:t>
            </w:r>
            <w:r>
              <w:rPr>
                <w:rFonts w:ascii="Times New Roman"/>
                <w:spacing w:val="46"/>
                <w:sz w:val="21"/>
              </w:rPr>
              <w:t xml:space="preserve"> </w:t>
            </w:r>
            <w:r>
              <w:rPr>
                <w:rFonts w:ascii="Times New Roman"/>
                <w:sz w:val="21"/>
              </w:rPr>
              <w:t>834</w:t>
            </w:r>
            <w:r>
              <w:rPr>
                <w:sz w:val="21"/>
              </w:rPr>
              <w:t>-</w:t>
            </w:r>
            <w:r>
              <w:rPr>
                <w:rFonts w:ascii="Times New Roman"/>
                <w:spacing w:val="-4"/>
                <w:sz w:val="21"/>
              </w:rPr>
              <w:t>2017</w:t>
            </w:r>
          </w:p>
        </w:tc>
        <w:tc>
          <w:tcPr>
            <w:tcW w:w="882" w:type="dxa"/>
            <w:tcBorders>
              <w:top w:val="single" w:color="000000" w:sz="4" w:space="0"/>
              <w:left w:val="single" w:color="000000" w:sz="4" w:space="0"/>
              <w:bottom w:val="single" w:color="000000" w:sz="4" w:space="0"/>
              <w:right w:val="single" w:color="000000" w:sz="4" w:space="0"/>
            </w:tcBorders>
          </w:tcPr>
          <w:p>
            <w:pPr>
              <w:pStyle w:val="12"/>
              <w:rPr>
                <w:rFonts w:ascii="黑体"/>
                <w:sz w:val="22"/>
              </w:rPr>
            </w:pPr>
          </w:p>
          <w:p>
            <w:pPr>
              <w:pStyle w:val="12"/>
              <w:rPr>
                <w:rFonts w:ascii="黑体"/>
                <w:sz w:val="22"/>
              </w:rPr>
            </w:pPr>
          </w:p>
          <w:p>
            <w:pPr>
              <w:pStyle w:val="12"/>
              <w:spacing w:before="9"/>
              <w:rPr>
                <w:rFonts w:ascii="黑体"/>
                <w:sz w:val="19"/>
              </w:rPr>
            </w:pPr>
          </w:p>
          <w:p>
            <w:pPr>
              <w:pStyle w:val="12"/>
              <w:ind w:left="112" w:right="97"/>
              <w:jc w:val="center"/>
              <w:rPr>
                <w:rFonts w:ascii="Times New Roman"/>
                <w:sz w:val="21"/>
              </w:rPr>
            </w:pPr>
            <w:r>
              <w:rPr>
                <w:rFonts w:ascii="Times New Roman"/>
                <w:spacing w:val="-2"/>
                <w:sz w:val="21"/>
              </w:rPr>
              <w:t>mg</w:t>
            </w:r>
            <w:r>
              <w:rPr>
                <w:spacing w:val="-2"/>
                <w:sz w:val="21"/>
              </w:rPr>
              <w:t>/</w:t>
            </w:r>
            <w:r>
              <w:rPr>
                <w:rFonts w:ascii="Times New Roman"/>
                <w:spacing w:val="-2"/>
                <w:sz w:val="21"/>
              </w:rPr>
              <w:t>kg</w:t>
            </w:r>
          </w:p>
        </w:tc>
        <w:tc>
          <w:tcPr>
            <w:tcW w:w="1129" w:type="dxa"/>
            <w:tcBorders>
              <w:top w:val="single" w:color="000000" w:sz="4" w:space="0"/>
              <w:left w:val="single" w:color="000000" w:sz="4" w:space="0"/>
              <w:bottom w:val="single" w:color="000000" w:sz="4" w:space="0"/>
              <w:right w:val="single" w:color="000000" w:sz="4" w:space="0"/>
            </w:tcBorders>
          </w:tcPr>
          <w:p>
            <w:pPr>
              <w:pStyle w:val="12"/>
              <w:rPr>
                <w:rFonts w:ascii="黑体"/>
                <w:sz w:val="20"/>
              </w:rPr>
            </w:pPr>
          </w:p>
          <w:p>
            <w:pPr>
              <w:pStyle w:val="12"/>
              <w:rPr>
                <w:rFonts w:ascii="黑体"/>
                <w:sz w:val="20"/>
              </w:rPr>
            </w:pPr>
          </w:p>
          <w:p>
            <w:pPr>
              <w:pStyle w:val="12"/>
              <w:spacing w:before="9"/>
              <w:rPr>
                <w:rFonts w:ascii="黑体"/>
                <w:sz w:val="23"/>
              </w:rPr>
            </w:pPr>
          </w:p>
          <w:p>
            <w:pPr>
              <w:pStyle w:val="12"/>
              <w:ind w:left="133" w:right="116"/>
              <w:jc w:val="center"/>
              <w:rPr>
                <w:sz w:val="21"/>
              </w:rPr>
            </w:pPr>
            <w:r>
              <w:rPr>
                <w:spacing w:val="-5"/>
                <w:sz w:val="21"/>
              </w:rPr>
              <w:t>未检出</w:t>
            </w:r>
          </w:p>
        </w:tc>
        <w:tc>
          <w:tcPr>
            <w:tcW w:w="1129" w:type="dxa"/>
            <w:tcBorders>
              <w:top w:val="single" w:color="000000" w:sz="4" w:space="0"/>
              <w:left w:val="single" w:color="000000" w:sz="4" w:space="0"/>
              <w:bottom w:val="single" w:color="000000" w:sz="4" w:space="0"/>
              <w:right w:val="single" w:color="000000" w:sz="4" w:space="0"/>
            </w:tcBorders>
          </w:tcPr>
          <w:p>
            <w:pPr>
              <w:pStyle w:val="12"/>
              <w:rPr>
                <w:rFonts w:ascii="黑体"/>
                <w:sz w:val="22"/>
              </w:rPr>
            </w:pPr>
          </w:p>
          <w:p>
            <w:pPr>
              <w:pStyle w:val="12"/>
              <w:rPr>
                <w:rFonts w:ascii="黑体"/>
                <w:sz w:val="22"/>
              </w:rPr>
            </w:pPr>
          </w:p>
          <w:p>
            <w:pPr>
              <w:pStyle w:val="12"/>
              <w:spacing w:before="10"/>
              <w:rPr>
                <w:rFonts w:ascii="黑体"/>
                <w:sz w:val="20"/>
              </w:rPr>
            </w:pPr>
          </w:p>
          <w:p>
            <w:pPr>
              <w:pStyle w:val="12"/>
              <w:ind w:left="134" w:right="116"/>
              <w:jc w:val="center"/>
              <w:rPr>
                <w:rFonts w:ascii="Times New Roman"/>
                <w:sz w:val="21"/>
              </w:rPr>
            </w:pPr>
            <w:r>
              <w:rPr>
                <w:rFonts w:ascii="Times New Roman"/>
                <w:spacing w:val="-5"/>
                <w:sz w:val="21"/>
              </w:rPr>
              <w:t>76</w:t>
            </w:r>
          </w:p>
        </w:tc>
        <w:tc>
          <w:tcPr>
            <w:tcW w:w="1135" w:type="dxa"/>
            <w:tcBorders>
              <w:top w:val="single" w:color="000000" w:sz="4" w:space="0"/>
              <w:left w:val="single" w:color="000000" w:sz="4" w:space="0"/>
              <w:bottom w:val="single" w:color="000000" w:sz="4" w:space="0"/>
              <w:right w:val="single" w:color="000000" w:sz="4" w:space="0"/>
            </w:tcBorders>
          </w:tcPr>
          <w:p>
            <w:pPr>
              <w:pStyle w:val="12"/>
              <w:rPr>
                <w:rFonts w:ascii="黑体"/>
                <w:sz w:val="20"/>
              </w:rPr>
            </w:pPr>
          </w:p>
          <w:p>
            <w:pPr>
              <w:pStyle w:val="12"/>
              <w:rPr>
                <w:rFonts w:ascii="黑体"/>
                <w:sz w:val="20"/>
              </w:rPr>
            </w:pPr>
          </w:p>
          <w:p>
            <w:pPr>
              <w:pStyle w:val="12"/>
              <w:spacing w:before="167" w:line="242" w:lineRule="auto"/>
              <w:ind w:left="467" w:right="134" w:hanging="317"/>
              <w:rPr>
                <w:sz w:val="21"/>
              </w:rPr>
            </w:pPr>
            <w:r>
              <w:rPr>
                <w:spacing w:val="-4"/>
                <w:sz w:val="21"/>
              </w:rPr>
              <w:t>低于筛选</w:t>
            </w:r>
            <w:r>
              <w:rPr>
                <w:spacing w:val="-10"/>
                <w:sz w:val="21"/>
              </w:rPr>
              <w:t>值</w:t>
            </w:r>
          </w:p>
        </w:tc>
        <w:tc>
          <w:tcPr>
            <w:tcW w:w="116"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802" w:hRule="atLeast"/>
        </w:trPr>
        <w:tc>
          <w:tcPr>
            <w:tcW w:w="521" w:type="dxa"/>
            <w:vMerge w:val="continue"/>
            <w:tcBorders>
              <w:top w:val="nil"/>
              <w:bottom w:val="single" w:color="000000" w:sz="4" w:space="0"/>
              <w:right w:val="single" w:color="000000" w:sz="4" w:space="0"/>
            </w:tcBorders>
          </w:tcPr>
          <w:p>
            <w:pPr>
              <w:rPr>
                <w:sz w:val="2"/>
                <w:szCs w:val="2"/>
              </w:rPr>
            </w:pPr>
          </w:p>
        </w:tc>
        <w:tc>
          <w:tcPr>
            <w:tcW w:w="8469" w:type="dxa"/>
            <w:gridSpan w:val="10"/>
            <w:tcBorders>
              <w:top w:val="single" w:color="000000" w:sz="4" w:space="0"/>
              <w:left w:val="single" w:color="000000" w:sz="4" w:space="0"/>
              <w:bottom w:val="single" w:color="000000" w:sz="4" w:space="0"/>
            </w:tcBorders>
          </w:tcPr>
          <w:p>
            <w:pPr>
              <w:pStyle w:val="12"/>
              <w:spacing w:before="1" w:line="364" w:lineRule="auto"/>
              <w:ind w:left="108" w:right="87" w:firstLine="480"/>
              <w:jc w:val="both"/>
              <w:rPr>
                <w:sz w:val="24"/>
              </w:rPr>
            </w:pPr>
            <w:r>
              <w:rPr>
                <w:sz w:val="24"/>
              </w:rPr>
              <w:t>由上表统计结果分析可知，</w:t>
            </w:r>
            <w:r>
              <w:rPr>
                <w:rFonts w:ascii="Times New Roman" w:eastAsia="Times New Roman"/>
                <w:sz w:val="24"/>
              </w:rPr>
              <w:t>tr1</w:t>
            </w:r>
            <w:r>
              <w:rPr>
                <w:rFonts w:ascii="Times New Roman" w:eastAsia="Times New Roman"/>
                <w:spacing w:val="-15"/>
                <w:sz w:val="24"/>
              </w:rPr>
              <w:t xml:space="preserve"> </w:t>
            </w:r>
            <w:r>
              <w:rPr>
                <w:sz w:val="24"/>
              </w:rPr>
              <w:t>土壤监测点各项监测因子均满足《土壤环境</w:t>
            </w:r>
            <w:r>
              <w:rPr>
                <w:spacing w:val="-5"/>
                <w:sz w:val="24"/>
              </w:rPr>
              <w:t>质量 建设用地土壤污染风险管控标准》</w:t>
            </w:r>
            <w:r>
              <w:rPr>
                <w:sz w:val="24"/>
              </w:rPr>
              <w:t>（</w:t>
            </w:r>
            <w:r>
              <w:rPr>
                <w:rFonts w:ascii="Times New Roman" w:eastAsia="Times New Roman"/>
                <w:sz w:val="24"/>
              </w:rPr>
              <w:t>GB36600 -2018</w:t>
            </w:r>
            <w:r>
              <w:rPr>
                <w:sz w:val="24"/>
              </w:rPr>
              <w:t>）</w:t>
            </w:r>
            <w:r>
              <w:rPr>
                <w:spacing w:val="-15"/>
                <w:sz w:val="24"/>
              </w:rPr>
              <w:t xml:space="preserve">表 </w:t>
            </w:r>
            <w:r>
              <w:rPr>
                <w:rFonts w:ascii="Times New Roman" w:eastAsia="Times New Roman"/>
                <w:sz w:val="24"/>
              </w:rPr>
              <w:t xml:space="preserve">1 </w:t>
            </w:r>
            <w:r>
              <w:rPr>
                <w:spacing w:val="-10"/>
                <w:sz w:val="24"/>
              </w:rPr>
              <w:t xml:space="preserve">及表 </w:t>
            </w:r>
            <w:r>
              <w:rPr>
                <w:rFonts w:ascii="Times New Roman" w:eastAsia="Times New Roman"/>
                <w:sz w:val="24"/>
              </w:rPr>
              <w:t xml:space="preserve">2 </w:t>
            </w:r>
            <w:r>
              <w:rPr>
                <w:sz w:val="24"/>
              </w:rPr>
              <w:t>第二类</w:t>
            </w:r>
            <w:r>
              <w:rPr>
                <w:spacing w:val="-2"/>
                <w:sz w:val="24"/>
              </w:rPr>
              <w:t>建设用地筛选值。</w:t>
            </w:r>
          </w:p>
          <w:p>
            <w:pPr>
              <w:pStyle w:val="12"/>
              <w:spacing w:line="307" w:lineRule="exact"/>
              <w:ind w:left="588"/>
              <w:rPr>
                <w:b/>
                <w:sz w:val="24"/>
              </w:rPr>
            </w:pPr>
            <w:r>
              <w:rPr>
                <w:b/>
                <w:spacing w:val="-2"/>
                <w:sz w:val="24"/>
              </w:rPr>
              <w:t>6</w:t>
            </w:r>
            <w:bookmarkStart w:id="17" w:name="6．地下水环境现状"/>
            <w:bookmarkEnd w:id="17"/>
            <w:r>
              <w:rPr>
                <w:b/>
                <w:spacing w:val="-2"/>
                <w:sz w:val="24"/>
              </w:rPr>
              <w:t>．地下水环境现</w:t>
            </w:r>
            <w:r>
              <w:rPr>
                <w:b/>
                <w:spacing w:val="-10"/>
                <w:sz w:val="24"/>
              </w:rPr>
              <w:t>状</w:t>
            </w:r>
          </w:p>
          <w:p>
            <w:pPr>
              <w:pStyle w:val="12"/>
              <w:spacing w:before="23" w:line="468" w:lineRule="exact"/>
              <w:ind w:left="108" w:right="85" w:firstLine="480"/>
              <w:rPr>
                <w:sz w:val="24"/>
              </w:rPr>
            </w:pPr>
            <w:r>
              <w:rPr>
                <w:spacing w:val="-2"/>
                <w:sz w:val="24"/>
              </w:rPr>
              <w:t>根据识别，结合工程分析，拟建项目不存在地下水环境污染途径，因此本次评价不进行地下水环境质量的现状调查。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158" w:hRule="atLeast"/>
        </w:trPr>
        <w:tc>
          <w:tcPr>
            <w:tcW w:w="521" w:type="dxa"/>
            <w:tcBorders>
              <w:top w:val="single" w:color="000000" w:sz="4" w:space="0"/>
              <w:right w:val="single" w:color="000000" w:sz="4" w:space="0"/>
            </w:tcBorders>
          </w:tcPr>
          <w:p>
            <w:pPr>
              <w:pStyle w:val="12"/>
              <w:rPr>
                <w:rFonts w:ascii="黑体"/>
                <w:sz w:val="20"/>
              </w:rPr>
            </w:pPr>
          </w:p>
          <w:p>
            <w:pPr>
              <w:pStyle w:val="12"/>
              <w:rPr>
                <w:rFonts w:ascii="黑体"/>
                <w:sz w:val="20"/>
              </w:rPr>
            </w:pPr>
          </w:p>
          <w:p>
            <w:pPr>
              <w:pStyle w:val="12"/>
              <w:spacing w:before="7"/>
              <w:rPr>
                <w:rFonts w:ascii="黑体"/>
                <w:sz w:val="19"/>
              </w:rPr>
            </w:pPr>
          </w:p>
          <w:p>
            <w:pPr>
              <w:pStyle w:val="12"/>
              <w:spacing w:before="1" w:line="242" w:lineRule="auto"/>
              <w:ind w:left="154" w:right="135"/>
              <w:jc w:val="both"/>
              <w:rPr>
                <w:sz w:val="21"/>
              </w:rPr>
            </w:pPr>
            <w:r>
              <w:rPr>
                <w:spacing w:val="-10"/>
                <w:sz w:val="21"/>
              </w:rPr>
              <w:t>环境保护目标</w:t>
            </w:r>
          </w:p>
        </w:tc>
        <w:tc>
          <w:tcPr>
            <w:tcW w:w="8469" w:type="dxa"/>
            <w:gridSpan w:val="10"/>
            <w:tcBorders>
              <w:top w:val="single" w:color="000000" w:sz="4" w:space="0"/>
              <w:left w:val="single" w:color="000000" w:sz="4" w:space="0"/>
            </w:tcBorders>
          </w:tcPr>
          <w:p>
            <w:pPr>
              <w:pStyle w:val="12"/>
              <w:numPr>
                <w:ilvl w:val="0"/>
                <w:numId w:val="23"/>
              </w:numPr>
              <w:tabs>
                <w:tab w:val="left" w:pos="950"/>
              </w:tabs>
              <w:spacing w:before="121" w:after="0" w:line="240" w:lineRule="auto"/>
              <w:ind w:left="949" w:right="0" w:hanging="362"/>
              <w:jc w:val="left"/>
              <w:rPr>
                <w:b/>
                <w:sz w:val="24"/>
              </w:rPr>
            </w:pPr>
            <w:r>
              <w:rPr>
                <w:b/>
                <w:spacing w:val="-2"/>
                <w:sz w:val="24"/>
              </w:rPr>
              <w:t>环境空气保护</w:t>
            </w:r>
            <w:r>
              <w:rPr>
                <w:b/>
                <w:spacing w:val="-6"/>
                <w:sz w:val="24"/>
              </w:rPr>
              <w:t>目标</w:t>
            </w:r>
          </w:p>
          <w:p>
            <w:pPr>
              <w:pStyle w:val="12"/>
              <w:spacing w:before="159"/>
              <w:ind w:left="588"/>
              <w:rPr>
                <w:sz w:val="24"/>
              </w:rPr>
            </w:pPr>
            <w:r>
              <w:rPr>
                <w:spacing w:val="-10"/>
                <w:sz w:val="24"/>
              </w:rPr>
              <w:t xml:space="preserve">项目厂界外 </w:t>
            </w:r>
            <w:r>
              <w:rPr>
                <w:rFonts w:ascii="Times New Roman" w:eastAsia="Times New Roman"/>
                <w:sz w:val="24"/>
              </w:rPr>
              <w:t xml:space="preserve">500m </w:t>
            </w:r>
            <w:r>
              <w:rPr>
                <w:spacing w:val="-1"/>
                <w:sz w:val="24"/>
              </w:rPr>
              <w:t>范围内不存在环境空气保护目标。</w:t>
            </w:r>
          </w:p>
          <w:p>
            <w:pPr>
              <w:pStyle w:val="12"/>
              <w:spacing w:before="8"/>
              <w:rPr>
                <w:rFonts w:ascii="黑体"/>
                <w:sz w:val="21"/>
              </w:rPr>
            </w:pPr>
          </w:p>
          <w:p>
            <w:pPr>
              <w:pStyle w:val="12"/>
              <w:numPr>
                <w:ilvl w:val="0"/>
                <w:numId w:val="23"/>
              </w:numPr>
              <w:tabs>
                <w:tab w:val="left" w:pos="950"/>
              </w:tabs>
              <w:spacing w:before="1" w:after="0" w:line="240" w:lineRule="auto"/>
              <w:ind w:left="949" w:right="0" w:hanging="362"/>
              <w:jc w:val="left"/>
              <w:rPr>
                <w:b/>
                <w:sz w:val="24"/>
              </w:rPr>
            </w:pPr>
            <w:r>
              <w:rPr>
                <w:b/>
                <w:spacing w:val="-2"/>
                <w:sz w:val="24"/>
              </w:rPr>
              <w:t>声环境保护目</w:t>
            </w:r>
            <w:r>
              <w:rPr>
                <w:b/>
                <w:spacing w:val="-10"/>
                <w:sz w:val="24"/>
              </w:rPr>
              <w:t>标</w:t>
            </w:r>
          </w:p>
          <w:p>
            <w:pPr>
              <w:pStyle w:val="12"/>
              <w:spacing w:before="160"/>
              <w:ind w:left="588"/>
              <w:rPr>
                <w:sz w:val="24"/>
              </w:rPr>
            </w:pPr>
            <w:r>
              <w:rPr>
                <w:spacing w:val="-10"/>
                <w:sz w:val="24"/>
              </w:rPr>
              <w:t xml:space="preserve">项目厂界外 </w:t>
            </w:r>
            <w:r>
              <w:rPr>
                <w:rFonts w:ascii="Times New Roman" w:eastAsia="Times New Roman"/>
                <w:sz w:val="24"/>
              </w:rPr>
              <w:t>50m</w:t>
            </w:r>
            <w:r>
              <w:rPr>
                <w:rFonts w:ascii="Times New Roman" w:eastAsia="Times New Roman"/>
                <w:spacing w:val="-2"/>
                <w:sz w:val="24"/>
              </w:rPr>
              <w:t xml:space="preserve"> </w:t>
            </w:r>
            <w:r>
              <w:rPr>
                <w:spacing w:val="-1"/>
                <w:sz w:val="24"/>
              </w:rPr>
              <w:t>范围内无声环境保护目标。</w:t>
            </w:r>
          </w:p>
          <w:p>
            <w:pPr>
              <w:pStyle w:val="12"/>
              <w:spacing w:before="11"/>
              <w:rPr>
                <w:rFonts w:ascii="黑体"/>
                <w:sz w:val="21"/>
              </w:rPr>
            </w:pPr>
          </w:p>
          <w:p>
            <w:pPr>
              <w:pStyle w:val="12"/>
              <w:numPr>
                <w:ilvl w:val="0"/>
                <w:numId w:val="23"/>
              </w:numPr>
              <w:tabs>
                <w:tab w:val="left" w:pos="950"/>
              </w:tabs>
              <w:spacing w:before="1" w:after="0" w:line="240" w:lineRule="auto"/>
              <w:ind w:left="949" w:right="0" w:hanging="362"/>
              <w:jc w:val="left"/>
              <w:rPr>
                <w:b/>
                <w:sz w:val="24"/>
              </w:rPr>
            </w:pPr>
            <w:r>
              <w:rPr>
                <w:b/>
                <w:spacing w:val="-2"/>
                <w:sz w:val="24"/>
              </w:rPr>
              <w:t>地下水环境保护目</w:t>
            </w:r>
            <w:r>
              <w:rPr>
                <w:b/>
                <w:spacing w:val="-10"/>
                <w:sz w:val="24"/>
              </w:rPr>
              <w:t>标</w:t>
            </w:r>
          </w:p>
          <w:p>
            <w:pPr>
              <w:pStyle w:val="12"/>
              <w:spacing w:before="158"/>
              <w:ind w:left="588"/>
              <w:rPr>
                <w:sz w:val="24"/>
              </w:rPr>
            </w:pPr>
            <w:r>
              <w:rPr>
                <w:spacing w:val="-11"/>
                <w:sz w:val="24"/>
              </w:rPr>
              <w:t xml:space="preserve">项目厂界外 </w:t>
            </w:r>
            <w:r>
              <w:rPr>
                <w:rFonts w:ascii="Times New Roman" w:eastAsia="Times New Roman"/>
                <w:spacing w:val="-4"/>
                <w:sz w:val="24"/>
              </w:rPr>
              <w:t>500m</w:t>
            </w:r>
            <w:r>
              <w:rPr>
                <w:rFonts w:ascii="Times New Roman" w:eastAsia="Times New Roman"/>
                <w:spacing w:val="17"/>
                <w:sz w:val="24"/>
              </w:rPr>
              <w:t xml:space="preserve"> </w:t>
            </w:r>
            <w:r>
              <w:rPr>
                <w:spacing w:val="-5"/>
                <w:sz w:val="24"/>
              </w:rPr>
              <w:t>范围内没有地下水集中式饮用水源和热水、矿泉水、温泉</w:t>
            </w:r>
          </w:p>
        </w:tc>
      </w:tr>
    </w:tbl>
    <w:p>
      <w:pPr>
        <w:spacing w:after="0"/>
        <w:rPr>
          <w:sz w:val="24"/>
        </w:rPr>
        <w:sectPr>
          <w:type w:val="continuous"/>
          <w:pgSz w:w="11910" w:h="16840"/>
          <w:pgMar w:top="1680" w:right="1301" w:bottom="1000" w:left="1300" w:header="0" w:footer="818" w:gutter="0"/>
          <w:cols w:space="720" w:num="1"/>
        </w:sectPr>
      </w:pPr>
    </w:p>
    <w:tbl>
      <w:tblPr>
        <w:tblStyle w:val="5"/>
        <w:tblW w:w="0" w:type="auto"/>
        <w:tblInd w:w="16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21"/>
        <w:gridCol w:w="84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00" w:hRule="atLeast"/>
        </w:trPr>
        <w:tc>
          <w:tcPr>
            <w:tcW w:w="521" w:type="dxa"/>
            <w:tcBorders>
              <w:bottom w:val="single" w:color="000000" w:sz="4" w:space="0"/>
              <w:right w:val="single" w:color="000000" w:sz="4" w:space="0"/>
            </w:tcBorders>
          </w:tcPr>
          <w:p>
            <w:pPr>
              <w:pStyle w:val="12"/>
              <w:rPr>
                <w:rFonts w:ascii="Times New Roman"/>
                <w:sz w:val="22"/>
              </w:rPr>
            </w:pPr>
          </w:p>
        </w:tc>
        <w:tc>
          <w:tcPr>
            <w:tcW w:w="8469" w:type="dxa"/>
            <w:tcBorders>
              <w:left w:val="single" w:color="000000" w:sz="4" w:space="0"/>
              <w:bottom w:val="single" w:color="000000" w:sz="4" w:space="0"/>
            </w:tcBorders>
          </w:tcPr>
          <w:p>
            <w:pPr>
              <w:pStyle w:val="12"/>
              <w:spacing w:line="299" w:lineRule="exact"/>
              <w:ind w:left="108"/>
              <w:rPr>
                <w:sz w:val="24"/>
              </w:rPr>
            </w:pPr>
            <w:r>
              <w:rPr>
                <w:spacing w:val="-2"/>
                <w:sz w:val="24"/>
              </w:rPr>
              <w:t>等特殊地下水资源。</w:t>
            </w:r>
          </w:p>
          <w:p>
            <w:pPr>
              <w:pStyle w:val="12"/>
              <w:spacing w:before="158"/>
              <w:ind w:left="588"/>
              <w:rPr>
                <w:b/>
                <w:sz w:val="24"/>
              </w:rPr>
            </w:pPr>
            <w:r>
              <w:rPr>
                <w:rFonts w:ascii="Times New Roman" w:eastAsia="Times New Roman"/>
                <w:b/>
                <w:spacing w:val="-2"/>
                <w:sz w:val="24"/>
              </w:rPr>
              <w:t>4</w:t>
            </w:r>
            <w:r>
              <w:rPr>
                <w:b/>
                <w:spacing w:val="-2"/>
                <w:sz w:val="24"/>
              </w:rPr>
              <w:t>．生态环境保护</w:t>
            </w:r>
            <w:r>
              <w:rPr>
                <w:b/>
                <w:spacing w:val="-6"/>
                <w:sz w:val="24"/>
              </w:rPr>
              <w:t>目标</w:t>
            </w:r>
          </w:p>
          <w:p>
            <w:pPr>
              <w:pStyle w:val="12"/>
              <w:spacing w:before="160" w:line="364" w:lineRule="auto"/>
              <w:ind w:left="108" w:right="85" w:firstLine="480"/>
              <w:rPr>
                <w:sz w:val="24"/>
              </w:rPr>
            </w:pPr>
            <w:r>
              <w:rPr>
                <w:spacing w:val="-2"/>
                <w:sz w:val="24"/>
              </w:rPr>
              <w:t>项目位于河北省承德市兴隆县平安堡镇平安堡村，位于河北兴隆经济开发区内，用地范围内没有生态环境保护目标。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43" w:hRule="atLeast"/>
        </w:trPr>
        <w:tc>
          <w:tcPr>
            <w:tcW w:w="521" w:type="dxa"/>
            <w:tcBorders>
              <w:top w:val="single" w:color="000000" w:sz="4" w:space="0"/>
              <w:right w:val="single" w:color="000000" w:sz="4" w:space="0"/>
            </w:tcBorders>
          </w:tcPr>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spacing w:before="136" w:line="242" w:lineRule="auto"/>
              <w:ind w:left="48" w:right="32"/>
              <w:jc w:val="both"/>
              <w:rPr>
                <w:sz w:val="21"/>
              </w:rPr>
            </w:pPr>
            <w:r>
              <w:rPr>
                <w:spacing w:val="-6"/>
                <w:sz w:val="21"/>
              </w:rPr>
              <w:t>污染物排放控制标</w:t>
            </w:r>
            <w:r>
              <w:rPr>
                <w:spacing w:val="-10"/>
                <w:sz w:val="21"/>
              </w:rPr>
              <w:t>准</w:t>
            </w:r>
          </w:p>
        </w:tc>
        <w:tc>
          <w:tcPr>
            <w:tcW w:w="8469" w:type="dxa"/>
            <w:tcBorders>
              <w:top w:val="single" w:color="000000" w:sz="4" w:space="0"/>
              <w:left w:val="single" w:color="000000" w:sz="4" w:space="0"/>
            </w:tcBorders>
          </w:tcPr>
          <w:p>
            <w:pPr>
              <w:pStyle w:val="12"/>
              <w:spacing w:before="123"/>
              <w:ind w:left="588"/>
              <w:rPr>
                <w:b/>
                <w:sz w:val="24"/>
              </w:rPr>
            </w:pPr>
            <w:r>
              <w:rPr>
                <w:rFonts w:ascii="Times New Roman" w:eastAsia="Times New Roman"/>
                <w:b/>
                <w:spacing w:val="-2"/>
                <w:sz w:val="24"/>
              </w:rPr>
              <w:t>1</w:t>
            </w:r>
            <w:r>
              <w:rPr>
                <w:b/>
                <w:spacing w:val="-2"/>
                <w:sz w:val="24"/>
              </w:rPr>
              <w:t>．大气污染物排放标准限</w:t>
            </w:r>
            <w:r>
              <w:rPr>
                <w:b/>
                <w:spacing w:val="-10"/>
                <w:sz w:val="24"/>
              </w:rPr>
              <w:t>值</w:t>
            </w:r>
          </w:p>
          <w:p>
            <w:pPr>
              <w:pStyle w:val="12"/>
              <w:numPr>
                <w:ilvl w:val="0"/>
                <w:numId w:val="24"/>
              </w:numPr>
              <w:tabs>
                <w:tab w:val="left" w:pos="1190"/>
              </w:tabs>
              <w:spacing w:before="158" w:after="0" w:line="240" w:lineRule="auto"/>
              <w:ind w:left="1189" w:right="0" w:hanging="602"/>
              <w:jc w:val="left"/>
              <w:rPr>
                <w:sz w:val="24"/>
              </w:rPr>
            </w:pPr>
            <w:r>
              <w:rPr>
                <w:spacing w:val="-3"/>
                <w:sz w:val="24"/>
              </w:rPr>
              <w:t>建设阶段</w:t>
            </w:r>
          </w:p>
          <w:p>
            <w:pPr>
              <w:pStyle w:val="12"/>
              <w:spacing w:before="158" w:line="364" w:lineRule="auto"/>
              <w:ind w:left="108" w:right="84" w:firstLine="480"/>
              <w:rPr>
                <w:sz w:val="24"/>
              </w:rPr>
            </w:pPr>
            <w:r>
              <w:rPr>
                <w:spacing w:val="-2"/>
                <w:sz w:val="24"/>
              </w:rPr>
              <w:t>建设阶段施工扬尘执行《施工场地扬尘排放标准》（</w:t>
            </w:r>
            <w:r>
              <w:rPr>
                <w:rFonts w:ascii="Times New Roman" w:eastAsia="Times New Roman"/>
                <w:spacing w:val="-2"/>
                <w:sz w:val="24"/>
              </w:rPr>
              <w:t>DB13/2934-2019</w:t>
            </w:r>
            <w:r>
              <w:rPr>
                <w:spacing w:val="-2"/>
                <w:sz w:val="24"/>
              </w:rPr>
              <w:t>）中</w:t>
            </w:r>
            <w:r>
              <w:rPr>
                <w:spacing w:val="-11"/>
                <w:sz w:val="24"/>
              </w:rPr>
              <w:t xml:space="preserve">表 </w:t>
            </w:r>
            <w:r>
              <w:rPr>
                <w:rFonts w:ascii="Times New Roman" w:eastAsia="Times New Roman"/>
                <w:sz w:val="24"/>
              </w:rPr>
              <w:t xml:space="preserve">1 </w:t>
            </w:r>
            <w:r>
              <w:rPr>
                <w:sz w:val="24"/>
              </w:rPr>
              <w:t>施工场地扬尘排放浓度限值的要求；</w:t>
            </w:r>
          </w:p>
          <w:p>
            <w:pPr>
              <w:pStyle w:val="12"/>
              <w:tabs>
                <w:tab w:val="left" w:pos="2650"/>
              </w:tabs>
              <w:ind w:left="1810"/>
              <w:rPr>
                <w:b/>
                <w:sz w:val="21"/>
              </w:rPr>
            </w:pPr>
            <w:r>
              <w:rPr>
                <w:rFonts w:ascii="黑体" w:eastAsia="黑体"/>
                <w:spacing w:val="-2"/>
                <w:sz w:val="21"/>
              </w:rPr>
              <w:t>表</w:t>
            </w:r>
            <w:r>
              <w:rPr>
                <w:rFonts w:ascii="黑体" w:eastAsia="黑体"/>
                <w:spacing w:val="-53"/>
                <w:sz w:val="21"/>
              </w:rPr>
              <w:t xml:space="preserve"> </w:t>
            </w:r>
            <w:r>
              <w:rPr>
                <w:rFonts w:ascii="Times New Roman" w:eastAsia="Times New Roman"/>
                <w:spacing w:val="-2"/>
                <w:sz w:val="21"/>
              </w:rPr>
              <w:t>3-</w:t>
            </w:r>
            <w:r>
              <w:rPr>
                <w:rFonts w:ascii="Times New Roman" w:eastAsia="Times New Roman"/>
                <w:spacing w:val="-5"/>
                <w:sz w:val="21"/>
              </w:rPr>
              <w:t>8.</w:t>
            </w:r>
            <w:r>
              <w:rPr>
                <w:rFonts w:ascii="Times New Roman" w:eastAsia="Times New Roman"/>
                <w:sz w:val="21"/>
              </w:rPr>
              <w:tab/>
            </w:r>
            <w:r>
              <w:rPr>
                <w:b/>
                <w:spacing w:val="-2"/>
                <w:sz w:val="21"/>
              </w:rPr>
              <w:t>建设阶段大气污染物排放标准及限值一览</w:t>
            </w:r>
            <w:r>
              <w:rPr>
                <w:b/>
                <w:spacing w:val="-10"/>
                <w:sz w:val="21"/>
              </w:rPr>
              <w:t>表</w:t>
            </w:r>
          </w:p>
          <w:p>
            <w:pPr>
              <w:pStyle w:val="12"/>
              <w:rPr>
                <w:rFonts w:ascii="黑体"/>
                <w:sz w:val="22"/>
              </w:rPr>
            </w:pPr>
          </w:p>
          <w:p>
            <w:pPr>
              <w:pStyle w:val="12"/>
              <w:rPr>
                <w:rFonts w:ascii="黑体"/>
                <w:sz w:val="22"/>
              </w:rPr>
            </w:pPr>
          </w:p>
          <w:p>
            <w:pPr>
              <w:pStyle w:val="12"/>
              <w:rPr>
                <w:rFonts w:ascii="黑体"/>
                <w:sz w:val="22"/>
              </w:rPr>
            </w:pPr>
          </w:p>
          <w:p>
            <w:pPr>
              <w:pStyle w:val="12"/>
              <w:rPr>
                <w:rFonts w:ascii="黑体"/>
                <w:sz w:val="22"/>
              </w:rPr>
            </w:pPr>
          </w:p>
          <w:p>
            <w:pPr>
              <w:pStyle w:val="12"/>
              <w:rPr>
                <w:rFonts w:ascii="黑体"/>
                <w:sz w:val="22"/>
              </w:rPr>
            </w:pPr>
          </w:p>
          <w:p>
            <w:pPr>
              <w:pStyle w:val="12"/>
              <w:numPr>
                <w:ilvl w:val="0"/>
                <w:numId w:val="24"/>
              </w:numPr>
              <w:tabs>
                <w:tab w:val="left" w:pos="1190"/>
              </w:tabs>
              <w:spacing w:before="144" w:after="0" w:line="240" w:lineRule="auto"/>
              <w:ind w:left="1189" w:right="0" w:hanging="602"/>
              <w:jc w:val="left"/>
              <w:rPr>
                <w:sz w:val="24"/>
              </w:rPr>
            </w:pPr>
            <w:r>
              <w:rPr>
                <w:spacing w:val="-3"/>
                <w:sz w:val="24"/>
              </w:rPr>
              <w:t>运行阶段</w:t>
            </w:r>
          </w:p>
          <w:p>
            <w:pPr>
              <w:pStyle w:val="12"/>
              <w:spacing w:before="158" w:line="364" w:lineRule="auto"/>
              <w:ind w:left="108" w:right="85" w:firstLine="480"/>
              <w:jc w:val="both"/>
              <w:rPr>
                <w:sz w:val="24"/>
              </w:rPr>
            </w:pPr>
            <w:r>
              <w:rPr>
                <w:spacing w:val="-2"/>
                <w:sz w:val="24"/>
              </w:rPr>
              <w:t>再生料烘干设备排放的颗粒物、二氧化硫、氮氧化物执行《工业炉窑大气</w:t>
            </w:r>
            <w:r>
              <w:rPr>
                <w:spacing w:val="-4"/>
                <w:sz w:val="24"/>
              </w:rPr>
              <w:t>污染物排放标准》（</w:t>
            </w:r>
            <w:r>
              <w:rPr>
                <w:rFonts w:ascii="Times New Roman" w:eastAsia="Times New Roman"/>
                <w:spacing w:val="-4"/>
                <w:sz w:val="24"/>
              </w:rPr>
              <w:t>DB13/1640-2012</w:t>
            </w:r>
            <w:r>
              <w:rPr>
                <w:spacing w:val="-4"/>
                <w:sz w:val="24"/>
              </w:rPr>
              <w:t>）</w:t>
            </w:r>
            <w:r>
              <w:rPr>
                <w:spacing w:val="-15"/>
                <w:sz w:val="24"/>
              </w:rPr>
              <w:t xml:space="preserve">表 </w:t>
            </w:r>
            <w:r>
              <w:rPr>
                <w:rFonts w:ascii="Times New Roman" w:eastAsia="Times New Roman"/>
                <w:spacing w:val="-4"/>
                <w:sz w:val="24"/>
              </w:rPr>
              <w:t>1</w:t>
            </w:r>
            <w:r>
              <w:rPr>
                <w:spacing w:val="-12"/>
                <w:sz w:val="24"/>
              </w:rPr>
              <w:t xml:space="preserve">、表 </w:t>
            </w:r>
            <w:r>
              <w:rPr>
                <w:rFonts w:ascii="Times New Roman" w:eastAsia="Times New Roman"/>
                <w:spacing w:val="-4"/>
                <w:sz w:val="24"/>
              </w:rPr>
              <w:t>2</w:t>
            </w:r>
            <w:r>
              <w:rPr>
                <w:rFonts w:ascii="Times New Roman" w:eastAsia="Times New Roman"/>
                <w:spacing w:val="-11"/>
                <w:sz w:val="24"/>
              </w:rPr>
              <w:t xml:space="preserve"> </w:t>
            </w:r>
            <w:r>
              <w:rPr>
                <w:spacing w:val="-4"/>
                <w:sz w:val="24"/>
              </w:rPr>
              <w:t>中新建炉窑标准，并同时满足</w:t>
            </w:r>
            <w:r>
              <w:rPr>
                <w:sz w:val="24"/>
              </w:rPr>
              <w:t>环大气《承德市工业炉窑综合治理实施方案》（承环办</w:t>
            </w:r>
            <w:r>
              <w:rPr>
                <w:rFonts w:ascii="Times New Roman" w:eastAsia="Times New Roman"/>
                <w:sz w:val="24"/>
              </w:rPr>
              <w:t xml:space="preserve">[2020]72 </w:t>
            </w:r>
            <w:r>
              <w:rPr>
                <w:sz w:val="24"/>
              </w:rPr>
              <w:t>号）中相关限</w:t>
            </w:r>
            <w:r>
              <w:rPr>
                <w:spacing w:val="-2"/>
                <w:sz w:val="24"/>
              </w:rPr>
              <w:t>值中的相关要求；烘干沥青再生料产生的有组织非甲烷总烃执行《工业企业挥</w:t>
            </w:r>
            <w:r>
              <w:rPr>
                <w:sz w:val="24"/>
              </w:rPr>
              <w:t>发性有机物排放控制标准》（</w:t>
            </w:r>
            <w:r>
              <w:rPr>
                <w:rFonts w:ascii="Times New Roman" w:eastAsia="Times New Roman"/>
                <w:sz w:val="24"/>
              </w:rPr>
              <w:t>DB13/2322-2016</w:t>
            </w:r>
            <w:r>
              <w:rPr>
                <w:sz w:val="24"/>
              </w:rPr>
              <w:t>）</w:t>
            </w:r>
            <w:r>
              <w:rPr>
                <w:spacing w:val="-13"/>
                <w:sz w:val="24"/>
              </w:rPr>
              <w:t xml:space="preserve">表 </w:t>
            </w:r>
            <w:r>
              <w:rPr>
                <w:rFonts w:ascii="Times New Roman" w:eastAsia="Times New Roman"/>
                <w:sz w:val="24"/>
              </w:rPr>
              <w:t>1</w:t>
            </w:r>
            <w:r>
              <w:rPr>
                <w:rFonts w:ascii="Times New Roman" w:eastAsia="Times New Roman"/>
                <w:spacing w:val="40"/>
                <w:sz w:val="24"/>
              </w:rPr>
              <w:t xml:space="preserve"> </w:t>
            </w:r>
            <w:r>
              <w:rPr>
                <w:spacing w:val="-1"/>
                <w:sz w:val="24"/>
              </w:rPr>
              <w:t>其他行业标准，产生的有</w:t>
            </w:r>
          </w:p>
          <w:p>
            <w:pPr>
              <w:pStyle w:val="12"/>
              <w:spacing w:line="364" w:lineRule="auto"/>
              <w:ind w:left="108" w:right="84"/>
              <w:jc w:val="both"/>
              <w:rPr>
                <w:sz w:val="24"/>
              </w:rPr>
            </w:pPr>
            <w:r>
              <w:rPr>
                <w:spacing w:val="-2"/>
                <w:sz w:val="24"/>
              </w:rPr>
              <w:t>组织苯并</w:t>
            </w:r>
            <w:r>
              <w:rPr>
                <w:rFonts w:ascii="Times New Roman" w:eastAsia="Times New Roman"/>
                <w:spacing w:val="-2"/>
                <w:sz w:val="24"/>
              </w:rPr>
              <w:t>[a]</w:t>
            </w:r>
            <w:r>
              <w:rPr>
                <w:spacing w:val="-2"/>
                <w:sz w:val="24"/>
              </w:rPr>
              <w:t>芘执行《大气污染物综合排放标准》（</w:t>
            </w:r>
            <w:r>
              <w:rPr>
                <w:rFonts w:ascii="Times New Roman" w:eastAsia="Times New Roman"/>
                <w:spacing w:val="-2"/>
                <w:sz w:val="24"/>
              </w:rPr>
              <w:t>GB16297-1996</w:t>
            </w:r>
            <w:r>
              <w:rPr>
                <w:spacing w:val="-2"/>
                <w:sz w:val="24"/>
              </w:rPr>
              <w:t>）</w:t>
            </w:r>
            <w:r>
              <w:rPr>
                <w:spacing w:val="-15"/>
                <w:sz w:val="24"/>
              </w:rPr>
              <w:t xml:space="preserve">表 </w:t>
            </w:r>
            <w:r>
              <w:rPr>
                <w:rFonts w:ascii="Times New Roman" w:eastAsia="Times New Roman"/>
                <w:spacing w:val="-2"/>
                <w:sz w:val="24"/>
              </w:rPr>
              <w:t>2</w:t>
            </w:r>
            <w:r>
              <w:rPr>
                <w:rFonts w:ascii="Times New Roman" w:eastAsia="Times New Roman"/>
                <w:spacing w:val="33"/>
                <w:sz w:val="24"/>
              </w:rPr>
              <w:t xml:space="preserve"> </w:t>
            </w:r>
            <w:r>
              <w:rPr>
                <w:spacing w:val="-2"/>
                <w:sz w:val="24"/>
              </w:rPr>
              <w:t>中二级标准；砂石料仓卸料、砂石骨料筛分、石粉筒仓呼吸口、搅拌、沥青再生料的</w:t>
            </w:r>
            <w:r>
              <w:rPr>
                <w:spacing w:val="33"/>
                <w:sz w:val="24"/>
              </w:rPr>
              <w:t>破碎和筛分产生的有组织颗粒物执行《 大气污染物综合排放标准》</w:t>
            </w:r>
          </w:p>
          <w:p>
            <w:pPr>
              <w:pStyle w:val="12"/>
              <w:spacing w:line="307" w:lineRule="exact"/>
              <w:ind w:left="108"/>
              <w:jc w:val="both"/>
              <w:rPr>
                <w:sz w:val="24"/>
              </w:rPr>
            </w:pPr>
            <w:r>
              <w:rPr>
                <w:sz w:val="24"/>
              </w:rPr>
              <w:t>（</w:t>
            </w:r>
            <w:r>
              <w:rPr>
                <w:rFonts w:ascii="Times New Roman" w:eastAsia="Times New Roman"/>
                <w:sz w:val="24"/>
              </w:rPr>
              <w:t>GB16297-1996</w:t>
            </w:r>
            <w:r>
              <w:rPr>
                <w:sz w:val="24"/>
              </w:rPr>
              <w:t>）</w:t>
            </w:r>
            <w:r>
              <w:rPr>
                <w:spacing w:val="-23"/>
                <w:sz w:val="24"/>
              </w:rPr>
              <w:t xml:space="preserve">表 </w:t>
            </w:r>
            <w:r>
              <w:rPr>
                <w:rFonts w:ascii="Times New Roman" w:eastAsia="Times New Roman"/>
                <w:sz w:val="24"/>
              </w:rPr>
              <w:t>2</w:t>
            </w:r>
            <w:r>
              <w:rPr>
                <w:rFonts w:ascii="Times New Roman" w:eastAsia="Times New Roman"/>
                <w:spacing w:val="18"/>
                <w:sz w:val="24"/>
              </w:rPr>
              <w:t xml:space="preserve"> </w:t>
            </w:r>
            <w:r>
              <w:rPr>
                <w:spacing w:val="-1"/>
                <w:sz w:val="24"/>
              </w:rPr>
              <w:t>中二级标准，无组织颗粒物执行《大气污染物综合排放</w:t>
            </w:r>
          </w:p>
          <w:p>
            <w:pPr>
              <w:pStyle w:val="12"/>
              <w:spacing w:before="157" w:line="364" w:lineRule="auto"/>
              <w:ind w:left="108" w:right="84"/>
              <w:jc w:val="both"/>
              <w:rPr>
                <w:sz w:val="24"/>
              </w:rPr>
            </w:pPr>
            <w:r>
              <w:rPr>
                <w:sz w:val="24"/>
              </w:rPr>
              <w:t>标准》（</w:t>
            </w:r>
            <w:r>
              <w:rPr>
                <w:rFonts w:ascii="Times New Roman" w:eastAsia="Times New Roman"/>
                <w:sz w:val="24"/>
              </w:rPr>
              <w:t>GB16297-1996</w:t>
            </w:r>
            <w:r>
              <w:rPr>
                <w:sz w:val="24"/>
              </w:rPr>
              <w:t>）</w:t>
            </w:r>
            <w:r>
              <w:rPr>
                <w:spacing w:val="-15"/>
                <w:sz w:val="24"/>
              </w:rPr>
              <w:t xml:space="preserve">表 </w:t>
            </w:r>
            <w:r>
              <w:rPr>
                <w:rFonts w:ascii="Times New Roman" w:eastAsia="Times New Roman"/>
                <w:sz w:val="24"/>
              </w:rPr>
              <w:t>2</w:t>
            </w:r>
            <w:r>
              <w:rPr>
                <w:rFonts w:ascii="Times New Roman" w:eastAsia="Times New Roman"/>
                <w:spacing w:val="-15"/>
                <w:sz w:val="24"/>
              </w:rPr>
              <w:t xml:space="preserve"> </w:t>
            </w:r>
            <w:r>
              <w:rPr>
                <w:sz w:val="24"/>
              </w:rPr>
              <w:t>中无组织排放监控浓度限值要求；导热油炉燃烧</w:t>
            </w:r>
            <w:r>
              <w:rPr>
                <w:spacing w:val="-2"/>
                <w:sz w:val="24"/>
              </w:rPr>
              <w:t>天然气产生的有组织颗粒物、二氧化硫和氮氧化物执行《锅炉大气污染物排放</w:t>
            </w:r>
            <w:r>
              <w:rPr>
                <w:sz w:val="24"/>
              </w:rPr>
              <w:t>标准》（</w:t>
            </w:r>
            <w:r>
              <w:rPr>
                <w:rFonts w:ascii="Times New Roman" w:eastAsia="Times New Roman"/>
                <w:sz w:val="24"/>
              </w:rPr>
              <w:t>DB13/5161-2020</w:t>
            </w:r>
            <w:r>
              <w:rPr>
                <w:sz w:val="24"/>
              </w:rPr>
              <w:t>）</w:t>
            </w:r>
            <w:r>
              <w:rPr>
                <w:spacing w:val="-1"/>
                <w:sz w:val="24"/>
              </w:rPr>
              <w:t>中的限值要求；沥青卸料池卸料、沥青储罐呼吸口</w:t>
            </w:r>
          </w:p>
          <w:p>
            <w:pPr>
              <w:pStyle w:val="12"/>
              <w:spacing w:line="307" w:lineRule="exact"/>
              <w:ind w:left="108" w:right="-44"/>
              <w:rPr>
                <w:sz w:val="24"/>
              </w:rPr>
            </w:pPr>
            <w:r>
              <w:rPr>
                <w:spacing w:val="-2"/>
                <w:sz w:val="24"/>
              </w:rPr>
              <w:t>和搅拌楼卸料产生的有组织沥青烟和苯并</w:t>
            </w:r>
            <w:r>
              <w:rPr>
                <w:rFonts w:ascii="Times New Roman" w:eastAsia="Times New Roman"/>
                <w:spacing w:val="-2"/>
                <w:sz w:val="24"/>
              </w:rPr>
              <w:t>[a]</w:t>
            </w:r>
            <w:r>
              <w:rPr>
                <w:spacing w:val="-10"/>
                <w:sz w:val="24"/>
              </w:rPr>
              <w:t>芘执行《大气污染物综合排放标准》</w:t>
            </w:r>
          </w:p>
        </w:tc>
      </w:tr>
    </w:tbl>
    <w:p>
      <w:pPr>
        <w:rPr>
          <w:sz w:val="2"/>
          <w:szCs w:val="2"/>
        </w:rPr>
      </w:pPr>
      <w:r>
        <w:pict>
          <v:shape id="_x0000_s1104" o:spid="_x0000_s1104" o:spt="202" type="#_x0000_t202" style="position:absolute;left:0pt;margin-left:104.4pt;margin-top:326.35pt;height:70.7pt;width:412.55pt;mso-position-horizontal-relative:page;mso-position-vertical-relative:page;z-index:251711488;mso-width-relative:page;mso-height-relative:page;" filled="f" stroked="f" coordsize="21600,21600">
            <v:path/>
            <v:fill on="f" focussize="0,0"/>
            <v:stroke on="f" joinstyle="miter"/>
            <v:imagedata o:title=""/>
            <o:lock v:ext="edit"/>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26"/>
                    <w:gridCol w:w="2374"/>
                    <w:gridCol w:w="36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226" w:type="dxa"/>
                      </w:tcPr>
                      <w:p>
                        <w:pPr>
                          <w:pStyle w:val="12"/>
                          <w:spacing w:before="147"/>
                          <w:ind w:left="572" w:right="567"/>
                          <w:jc w:val="center"/>
                          <w:rPr>
                            <w:b/>
                            <w:sz w:val="21"/>
                          </w:rPr>
                        </w:pPr>
                        <w:r>
                          <w:rPr>
                            <w:b/>
                            <w:spacing w:val="-2"/>
                            <w:sz w:val="21"/>
                          </w:rPr>
                          <w:t>污染物</w:t>
                        </w:r>
                        <w:r>
                          <w:rPr>
                            <w:b/>
                            <w:spacing w:val="-6"/>
                            <w:sz w:val="21"/>
                          </w:rPr>
                          <w:t>名称</w:t>
                        </w:r>
                      </w:p>
                    </w:tc>
                    <w:tc>
                      <w:tcPr>
                        <w:tcW w:w="2374" w:type="dxa"/>
                      </w:tcPr>
                      <w:p>
                        <w:pPr>
                          <w:pStyle w:val="12"/>
                          <w:spacing w:before="147"/>
                          <w:ind w:left="171" w:right="165"/>
                          <w:jc w:val="center"/>
                          <w:rPr>
                            <w:b/>
                            <w:sz w:val="21"/>
                          </w:rPr>
                        </w:pPr>
                        <w:r>
                          <w:rPr>
                            <w:b/>
                            <w:spacing w:val="-2"/>
                            <w:sz w:val="21"/>
                          </w:rPr>
                          <w:t>标准</w:t>
                        </w:r>
                        <w:r>
                          <w:rPr>
                            <w:b/>
                            <w:spacing w:val="-10"/>
                            <w:sz w:val="21"/>
                          </w:rPr>
                          <w:t>值</w:t>
                        </w:r>
                      </w:p>
                    </w:tc>
                    <w:tc>
                      <w:tcPr>
                        <w:tcW w:w="3641" w:type="dxa"/>
                      </w:tcPr>
                      <w:p>
                        <w:pPr>
                          <w:pStyle w:val="12"/>
                          <w:spacing w:before="147"/>
                          <w:ind w:left="142" w:right="132"/>
                          <w:jc w:val="center"/>
                          <w:rPr>
                            <w:b/>
                            <w:sz w:val="21"/>
                          </w:rPr>
                        </w:pPr>
                        <w:r>
                          <w:rPr>
                            <w:b/>
                            <w:spacing w:val="-2"/>
                            <w:sz w:val="21"/>
                          </w:rPr>
                          <w:t>标准名</w:t>
                        </w:r>
                        <w:r>
                          <w:rPr>
                            <w:b/>
                            <w:spacing w:val="-10"/>
                            <w:sz w:val="21"/>
                          </w:rPr>
                          <w:t>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2226" w:type="dxa"/>
                      </w:tcPr>
                      <w:p>
                        <w:pPr>
                          <w:pStyle w:val="12"/>
                          <w:spacing w:before="2"/>
                          <w:rPr>
                            <w:rFonts w:ascii="黑体"/>
                            <w:sz w:val="22"/>
                          </w:rPr>
                        </w:pPr>
                      </w:p>
                      <w:p>
                        <w:pPr>
                          <w:pStyle w:val="12"/>
                          <w:ind w:left="572" w:right="563"/>
                          <w:jc w:val="center"/>
                          <w:rPr>
                            <w:rFonts w:ascii="Times New Roman"/>
                            <w:sz w:val="13"/>
                          </w:rPr>
                        </w:pPr>
                        <w:r>
                          <w:rPr>
                            <w:rFonts w:ascii="Times New Roman"/>
                            <w:spacing w:val="-4"/>
                            <w:position w:val="2"/>
                            <w:sz w:val="21"/>
                          </w:rPr>
                          <w:t>PM</w:t>
                        </w:r>
                        <w:r>
                          <w:rPr>
                            <w:rFonts w:ascii="Times New Roman"/>
                            <w:spacing w:val="-4"/>
                            <w:sz w:val="13"/>
                          </w:rPr>
                          <w:t>10</w:t>
                        </w:r>
                      </w:p>
                    </w:tc>
                    <w:tc>
                      <w:tcPr>
                        <w:tcW w:w="2374" w:type="dxa"/>
                      </w:tcPr>
                      <w:p>
                        <w:pPr>
                          <w:pStyle w:val="12"/>
                          <w:spacing w:before="16"/>
                          <w:ind w:left="171" w:right="163"/>
                          <w:jc w:val="center"/>
                          <w:rPr>
                            <w:sz w:val="21"/>
                          </w:rPr>
                        </w:pPr>
                        <w:r>
                          <w:rPr>
                            <w:spacing w:val="-4"/>
                            <w:sz w:val="21"/>
                          </w:rPr>
                          <w:t>监测点浓度限值</w:t>
                        </w:r>
                      </w:p>
                      <w:p>
                        <w:pPr>
                          <w:pStyle w:val="12"/>
                          <w:spacing w:before="2"/>
                          <w:ind w:left="171" w:right="161"/>
                          <w:jc w:val="center"/>
                          <w:rPr>
                            <w:rFonts w:ascii="Times New Roman" w:hAnsi="Times New Roman"/>
                            <w:sz w:val="21"/>
                          </w:rPr>
                        </w:pPr>
                        <w:r>
                          <w:rPr>
                            <w:rFonts w:ascii="Times New Roman" w:hAnsi="Times New Roman"/>
                            <w:spacing w:val="-2"/>
                            <w:sz w:val="21"/>
                          </w:rPr>
                          <w:t>80μg/m</w:t>
                        </w:r>
                        <w:r>
                          <w:rPr>
                            <w:rFonts w:ascii="Times New Roman" w:hAnsi="Times New Roman"/>
                            <w:spacing w:val="-2"/>
                            <w:sz w:val="21"/>
                            <w:vertAlign w:val="superscript"/>
                          </w:rPr>
                          <w:t>3</w:t>
                        </w:r>
                      </w:p>
                      <w:p>
                        <w:pPr>
                          <w:pStyle w:val="12"/>
                          <w:spacing w:before="1" w:line="267" w:lineRule="exact"/>
                          <w:ind w:left="171" w:right="165"/>
                          <w:jc w:val="center"/>
                          <w:rPr>
                            <w:sz w:val="21"/>
                          </w:rPr>
                        </w:pPr>
                        <w:r>
                          <w:rPr>
                            <w:spacing w:val="-2"/>
                            <w:sz w:val="21"/>
                          </w:rPr>
                          <w:t>达标判定依据</w:t>
                        </w:r>
                        <w:r>
                          <w:rPr>
                            <w:rFonts w:ascii="Times New Roman" w:hAnsi="Times New Roman" w:eastAsia="Times New Roman"/>
                            <w:spacing w:val="-2"/>
                            <w:sz w:val="21"/>
                          </w:rPr>
                          <w:t>≤2</w:t>
                        </w:r>
                        <w:r>
                          <w:rPr>
                            <w:rFonts w:ascii="Times New Roman" w:hAnsi="Times New Roman" w:eastAsia="Times New Roman"/>
                            <w:spacing w:val="5"/>
                            <w:sz w:val="21"/>
                          </w:rPr>
                          <w:t xml:space="preserve"> </w:t>
                        </w:r>
                        <w:r>
                          <w:rPr>
                            <w:spacing w:val="-2"/>
                            <w:sz w:val="21"/>
                          </w:rPr>
                          <w:t>次</w:t>
                        </w:r>
                        <w:r>
                          <w:rPr>
                            <w:rFonts w:ascii="Times New Roman" w:hAnsi="Times New Roman" w:eastAsia="Times New Roman"/>
                            <w:spacing w:val="-2"/>
                            <w:sz w:val="21"/>
                          </w:rPr>
                          <w:t>/</w:t>
                        </w:r>
                        <w:r>
                          <w:rPr>
                            <w:spacing w:val="-10"/>
                            <w:sz w:val="21"/>
                          </w:rPr>
                          <w:t>天</w:t>
                        </w:r>
                      </w:p>
                    </w:tc>
                    <w:tc>
                      <w:tcPr>
                        <w:tcW w:w="3641" w:type="dxa"/>
                      </w:tcPr>
                      <w:p>
                        <w:pPr>
                          <w:pStyle w:val="12"/>
                          <w:spacing w:line="270" w:lineRule="atLeast"/>
                          <w:ind w:left="175" w:right="165" w:hanging="3"/>
                          <w:jc w:val="center"/>
                          <w:rPr>
                            <w:sz w:val="21"/>
                          </w:rPr>
                        </w:pPr>
                        <w:r>
                          <w:rPr>
                            <w:spacing w:val="-2"/>
                            <w:sz w:val="21"/>
                          </w:rPr>
                          <w:t xml:space="preserve">《施工场地扬尘排放标准》 </w:t>
                        </w:r>
                        <w:r>
                          <w:rPr>
                            <w:rFonts w:ascii="Times New Roman" w:eastAsia="Times New Roman"/>
                            <w:sz w:val="21"/>
                          </w:rPr>
                          <w:t>(DB13/2934-2019)</w:t>
                        </w:r>
                        <w:r>
                          <w:rPr>
                            <w:spacing w:val="-25"/>
                            <w:sz w:val="21"/>
                          </w:rPr>
                          <w:t xml:space="preserve">表 </w:t>
                        </w:r>
                        <w:r>
                          <w:rPr>
                            <w:rFonts w:ascii="Times New Roman" w:eastAsia="Times New Roman"/>
                            <w:sz w:val="21"/>
                          </w:rPr>
                          <w:t>1</w:t>
                        </w:r>
                        <w:r>
                          <w:rPr>
                            <w:rFonts w:ascii="Times New Roman" w:eastAsia="Times New Roman"/>
                            <w:spacing w:val="-14"/>
                            <w:sz w:val="21"/>
                          </w:rPr>
                          <w:t xml:space="preserve"> </w:t>
                        </w:r>
                        <w:r>
                          <w:rPr>
                            <w:sz w:val="21"/>
                          </w:rPr>
                          <w:t>中的扬排放限</w:t>
                        </w:r>
                        <w:r>
                          <w:rPr>
                            <w:spacing w:val="-10"/>
                            <w:sz w:val="21"/>
                          </w:rPr>
                          <w:t>值</w:t>
                        </w:r>
                      </w:p>
                    </w:tc>
                  </w:tr>
                </w:tbl>
                <w:p>
                  <w:pPr>
                    <w:pStyle w:val="2"/>
                  </w:pPr>
                </w:p>
              </w:txbxContent>
            </v:textbox>
          </v:shape>
        </w:pict>
      </w:r>
    </w:p>
    <w:p>
      <w:pPr>
        <w:spacing w:after="0"/>
        <w:rPr>
          <w:sz w:val="2"/>
          <w:szCs w:val="2"/>
        </w:rPr>
        <w:sectPr>
          <w:type w:val="continuous"/>
          <w:pgSz w:w="11910" w:h="16840"/>
          <w:pgMar w:top="1680" w:right="1301" w:bottom="1000" w:left="1300" w:header="0" w:footer="818" w:gutter="0"/>
          <w:cols w:space="720" w:num="1"/>
        </w:sectPr>
      </w:pPr>
    </w:p>
    <w:tbl>
      <w:tblPr>
        <w:tblStyle w:val="5"/>
        <w:tblW w:w="0" w:type="auto"/>
        <w:tblInd w:w="16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21"/>
        <w:gridCol w:w="114"/>
        <w:gridCol w:w="1255"/>
        <w:gridCol w:w="1007"/>
        <w:gridCol w:w="775"/>
        <w:gridCol w:w="1339"/>
        <w:gridCol w:w="1487"/>
        <w:gridCol w:w="2377"/>
        <w:gridCol w:w="1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9" w:hRule="atLeast"/>
        </w:trPr>
        <w:tc>
          <w:tcPr>
            <w:tcW w:w="521" w:type="dxa"/>
            <w:vMerge w:val="restart"/>
            <w:tcBorders>
              <w:right w:val="single" w:color="000000" w:sz="4" w:space="0"/>
            </w:tcBorders>
          </w:tcPr>
          <w:p>
            <w:pPr>
              <w:pStyle w:val="12"/>
              <w:rPr>
                <w:rFonts w:ascii="Times New Roman"/>
                <w:sz w:val="20"/>
              </w:rPr>
            </w:pPr>
          </w:p>
        </w:tc>
        <w:tc>
          <w:tcPr>
            <w:tcW w:w="8469" w:type="dxa"/>
            <w:gridSpan w:val="8"/>
            <w:tcBorders>
              <w:left w:val="single" w:color="000000" w:sz="4" w:space="0"/>
              <w:bottom w:val="single" w:color="000000" w:sz="4" w:space="0"/>
            </w:tcBorders>
          </w:tcPr>
          <w:p>
            <w:pPr>
              <w:pStyle w:val="12"/>
              <w:spacing w:line="299" w:lineRule="exact"/>
              <w:ind w:left="108"/>
              <w:jc w:val="both"/>
              <w:rPr>
                <w:sz w:val="24"/>
              </w:rPr>
            </w:pPr>
            <w:r>
              <w:rPr>
                <w:sz w:val="24"/>
              </w:rPr>
              <w:t>（</w:t>
            </w:r>
            <w:r>
              <w:rPr>
                <w:rFonts w:ascii="Times New Roman" w:eastAsia="Times New Roman"/>
                <w:sz w:val="24"/>
              </w:rPr>
              <w:t>GB16297-1996</w:t>
            </w:r>
            <w:r>
              <w:rPr>
                <w:sz w:val="24"/>
              </w:rPr>
              <w:t>）</w:t>
            </w:r>
            <w:r>
              <w:rPr>
                <w:spacing w:val="-29"/>
                <w:sz w:val="24"/>
              </w:rPr>
              <w:t xml:space="preserve">表 </w:t>
            </w:r>
            <w:r>
              <w:rPr>
                <w:rFonts w:ascii="Times New Roman" w:eastAsia="Times New Roman"/>
                <w:sz w:val="24"/>
              </w:rPr>
              <w:t>2</w:t>
            </w:r>
            <w:r>
              <w:rPr>
                <w:rFonts w:ascii="Times New Roman" w:eastAsia="Times New Roman"/>
                <w:spacing w:val="4"/>
                <w:sz w:val="24"/>
              </w:rPr>
              <w:t xml:space="preserve"> </w:t>
            </w:r>
            <w:r>
              <w:rPr>
                <w:sz w:val="24"/>
              </w:rPr>
              <w:t>中二级标准，产生的无组织沥青烟和苯并</w:t>
            </w:r>
            <w:r>
              <w:rPr>
                <w:rFonts w:ascii="Times New Roman" w:eastAsia="Times New Roman"/>
                <w:sz w:val="24"/>
              </w:rPr>
              <w:t>[a]</w:t>
            </w:r>
            <w:r>
              <w:rPr>
                <w:spacing w:val="-2"/>
                <w:sz w:val="24"/>
              </w:rPr>
              <w:t>芘执行《大</w:t>
            </w:r>
          </w:p>
          <w:p>
            <w:pPr>
              <w:pStyle w:val="12"/>
              <w:spacing w:before="158" w:line="364" w:lineRule="auto"/>
              <w:ind w:left="108" w:right="84"/>
              <w:jc w:val="both"/>
              <w:rPr>
                <w:sz w:val="24"/>
              </w:rPr>
            </w:pPr>
            <w:r>
              <w:rPr>
                <w:sz w:val="24"/>
              </w:rPr>
              <w:t>气污染物综合排放标准》（</w:t>
            </w:r>
            <w:r>
              <w:rPr>
                <w:rFonts w:ascii="Times New Roman" w:eastAsia="Times New Roman"/>
                <w:sz w:val="24"/>
              </w:rPr>
              <w:t>GB16297-1996</w:t>
            </w:r>
            <w:r>
              <w:rPr>
                <w:sz w:val="24"/>
              </w:rPr>
              <w:t>）</w:t>
            </w:r>
            <w:r>
              <w:rPr>
                <w:spacing w:val="-15"/>
                <w:sz w:val="24"/>
              </w:rPr>
              <w:t xml:space="preserve">表 </w:t>
            </w:r>
            <w:r>
              <w:rPr>
                <w:rFonts w:ascii="Times New Roman" w:eastAsia="Times New Roman"/>
                <w:sz w:val="24"/>
              </w:rPr>
              <w:t>2</w:t>
            </w:r>
            <w:r>
              <w:rPr>
                <w:rFonts w:ascii="Times New Roman" w:eastAsia="Times New Roman"/>
                <w:spacing w:val="-15"/>
                <w:sz w:val="24"/>
              </w:rPr>
              <w:t xml:space="preserve"> </w:t>
            </w:r>
            <w:r>
              <w:rPr>
                <w:sz w:val="24"/>
              </w:rPr>
              <w:t>中无组织排放监控浓度限值要</w:t>
            </w:r>
            <w:r>
              <w:rPr>
                <w:spacing w:val="-1"/>
                <w:sz w:val="24"/>
              </w:rPr>
              <w:t>求，产生的有组织非甲烷总烃执行《工业企业挥发性有机物排放控制标准》</w:t>
            </w:r>
          </w:p>
          <w:p>
            <w:pPr>
              <w:pStyle w:val="12"/>
              <w:spacing w:before="1"/>
              <w:ind w:left="108"/>
              <w:jc w:val="both"/>
              <w:rPr>
                <w:sz w:val="24"/>
              </w:rPr>
            </w:pPr>
            <w:r>
              <w:rPr>
                <w:sz w:val="24"/>
              </w:rPr>
              <w:t>（</w:t>
            </w:r>
            <w:r>
              <w:rPr>
                <w:rFonts w:ascii="Times New Roman" w:eastAsia="Times New Roman"/>
                <w:sz w:val="24"/>
              </w:rPr>
              <w:t>DB13/2322-2016</w:t>
            </w:r>
            <w:r>
              <w:rPr>
                <w:sz w:val="24"/>
              </w:rPr>
              <w:t>）</w:t>
            </w:r>
            <w:r>
              <w:rPr>
                <w:spacing w:val="-12"/>
                <w:sz w:val="24"/>
              </w:rPr>
              <w:t xml:space="preserve">表 </w:t>
            </w:r>
            <w:r>
              <w:rPr>
                <w:rFonts w:ascii="Times New Roman" w:eastAsia="Times New Roman"/>
                <w:sz w:val="24"/>
              </w:rPr>
              <w:t>1</w:t>
            </w:r>
            <w:r>
              <w:rPr>
                <w:rFonts w:ascii="Times New Roman" w:eastAsia="Times New Roman"/>
                <w:spacing w:val="38"/>
                <w:sz w:val="24"/>
              </w:rPr>
              <w:t xml:space="preserve"> </w:t>
            </w:r>
            <w:r>
              <w:rPr>
                <w:spacing w:val="-1"/>
                <w:sz w:val="24"/>
              </w:rPr>
              <w:t>其他行业标准，产生的无组织非甲烷总烃执行《工业</w:t>
            </w:r>
          </w:p>
          <w:p>
            <w:pPr>
              <w:pStyle w:val="12"/>
              <w:spacing w:before="158" w:line="364" w:lineRule="auto"/>
              <w:ind w:left="108" w:right="87"/>
              <w:jc w:val="both"/>
              <w:rPr>
                <w:sz w:val="24"/>
              </w:rPr>
            </w:pPr>
            <w:r>
              <w:rPr>
                <w:sz w:val="24"/>
              </w:rPr>
              <w:t>企业挥发性有机物排放控制标准》（</w:t>
            </w:r>
            <w:r>
              <w:rPr>
                <w:rFonts w:ascii="Times New Roman" w:eastAsia="Times New Roman"/>
                <w:sz w:val="24"/>
              </w:rPr>
              <w:t>DB13/2322-2016</w:t>
            </w:r>
            <w:r>
              <w:rPr>
                <w:sz w:val="24"/>
              </w:rPr>
              <w:t>）</w:t>
            </w:r>
            <w:r>
              <w:rPr>
                <w:spacing w:val="-15"/>
                <w:sz w:val="24"/>
              </w:rPr>
              <w:t xml:space="preserve">表 </w:t>
            </w:r>
            <w:r>
              <w:rPr>
                <w:rFonts w:ascii="Times New Roman" w:eastAsia="Times New Roman"/>
                <w:sz w:val="24"/>
              </w:rPr>
              <w:t>2</w:t>
            </w:r>
            <w:r>
              <w:rPr>
                <w:rFonts w:ascii="Times New Roman" w:eastAsia="Times New Roman"/>
                <w:spacing w:val="27"/>
                <w:sz w:val="24"/>
              </w:rPr>
              <w:t xml:space="preserve"> </w:t>
            </w:r>
            <w:r>
              <w:rPr>
                <w:sz w:val="24"/>
              </w:rPr>
              <w:t>其他行业标准。项</w:t>
            </w:r>
            <w:r>
              <w:rPr>
                <w:spacing w:val="-2"/>
                <w:sz w:val="24"/>
              </w:rPr>
              <w:t>目产生的无组织臭气浓度排放执《恶臭污染物排放标准》（</w:t>
            </w:r>
            <w:r>
              <w:rPr>
                <w:rFonts w:ascii="Times New Roman" w:eastAsia="Times New Roman"/>
                <w:spacing w:val="-2"/>
                <w:sz w:val="24"/>
              </w:rPr>
              <w:t>GB14554-1993</w:t>
            </w:r>
            <w:r>
              <w:rPr>
                <w:spacing w:val="-2"/>
                <w:sz w:val="24"/>
              </w:rPr>
              <w:t xml:space="preserve">）表 </w:t>
            </w:r>
            <w:r>
              <w:rPr>
                <w:rFonts w:ascii="Times New Roman" w:eastAsia="Times New Roman"/>
                <w:sz w:val="24"/>
              </w:rPr>
              <w:t>1</w:t>
            </w:r>
            <w:r>
              <w:rPr>
                <w:rFonts w:ascii="Times New Roman" w:eastAsia="Times New Roman"/>
                <w:spacing w:val="40"/>
                <w:sz w:val="24"/>
              </w:rPr>
              <w:t xml:space="preserve"> </w:t>
            </w:r>
            <w:r>
              <w:rPr>
                <w:sz w:val="24"/>
              </w:rPr>
              <w:t>恶臭污染物厂界标准值要求。</w:t>
            </w:r>
          </w:p>
          <w:p>
            <w:pPr>
              <w:pStyle w:val="12"/>
              <w:spacing w:line="307" w:lineRule="exact"/>
              <w:ind w:left="588"/>
              <w:rPr>
                <w:sz w:val="24"/>
              </w:rPr>
            </w:pPr>
            <w:r>
              <w:rPr>
                <w:spacing w:val="-1"/>
                <w:sz w:val="24"/>
              </w:rPr>
              <w:t>相关标准限值列表如下：</w:t>
            </w:r>
          </w:p>
          <w:p>
            <w:pPr>
              <w:pStyle w:val="12"/>
              <w:tabs>
                <w:tab w:val="left" w:pos="854"/>
              </w:tabs>
              <w:spacing w:before="159"/>
              <w:ind w:left="14"/>
              <w:jc w:val="center"/>
              <w:rPr>
                <w:b/>
                <w:sz w:val="21"/>
              </w:rPr>
            </w:pPr>
            <w:r>
              <w:rPr>
                <w:b/>
                <w:spacing w:val="-2"/>
                <w:sz w:val="21"/>
              </w:rPr>
              <w:t>表</w:t>
            </w:r>
            <w:r>
              <w:rPr>
                <w:b/>
                <w:spacing w:val="-48"/>
                <w:sz w:val="21"/>
              </w:rPr>
              <w:t xml:space="preserve"> </w:t>
            </w:r>
            <w:r>
              <w:rPr>
                <w:rFonts w:ascii="Times New Roman" w:eastAsia="Times New Roman"/>
                <w:b/>
                <w:spacing w:val="-2"/>
                <w:sz w:val="21"/>
              </w:rPr>
              <w:t>3-</w:t>
            </w:r>
            <w:r>
              <w:rPr>
                <w:rFonts w:ascii="Times New Roman" w:eastAsia="Times New Roman"/>
                <w:b/>
                <w:spacing w:val="-5"/>
                <w:sz w:val="21"/>
              </w:rPr>
              <w:t>9.</w:t>
            </w:r>
            <w:r>
              <w:rPr>
                <w:rFonts w:ascii="Times New Roman" w:eastAsia="Times New Roman"/>
                <w:b/>
                <w:sz w:val="21"/>
              </w:rPr>
              <w:tab/>
            </w:r>
            <w:r>
              <w:rPr>
                <w:b/>
                <w:spacing w:val="-2"/>
                <w:sz w:val="21"/>
              </w:rPr>
              <w:t>运行阶段大气污染物排放标准及限值一览</w:t>
            </w:r>
            <w:r>
              <w:rPr>
                <w:b/>
                <w:spacing w:val="-10"/>
                <w:sz w:val="21"/>
              </w:rPr>
              <w:t>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6" w:hRule="atLeast"/>
        </w:trPr>
        <w:tc>
          <w:tcPr>
            <w:tcW w:w="521" w:type="dxa"/>
            <w:vMerge w:val="continue"/>
            <w:tcBorders>
              <w:top w:val="nil"/>
              <w:right w:val="single" w:color="000000" w:sz="4" w:space="0"/>
            </w:tcBorders>
          </w:tcPr>
          <w:p>
            <w:pPr>
              <w:rPr>
                <w:sz w:val="2"/>
                <w:szCs w:val="2"/>
              </w:rPr>
            </w:pPr>
          </w:p>
        </w:tc>
        <w:tc>
          <w:tcPr>
            <w:tcW w:w="114" w:type="dxa"/>
            <w:vMerge w:val="restart"/>
            <w:tcBorders>
              <w:top w:val="nil"/>
              <w:left w:val="single" w:color="000000" w:sz="4" w:space="0"/>
              <w:right w:val="single" w:color="000000" w:sz="4" w:space="0"/>
            </w:tcBorders>
          </w:tcPr>
          <w:p>
            <w:pPr>
              <w:pStyle w:val="12"/>
              <w:rPr>
                <w:rFonts w:ascii="Times New Roman"/>
                <w:sz w:val="20"/>
              </w:rPr>
            </w:pPr>
          </w:p>
        </w:tc>
        <w:tc>
          <w:tcPr>
            <w:tcW w:w="1255" w:type="dxa"/>
            <w:vMerge w:val="restart"/>
            <w:tcBorders>
              <w:top w:val="single" w:color="000000" w:sz="4" w:space="0"/>
              <w:left w:val="single" w:color="000000" w:sz="4" w:space="0"/>
              <w:bottom w:val="single" w:color="000000" w:sz="4" w:space="0"/>
              <w:right w:val="single" w:color="000000" w:sz="4" w:space="0"/>
            </w:tcBorders>
          </w:tcPr>
          <w:p>
            <w:pPr>
              <w:pStyle w:val="12"/>
              <w:spacing w:before="11"/>
              <w:rPr>
                <w:rFonts w:ascii="黑体"/>
                <w:sz w:val="22"/>
              </w:rPr>
            </w:pPr>
          </w:p>
          <w:p>
            <w:pPr>
              <w:pStyle w:val="12"/>
              <w:spacing w:line="244" w:lineRule="auto"/>
              <w:ind w:left="316" w:right="189" w:hanging="106"/>
              <w:rPr>
                <w:b/>
                <w:sz w:val="21"/>
              </w:rPr>
            </w:pPr>
            <w:r>
              <w:rPr>
                <w:b/>
                <w:spacing w:val="-4"/>
                <w:sz w:val="21"/>
              </w:rPr>
              <w:t>污染物产生工序</w:t>
            </w:r>
          </w:p>
        </w:tc>
        <w:tc>
          <w:tcPr>
            <w:tcW w:w="1007" w:type="dxa"/>
            <w:vMerge w:val="restart"/>
            <w:tcBorders>
              <w:top w:val="single" w:color="000000" w:sz="4" w:space="0"/>
              <w:left w:val="single" w:color="000000" w:sz="4" w:space="0"/>
              <w:bottom w:val="single" w:color="000000" w:sz="4" w:space="0"/>
              <w:right w:val="single" w:color="000000" w:sz="4" w:space="0"/>
            </w:tcBorders>
          </w:tcPr>
          <w:p>
            <w:pPr>
              <w:pStyle w:val="12"/>
              <w:spacing w:before="11"/>
              <w:rPr>
                <w:rFonts w:ascii="黑体"/>
                <w:sz w:val="22"/>
              </w:rPr>
            </w:pPr>
          </w:p>
          <w:p>
            <w:pPr>
              <w:pStyle w:val="12"/>
              <w:spacing w:line="244" w:lineRule="auto"/>
              <w:ind w:left="297" w:right="171" w:hanging="106"/>
              <w:rPr>
                <w:b/>
                <w:sz w:val="21"/>
              </w:rPr>
            </w:pPr>
            <w:r>
              <w:rPr>
                <w:b/>
                <w:spacing w:val="-4"/>
                <w:sz w:val="21"/>
              </w:rPr>
              <w:t>污染物</w:t>
            </w:r>
            <w:r>
              <w:rPr>
                <w:b/>
                <w:spacing w:val="-6"/>
                <w:sz w:val="21"/>
              </w:rPr>
              <w:t>名称</w:t>
            </w:r>
          </w:p>
        </w:tc>
        <w:tc>
          <w:tcPr>
            <w:tcW w:w="2114" w:type="dxa"/>
            <w:gridSpan w:val="2"/>
            <w:tcBorders>
              <w:top w:val="single" w:color="000000" w:sz="4" w:space="0"/>
              <w:left w:val="single" w:color="000000" w:sz="4" w:space="0"/>
              <w:bottom w:val="single" w:color="000000" w:sz="4" w:space="0"/>
              <w:right w:val="single" w:color="000000" w:sz="4" w:space="0"/>
            </w:tcBorders>
          </w:tcPr>
          <w:p>
            <w:pPr>
              <w:pStyle w:val="12"/>
              <w:spacing w:before="142"/>
              <w:ind w:left="216"/>
              <w:rPr>
                <w:b/>
                <w:sz w:val="21"/>
              </w:rPr>
            </w:pPr>
            <w:r>
              <w:rPr>
                <w:b/>
                <w:spacing w:val="-2"/>
                <w:sz w:val="21"/>
              </w:rPr>
              <w:t>最高允许排放浓</w:t>
            </w:r>
            <w:r>
              <w:rPr>
                <w:b/>
                <w:spacing w:val="-10"/>
                <w:sz w:val="21"/>
              </w:rPr>
              <w:t>度</w:t>
            </w:r>
          </w:p>
        </w:tc>
        <w:tc>
          <w:tcPr>
            <w:tcW w:w="1487" w:type="dxa"/>
            <w:vMerge w:val="restart"/>
            <w:tcBorders>
              <w:top w:val="single" w:color="000000" w:sz="4" w:space="0"/>
              <w:left w:val="single" w:color="000000" w:sz="4" w:space="0"/>
              <w:bottom w:val="single" w:color="000000" w:sz="4" w:space="0"/>
              <w:right w:val="single" w:color="000000" w:sz="4" w:space="0"/>
            </w:tcBorders>
          </w:tcPr>
          <w:p>
            <w:pPr>
              <w:pStyle w:val="12"/>
              <w:spacing w:before="11"/>
              <w:rPr>
                <w:rFonts w:ascii="黑体"/>
                <w:sz w:val="22"/>
              </w:rPr>
            </w:pPr>
          </w:p>
          <w:p>
            <w:pPr>
              <w:pStyle w:val="12"/>
              <w:spacing w:line="244" w:lineRule="auto"/>
              <w:ind w:left="234" w:right="96" w:hanging="118"/>
              <w:rPr>
                <w:rFonts w:ascii="Times New Roman" w:eastAsia="Times New Roman"/>
                <w:b/>
                <w:sz w:val="21"/>
              </w:rPr>
            </w:pPr>
            <w:r>
              <w:rPr>
                <w:b/>
                <w:spacing w:val="-2"/>
                <w:sz w:val="21"/>
              </w:rPr>
              <w:t>最高允许排放速率，</w:t>
            </w:r>
            <w:r>
              <w:rPr>
                <w:rFonts w:ascii="Times New Roman" w:eastAsia="Times New Roman"/>
                <w:b/>
                <w:spacing w:val="-2"/>
                <w:sz w:val="21"/>
              </w:rPr>
              <w:t>kg/h</w:t>
            </w:r>
          </w:p>
        </w:tc>
        <w:tc>
          <w:tcPr>
            <w:tcW w:w="2377" w:type="dxa"/>
            <w:vMerge w:val="restart"/>
            <w:tcBorders>
              <w:top w:val="single" w:color="000000" w:sz="4" w:space="0"/>
              <w:left w:val="single" w:color="000000" w:sz="4" w:space="0"/>
              <w:bottom w:val="single" w:color="000000" w:sz="4" w:space="0"/>
              <w:right w:val="single" w:color="000000" w:sz="4" w:space="0"/>
            </w:tcBorders>
          </w:tcPr>
          <w:p>
            <w:pPr>
              <w:pStyle w:val="12"/>
              <w:rPr>
                <w:rFonts w:ascii="黑体"/>
                <w:sz w:val="20"/>
              </w:rPr>
            </w:pPr>
          </w:p>
          <w:p>
            <w:pPr>
              <w:pStyle w:val="12"/>
              <w:spacing w:before="173"/>
              <w:ind w:left="772"/>
              <w:rPr>
                <w:b/>
                <w:sz w:val="21"/>
              </w:rPr>
            </w:pPr>
            <w:r>
              <w:rPr>
                <w:b/>
                <w:spacing w:val="-2"/>
                <w:sz w:val="21"/>
              </w:rPr>
              <w:t>标准名</w:t>
            </w:r>
            <w:r>
              <w:rPr>
                <w:b/>
                <w:spacing w:val="-10"/>
                <w:sz w:val="21"/>
              </w:rPr>
              <w:t>称</w:t>
            </w:r>
          </w:p>
        </w:tc>
        <w:tc>
          <w:tcPr>
            <w:tcW w:w="115" w:type="dxa"/>
            <w:vMerge w:val="restart"/>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7" w:hRule="atLeast"/>
        </w:trPr>
        <w:tc>
          <w:tcPr>
            <w:tcW w:w="521"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255" w:type="dxa"/>
            <w:vMerge w:val="continue"/>
            <w:tcBorders>
              <w:top w:val="nil"/>
              <w:left w:val="single" w:color="000000" w:sz="4" w:space="0"/>
              <w:bottom w:val="single" w:color="000000" w:sz="4" w:space="0"/>
              <w:right w:val="single" w:color="000000" w:sz="4" w:space="0"/>
            </w:tcBorders>
          </w:tcPr>
          <w:p>
            <w:pPr>
              <w:rPr>
                <w:sz w:val="2"/>
                <w:szCs w:val="2"/>
              </w:rPr>
            </w:pPr>
          </w:p>
        </w:tc>
        <w:tc>
          <w:tcPr>
            <w:tcW w:w="1007" w:type="dxa"/>
            <w:vMerge w:val="continue"/>
            <w:tcBorders>
              <w:top w:val="nil"/>
              <w:left w:val="single" w:color="000000" w:sz="4" w:space="0"/>
              <w:bottom w:val="single" w:color="000000" w:sz="4" w:space="0"/>
              <w:right w:val="single" w:color="000000" w:sz="4" w:space="0"/>
            </w:tcBorders>
          </w:tcPr>
          <w:p>
            <w:pPr>
              <w:rPr>
                <w:sz w:val="2"/>
                <w:szCs w:val="2"/>
              </w:rPr>
            </w:pPr>
          </w:p>
        </w:tc>
        <w:tc>
          <w:tcPr>
            <w:tcW w:w="775" w:type="dxa"/>
            <w:tcBorders>
              <w:top w:val="single" w:color="000000" w:sz="4" w:space="0"/>
              <w:left w:val="single" w:color="000000" w:sz="4" w:space="0"/>
              <w:bottom w:val="single" w:color="000000" w:sz="4" w:space="0"/>
              <w:right w:val="single" w:color="000000" w:sz="4" w:space="0"/>
            </w:tcBorders>
          </w:tcPr>
          <w:p>
            <w:pPr>
              <w:pStyle w:val="12"/>
              <w:spacing w:before="141"/>
              <w:ind w:left="93" w:right="77"/>
              <w:jc w:val="center"/>
              <w:rPr>
                <w:b/>
                <w:sz w:val="21"/>
              </w:rPr>
            </w:pPr>
            <w:r>
              <w:rPr>
                <w:b/>
                <w:spacing w:val="-6"/>
                <w:sz w:val="21"/>
              </w:rPr>
              <w:t>单位</w:t>
            </w:r>
          </w:p>
        </w:tc>
        <w:tc>
          <w:tcPr>
            <w:tcW w:w="1339" w:type="dxa"/>
            <w:tcBorders>
              <w:top w:val="single" w:color="000000" w:sz="4" w:space="0"/>
              <w:left w:val="single" w:color="000000" w:sz="4" w:space="0"/>
              <w:bottom w:val="single" w:color="000000" w:sz="4" w:space="0"/>
              <w:right w:val="single" w:color="000000" w:sz="4" w:space="0"/>
            </w:tcBorders>
          </w:tcPr>
          <w:p>
            <w:pPr>
              <w:pStyle w:val="12"/>
              <w:spacing w:before="141"/>
              <w:ind w:left="344" w:right="325"/>
              <w:jc w:val="center"/>
              <w:rPr>
                <w:b/>
                <w:sz w:val="21"/>
              </w:rPr>
            </w:pPr>
            <w:r>
              <w:rPr>
                <w:b/>
                <w:spacing w:val="-2"/>
                <w:sz w:val="21"/>
              </w:rPr>
              <w:t>标准</w:t>
            </w:r>
            <w:r>
              <w:rPr>
                <w:b/>
                <w:spacing w:val="-10"/>
                <w:sz w:val="21"/>
              </w:rPr>
              <w:t>值</w:t>
            </w:r>
          </w:p>
        </w:tc>
        <w:tc>
          <w:tcPr>
            <w:tcW w:w="1487" w:type="dxa"/>
            <w:vMerge w:val="continue"/>
            <w:tcBorders>
              <w:top w:val="nil"/>
              <w:left w:val="single" w:color="000000" w:sz="4" w:space="0"/>
              <w:bottom w:val="single" w:color="000000" w:sz="4" w:space="0"/>
              <w:right w:val="single" w:color="000000" w:sz="4" w:space="0"/>
            </w:tcBorders>
          </w:tcPr>
          <w:p>
            <w:pPr>
              <w:rPr>
                <w:sz w:val="2"/>
                <w:szCs w:val="2"/>
              </w:rPr>
            </w:pPr>
          </w:p>
        </w:tc>
        <w:tc>
          <w:tcPr>
            <w:tcW w:w="2377" w:type="dxa"/>
            <w:vMerge w:val="continue"/>
            <w:tcBorders>
              <w:top w:val="nil"/>
              <w:left w:val="single" w:color="000000" w:sz="4" w:space="0"/>
              <w:bottom w:val="single" w:color="000000" w:sz="4" w:space="0"/>
              <w:right w:val="single" w:color="000000" w:sz="4" w:space="0"/>
            </w:tcBorders>
          </w:tcPr>
          <w:p>
            <w:pPr>
              <w:rPr>
                <w:sz w:val="2"/>
                <w:szCs w:val="2"/>
              </w:rPr>
            </w:pPr>
          </w:p>
        </w:tc>
        <w:tc>
          <w:tcPr>
            <w:tcW w:w="115"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7" w:hRule="atLeast"/>
        </w:trPr>
        <w:tc>
          <w:tcPr>
            <w:tcW w:w="521"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255" w:type="dxa"/>
            <w:vMerge w:val="restart"/>
            <w:tcBorders>
              <w:top w:val="single" w:color="000000" w:sz="4" w:space="0"/>
              <w:left w:val="single" w:color="000000" w:sz="4" w:space="0"/>
              <w:bottom w:val="single" w:color="000000" w:sz="4" w:space="0"/>
              <w:right w:val="single" w:color="000000" w:sz="4" w:space="0"/>
            </w:tcBorders>
          </w:tcPr>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spacing w:before="137" w:line="242" w:lineRule="auto"/>
              <w:ind w:left="210" w:right="194"/>
              <w:jc w:val="both"/>
              <w:rPr>
                <w:sz w:val="21"/>
              </w:rPr>
            </w:pPr>
            <w:r>
              <w:rPr>
                <w:spacing w:val="-4"/>
                <w:sz w:val="21"/>
              </w:rPr>
              <w:t>烘干砂石骨料和沥</w:t>
            </w:r>
            <w:r>
              <w:rPr>
                <w:spacing w:val="-7"/>
                <w:sz w:val="21"/>
              </w:rPr>
              <w:t>青再生料</w:t>
            </w:r>
          </w:p>
        </w:tc>
        <w:tc>
          <w:tcPr>
            <w:tcW w:w="1007" w:type="dxa"/>
            <w:tcBorders>
              <w:top w:val="single" w:color="000000" w:sz="4" w:space="0"/>
              <w:left w:val="single" w:color="000000" w:sz="4" w:space="0"/>
              <w:bottom w:val="single" w:color="000000" w:sz="4" w:space="0"/>
              <w:right w:val="single" w:color="000000" w:sz="4" w:space="0"/>
            </w:tcBorders>
          </w:tcPr>
          <w:p>
            <w:pPr>
              <w:pStyle w:val="12"/>
              <w:spacing w:line="270" w:lineRule="atLeast"/>
              <w:ind w:left="191" w:right="174"/>
              <w:rPr>
                <w:sz w:val="21"/>
              </w:rPr>
            </w:pPr>
            <w:r>
              <w:rPr>
                <w:spacing w:val="-4"/>
                <w:sz w:val="21"/>
              </w:rPr>
              <w:t>有组织</w:t>
            </w:r>
            <w:r>
              <w:rPr>
                <w:spacing w:val="-5"/>
                <w:sz w:val="21"/>
              </w:rPr>
              <w:t>颗粒物</w:t>
            </w:r>
          </w:p>
        </w:tc>
        <w:tc>
          <w:tcPr>
            <w:tcW w:w="775" w:type="dxa"/>
            <w:tcBorders>
              <w:top w:val="single" w:color="000000" w:sz="4" w:space="0"/>
              <w:left w:val="single" w:color="000000" w:sz="4" w:space="0"/>
              <w:bottom w:val="single" w:color="000000" w:sz="4" w:space="0"/>
              <w:right w:val="single" w:color="000000" w:sz="4" w:space="0"/>
            </w:tcBorders>
          </w:tcPr>
          <w:p>
            <w:pPr>
              <w:pStyle w:val="12"/>
              <w:spacing w:before="156"/>
              <w:ind w:left="97" w:right="77"/>
              <w:jc w:val="center"/>
              <w:rPr>
                <w:rFonts w:ascii="Times New Roman"/>
                <w:sz w:val="21"/>
              </w:rPr>
            </w:pPr>
            <w:r>
              <w:rPr>
                <w:rFonts w:ascii="Times New Roman"/>
                <w:spacing w:val="-2"/>
                <w:sz w:val="21"/>
              </w:rPr>
              <w:t>mg/m</w:t>
            </w:r>
            <w:r>
              <w:rPr>
                <w:rFonts w:ascii="Times New Roman"/>
                <w:spacing w:val="-2"/>
                <w:sz w:val="21"/>
                <w:vertAlign w:val="superscript"/>
              </w:rPr>
              <w:t>3</w:t>
            </w:r>
          </w:p>
        </w:tc>
        <w:tc>
          <w:tcPr>
            <w:tcW w:w="1339" w:type="dxa"/>
            <w:tcBorders>
              <w:top w:val="single" w:color="000000" w:sz="4" w:space="0"/>
              <w:left w:val="single" w:color="000000" w:sz="4" w:space="0"/>
              <w:bottom w:val="single" w:color="000000" w:sz="4" w:space="0"/>
              <w:right w:val="single" w:color="000000" w:sz="4" w:space="0"/>
            </w:tcBorders>
          </w:tcPr>
          <w:p>
            <w:pPr>
              <w:pStyle w:val="12"/>
              <w:spacing w:before="156"/>
              <w:ind w:left="340" w:right="325"/>
              <w:jc w:val="center"/>
              <w:rPr>
                <w:rFonts w:ascii="Times New Roman"/>
                <w:sz w:val="21"/>
              </w:rPr>
            </w:pPr>
            <w:r>
              <w:rPr>
                <w:rFonts w:ascii="Times New Roman"/>
                <w:spacing w:val="-5"/>
                <w:sz w:val="21"/>
              </w:rPr>
              <w:t>30</w:t>
            </w:r>
          </w:p>
        </w:tc>
        <w:tc>
          <w:tcPr>
            <w:tcW w:w="1487" w:type="dxa"/>
            <w:tcBorders>
              <w:top w:val="single" w:color="000000" w:sz="4" w:space="0"/>
              <w:left w:val="single" w:color="000000" w:sz="4" w:space="0"/>
              <w:bottom w:val="single" w:color="000000" w:sz="4" w:space="0"/>
              <w:right w:val="single" w:color="000000" w:sz="4" w:space="0"/>
            </w:tcBorders>
          </w:tcPr>
          <w:p>
            <w:pPr>
              <w:pStyle w:val="12"/>
              <w:spacing w:before="156"/>
              <w:ind w:left="18"/>
              <w:jc w:val="center"/>
              <w:rPr>
                <w:rFonts w:ascii="Times New Roman"/>
                <w:sz w:val="21"/>
              </w:rPr>
            </w:pPr>
            <w:r>
              <w:rPr>
                <w:rFonts w:ascii="Times New Roman"/>
                <w:w w:val="99"/>
                <w:sz w:val="21"/>
              </w:rPr>
              <w:t>/</w:t>
            </w:r>
          </w:p>
        </w:tc>
        <w:tc>
          <w:tcPr>
            <w:tcW w:w="2377" w:type="dxa"/>
            <w:vMerge w:val="restart"/>
            <w:tcBorders>
              <w:top w:val="single" w:color="000000" w:sz="4" w:space="0"/>
              <w:left w:val="single" w:color="000000" w:sz="4" w:space="0"/>
              <w:bottom w:val="single" w:color="000000" w:sz="4" w:space="0"/>
              <w:right w:val="single" w:color="000000" w:sz="4" w:space="0"/>
            </w:tcBorders>
          </w:tcPr>
          <w:p>
            <w:pPr>
              <w:pStyle w:val="12"/>
              <w:spacing w:line="242" w:lineRule="auto"/>
              <w:ind w:left="141" w:right="125"/>
              <w:jc w:val="center"/>
              <w:rPr>
                <w:sz w:val="21"/>
              </w:rPr>
            </w:pPr>
            <w:r>
              <w:rPr>
                <w:spacing w:val="-2"/>
                <w:sz w:val="21"/>
              </w:rPr>
              <w:t>《工业炉窑大气污染物排放标准》</w:t>
            </w:r>
          </w:p>
          <w:p>
            <w:pPr>
              <w:pStyle w:val="12"/>
              <w:ind w:left="141" w:right="125"/>
              <w:jc w:val="center"/>
              <w:rPr>
                <w:sz w:val="21"/>
              </w:rPr>
            </w:pPr>
            <w:r>
              <w:rPr>
                <w:spacing w:val="-2"/>
                <w:sz w:val="21"/>
              </w:rPr>
              <w:t>（</w:t>
            </w:r>
            <w:r>
              <w:rPr>
                <w:rFonts w:ascii="Times New Roman" w:eastAsia="Times New Roman"/>
                <w:spacing w:val="-2"/>
                <w:sz w:val="21"/>
              </w:rPr>
              <w:t>DB13/1640-2012</w:t>
            </w:r>
            <w:r>
              <w:rPr>
                <w:spacing w:val="-2"/>
                <w:sz w:val="21"/>
              </w:rPr>
              <w:t>）</w:t>
            </w:r>
            <w:r>
              <w:rPr>
                <w:spacing w:val="-10"/>
                <w:sz w:val="21"/>
              </w:rPr>
              <w:t>表</w:t>
            </w:r>
          </w:p>
          <w:p>
            <w:pPr>
              <w:pStyle w:val="12"/>
              <w:spacing w:line="242" w:lineRule="auto"/>
              <w:ind w:left="141" w:right="-15" w:hanging="29"/>
              <w:rPr>
                <w:sz w:val="21"/>
              </w:rPr>
            </w:pPr>
            <w:r>
              <w:rPr>
                <w:rFonts w:ascii="Times New Roman" w:eastAsia="Times New Roman"/>
                <w:sz w:val="21"/>
              </w:rPr>
              <w:t>1</w:t>
            </w:r>
            <w:r>
              <w:rPr>
                <w:spacing w:val="-42"/>
                <w:sz w:val="21"/>
              </w:rPr>
              <w:t>、表</w:t>
            </w:r>
            <w:r>
              <w:rPr>
                <w:rFonts w:ascii="Times New Roman" w:eastAsia="Times New Roman"/>
                <w:sz w:val="21"/>
              </w:rPr>
              <w:t>2</w:t>
            </w:r>
            <w:r>
              <w:rPr>
                <w:rFonts w:ascii="Times New Roman" w:eastAsia="Times New Roman"/>
                <w:spacing w:val="-21"/>
                <w:sz w:val="21"/>
              </w:rPr>
              <w:t xml:space="preserve"> </w:t>
            </w:r>
            <w:r>
              <w:rPr>
                <w:sz w:val="21"/>
              </w:rPr>
              <w:t>中新建炉窑标准，</w:t>
            </w:r>
            <w:r>
              <w:rPr>
                <w:spacing w:val="-2"/>
                <w:sz w:val="21"/>
              </w:rPr>
              <w:t xml:space="preserve">并同时满足环大气《承德市工业炉窑综合治理实施方案》（承环办 </w:t>
            </w:r>
            <w:r>
              <w:rPr>
                <w:rFonts w:ascii="Times New Roman" w:eastAsia="Times New Roman"/>
                <w:sz w:val="21"/>
              </w:rPr>
              <w:t xml:space="preserve">[2020]72 </w:t>
            </w:r>
            <w:r>
              <w:rPr>
                <w:sz w:val="21"/>
              </w:rPr>
              <w:t>号）中相关限</w:t>
            </w:r>
          </w:p>
          <w:p>
            <w:pPr>
              <w:pStyle w:val="12"/>
              <w:spacing w:before="1" w:line="248" w:lineRule="exact"/>
              <w:ind w:left="458"/>
              <w:rPr>
                <w:sz w:val="21"/>
              </w:rPr>
            </w:pPr>
            <w:r>
              <w:rPr>
                <w:spacing w:val="-4"/>
                <w:sz w:val="21"/>
              </w:rPr>
              <w:t>值中的相关要求</w:t>
            </w:r>
          </w:p>
        </w:tc>
        <w:tc>
          <w:tcPr>
            <w:tcW w:w="115" w:type="dxa"/>
            <w:vMerge w:val="restart"/>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6" w:hRule="atLeast"/>
        </w:trPr>
        <w:tc>
          <w:tcPr>
            <w:tcW w:w="521"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255" w:type="dxa"/>
            <w:vMerge w:val="continue"/>
            <w:tcBorders>
              <w:top w:val="nil"/>
              <w:left w:val="single" w:color="000000" w:sz="4" w:space="0"/>
              <w:bottom w:val="single" w:color="000000" w:sz="4" w:space="0"/>
              <w:right w:val="single" w:color="000000" w:sz="4" w:space="0"/>
            </w:tcBorders>
          </w:tcPr>
          <w:p>
            <w:pPr>
              <w:rPr>
                <w:sz w:val="2"/>
                <w:szCs w:val="2"/>
              </w:rPr>
            </w:pPr>
          </w:p>
        </w:tc>
        <w:tc>
          <w:tcPr>
            <w:tcW w:w="1007" w:type="dxa"/>
            <w:tcBorders>
              <w:top w:val="single" w:color="000000" w:sz="4" w:space="0"/>
              <w:left w:val="single" w:color="000000" w:sz="4" w:space="0"/>
              <w:bottom w:val="single" w:color="000000" w:sz="4" w:space="0"/>
              <w:right w:val="single" w:color="000000" w:sz="4" w:space="0"/>
            </w:tcBorders>
          </w:tcPr>
          <w:p>
            <w:pPr>
              <w:pStyle w:val="12"/>
              <w:spacing w:line="242" w:lineRule="auto"/>
              <w:ind w:left="191" w:right="174"/>
              <w:jc w:val="center"/>
              <w:rPr>
                <w:sz w:val="21"/>
              </w:rPr>
            </w:pPr>
            <w:r>
              <w:rPr>
                <w:spacing w:val="-4"/>
                <w:sz w:val="21"/>
              </w:rPr>
              <w:t>有组织</w:t>
            </w:r>
            <w:r>
              <w:rPr>
                <w:spacing w:val="-5"/>
                <w:sz w:val="21"/>
              </w:rPr>
              <w:t>二氧化</w:t>
            </w:r>
          </w:p>
          <w:p>
            <w:pPr>
              <w:pStyle w:val="12"/>
              <w:spacing w:line="247" w:lineRule="exact"/>
              <w:ind w:left="18"/>
              <w:jc w:val="center"/>
              <w:rPr>
                <w:sz w:val="21"/>
              </w:rPr>
            </w:pPr>
            <w:r>
              <w:rPr>
                <w:w w:val="99"/>
                <w:sz w:val="21"/>
              </w:rPr>
              <w:t>硫</w:t>
            </w:r>
          </w:p>
        </w:tc>
        <w:tc>
          <w:tcPr>
            <w:tcW w:w="775" w:type="dxa"/>
            <w:tcBorders>
              <w:top w:val="single" w:color="000000" w:sz="4" w:space="0"/>
              <w:left w:val="single" w:color="000000" w:sz="4" w:space="0"/>
              <w:bottom w:val="single" w:color="000000" w:sz="4" w:space="0"/>
              <w:right w:val="single" w:color="000000" w:sz="4" w:space="0"/>
            </w:tcBorders>
          </w:tcPr>
          <w:p>
            <w:pPr>
              <w:pStyle w:val="12"/>
              <w:spacing w:before="11"/>
              <w:rPr>
                <w:rFonts w:ascii="黑体"/>
                <w:sz w:val="21"/>
              </w:rPr>
            </w:pPr>
          </w:p>
          <w:p>
            <w:pPr>
              <w:pStyle w:val="12"/>
              <w:ind w:left="97" w:right="77"/>
              <w:jc w:val="center"/>
              <w:rPr>
                <w:rFonts w:ascii="Times New Roman"/>
                <w:sz w:val="13"/>
              </w:rPr>
            </w:pPr>
            <w:r>
              <w:rPr>
                <w:rFonts w:ascii="Times New Roman"/>
                <w:spacing w:val="-2"/>
                <w:sz w:val="21"/>
              </w:rPr>
              <w:t>mg/m</w:t>
            </w:r>
            <w:r>
              <w:rPr>
                <w:rFonts w:ascii="Times New Roman"/>
                <w:spacing w:val="-2"/>
                <w:position w:val="7"/>
                <w:sz w:val="13"/>
              </w:rPr>
              <w:t>3</w:t>
            </w:r>
          </w:p>
        </w:tc>
        <w:tc>
          <w:tcPr>
            <w:tcW w:w="1339" w:type="dxa"/>
            <w:tcBorders>
              <w:top w:val="single" w:color="000000" w:sz="4" w:space="0"/>
              <w:left w:val="single" w:color="000000" w:sz="4" w:space="0"/>
              <w:bottom w:val="single" w:color="000000" w:sz="4" w:space="0"/>
              <w:right w:val="single" w:color="000000" w:sz="4" w:space="0"/>
            </w:tcBorders>
          </w:tcPr>
          <w:p>
            <w:pPr>
              <w:pStyle w:val="12"/>
              <w:spacing w:before="11"/>
              <w:rPr>
                <w:rFonts w:ascii="黑体"/>
                <w:sz w:val="21"/>
              </w:rPr>
            </w:pPr>
          </w:p>
          <w:p>
            <w:pPr>
              <w:pStyle w:val="12"/>
              <w:ind w:left="344" w:right="324"/>
              <w:jc w:val="center"/>
              <w:rPr>
                <w:rFonts w:ascii="Times New Roman"/>
                <w:sz w:val="21"/>
              </w:rPr>
            </w:pPr>
            <w:r>
              <w:rPr>
                <w:rFonts w:ascii="Times New Roman"/>
                <w:spacing w:val="-5"/>
                <w:sz w:val="21"/>
              </w:rPr>
              <w:t>200</w:t>
            </w:r>
          </w:p>
        </w:tc>
        <w:tc>
          <w:tcPr>
            <w:tcW w:w="1487" w:type="dxa"/>
            <w:tcBorders>
              <w:top w:val="single" w:color="000000" w:sz="4" w:space="0"/>
              <w:left w:val="single" w:color="000000" w:sz="4" w:space="0"/>
              <w:bottom w:val="single" w:color="000000" w:sz="4" w:space="0"/>
              <w:right w:val="single" w:color="000000" w:sz="4" w:space="0"/>
            </w:tcBorders>
          </w:tcPr>
          <w:p>
            <w:pPr>
              <w:pStyle w:val="12"/>
              <w:spacing w:before="11"/>
              <w:rPr>
                <w:rFonts w:ascii="黑体"/>
                <w:sz w:val="21"/>
              </w:rPr>
            </w:pPr>
          </w:p>
          <w:p>
            <w:pPr>
              <w:pStyle w:val="12"/>
              <w:ind w:left="18"/>
              <w:jc w:val="center"/>
              <w:rPr>
                <w:rFonts w:ascii="Times New Roman"/>
                <w:sz w:val="21"/>
              </w:rPr>
            </w:pPr>
            <w:r>
              <w:rPr>
                <w:rFonts w:ascii="Times New Roman"/>
                <w:w w:val="99"/>
                <w:sz w:val="21"/>
              </w:rPr>
              <w:t>/</w:t>
            </w:r>
          </w:p>
        </w:tc>
        <w:tc>
          <w:tcPr>
            <w:tcW w:w="2377" w:type="dxa"/>
            <w:vMerge w:val="continue"/>
            <w:tcBorders>
              <w:top w:val="nil"/>
              <w:left w:val="single" w:color="000000" w:sz="4" w:space="0"/>
              <w:bottom w:val="single" w:color="000000" w:sz="4" w:space="0"/>
              <w:right w:val="single" w:color="000000" w:sz="4" w:space="0"/>
            </w:tcBorders>
          </w:tcPr>
          <w:p>
            <w:pPr>
              <w:rPr>
                <w:sz w:val="2"/>
                <w:szCs w:val="2"/>
              </w:rPr>
            </w:pPr>
          </w:p>
        </w:tc>
        <w:tc>
          <w:tcPr>
            <w:tcW w:w="115"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037" w:hRule="atLeast"/>
        </w:trPr>
        <w:tc>
          <w:tcPr>
            <w:tcW w:w="521"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255" w:type="dxa"/>
            <w:vMerge w:val="continue"/>
            <w:tcBorders>
              <w:top w:val="nil"/>
              <w:left w:val="single" w:color="000000" w:sz="4" w:space="0"/>
              <w:bottom w:val="single" w:color="000000" w:sz="4" w:space="0"/>
              <w:right w:val="single" w:color="000000" w:sz="4" w:space="0"/>
            </w:tcBorders>
          </w:tcPr>
          <w:p>
            <w:pPr>
              <w:rPr>
                <w:sz w:val="2"/>
                <w:szCs w:val="2"/>
              </w:rPr>
            </w:pPr>
          </w:p>
        </w:tc>
        <w:tc>
          <w:tcPr>
            <w:tcW w:w="1007" w:type="dxa"/>
            <w:tcBorders>
              <w:top w:val="single" w:color="000000" w:sz="4" w:space="0"/>
              <w:left w:val="single" w:color="000000" w:sz="4" w:space="0"/>
              <w:bottom w:val="single" w:color="000000" w:sz="4" w:space="0"/>
              <w:right w:val="single" w:color="000000" w:sz="4" w:space="0"/>
            </w:tcBorders>
          </w:tcPr>
          <w:p>
            <w:pPr>
              <w:pStyle w:val="12"/>
              <w:spacing w:before="108" w:line="242" w:lineRule="auto"/>
              <w:ind w:left="191" w:right="174"/>
              <w:jc w:val="center"/>
              <w:rPr>
                <w:sz w:val="21"/>
              </w:rPr>
            </w:pPr>
            <w:r>
              <w:rPr>
                <w:spacing w:val="-4"/>
                <w:sz w:val="21"/>
              </w:rPr>
              <w:t>有组织氮氧化</w:t>
            </w:r>
            <w:r>
              <w:rPr>
                <w:spacing w:val="-10"/>
                <w:sz w:val="21"/>
              </w:rPr>
              <w:t>物</w:t>
            </w:r>
          </w:p>
        </w:tc>
        <w:tc>
          <w:tcPr>
            <w:tcW w:w="775" w:type="dxa"/>
            <w:tcBorders>
              <w:top w:val="single" w:color="000000" w:sz="4" w:space="0"/>
              <w:left w:val="single" w:color="000000" w:sz="4" w:space="0"/>
              <w:bottom w:val="single" w:color="000000" w:sz="4" w:space="0"/>
              <w:right w:val="single" w:color="000000" w:sz="4" w:space="0"/>
            </w:tcBorders>
          </w:tcPr>
          <w:p>
            <w:pPr>
              <w:pStyle w:val="12"/>
              <w:spacing w:before="11"/>
              <w:rPr>
                <w:rFonts w:ascii="黑体"/>
                <w:sz w:val="30"/>
              </w:rPr>
            </w:pPr>
          </w:p>
          <w:p>
            <w:pPr>
              <w:pStyle w:val="12"/>
              <w:spacing w:before="1"/>
              <w:ind w:left="97" w:right="77"/>
              <w:jc w:val="center"/>
              <w:rPr>
                <w:rFonts w:ascii="Times New Roman"/>
                <w:sz w:val="21"/>
              </w:rPr>
            </w:pPr>
            <w:r>
              <w:rPr>
                <w:rFonts w:ascii="Times New Roman"/>
                <w:spacing w:val="-2"/>
                <w:sz w:val="21"/>
              </w:rPr>
              <w:t>mg/m</w:t>
            </w:r>
            <w:r>
              <w:rPr>
                <w:rFonts w:ascii="Times New Roman"/>
                <w:spacing w:val="-2"/>
                <w:sz w:val="21"/>
                <w:vertAlign w:val="superscript"/>
              </w:rPr>
              <w:t>3</w:t>
            </w:r>
          </w:p>
        </w:tc>
        <w:tc>
          <w:tcPr>
            <w:tcW w:w="1339" w:type="dxa"/>
            <w:tcBorders>
              <w:top w:val="single" w:color="000000" w:sz="4" w:space="0"/>
              <w:left w:val="single" w:color="000000" w:sz="4" w:space="0"/>
              <w:bottom w:val="single" w:color="000000" w:sz="4" w:space="0"/>
              <w:right w:val="single" w:color="000000" w:sz="4" w:space="0"/>
            </w:tcBorders>
          </w:tcPr>
          <w:p>
            <w:pPr>
              <w:pStyle w:val="12"/>
              <w:spacing w:before="11"/>
              <w:rPr>
                <w:rFonts w:ascii="黑体"/>
                <w:sz w:val="30"/>
              </w:rPr>
            </w:pPr>
          </w:p>
          <w:p>
            <w:pPr>
              <w:pStyle w:val="12"/>
              <w:spacing w:before="1"/>
              <w:ind w:left="344" w:right="324"/>
              <w:jc w:val="center"/>
              <w:rPr>
                <w:rFonts w:ascii="Times New Roman"/>
                <w:sz w:val="21"/>
              </w:rPr>
            </w:pPr>
            <w:r>
              <w:rPr>
                <w:rFonts w:ascii="Times New Roman"/>
                <w:spacing w:val="-5"/>
                <w:sz w:val="21"/>
              </w:rPr>
              <w:t>300</w:t>
            </w:r>
          </w:p>
        </w:tc>
        <w:tc>
          <w:tcPr>
            <w:tcW w:w="1487" w:type="dxa"/>
            <w:tcBorders>
              <w:top w:val="single" w:color="000000" w:sz="4" w:space="0"/>
              <w:left w:val="single" w:color="000000" w:sz="4" w:space="0"/>
              <w:bottom w:val="single" w:color="000000" w:sz="4" w:space="0"/>
              <w:right w:val="single" w:color="000000" w:sz="4" w:space="0"/>
            </w:tcBorders>
          </w:tcPr>
          <w:p>
            <w:pPr>
              <w:pStyle w:val="12"/>
              <w:spacing w:before="11"/>
              <w:rPr>
                <w:rFonts w:ascii="黑体"/>
                <w:sz w:val="30"/>
              </w:rPr>
            </w:pPr>
          </w:p>
          <w:p>
            <w:pPr>
              <w:pStyle w:val="12"/>
              <w:spacing w:before="1"/>
              <w:ind w:left="18"/>
              <w:jc w:val="center"/>
              <w:rPr>
                <w:rFonts w:ascii="Times New Roman"/>
                <w:sz w:val="21"/>
              </w:rPr>
            </w:pPr>
            <w:r>
              <w:rPr>
                <w:rFonts w:ascii="Times New Roman"/>
                <w:w w:val="99"/>
                <w:sz w:val="21"/>
              </w:rPr>
              <w:t>/</w:t>
            </w:r>
          </w:p>
        </w:tc>
        <w:tc>
          <w:tcPr>
            <w:tcW w:w="2377" w:type="dxa"/>
            <w:vMerge w:val="continue"/>
            <w:tcBorders>
              <w:top w:val="nil"/>
              <w:left w:val="single" w:color="000000" w:sz="4" w:space="0"/>
              <w:bottom w:val="single" w:color="000000" w:sz="4" w:space="0"/>
              <w:right w:val="single" w:color="000000" w:sz="4" w:space="0"/>
            </w:tcBorders>
          </w:tcPr>
          <w:p>
            <w:pPr>
              <w:rPr>
                <w:sz w:val="2"/>
                <w:szCs w:val="2"/>
              </w:rPr>
            </w:pPr>
          </w:p>
        </w:tc>
        <w:tc>
          <w:tcPr>
            <w:tcW w:w="115"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079" w:hRule="atLeast"/>
        </w:trPr>
        <w:tc>
          <w:tcPr>
            <w:tcW w:w="521"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255" w:type="dxa"/>
            <w:vMerge w:val="continue"/>
            <w:tcBorders>
              <w:top w:val="nil"/>
              <w:left w:val="single" w:color="000000" w:sz="4" w:space="0"/>
              <w:bottom w:val="single" w:color="000000" w:sz="4" w:space="0"/>
              <w:right w:val="single" w:color="000000" w:sz="4" w:space="0"/>
            </w:tcBorders>
          </w:tcPr>
          <w:p>
            <w:pPr>
              <w:rPr>
                <w:sz w:val="2"/>
                <w:szCs w:val="2"/>
              </w:rPr>
            </w:pPr>
          </w:p>
        </w:tc>
        <w:tc>
          <w:tcPr>
            <w:tcW w:w="1007" w:type="dxa"/>
            <w:tcBorders>
              <w:top w:val="single" w:color="000000" w:sz="4" w:space="0"/>
              <w:left w:val="single" w:color="000000" w:sz="4" w:space="0"/>
              <w:bottom w:val="single" w:color="000000" w:sz="4" w:space="0"/>
              <w:right w:val="single" w:color="000000" w:sz="4" w:space="0"/>
            </w:tcBorders>
          </w:tcPr>
          <w:p>
            <w:pPr>
              <w:pStyle w:val="12"/>
              <w:spacing w:before="129" w:line="242" w:lineRule="auto"/>
              <w:ind w:left="191" w:right="174"/>
              <w:jc w:val="both"/>
              <w:rPr>
                <w:sz w:val="21"/>
              </w:rPr>
            </w:pPr>
            <w:r>
              <w:rPr>
                <w:spacing w:val="-4"/>
                <w:sz w:val="21"/>
              </w:rPr>
              <w:t>有组织非甲烷</w:t>
            </w:r>
            <w:r>
              <w:rPr>
                <w:spacing w:val="-6"/>
                <w:sz w:val="21"/>
              </w:rPr>
              <w:t>总烃</w:t>
            </w:r>
          </w:p>
        </w:tc>
        <w:tc>
          <w:tcPr>
            <w:tcW w:w="775" w:type="dxa"/>
            <w:tcBorders>
              <w:top w:val="single" w:color="000000" w:sz="4" w:space="0"/>
              <w:left w:val="single" w:color="000000" w:sz="4" w:space="0"/>
              <w:bottom w:val="single" w:color="000000" w:sz="4" w:space="0"/>
              <w:right w:val="single" w:color="000000" w:sz="4" w:space="0"/>
            </w:tcBorders>
          </w:tcPr>
          <w:p>
            <w:pPr>
              <w:pStyle w:val="12"/>
              <w:spacing w:before="6"/>
              <w:rPr>
                <w:rFonts w:ascii="黑体"/>
                <w:sz w:val="32"/>
              </w:rPr>
            </w:pPr>
          </w:p>
          <w:p>
            <w:pPr>
              <w:pStyle w:val="12"/>
              <w:spacing w:before="1"/>
              <w:ind w:left="97" w:right="77"/>
              <w:jc w:val="center"/>
              <w:rPr>
                <w:rFonts w:ascii="Times New Roman"/>
                <w:sz w:val="21"/>
              </w:rPr>
            </w:pPr>
            <w:r>
              <w:rPr>
                <w:rFonts w:ascii="Times New Roman"/>
                <w:spacing w:val="-2"/>
                <w:sz w:val="21"/>
              </w:rPr>
              <w:t>mg/m</w:t>
            </w:r>
            <w:r>
              <w:rPr>
                <w:rFonts w:ascii="Times New Roman"/>
                <w:spacing w:val="-2"/>
                <w:sz w:val="21"/>
                <w:vertAlign w:val="superscript"/>
              </w:rPr>
              <w:t>3</w:t>
            </w:r>
          </w:p>
        </w:tc>
        <w:tc>
          <w:tcPr>
            <w:tcW w:w="1339" w:type="dxa"/>
            <w:tcBorders>
              <w:top w:val="single" w:color="000000" w:sz="4" w:space="0"/>
              <w:left w:val="single" w:color="000000" w:sz="4" w:space="0"/>
              <w:bottom w:val="single" w:color="000000" w:sz="4" w:space="0"/>
              <w:right w:val="single" w:color="000000" w:sz="4" w:space="0"/>
            </w:tcBorders>
          </w:tcPr>
          <w:p>
            <w:pPr>
              <w:pStyle w:val="12"/>
              <w:spacing w:before="6"/>
              <w:rPr>
                <w:rFonts w:ascii="黑体"/>
                <w:sz w:val="32"/>
              </w:rPr>
            </w:pPr>
          </w:p>
          <w:p>
            <w:pPr>
              <w:pStyle w:val="12"/>
              <w:spacing w:before="1"/>
              <w:ind w:left="340" w:right="325"/>
              <w:jc w:val="center"/>
              <w:rPr>
                <w:rFonts w:ascii="Times New Roman"/>
                <w:sz w:val="21"/>
              </w:rPr>
            </w:pPr>
            <w:r>
              <w:rPr>
                <w:rFonts w:ascii="Times New Roman"/>
                <w:spacing w:val="-5"/>
                <w:sz w:val="21"/>
              </w:rPr>
              <w:t>80</w:t>
            </w:r>
          </w:p>
        </w:tc>
        <w:tc>
          <w:tcPr>
            <w:tcW w:w="1487" w:type="dxa"/>
            <w:tcBorders>
              <w:top w:val="single" w:color="000000" w:sz="4" w:space="0"/>
              <w:left w:val="single" w:color="000000" w:sz="4" w:space="0"/>
              <w:bottom w:val="single" w:color="000000" w:sz="4" w:space="0"/>
              <w:right w:val="single" w:color="000000" w:sz="4" w:space="0"/>
            </w:tcBorders>
          </w:tcPr>
          <w:p>
            <w:pPr>
              <w:pStyle w:val="12"/>
              <w:spacing w:before="6"/>
              <w:rPr>
                <w:rFonts w:ascii="黑体"/>
                <w:sz w:val="32"/>
              </w:rPr>
            </w:pPr>
          </w:p>
          <w:p>
            <w:pPr>
              <w:pStyle w:val="12"/>
              <w:spacing w:before="1"/>
              <w:ind w:left="18"/>
              <w:jc w:val="center"/>
              <w:rPr>
                <w:rFonts w:ascii="Times New Roman"/>
                <w:sz w:val="21"/>
              </w:rPr>
            </w:pPr>
            <w:r>
              <w:rPr>
                <w:rFonts w:ascii="Times New Roman"/>
                <w:w w:val="99"/>
                <w:sz w:val="21"/>
              </w:rPr>
              <w:t>/</w:t>
            </w:r>
          </w:p>
        </w:tc>
        <w:tc>
          <w:tcPr>
            <w:tcW w:w="2377" w:type="dxa"/>
            <w:tcBorders>
              <w:top w:val="single" w:color="000000" w:sz="4" w:space="0"/>
              <w:left w:val="single" w:color="000000" w:sz="4" w:space="0"/>
              <w:bottom w:val="single" w:color="000000" w:sz="4" w:space="0"/>
              <w:right w:val="single" w:color="000000" w:sz="4" w:space="0"/>
            </w:tcBorders>
          </w:tcPr>
          <w:p>
            <w:pPr>
              <w:pStyle w:val="12"/>
              <w:spacing w:line="242" w:lineRule="auto"/>
              <w:ind w:left="141" w:right="125"/>
              <w:jc w:val="center"/>
              <w:rPr>
                <w:sz w:val="21"/>
              </w:rPr>
            </w:pPr>
            <w:r>
              <w:rPr>
                <w:spacing w:val="-2"/>
                <w:sz w:val="21"/>
              </w:rPr>
              <w:t>《工业企业挥发性有机物排放控制标准》</w:t>
            </w:r>
          </w:p>
          <w:p>
            <w:pPr>
              <w:pStyle w:val="12"/>
              <w:ind w:left="105" w:right="86"/>
              <w:jc w:val="center"/>
              <w:rPr>
                <w:rFonts w:ascii="Times New Roman" w:eastAsia="Times New Roman"/>
                <w:sz w:val="21"/>
              </w:rPr>
            </w:pPr>
            <w:r>
              <w:rPr>
                <w:spacing w:val="-8"/>
                <w:sz w:val="21"/>
              </w:rPr>
              <w:t>（</w:t>
            </w:r>
            <w:r>
              <w:rPr>
                <w:rFonts w:ascii="Times New Roman" w:eastAsia="Times New Roman"/>
                <w:spacing w:val="-8"/>
                <w:sz w:val="21"/>
              </w:rPr>
              <w:t>DB13/2322-2016</w:t>
            </w:r>
            <w:r>
              <w:rPr>
                <w:spacing w:val="-8"/>
                <w:sz w:val="21"/>
              </w:rPr>
              <w:t>）</w:t>
            </w:r>
            <w:r>
              <w:rPr>
                <w:spacing w:val="-18"/>
                <w:sz w:val="21"/>
              </w:rPr>
              <w:t xml:space="preserve">表 </w:t>
            </w:r>
            <w:r>
              <w:rPr>
                <w:rFonts w:ascii="Times New Roman" w:eastAsia="Times New Roman"/>
                <w:spacing w:val="-10"/>
                <w:sz w:val="21"/>
              </w:rPr>
              <w:t>1</w:t>
            </w:r>
          </w:p>
          <w:p>
            <w:pPr>
              <w:pStyle w:val="12"/>
              <w:spacing w:line="248" w:lineRule="exact"/>
              <w:ind w:left="138" w:right="125"/>
              <w:jc w:val="center"/>
              <w:rPr>
                <w:sz w:val="21"/>
              </w:rPr>
            </w:pPr>
            <w:r>
              <w:rPr>
                <w:spacing w:val="-4"/>
                <w:sz w:val="21"/>
              </w:rPr>
              <w:t>其他行业标准</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806" w:hRule="atLeast"/>
        </w:trPr>
        <w:tc>
          <w:tcPr>
            <w:tcW w:w="521"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255" w:type="dxa"/>
            <w:vMerge w:val="continue"/>
            <w:tcBorders>
              <w:top w:val="nil"/>
              <w:left w:val="single" w:color="000000" w:sz="4" w:space="0"/>
              <w:bottom w:val="single" w:color="000000" w:sz="4" w:space="0"/>
              <w:right w:val="single" w:color="000000" w:sz="4" w:space="0"/>
            </w:tcBorders>
          </w:tcPr>
          <w:p>
            <w:pPr>
              <w:rPr>
                <w:sz w:val="2"/>
                <w:szCs w:val="2"/>
              </w:rPr>
            </w:pPr>
          </w:p>
        </w:tc>
        <w:tc>
          <w:tcPr>
            <w:tcW w:w="1007" w:type="dxa"/>
            <w:tcBorders>
              <w:top w:val="single" w:color="000000" w:sz="4" w:space="0"/>
              <w:left w:val="single" w:color="000000" w:sz="4" w:space="0"/>
              <w:bottom w:val="single" w:color="000000" w:sz="4" w:space="0"/>
              <w:right w:val="single" w:color="000000" w:sz="4" w:space="0"/>
            </w:tcBorders>
          </w:tcPr>
          <w:p>
            <w:pPr>
              <w:pStyle w:val="12"/>
              <w:spacing w:line="264" w:lineRule="exact"/>
              <w:ind w:left="175" w:right="160"/>
              <w:jc w:val="center"/>
              <w:rPr>
                <w:sz w:val="21"/>
              </w:rPr>
            </w:pPr>
            <w:r>
              <w:rPr>
                <w:spacing w:val="-5"/>
                <w:sz w:val="21"/>
              </w:rPr>
              <w:t>有组织</w:t>
            </w:r>
          </w:p>
          <w:p>
            <w:pPr>
              <w:pStyle w:val="12"/>
              <w:spacing w:line="270" w:lineRule="atLeast"/>
              <w:ind w:left="182" w:right="160"/>
              <w:jc w:val="center"/>
              <w:rPr>
                <w:sz w:val="21"/>
              </w:rPr>
            </w:pPr>
            <w:r>
              <w:rPr>
                <w:spacing w:val="-2"/>
                <w:sz w:val="21"/>
              </w:rPr>
              <w:t>苯并</w:t>
            </w:r>
            <w:r>
              <w:rPr>
                <w:rFonts w:ascii="Times New Roman" w:eastAsia="Times New Roman"/>
                <w:spacing w:val="-2"/>
                <w:sz w:val="21"/>
              </w:rPr>
              <w:t>[a]</w:t>
            </w:r>
            <w:r>
              <w:rPr>
                <w:spacing w:val="-10"/>
                <w:sz w:val="21"/>
              </w:rPr>
              <w:t>芘</w:t>
            </w:r>
          </w:p>
        </w:tc>
        <w:tc>
          <w:tcPr>
            <w:tcW w:w="775" w:type="dxa"/>
            <w:tcBorders>
              <w:top w:val="single" w:color="000000" w:sz="4" w:space="0"/>
              <w:left w:val="single" w:color="000000" w:sz="4" w:space="0"/>
              <w:bottom w:val="single" w:color="000000" w:sz="4" w:space="0"/>
              <w:right w:val="single" w:color="000000" w:sz="4" w:space="0"/>
            </w:tcBorders>
          </w:tcPr>
          <w:p>
            <w:pPr>
              <w:pStyle w:val="12"/>
              <w:spacing w:before="11"/>
              <w:rPr>
                <w:rFonts w:ascii="黑体"/>
                <w:sz w:val="21"/>
              </w:rPr>
            </w:pPr>
          </w:p>
          <w:p>
            <w:pPr>
              <w:pStyle w:val="12"/>
              <w:ind w:left="97" w:right="77"/>
              <w:jc w:val="center"/>
              <w:rPr>
                <w:rFonts w:ascii="Times New Roman"/>
                <w:sz w:val="13"/>
              </w:rPr>
            </w:pPr>
            <w:r>
              <w:rPr>
                <w:rFonts w:ascii="Times New Roman"/>
                <w:spacing w:val="-2"/>
                <w:sz w:val="21"/>
              </w:rPr>
              <w:t>mg/m</w:t>
            </w:r>
            <w:r>
              <w:rPr>
                <w:rFonts w:ascii="Times New Roman"/>
                <w:spacing w:val="-2"/>
                <w:position w:val="7"/>
                <w:sz w:val="13"/>
              </w:rPr>
              <w:t>3</w:t>
            </w:r>
          </w:p>
        </w:tc>
        <w:tc>
          <w:tcPr>
            <w:tcW w:w="1339" w:type="dxa"/>
            <w:tcBorders>
              <w:top w:val="single" w:color="000000" w:sz="4" w:space="0"/>
              <w:left w:val="single" w:color="000000" w:sz="4" w:space="0"/>
              <w:bottom w:val="single" w:color="000000" w:sz="4" w:space="0"/>
              <w:right w:val="single" w:color="000000" w:sz="4" w:space="0"/>
            </w:tcBorders>
          </w:tcPr>
          <w:p>
            <w:pPr>
              <w:pStyle w:val="12"/>
              <w:spacing w:before="8"/>
              <w:rPr>
                <w:rFonts w:ascii="黑体"/>
                <w:sz w:val="19"/>
              </w:rPr>
            </w:pPr>
          </w:p>
          <w:p>
            <w:pPr>
              <w:pStyle w:val="12"/>
              <w:spacing w:line="107" w:lineRule="exact"/>
              <w:ind w:right="251"/>
              <w:jc w:val="right"/>
              <w:rPr>
                <w:rFonts w:ascii="Times New Roman"/>
                <w:sz w:val="13"/>
              </w:rPr>
            </w:pPr>
            <w:r>
              <w:rPr>
                <w:rFonts w:ascii="Times New Roman"/>
                <w:spacing w:val="-3"/>
                <w:w w:val="105"/>
                <w:sz w:val="13"/>
              </w:rPr>
              <w:t>-</w:t>
            </w:r>
            <w:r>
              <w:rPr>
                <w:rFonts w:ascii="Times New Roman"/>
                <w:spacing w:val="-10"/>
                <w:w w:val="105"/>
                <w:sz w:val="13"/>
              </w:rPr>
              <w:t>3</w:t>
            </w:r>
          </w:p>
          <w:p>
            <w:pPr>
              <w:pStyle w:val="12"/>
              <w:spacing w:line="199" w:lineRule="exact"/>
              <w:ind w:left="269"/>
              <w:rPr>
                <w:rFonts w:ascii="Times New Roman" w:hAnsi="Times New Roman"/>
                <w:sz w:val="21"/>
              </w:rPr>
            </w:pPr>
            <w:r>
              <w:rPr>
                <w:rFonts w:ascii="Times New Roman" w:hAnsi="Times New Roman"/>
                <w:spacing w:val="-2"/>
                <w:sz w:val="21"/>
              </w:rPr>
              <w:t>0.50×10</w:t>
            </w:r>
          </w:p>
        </w:tc>
        <w:tc>
          <w:tcPr>
            <w:tcW w:w="1487" w:type="dxa"/>
            <w:tcBorders>
              <w:top w:val="single" w:color="000000" w:sz="4" w:space="0"/>
              <w:left w:val="single" w:color="000000" w:sz="4" w:space="0"/>
              <w:bottom w:val="single" w:color="000000" w:sz="4" w:space="0"/>
              <w:right w:val="single" w:color="000000" w:sz="4" w:space="0"/>
            </w:tcBorders>
          </w:tcPr>
          <w:p>
            <w:pPr>
              <w:pStyle w:val="12"/>
              <w:spacing w:before="8"/>
              <w:rPr>
                <w:rFonts w:ascii="黑体"/>
                <w:sz w:val="19"/>
              </w:rPr>
            </w:pPr>
          </w:p>
          <w:p>
            <w:pPr>
              <w:pStyle w:val="12"/>
              <w:spacing w:line="107" w:lineRule="exact"/>
              <w:ind w:right="325"/>
              <w:jc w:val="right"/>
              <w:rPr>
                <w:rFonts w:ascii="Times New Roman"/>
                <w:sz w:val="13"/>
              </w:rPr>
            </w:pPr>
            <w:r>
              <w:rPr>
                <w:rFonts w:ascii="Times New Roman"/>
                <w:spacing w:val="-3"/>
                <w:w w:val="105"/>
                <w:sz w:val="13"/>
              </w:rPr>
              <w:t>-</w:t>
            </w:r>
            <w:r>
              <w:rPr>
                <w:rFonts w:ascii="Times New Roman"/>
                <w:spacing w:val="-10"/>
                <w:w w:val="105"/>
                <w:sz w:val="13"/>
              </w:rPr>
              <w:t>3</w:t>
            </w:r>
          </w:p>
          <w:p>
            <w:pPr>
              <w:pStyle w:val="12"/>
              <w:spacing w:line="199" w:lineRule="exact"/>
              <w:ind w:left="344"/>
              <w:rPr>
                <w:rFonts w:ascii="Times New Roman" w:hAnsi="Times New Roman"/>
                <w:sz w:val="21"/>
              </w:rPr>
            </w:pPr>
            <w:r>
              <w:rPr>
                <w:rFonts w:ascii="Times New Roman" w:hAnsi="Times New Roman"/>
                <w:spacing w:val="-2"/>
                <w:sz w:val="21"/>
              </w:rPr>
              <w:t>0.06×10</w:t>
            </w:r>
          </w:p>
        </w:tc>
        <w:tc>
          <w:tcPr>
            <w:tcW w:w="2377" w:type="dxa"/>
            <w:tcBorders>
              <w:top w:val="single" w:color="000000" w:sz="4" w:space="0"/>
              <w:left w:val="single" w:color="000000" w:sz="4" w:space="0"/>
              <w:bottom w:val="single" w:color="000000" w:sz="4" w:space="0"/>
              <w:right w:val="single" w:color="000000" w:sz="4" w:space="0"/>
            </w:tcBorders>
          </w:tcPr>
          <w:p>
            <w:pPr>
              <w:pStyle w:val="12"/>
              <w:spacing w:line="244" w:lineRule="auto"/>
              <w:ind w:left="112" w:right="-15" w:firstLine="28"/>
              <w:rPr>
                <w:sz w:val="21"/>
              </w:rPr>
            </w:pPr>
            <w:r>
              <w:rPr>
                <w:spacing w:val="-2"/>
                <w:sz w:val="21"/>
              </w:rPr>
              <w:t>《大气污染物综合排放</w:t>
            </w:r>
            <w:r>
              <w:rPr>
                <w:spacing w:val="-31"/>
                <w:sz w:val="21"/>
              </w:rPr>
              <w:t>标准》</w:t>
            </w:r>
            <w:r>
              <w:rPr>
                <w:spacing w:val="-2"/>
                <w:sz w:val="21"/>
              </w:rPr>
              <w:t>（</w:t>
            </w:r>
            <w:r>
              <w:rPr>
                <w:rFonts w:ascii="Times New Roman" w:eastAsia="Times New Roman"/>
                <w:spacing w:val="-2"/>
                <w:sz w:val="21"/>
              </w:rPr>
              <w:t>GB16297-1996</w:t>
            </w:r>
            <w:r>
              <w:rPr>
                <w:spacing w:val="-2"/>
                <w:sz w:val="21"/>
              </w:rPr>
              <w:t>）</w:t>
            </w:r>
          </w:p>
          <w:p>
            <w:pPr>
              <w:pStyle w:val="12"/>
              <w:spacing w:line="243" w:lineRule="exact"/>
              <w:ind w:left="458"/>
              <w:rPr>
                <w:sz w:val="21"/>
              </w:rPr>
            </w:pPr>
            <w:r>
              <w:rPr>
                <w:spacing w:val="-27"/>
                <w:sz w:val="21"/>
              </w:rPr>
              <w:t xml:space="preserve">表 </w:t>
            </w:r>
            <w:r>
              <w:rPr>
                <w:rFonts w:ascii="Times New Roman" w:eastAsia="Times New Roman"/>
                <w:sz w:val="21"/>
              </w:rPr>
              <w:t>2</w:t>
            </w:r>
            <w:r>
              <w:rPr>
                <w:rFonts w:ascii="Times New Roman" w:eastAsia="Times New Roman"/>
                <w:spacing w:val="-9"/>
                <w:sz w:val="21"/>
              </w:rPr>
              <w:t xml:space="preserve"> </w:t>
            </w:r>
            <w:r>
              <w:rPr>
                <w:spacing w:val="-2"/>
                <w:sz w:val="21"/>
              </w:rPr>
              <w:t>中二级标准</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807" w:hRule="atLeast"/>
        </w:trPr>
        <w:tc>
          <w:tcPr>
            <w:tcW w:w="521"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255" w:type="dxa"/>
            <w:vMerge w:val="continue"/>
            <w:tcBorders>
              <w:top w:val="nil"/>
              <w:left w:val="single" w:color="000000" w:sz="4" w:space="0"/>
              <w:bottom w:val="single" w:color="000000" w:sz="4" w:space="0"/>
              <w:right w:val="single" w:color="000000" w:sz="4" w:space="0"/>
            </w:tcBorders>
          </w:tcPr>
          <w:p>
            <w:pPr>
              <w:rPr>
                <w:sz w:val="2"/>
                <w:szCs w:val="2"/>
              </w:rPr>
            </w:pPr>
          </w:p>
        </w:tc>
        <w:tc>
          <w:tcPr>
            <w:tcW w:w="1007" w:type="dxa"/>
            <w:tcBorders>
              <w:top w:val="single" w:color="000000" w:sz="4" w:space="0"/>
              <w:left w:val="single" w:color="000000" w:sz="4" w:space="0"/>
              <w:bottom w:val="single" w:color="000000" w:sz="4" w:space="0"/>
              <w:right w:val="single" w:color="000000" w:sz="4" w:space="0"/>
            </w:tcBorders>
          </w:tcPr>
          <w:p>
            <w:pPr>
              <w:pStyle w:val="12"/>
              <w:spacing w:before="133" w:line="242" w:lineRule="auto"/>
              <w:ind w:left="191" w:right="174"/>
              <w:rPr>
                <w:sz w:val="21"/>
              </w:rPr>
            </w:pPr>
            <w:r>
              <w:rPr>
                <w:spacing w:val="-4"/>
                <w:sz w:val="21"/>
              </w:rPr>
              <w:t>有组织</w:t>
            </w:r>
            <w:r>
              <w:rPr>
                <w:spacing w:val="-5"/>
                <w:sz w:val="21"/>
              </w:rPr>
              <w:t>沥青烟</w:t>
            </w:r>
          </w:p>
        </w:tc>
        <w:tc>
          <w:tcPr>
            <w:tcW w:w="775" w:type="dxa"/>
            <w:tcBorders>
              <w:top w:val="single" w:color="000000" w:sz="4" w:space="0"/>
              <w:left w:val="single" w:color="000000" w:sz="4" w:space="0"/>
              <w:bottom w:val="single" w:color="000000" w:sz="4" w:space="0"/>
              <w:right w:val="single" w:color="000000" w:sz="4" w:space="0"/>
            </w:tcBorders>
          </w:tcPr>
          <w:p>
            <w:pPr>
              <w:pStyle w:val="12"/>
              <w:spacing w:before="12"/>
              <w:rPr>
                <w:rFonts w:ascii="黑体"/>
                <w:sz w:val="21"/>
              </w:rPr>
            </w:pPr>
          </w:p>
          <w:p>
            <w:pPr>
              <w:pStyle w:val="12"/>
              <w:ind w:left="97" w:right="77"/>
              <w:jc w:val="center"/>
              <w:rPr>
                <w:rFonts w:ascii="Times New Roman"/>
                <w:sz w:val="13"/>
              </w:rPr>
            </w:pPr>
            <w:r>
              <w:rPr>
                <w:rFonts w:ascii="Times New Roman"/>
                <w:spacing w:val="-2"/>
                <w:sz w:val="21"/>
              </w:rPr>
              <w:t>mg/m</w:t>
            </w:r>
            <w:r>
              <w:rPr>
                <w:rFonts w:ascii="Times New Roman"/>
                <w:spacing w:val="-2"/>
                <w:position w:val="7"/>
                <w:sz w:val="13"/>
              </w:rPr>
              <w:t>3</w:t>
            </w:r>
          </w:p>
        </w:tc>
        <w:tc>
          <w:tcPr>
            <w:tcW w:w="1339" w:type="dxa"/>
            <w:tcBorders>
              <w:top w:val="single" w:color="000000" w:sz="4" w:space="0"/>
              <w:left w:val="single" w:color="000000" w:sz="4" w:space="0"/>
              <w:bottom w:val="single" w:color="000000" w:sz="4" w:space="0"/>
              <w:right w:val="single" w:color="000000" w:sz="4" w:space="0"/>
            </w:tcBorders>
          </w:tcPr>
          <w:p>
            <w:pPr>
              <w:pStyle w:val="12"/>
              <w:spacing w:before="12"/>
              <w:rPr>
                <w:rFonts w:ascii="黑体"/>
                <w:sz w:val="21"/>
              </w:rPr>
            </w:pPr>
          </w:p>
          <w:p>
            <w:pPr>
              <w:pStyle w:val="12"/>
              <w:ind w:left="340" w:right="325"/>
              <w:jc w:val="center"/>
              <w:rPr>
                <w:rFonts w:ascii="Times New Roman"/>
                <w:sz w:val="21"/>
              </w:rPr>
            </w:pPr>
            <w:r>
              <w:rPr>
                <w:rFonts w:ascii="Times New Roman"/>
                <w:spacing w:val="-5"/>
                <w:sz w:val="21"/>
              </w:rPr>
              <w:t>75</w:t>
            </w:r>
          </w:p>
        </w:tc>
        <w:tc>
          <w:tcPr>
            <w:tcW w:w="1487" w:type="dxa"/>
            <w:tcBorders>
              <w:top w:val="single" w:color="000000" w:sz="4" w:space="0"/>
              <w:left w:val="single" w:color="000000" w:sz="4" w:space="0"/>
              <w:bottom w:val="single" w:color="000000" w:sz="4" w:space="0"/>
              <w:right w:val="single" w:color="000000" w:sz="4" w:space="0"/>
            </w:tcBorders>
          </w:tcPr>
          <w:p>
            <w:pPr>
              <w:pStyle w:val="12"/>
              <w:spacing w:before="12"/>
              <w:rPr>
                <w:rFonts w:ascii="黑体"/>
                <w:sz w:val="21"/>
              </w:rPr>
            </w:pPr>
          </w:p>
          <w:p>
            <w:pPr>
              <w:pStyle w:val="12"/>
              <w:ind w:left="551" w:right="534"/>
              <w:jc w:val="center"/>
              <w:rPr>
                <w:rFonts w:ascii="Times New Roman"/>
                <w:sz w:val="21"/>
              </w:rPr>
            </w:pPr>
            <w:r>
              <w:rPr>
                <w:rFonts w:ascii="Times New Roman"/>
                <w:spacing w:val="-4"/>
                <w:sz w:val="21"/>
              </w:rPr>
              <w:t>0.18</w:t>
            </w:r>
          </w:p>
        </w:tc>
        <w:tc>
          <w:tcPr>
            <w:tcW w:w="2377" w:type="dxa"/>
            <w:tcBorders>
              <w:top w:val="single" w:color="000000" w:sz="4" w:space="0"/>
              <w:left w:val="single" w:color="000000" w:sz="4" w:space="0"/>
              <w:bottom w:val="single" w:color="000000" w:sz="4" w:space="0"/>
              <w:right w:val="single" w:color="000000" w:sz="4" w:space="0"/>
            </w:tcBorders>
          </w:tcPr>
          <w:p>
            <w:pPr>
              <w:pStyle w:val="12"/>
              <w:spacing w:line="244" w:lineRule="auto"/>
              <w:ind w:left="112" w:right="-15" w:firstLine="28"/>
              <w:rPr>
                <w:sz w:val="21"/>
              </w:rPr>
            </w:pPr>
            <w:r>
              <w:rPr>
                <w:spacing w:val="-2"/>
                <w:sz w:val="21"/>
              </w:rPr>
              <w:t>《大气污染物综合排放</w:t>
            </w:r>
            <w:r>
              <w:rPr>
                <w:spacing w:val="-31"/>
                <w:sz w:val="21"/>
              </w:rPr>
              <w:t>标准》</w:t>
            </w:r>
            <w:r>
              <w:rPr>
                <w:spacing w:val="-2"/>
                <w:sz w:val="21"/>
              </w:rPr>
              <w:t>（</w:t>
            </w:r>
            <w:r>
              <w:rPr>
                <w:rFonts w:ascii="Times New Roman" w:eastAsia="Times New Roman"/>
                <w:spacing w:val="-2"/>
                <w:sz w:val="21"/>
              </w:rPr>
              <w:t>GB16297-1996</w:t>
            </w:r>
            <w:r>
              <w:rPr>
                <w:spacing w:val="-2"/>
                <w:sz w:val="21"/>
              </w:rPr>
              <w:t>）</w:t>
            </w:r>
          </w:p>
          <w:p>
            <w:pPr>
              <w:pStyle w:val="12"/>
              <w:spacing w:line="242" w:lineRule="exact"/>
              <w:ind w:left="458"/>
              <w:rPr>
                <w:sz w:val="21"/>
              </w:rPr>
            </w:pPr>
            <w:r>
              <w:rPr>
                <w:spacing w:val="-27"/>
                <w:sz w:val="21"/>
              </w:rPr>
              <w:t xml:space="preserve">表 </w:t>
            </w:r>
            <w:r>
              <w:rPr>
                <w:rFonts w:ascii="Times New Roman" w:eastAsia="Times New Roman"/>
                <w:sz w:val="21"/>
              </w:rPr>
              <w:t>2</w:t>
            </w:r>
            <w:r>
              <w:rPr>
                <w:rFonts w:ascii="Times New Roman" w:eastAsia="Times New Roman"/>
                <w:spacing w:val="-9"/>
                <w:sz w:val="21"/>
              </w:rPr>
              <w:t xml:space="preserve"> </w:t>
            </w:r>
            <w:r>
              <w:rPr>
                <w:spacing w:val="-2"/>
                <w:sz w:val="21"/>
              </w:rPr>
              <w:t>中二级标准</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807" w:hRule="atLeast"/>
        </w:trPr>
        <w:tc>
          <w:tcPr>
            <w:tcW w:w="521"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255" w:type="dxa"/>
            <w:vMerge w:val="restart"/>
            <w:tcBorders>
              <w:top w:val="single" w:color="000000" w:sz="4" w:space="0"/>
              <w:left w:val="single" w:color="000000" w:sz="4" w:space="0"/>
              <w:right w:val="single" w:color="000000" w:sz="4" w:space="0"/>
            </w:tcBorders>
          </w:tcPr>
          <w:p>
            <w:pPr>
              <w:pStyle w:val="12"/>
              <w:spacing w:line="242" w:lineRule="auto"/>
              <w:ind w:left="112" w:right="81" w:hanging="15"/>
              <w:jc w:val="center"/>
              <w:rPr>
                <w:sz w:val="21"/>
              </w:rPr>
            </w:pPr>
            <w:r>
              <w:rPr>
                <w:spacing w:val="-4"/>
                <w:sz w:val="21"/>
              </w:rPr>
              <w:t xml:space="preserve">砂石料仓 </w:t>
            </w:r>
            <w:r>
              <w:rPr>
                <w:spacing w:val="-2"/>
                <w:sz w:val="21"/>
              </w:rPr>
              <w:t>卸料、砂石骨料筛分、</w:t>
            </w:r>
            <w:r>
              <w:rPr>
                <w:spacing w:val="-4"/>
                <w:sz w:val="21"/>
              </w:rPr>
              <w:t xml:space="preserve">石粉筒仓 </w:t>
            </w:r>
            <w:r>
              <w:rPr>
                <w:spacing w:val="-2"/>
                <w:sz w:val="21"/>
              </w:rPr>
              <w:t>和呼吸口、搅拌、沥青</w:t>
            </w:r>
            <w:r>
              <w:rPr>
                <w:spacing w:val="-4"/>
                <w:sz w:val="21"/>
              </w:rPr>
              <w:t>再生料的</w:t>
            </w:r>
          </w:p>
          <w:p>
            <w:pPr>
              <w:pStyle w:val="12"/>
              <w:spacing w:line="249" w:lineRule="exact"/>
              <w:ind w:left="203" w:right="189"/>
              <w:jc w:val="center"/>
              <w:rPr>
                <w:sz w:val="21"/>
              </w:rPr>
            </w:pPr>
            <w:r>
              <w:rPr>
                <w:spacing w:val="-7"/>
                <w:sz w:val="21"/>
              </w:rPr>
              <w:t>破碎和筛</w:t>
            </w:r>
          </w:p>
        </w:tc>
        <w:tc>
          <w:tcPr>
            <w:tcW w:w="1007" w:type="dxa"/>
            <w:tcBorders>
              <w:top w:val="single" w:color="000000" w:sz="4" w:space="0"/>
              <w:left w:val="single" w:color="000000" w:sz="4" w:space="0"/>
              <w:bottom w:val="single" w:color="000000" w:sz="4" w:space="0"/>
              <w:right w:val="single" w:color="000000" w:sz="4" w:space="0"/>
            </w:tcBorders>
          </w:tcPr>
          <w:p>
            <w:pPr>
              <w:pStyle w:val="12"/>
              <w:spacing w:before="131" w:line="244" w:lineRule="auto"/>
              <w:ind w:left="191" w:right="174"/>
              <w:rPr>
                <w:sz w:val="21"/>
              </w:rPr>
            </w:pPr>
            <w:r>
              <w:rPr>
                <w:spacing w:val="-4"/>
                <w:sz w:val="21"/>
              </w:rPr>
              <w:t>有组织</w:t>
            </w:r>
            <w:r>
              <w:rPr>
                <w:spacing w:val="-5"/>
                <w:sz w:val="21"/>
              </w:rPr>
              <w:t>颗粒物</w:t>
            </w:r>
          </w:p>
        </w:tc>
        <w:tc>
          <w:tcPr>
            <w:tcW w:w="775" w:type="dxa"/>
            <w:tcBorders>
              <w:top w:val="single" w:color="000000" w:sz="4" w:space="0"/>
              <w:left w:val="single" w:color="000000" w:sz="4" w:space="0"/>
              <w:bottom w:val="single" w:color="000000" w:sz="4" w:space="0"/>
              <w:right w:val="single" w:color="000000" w:sz="4" w:space="0"/>
            </w:tcBorders>
          </w:tcPr>
          <w:p>
            <w:pPr>
              <w:pStyle w:val="12"/>
              <w:rPr>
                <w:rFonts w:ascii="黑体"/>
                <w:sz w:val="22"/>
              </w:rPr>
            </w:pPr>
          </w:p>
          <w:p>
            <w:pPr>
              <w:pStyle w:val="12"/>
              <w:ind w:left="97" w:right="77"/>
              <w:jc w:val="center"/>
              <w:rPr>
                <w:rFonts w:ascii="Times New Roman"/>
                <w:sz w:val="21"/>
              </w:rPr>
            </w:pPr>
            <w:r>
              <w:rPr>
                <w:rFonts w:ascii="Times New Roman"/>
                <w:spacing w:val="-2"/>
                <w:sz w:val="21"/>
              </w:rPr>
              <w:t>mg/m</w:t>
            </w:r>
            <w:r>
              <w:rPr>
                <w:rFonts w:ascii="Times New Roman"/>
                <w:spacing w:val="-2"/>
                <w:sz w:val="21"/>
                <w:vertAlign w:val="superscript"/>
              </w:rPr>
              <w:t>3</w:t>
            </w:r>
          </w:p>
        </w:tc>
        <w:tc>
          <w:tcPr>
            <w:tcW w:w="1339" w:type="dxa"/>
            <w:tcBorders>
              <w:top w:val="single" w:color="000000" w:sz="4" w:space="0"/>
              <w:left w:val="single" w:color="000000" w:sz="4" w:space="0"/>
              <w:bottom w:val="single" w:color="000000" w:sz="4" w:space="0"/>
              <w:right w:val="single" w:color="000000" w:sz="4" w:space="0"/>
            </w:tcBorders>
          </w:tcPr>
          <w:p>
            <w:pPr>
              <w:pStyle w:val="12"/>
              <w:rPr>
                <w:rFonts w:ascii="黑体"/>
                <w:sz w:val="22"/>
              </w:rPr>
            </w:pPr>
          </w:p>
          <w:p>
            <w:pPr>
              <w:pStyle w:val="12"/>
              <w:ind w:left="344" w:right="324"/>
              <w:jc w:val="center"/>
              <w:rPr>
                <w:rFonts w:ascii="Times New Roman"/>
                <w:sz w:val="21"/>
              </w:rPr>
            </w:pPr>
            <w:r>
              <w:rPr>
                <w:rFonts w:ascii="Times New Roman"/>
                <w:spacing w:val="-5"/>
                <w:sz w:val="21"/>
              </w:rPr>
              <w:t>120</w:t>
            </w:r>
          </w:p>
        </w:tc>
        <w:tc>
          <w:tcPr>
            <w:tcW w:w="1487" w:type="dxa"/>
            <w:tcBorders>
              <w:top w:val="single" w:color="000000" w:sz="4" w:space="0"/>
              <w:left w:val="single" w:color="000000" w:sz="4" w:space="0"/>
              <w:bottom w:val="single" w:color="000000" w:sz="4" w:space="0"/>
              <w:right w:val="single" w:color="000000" w:sz="4" w:space="0"/>
            </w:tcBorders>
          </w:tcPr>
          <w:p>
            <w:pPr>
              <w:pStyle w:val="12"/>
              <w:rPr>
                <w:rFonts w:ascii="黑体"/>
                <w:sz w:val="22"/>
              </w:rPr>
            </w:pPr>
          </w:p>
          <w:p>
            <w:pPr>
              <w:pStyle w:val="12"/>
              <w:ind w:left="551" w:right="534"/>
              <w:jc w:val="center"/>
              <w:rPr>
                <w:rFonts w:ascii="Times New Roman"/>
                <w:sz w:val="21"/>
              </w:rPr>
            </w:pPr>
            <w:r>
              <w:rPr>
                <w:rFonts w:ascii="Times New Roman"/>
                <w:spacing w:val="-5"/>
                <w:sz w:val="21"/>
              </w:rPr>
              <w:t>3.5</w:t>
            </w:r>
          </w:p>
        </w:tc>
        <w:tc>
          <w:tcPr>
            <w:tcW w:w="2377" w:type="dxa"/>
            <w:tcBorders>
              <w:top w:val="single" w:color="000000" w:sz="4" w:space="0"/>
              <w:left w:val="single" w:color="000000" w:sz="4" w:space="0"/>
              <w:bottom w:val="single" w:color="000000" w:sz="4" w:space="0"/>
              <w:right w:val="single" w:color="000000" w:sz="4" w:space="0"/>
            </w:tcBorders>
          </w:tcPr>
          <w:p>
            <w:pPr>
              <w:pStyle w:val="12"/>
              <w:spacing w:line="242" w:lineRule="auto"/>
              <w:ind w:left="112" w:right="-15" w:firstLine="28"/>
              <w:rPr>
                <w:sz w:val="21"/>
              </w:rPr>
            </w:pPr>
            <w:r>
              <w:rPr>
                <w:spacing w:val="-2"/>
                <w:sz w:val="21"/>
              </w:rPr>
              <w:t>《大气污染物综合排放</w:t>
            </w:r>
            <w:r>
              <w:rPr>
                <w:spacing w:val="-31"/>
                <w:sz w:val="21"/>
              </w:rPr>
              <w:t>标准》</w:t>
            </w:r>
            <w:r>
              <w:rPr>
                <w:spacing w:val="-2"/>
                <w:sz w:val="21"/>
              </w:rPr>
              <w:t>（</w:t>
            </w:r>
            <w:r>
              <w:rPr>
                <w:rFonts w:ascii="Times New Roman" w:eastAsia="Times New Roman"/>
                <w:spacing w:val="-2"/>
                <w:sz w:val="21"/>
              </w:rPr>
              <w:t>GB16297-1996</w:t>
            </w:r>
            <w:r>
              <w:rPr>
                <w:spacing w:val="-2"/>
                <w:sz w:val="21"/>
              </w:rPr>
              <w:t>）</w:t>
            </w:r>
          </w:p>
          <w:p>
            <w:pPr>
              <w:pStyle w:val="12"/>
              <w:spacing w:line="245" w:lineRule="exact"/>
              <w:ind w:left="458"/>
              <w:rPr>
                <w:sz w:val="21"/>
              </w:rPr>
            </w:pPr>
            <w:r>
              <w:rPr>
                <w:spacing w:val="-27"/>
                <w:sz w:val="21"/>
              </w:rPr>
              <w:t xml:space="preserve">表 </w:t>
            </w:r>
            <w:r>
              <w:rPr>
                <w:rFonts w:ascii="Times New Roman" w:eastAsia="Times New Roman"/>
                <w:sz w:val="21"/>
              </w:rPr>
              <w:t>2</w:t>
            </w:r>
            <w:r>
              <w:rPr>
                <w:rFonts w:ascii="Times New Roman" w:eastAsia="Times New Roman"/>
                <w:spacing w:val="-9"/>
                <w:sz w:val="21"/>
              </w:rPr>
              <w:t xml:space="preserve"> </w:t>
            </w:r>
            <w:r>
              <w:rPr>
                <w:spacing w:val="-2"/>
                <w:sz w:val="21"/>
              </w:rPr>
              <w:t>中二级标准</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344" w:hRule="atLeast"/>
        </w:trPr>
        <w:tc>
          <w:tcPr>
            <w:tcW w:w="521"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255" w:type="dxa"/>
            <w:vMerge w:val="continue"/>
            <w:tcBorders>
              <w:top w:val="nil"/>
              <w:left w:val="single" w:color="000000" w:sz="4" w:space="0"/>
              <w:right w:val="single" w:color="000000" w:sz="4" w:space="0"/>
            </w:tcBorders>
          </w:tcPr>
          <w:p>
            <w:pPr>
              <w:rPr>
                <w:sz w:val="2"/>
                <w:szCs w:val="2"/>
              </w:rPr>
            </w:pPr>
          </w:p>
        </w:tc>
        <w:tc>
          <w:tcPr>
            <w:tcW w:w="1007" w:type="dxa"/>
            <w:tcBorders>
              <w:top w:val="single" w:color="000000" w:sz="4" w:space="0"/>
              <w:left w:val="single" w:color="000000" w:sz="4" w:space="0"/>
              <w:right w:val="single" w:color="000000" w:sz="4" w:space="0"/>
            </w:tcBorders>
          </w:tcPr>
          <w:p>
            <w:pPr>
              <w:pStyle w:val="12"/>
              <w:spacing w:before="5"/>
              <w:rPr>
                <w:rFonts w:ascii="黑体"/>
                <w:sz w:val="20"/>
              </w:rPr>
            </w:pPr>
          </w:p>
          <w:p>
            <w:pPr>
              <w:pStyle w:val="12"/>
              <w:spacing w:before="1" w:line="242" w:lineRule="auto"/>
              <w:ind w:left="191" w:right="174"/>
              <w:jc w:val="both"/>
              <w:rPr>
                <w:sz w:val="21"/>
              </w:rPr>
            </w:pPr>
            <w:r>
              <w:rPr>
                <w:spacing w:val="-4"/>
                <w:sz w:val="21"/>
              </w:rPr>
              <w:t>厂界无组织颗</w:t>
            </w:r>
            <w:r>
              <w:rPr>
                <w:spacing w:val="-6"/>
                <w:sz w:val="21"/>
              </w:rPr>
              <w:t>粒物</w:t>
            </w:r>
          </w:p>
        </w:tc>
        <w:tc>
          <w:tcPr>
            <w:tcW w:w="775" w:type="dxa"/>
            <w:tcBorders>
              <w:top w:val="single" w:color="000000" w:sz="4" w:space="0"/>
              <w:left w:val="single" w:color="000000" w:sz="4" w:space="0"/>
              <w:right w:val="single" w:color="000000" w:sz="4" w:space="0"/>
            </w:tcBorders>
          </w:tcPr>
          <w:p>
            <w:pPr>
              <w:pStyle w:val="12"/>
              <w:rPr>
                <w:rFonts w:ascii="黑体"/>
                <w:sz w:val="24"/>
              </w:rPr>
            </w:pPr>
          </w:p>
          <w:p>
            <w:pPr>
              <w:pStyle w:val="12"/>
              <w:spacing w:before="11"/>
              <w:rPr>
                <w:rFonts w:ascii="黑体"/>
                <w:sz w:val="18"/>
              </w:rPr>
            </w:pPr>
          </w:p>
          <w:p>
            <w:pPr>
              <w:pStyle w:val="12"/>
              <w:ind w:left="97" w:right="77"/>
              <w:jc w:val="center"/>
              <w:rPr>
                <w:rFonts w:ascii="Times New Roman"/>
                <w:sz w:val="21"/>
              </w:rPr>
            </w:pPr>
            <w:r>
              <w:rPr>
                <w:rFonts w:ascii="Times New Roman"/>
                <w:spacing w:val="-2"/>
                <w:sz w:val="21"/>
              </w:rPr>
              <w:t>mg/m</w:t>
            </w:r>
            <w:r>
              <w:rPr>
                <w:rFonts w:ascii="Times New Roman"/>
                <w:spacing w:val="-2"/>
                <w:sz w:val="21"/>
                <w:vertAlign w:val="superscript"/>
              </w:rPr>
              <w:t>3</w:t>
            </w:r>
          </w:p>
        </w:tc>
        <w:tc>
          <w:tcPr>
            <w:tcW w:w="1339" w:type="dxa"/>
            <w:tcBorders>
              <w:top w:val="single" w:color="000000" w:sz="4" w:space="0"/>
              <w:left w:val="single" w:color="000000" w:sz="4" w:space="0"/>
              <w:right w:val="single" w:color="000000" w:sz="4" w:space="0"/>
            </w:tcBorders>
          </w:tcPr>
          <w:p>
            <w:pPr>
              <w:pStyle w:val="12"/>
              <w:rPr>
                <w:rFonts w:ascii="黑体"/>
                <w:sz w:val="22"/>
              </w:rPr>
            </w:pPr>
          </w:p>
          <w:p>
            <w:pPr>
              <w:pStyle w:val="12"/>
              <w:spacing w:before="11"/>
              <w:rPr>
                <w:rFonts w:ascii="黑体"/>
                <w:sz w:val="20"/>
              </w:rPr>
            </w:pPr>
          </w:p>
          <w:p>
            <w:pPr>
              <w:pStyle w:val="12"/>
              <w:ind w:left="344" w:right="324"/>
              <w:jc w:val="center"/>
              <w:rPr>
                <w:rFonts w:ascii="Times New Roman"/>
                <w:sz w:val="21"/>
              </w:rPr>
            </w:pPr>
            <w:r>
              <w:rPr>
                <w:rFonts w:ascii="Times New Roman"/>
                <w:spacing w:val="-5"/>
                <w:sz w:val="21"/>
              </w:rPr>
              <w:t>1.0</w:t>
            </w:r>
          </w:p>
        </w:tc>
        <w:tc>
          <w:tcPr>
            <w:tcW w:w="1487" w:type="dxa"/>
            <w:tcBorders>
              <w:top w:val="single" w:color="000000" w:sz="4" w:space="0"/>
              <w:left w:val="single" w:color="000000" w:sz="4" w:space="0"/>
              <w:right w:val="single" w:color="000000" w:sz="4" w:space="0"/>
            </w:tcBorders>
          </w:tcPr>
          <w:p>
            <w:pPr>
              <w:pStyle w:val="12"/>
              <w:rPr>
                <w:rFonts w:ascii="Times New Roman"/>
                <w:sz w:val="20"/>
              </w:rPr>
            </w:pPr>
          </w:p>
        </w:tc>
        <w:tc>
          <w:tcPr>
            <w:tcW w:w="2377" w:type="dxa"/>
            <w:tcBorders>
              <w:top w:val="single" w:color="000000" w:sz="4" w:space="0"/>
              <w:left w:val="single" w:color="000000" w:sz="4" w:space="0"/>
              <w:right w:val="single" w:color="000000" w:sz="4" w:space="0"/>
            </w:tcBorders>
          </w:tcPr>
          <w:p>
            <w:pPr>
              <w:pStyle w:val="12"/>
              <w:spacing w:before="125" w:line="244" w:lineRule="auto"/>
              <w:ind w:left="112" w:right="-15" w:firstLine="28"/>
              <w:rPr>
                <w:sz w:val="21"/>
              </w:rPr>
            </w:pPr>
            <w:r>
              <w:rPr>
                <w:spacing w:val="-2"/>
                <w:sz w:val="21"/>
              </w:rPr>
              <w:t>《大气污染物综合排放</w:t>
            </w:r>
            <w:r>
              <w:rPr>
                <w:spacing w:val="-31"/>
                <w:sz w:val="21"/>
              </w:rPr>
              <w:t>标准》</w:t>
            </w:r>
            <w:r>
              <w:rPr>
                <w:spacing w:val="-2"/>
                <w:sz w:val="21"/>
              </w:rPr>
              <w:t>（</w:t>
            </w:r>
            <w:r>
              <w:rPr>
                <w:rFonts w:ascii="Times New Roman" w:eastAsia="Times New Roman"/>
                <w:spacing w:val="-2"/>
                <w:sz w:val="21"/>
              </w:rPr>
              <w:t>GB16297-1996</w:t>
            </w:r>
            <w:r>
              <w:rPr>
                <w:spacing w:val="-2"/>
                <w:sz w:val="21"/>
              </w:rPr>
              <w:t>）</w:t>
            </w:r>
          </w:p>
          <w:p>
            <w:pPr>
              <w:pStyle w:val="12"/>
              <w:spacing w:line="244" w:lineRule="auto"/>
              <w:ind w:left="561" w:right="125" w:hanging="420"/>
              <w:rPr>
                <w:sz w:val="21"/>
              </w:rPr>
            </w:pPr>
            <w:r>
              <w:rPr>
                <w:spacing w:val="-25"/>
                <w:sz w:val="21"/>
              </w:rPr>
              <w:t xml:space="preserve">表 </w:t>
            </w:r>
            <w:r>
              <w:rPr>
                <w:rFonts w:ascii="Times New Roman" w:eastAsia="Times New Roman"/>
                <w:sz w:val="21"/>
              </w:rPr>
              <w:t>2</w:t>
            </w:r>
            <w:r>
              <w:rPr>
                <w:rFonts w:ascii="Times New Roman" w:eastAsia="Times New Roman"/>
                <w:spacing w:val="-14"/>
                <w:sz w:val="21"/>
              </w:rPr>
              <w:t xml:space="preserve"> </w:t>
            </w:r>
            <w:r>
              <w:rPr>
                <w:sz w:val="21"/>
              </w:rPr>
              <w:t>中无组织排放监控</w:t>
            </w:r>
            <w:r>
              <w:rPr>
                <w:spacing w:val="-2"/>
                <w:sz w:val="21"/>
              </w:rPr>
              <w:t>浓度限值要求</w:t>
            </w:r>
          </w:p>
        </w:tc>
        <w:tc>
          <w:tcPr>
            <w:tcW w:w="115" w:type="dxa"/>
            <w:tcBorders>
              <w:top w:val="nil"/>
              <w:left w:val="single" w:color="000000" w:sz="4" w:space="0"/>
            </w:tcBorders>
          </w:tcPr>
          <w:p>
            <w:pPr>
              <w:pStyle w:val="12"/>
              <w:rPr>
                <w:rFonts w:ascii="Times New Roman"/>
                <w:sz w:val="20"/>
              </w:rPr>
            </w:pPr>
          </w:p>
        </w:tc>
      </w:tr>
    </w:tbl>
    <w:p>
      <w:pPr>
        <w:spacing w:after="0"/>
        <w:rPr>
          <w:rFonts w:ascii="Times New Roman"/>
          <w:sz w:val="20"/>
        </w:rPr>
        <w:sectPr>
          <w:type w:val="continuous"/>
          <w:pgSz w:w="11910" w:h="16840"/>
          <w:pgMar w:top="1680" w:right="1301" w:bottom="2153" w:left="1300" w:header="0" w:footer="818" w:gutter="0"/>
          <w:cols w:space="720" w:num="1"/>
        </w:sectPr>
      </w:pPr>
    </w:p>
    <w:tbl>
      <w:tblPr>
        <w:tblStyle w:val="5"/>
        <w:tblW w:w="0" w:type="auto"/>
        <w:tblInd w:w="16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21"/>
        <w:gridCol w:w="114"/>
        <w:gridCol w:w="1255"/>
        <w:gridCol w:w="1007"/>
        <w:gridCol w:w="775"/>
        <w:gridCol w:w="1339"/>
        <w:gridCol w:w="1487"/>
        <w:gridCol w:w="2377"/>
        <w:gridCol w:w="1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62" w:hRule="atLeast"/>
        </w:trPr>
        <w:tc>
          <w:tcPr>
            <w:tcW w:w="521" w:type="dxa"/>
            <w:vMerge w:val="restart"/>
            <w:tcBorders>
              <w:right w:val="single" w:color="000000" w:sz="4" w:space="0"/>
            </w:tcBorders>
          </w:tcPr>
          <w:p>
            <w:pPr>
              <w:pStyle w:val="12"/>
              <w:rPr>
                <w:rFonts w:ascii="Times New Roman"/>
                <w:sz w:val="20"/>
              </w:rPr>
            </w:pPr>
          </w:p>
        </w:tc>
        <w:tc>
          <w:tcPr>
            <w:tcW w:w="114" w:type="dxa"/>
            <w:vMerge w:val="restart"/>
            <w:tcBorders>
              <w:left w:val="single" w:color="000000" w:sz="4" w:space="0"/>
              <w:bottom w:val="nil"/>
              <w:right w:val="single" w:color="000000" w:sz="4" w:space="0"/>
            </w:tcBorders>
          </w:tcPr>
          <w:p>
            <w:pPr>
              <w:pStyle w:val="12"/>
              <w:rPr>
                <w:rFonts w:ascii="Times New Roman"/>
                <w:sz w:val="20"/>
              </w:rPr>
            </w:pPr>
          </w:p>
        </w:tc>
        <w:tc>
          <w:tcPr>
            <w:tcW w:w="1255" w:type="dxa"/>
            <w:tcBorders>
              <w:left w:val="single" w:color="000000" w:sz="4" w:space="0"/>
              <w:bottom w:val="single" w:color="000000" w:sz="4" w:space="0"/>
              <w:right w:val="single" w:color="000000" w:sz="4" w:space="0"/>
            </w:tcBorders>
          </w:tcPr>
          <w:p>
            <w:pPr>
              <w:pStyle w:val="12"/>
              <w:spacing w:before="2"/>
              <w:ind w:left="19"/>
              <w:jc w:val="center"/>
              <w:rPr>
                <w:sz w:val="21"/>
              </w:rPr>
            </w:pPr>
            <w:r>
              <w:rPr>
                <w:w w:val="99"/>
                <w:sz w:val="21"/>
              </w:rPr>
              <w:t>分</w:t>
            </w:r>
          </w:p>
        </w:tc>
        <w:tc>
          <w:tcPr>
            <w:tcW w:w="1007" w:type="dxa"/>
            <w:tcBorders>
              <w:left w:val="single" w:color="000000" w:sz="4" w:space="0"/>
              <w:bottom w:val="single" w:color="000000" w:sz="4" w:space="0"/>
              <w:right w:val="single" w:color="000000" w:sz="4" w:space="0"/>
            </w:tcBorders>
          </w:tcPr>
          <w:p>
            <w:pPr>
              <w:pStyle w:val="12"/>
              <w:rPr>
                <w:rFonts w:ascii="Times New Roman"/>
                <w:sz w:val="20"/>
              </w:rPr>
            </w:pPr>
          </w:p>
        </w:tc>
        <w:tc>
          <w:tcPr>
            <w:tcW w:w="775" w:type="dxa"/>
            <w:tcBorders>
              <w:left w:val="single" w:color="000000" w:sz="4" w:space="0"/>
              <w:bottom w:val="single" w:color="000000" w:sz="4" w:space="0"/>
              <w:right w:val="single" w:color="000000" w:sz="4" w:space="0"/>
            </w:tcBorders>
          </w:tcPr>
          <w:p>
            <w:pPr>
              <w:pStyle w:val="12"/>
              <w:rPr>
                <w:rFonts w:ascii="Times New Roman"/>
                <w:sz w:val="20"/>
              </w:rPr>
            </w:pPr>
          </w:p>
        </w:tc>
        <w:tc>
          <w:tcPr>
            <w:tcW w:w="1339" w:type="dxa"/>
            <w:tcBorders>
              <w:left w:val="single" w:color="000000" w:sz="4" w:space="0"/>
              <w:bottom w:val="single" w:color="000000" w:sz="4" w:space="0"/>
              <w:right w:val="single" w:color="000000" w:sz="4" w:space="0"/>
            </w:tcBorders>
          </w:tcPr>
          <w:p>
            <w:pPr>
              <w:pStyle w:val="12"/>
              <w:rPr>
                <w:rFonts w:ascii="Times New Roman"/>
                <w:sz w:val="20"/>
              </w:rPr>
            </w:pPr>
          </w:p>
        </w:tc>
        <w:tc>
          <w:tcPr>
            <w:tcW w:w="1487" w:type="dxa"/>
            <w:tcBorders>
              <w:left w:val="single" w:color="000000" w:sz="4" w:space="0"/>
              <w:bottom w:val="single" w:color="000000" w:sz="4" w:space="0"/>
              <w:right w:val="single" w:color="000000" w:sz="4" w:space="0"/>
            </w:tcBorders>
          </w:tcPr>
          <w:p>
            <w:pPr>
              <w:pStyle w:val="12"/>
              <w:rPr>
                <w:rFonts w:ascii="Times New Roman"/>
                <w:sz w:val="20"/>
              </w:rPr>
            </w:pPr>
          </w:p>
        </w:tc>
        <w:tc>
          <w:tcPr>
            <w:tcW w:w="2377" w:type="dxa"/>
            <w:tcBorders>
              <w:left w:val="single" w:color="000000" w:sz="4" w:space="0"/>
              <w:bottom w:val="single" w:color="000000" w:sz="4" w:space="0"/>
              <w:right w:val="single" w:color="000000" w:sz="4" w:space="0"/>
            </w:tcBorders>
          </w:tcPr>
          <w:p>
            <w:pPr>
              <w:pStyle w:val="12"/>
              <w:rPr>
                <w:rFonts w:ascii="Times New Roman"/>
                <w:sz w:val="20"/>
              </w:rPr>
            </w:pPr>
          </w:p>
        </w:tc>
        <w:tc>
          <w:tcPr>
            <w:tcW w:w="115" w:type="dxa"/>
            <w:tcBorders>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7" w:hRule="atLeast"/>
        </w:trPr>
        <w:tc>
          <w:tcPr>
            <w:tcW w:w="521"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bottom w:val="nil"/>
              <w:right w:val="single" w:color="000000" w:sz="4" w:space="0"/>
            </w:tcBorders>
          </w:tcPr>
          <w:p>
            <w:pPr>
              <w:rPr>
                <w:sz w:val="2"/>
                <w:szCs w:val="2"/>
              </w:rPr>
            </w:pPr>
          </w:p>
        </w:tc>
        <w:tc>
          <w:tcPr>
            <w:tcW w:w="1255" w:type="dxa"/>
            <w:vMerge w:val="restart"/>
            <w:tcBorders>
              <w:top w:val="single" w:color="000000" w:sz="4" w:space="0"/>
              <w:left w:val="single" w:color="000000" w:sz="4" w:space="0"/>
              <w:bottom w:val="single" w:color="000000" w:sz="4" w:space="0"/>
              <w:right w:val="single" w:color="000000" w:sz="4" w:space="0"/>
            </w:tcBorders>
          </w:tcPr>
          <w:p>
            <w:pPr>
              <w:pStyle w:val="12"/>
              <w:rPr>
                <w:rFonts w:ascii="黑体"/>
                <w:sz w:val="20"/>
              </w:rPr>
            </w:pPr>
          </w:p>
          <w:p>
            <w:pPr>
              <w:pStyle w:val="12"/>
              <w:rPr>
                <w:rFonts w:ascii="黑体"/>
                <w:sz w:val="20"/>
              </w:rPr>
            </w:pPr>
          </w:p>
          <w:p>
            <w:pPr>
              <w:pStyle w:val="12"/>
              <w:rPr>
                <w:rFonts w:ascii="黑体"/>
                <w:sz w:val="25"/>
              </w:rPr>
            </w:pPr>
          </w:p>
          <w:p>
            <w:pPr>
              <w:pStyle w:val="12"/>
              <w:spacing w:before="1" w:line="242" w:lineRule="auto"/>
              <w:ind w:left="422" w:right="194" w:hanging="212"/>
              <w:rPr>
                <w:sz w:val="21"/>
              </w:rPr>
            </w:pPr>
            <w:r>
              <w:rPr>
                <w:spacing w:val="-4"/>
                <w:sz w:val="21"/>
              </w:rPr>
              <w:t>导热油炉</w:t>
            </w:r>
            <w:r>
              <w:rPr>
                <w:spacing w:val="-6"/>
                <w:sz w:val="21"/>
              </w:rPr>
              <w:t>燃烧</w:t>
            </w:r>
          </w:p>
        </w:tc>
        <w:tc>
          <w:tcPr>
            <w:tcW w:w="1007" w:type="dxa"/>
            <w:tcBorders>
              <w:top w:val="single" w:color="000000" w:sz="4" w:space="0"/>
              <w:left w:val="single" w:color="000000" w:sz="4" w:space="0"/>
              <w:bottom w:val="single" w:color="000000" w:sz="4" w:space="0"/>
              <w:right w:val="single" w:color="000000" w:sz="4" w:space="0"/>
            </w:tcBorders>
          </w:tcPr>
          <w:p>
            <w:pPr>
              <w:pStyle w:val="12"/>
              <w:spacing w:line="270" w:lineRule="atLeast"/>
              <w:ind w:left="191" w:right="174"/>
              <w:rPr>
                <w:sz w:val="21"/>
              </w:rPr>
            </w:pPr>
            <w:r>
              <w:rPr>
                <w:spacing w:val="-4"/>
                <w:sz w:val="21"/>
              </w:rPr>
              <w:t>有组织</w:t>
            </w:r>
            <w:r>
              <w:rPr>
                <w:spacing w:val="-5"/>
                <w:sz w:val="21"/>
              </w:rPr>
              <w:t>颗粒物</w:t>
            </w:r>
          </w:p>
        </w:tc>
        <w:tc>
          <w:tcPr>
            <w:tcW w:w="775" w:type="dxa"/>
            <w:tcBorders>
              <w:top w:val="single" w:color="000000" w:sz="4" w:space="0"/>
              <w:left w:val="single" w:color="000000" w:sz="4" w:space="0"/>
              <w:bottom w:val="single" w:color="000000" w:sz="4" w:space="0"/>
              <w:right w:val="single" w:color="000000" w:sz="4" w:space="0"/>
            </w:tcBorders>
          </w:tcPr>
          <w:p>
            <w:pPr>
              <w:pStyle w:val="12"/>
              <w:spacing w:before="156"/>
              <w:ind w:left="97" w:right="77"/>
              <w:jc w:val="center"/>
              <w:rPr>
                <w:rFonts w:ascii="Times New Roman"/>
                <w:sz w:val="21"/>
              </w:rPr>
            </w:pPr>
            <w:r>
              <w:rPr>
                <w:rFonts w:ascii="Times New Roman"/>
                <w:spacing w:val="-2"/>
                <w:sz w:val="21"/>
              </w:rPr>
              <w:t>mg/m</w:t>
            </w:r>
            <w:r>
              <w:rPr>
                <w:rFonts w:ascii="Times New Roman"/>
                <w:spacing w:val="-2"/>
                <w:sz w:val="21"/>
                <w:vertAlign w:val="superscript"/>
              </w:rPr>
              <w:t>3</w:t>
            </w:r>
          </w:p>
        </w:tc>
        <w:tc>
          <w:tcPr>
            <w:tcW w:w="1339" w:type="dxa"/>
            <w:tcBorders>
              <w:top w:val="single" w:color="000000" w:sz="4" w:space="0"/>
              <w:left w:val="single" w:color="000000" w:sz="4" w:space="0"/>
              <w:bottom w:val="single" w:color="000000" w:sz="4" w:space="0"/>
              <w:right w:val="single" w:color="000000" w:sz="4" w:space="0"/>
            </w:tcBorders>
          </w:tcPr>
          <w:p>
            <w:pPr>
              <w:pStyle w:val="12"/>
              <w:spacing w:before="156"/>
              <w:ind w:left="20"/>
              <w:jc w:val="center"/>
              <w:rPr>
                <w:rFonts w:ascii="Times New Roman"/>
                <w:sz w:val="21"/>
              </w:rPr>
            </w:pPr>
            <w:r>
              <w:rPr>
                <w:rFonts w:ascii="Times New Roman"/>
                <w:w w:val="99"/>
                <w:sz w:val="21"/>
              </w:rPr>
              <w:t>5</w:t>
            </w:r>
          </w:p>
        </w:tc>
        <w:tc>
          <w:tcPr>
            <w:tcW w:w="1487" w:type="dxa"/>
            <w:tcBorders>
              <w:top w:val="single" w:color="000000" w:sz="4" w:space="0"/>
              <w:left w:val="single" w:color="000000" w:sz="4" w:space="0"/>
              <w:bottom w:val="single" w:color="000000" w:sz="4" w:space="0"/>
              <w:right w:val="single" w:color="000000" w:sz="4" w:space="0"/>
            </w:tcBorders>
          </w:tcPr>
          <w:p>
            <w:pPr>
              <w:pStyle w:val="12"/>
              <w:spacing w:before="156"/>
              <w:ind w:left="18"/>
              <w:jc w:val="center"/>
              <w:rPr>
                <w:rFonts w:ascii="Times New Roman"/>
                <w:sz w:val="21"/>
              </w:rPr>
            </w:pPr>
            <w:r>
              <w:rPr>
                <w:rFonts w:ascii="Times New Roman"/>
                <w:w w:val="99"/>
                <w:sz w:val="21"/>
              </w:rPr>
              <w:t>/</w:t>
            </w:r>
          </w:p>
        </w:tc>
        <w:tc>
          <w:tcPr>
            <w:tcW w:w="2377" w:type="dxa"/>
            <w:vMerge w:val="restart"/>
            <w:tcBorders>
              <w:top w:val="single" w:color="000000" w:sz="4" w:space="0"/>
              <w:left w:val="single" w:color="000000" w:sz="4" w:space="0"/>
              <w:bottom w:val="single" w:color="000000" w:sz="4" w:space="0"/>
              <w:right w:val="single" w:color="000000" w:sz="4" w:space="0"/>
            </w:tcBorders>
          </w:tcPr>
          <w:p>
            <w:pPr>
              <w:pStyle w:val="12"/>
              <w:rPr>
                <w:rFonts w:ascii="黑体"/>
                <w:sz w:val="20"/>
              </w:rPr>
            </w:pPr>
          </w:p>
          <w:p>
            <w:pPr>
              <w:pStyle w:val="12"/>
              <w:spacing w:before="9"/>
              <w:rPr>
                <w:rFonts w:ascii="黑体"/>
                <w:sz w:val="23"/>
              </w:rPr>
            </w:pPr>
          </w:p>
          <w:p>
            <w:pPr>
              <w:pStyle w:val="12"/>
              <w:spacing w:line="244" w:lineRule="auto"/>
              <w:ind w:left="141" w:right="125"/>
              <w:jc w:val="center"/>
              <w:rPr>
                <w:sz w:val="21"/>
              </w:rPr>
            </w:pPr>
            <w:r>
              <w:rPr>
                <w:spacing w:val="-2"/>
                <w:sz w:val="21"/>
              </w:rPr>
              <w:t>《锅炉大气污染物排放</w:t>
            </w:r>
            <w:r>
              <w:rPr>
                <w:spacing w:val="-4"/>
                <w:sz w:val="21"/>
              </w:rPr>
              <w:t>标准》</w:t>
            </w:r>
          </w:p>
          <w:p>
            <w:pPr>
              <w:pStyle w:val="12"/>
              <w:spacing w:line="265" w:lineRule="exact"/>
              <w:ind w:left="105" w:right="92"/>
              <w:jc w:val="center"/>
              <w:rPr>
                <w:sz w:val="21"/>
              </w:rPr>
            </w:pPr>
            <w:r>
              <w:rPr>
                <w:spacing w:val="-2"/>
                <w:sz w:val="21"/>
              </w:rPr>
              <w:t>（</w:t>
            </w:r>
            <w:r>
              <w:rPr>
                <w:rFonts w:ascii="Times New Roman" w:eastAsia="Times New Roman"/>
                <w:spacing w:val="-2"/>
                <w:sz w:val="21"/>
              </w:rPr>
              <w:t>DB13/5161-2020</w:t>
            </w:r>
            <w:r>
              <w:rPr>
                <w:spacing w:val="-2"/>
                <w:sz w:val="21"/>
              </w:rPr>
              <w:t>）</w:t>
            </w:r>
            <w:r>
              <w:rPr>
                <w:spacing w:val="-10"/>
                <w:sz w:val="21"/>
              </w:rPr>
              <w:t>限</w:t>
            </w:r>
          </w:p>
          <w:p>
            <w:pPr>
              <w:pStyle w:val="12"/>
              <w:spacing w:before="5"/>
              <w:ind w:left="141" w:right="123"/>
              <w:jc w:val="center"/>
              <w:rPr>
                <w:sz w:val="21"/>
              </w:rPr>
            </w:pPr>
            <w:r>
              <w:rPr>
                <w:spacing w:val="-5"/>
                <w:sz w:val="21"/>
              </w:rPr>
              <w:t>值要求</w:t>
            </w:r>
          </w:p>
        </w:tc>
        <w:tc>
          <w:tcPr>
            <w:tcW w:w="115" w:type="dxa"/>
            <w:vMerge w:val="restart"/>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7" w:hRule="atLeast"/>
        </w:trPr>
        <w:tc>
          <w:tcPr>
            <w:tcW w:w="521"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bottom w:val="nil"/>
              <w:right w:val="single" w:color="000000" w:sz="4" w:space="0"/>
            </w:tcBorders>
          </w:tcPr>
          <w:p>
            <w:pPr>
              <w:rPr>
                <w:sz w:val="2"/>
                <w:szCs w:val="2"/>
              </w:rPr>
            </w:pPr>
          </w:p>
        </w:tc>
        <w:tc>
          <w:tcPr>
            <w:tcW w:w="1255" w:type="dxa"/>
            <w:vMerge w:val="continue"/>
            <w:tcBorders>
              <w:top w:val="nil"/>
              <w:left w:val="single" w:color="000000" w:sz="4" w:space="0"/>
              <w:bottom w:val="single" w:color="000000" w:sz="4" w:space="0"/>
              <w:right w:val="single" w:color="000000" w:sz="4" w:space="0"/>
            </w:tcBorders>
          </w:tcPr>
          <w:p>
            <w:pPr>
              <w:rPr>
                <w:sz w:val="2"/>
                <w:szCs w:val="2"/>
              </w:rPr>
            </w:pPr>
          </w:p>
        </w:tc>
        <w:tc>
          <w:tcPr>
            <w:tcW w:w="1007" w:type="dxa"/>
            <w:tcBorders>
              <w:top w:val="single" w:color="000000" w:sz="4" w:space="0"/>
              <w:left w:val="single" w:color="000000" w:sz="4" w:space="0"/>
              <w:bottom w:val="single" w:color="000000" w:sz="4" w:space="0"/>
              <w:right w:val="single" w:color="000000" w:sz="4" w:space="0"/>
            </w:tcBorders>
          </w:tcPr>
          <w:p>
            <w:pPr>
              <w:pStyle w:val="12"/>
              <w:spacing w:line="264" w:lineRule="exact"/>
              <w:ind w:left="191"/>
              <w:rPr>
                <w:sz w:val="21"/>
              </w:rPr>
            </w:pPr>
            <w:r>
              <w:rPr>
                <w:spacing w:val="-5"/>
                <w:sz w:val="21"/>
              </w:rPr>
              <w:t>有组织</w:t>
            </w:r>
          </w:p>
          <w:p>
            <w:pPr>
              <w:pStyle w:val="12"/>
              <w:spacing w:line="270" w:lineRule="atLeast"/>
              <w:ind w:left="403" w:right="174" w:hanging="212"/>
              <w:rPr>
                <w:sz w:val="21"/>
              </w:rPr>
            </w:pPr>
            <w:r>
              <w:rPr>
                <w:spacing w:val="-4"/>
                <w:sz w:val="21"/>
              </w:rPr>
              <w:t>二氧化</w:t>
            </w:r>
            <w:r>
              <w:rPr>
                <w:spacing w:val="-10"/>
                <w:sz w:val="21"/>
              </w:rPr>
              <w:t>硫</w:t>
            </w:r>
          </w:p>
        </w:tc>
        <w:tc>
          <w:tcPr>
            <w:tcW w:w="775" w:type="dxa"/>
            <w:tcBorders>
              <w:top w:val="single" w:color="000000" w:sz="4" w:space="0"/>
              <w:left w:val="single" w:color="000000" w:sz="4" w:space="0"/>
              <w:bottom w:val="single" w:color="000000" w:sz="4" w:space="0"/>
              <w:right w:val="single" w:color="000000" w:sz="4" w:space="0"/>
            </w:tcBorders>
          </w:tcPr>
          <w:p>
            <w:pPr>
              <w:pStyle w:val="12"/>
              <w:rPr>
                <w:rFonts w:ascii="黑体"/>
                <w:sz w:val="22"/>
              </w:rPr>
            </w:pPr>
          </w:p>
          <w:p>
            <w:pPr>
              <w:pStyle w:val="12"/>
              <w:spacing w:before="1"/>
              <w:ind w:left="97" w:right="77"/>
              <w:jc w:val="center"/>
              <w:rPr>
                <w:rFonts w:ascii="Times New Roman"/>
                <w:sz w:val="21"/>
              </w:rPr>
            </w:pPr>
            <w:r>
              <w:rPr>
                <w:rFonts w:ascii="Times New Roman"/>
                <w:spacing w:val="-2"/>
                <w:sz w:val="21"/>
              </w:rPr>
              <w:t>mg/m</w:t>
            </w:r>
            <w:r>
              <w:rPr>
                <w:rFonts w:ascii="Times New Roman"/>
                <w:spacing w:val="-2"/>
                <w:sz w:val="21"/>
                <w:vertAlign w:val="superscript"/>
              </w:rPr>
              <w:t>3</w:t>
            </w:r>
          </w:p>
        </w:tc>
        <w:tc>
          <w:tcPr>
            <w:tcW w:w="1339" w:type="dxa"/>
            <w:tcBorders>
              <w:top w:val="single" w:color="000000" w:sz="4" w:space="0"/>
              <w:left w:val="single" w:color="000000" w:sz="4" w:space="0"/>
              <w:bottom w:val="single" w:color="000000" w:sz="4" w:space="0"/>
              <w:right w:val="single" w:color="000000" w:sz="4" w:space="0"/>
            </w:tcBorders>
          </w:tcPr>
          <w:p>
            <w:pPr>
              <w:pStyle w:val="12"/>
              <w:rPr>
                <w:rFonts w:ascii="黑体"/>
                <w:sz w:val="22"/>
              </w:rPr>
            </w:pPr>
          </w:p>
          <w:p>
            <w:pPr>
              <w:pStyle w:val="12"/>
              <w:spacing w:before="1"/>
              <w:ind w:left="340" w:right="325"/>
              <w:jc w:val="center"/>
              <w:rPr>
                <w:rFonts w:ascii="Times New Roman"/>
                <w:sz w:val="21"/>
              </w:rPr>
            </w:pPr>
            <w:r>
              <w:rPr>
                <w:rFonts w:ascii="Times New Roman"/>
                <w:spacing w:val="-5"/>
                <w:sz w:val="21"/>
              </w:rPr>
              <w:t>10</w:t>
            </w:r>
          </w:p>
        </w:tc>
        <w:tc>
          <w:tcPr>
            <w:tcW w:w="1487" w:type="dxa"/>
            <w:tcBorders>
              <w:top w:val="single" w:color="000000" w:sz="4" w:space="0"/>
              <w:left w:val="single" w:color="000000" w:sz="4" w:space="0"/>
              <w:bottom w:val="single" w:color="000000" w:sz="4" w:space="0"/>
              <w:right w:val="single" w:color="000000" w:sz="4" w:space="0"/>
            </w:tcBorders>
          </w:tcPr>
          <w:p>
            <w:pPr>
              <w:pStyle w:val="12"/>
              <w:rPr>
                <w:rFonts w:ascii="黑体"/>
                <w:sz w:val="22"/>
              </w:rPr>
            </w:pPr>
          </w:p>
          <w:p>
            <w:pPr>
              <w:pStyle w:val="12"/>
              <w:spacing w:before="1"/>
              <w:ind w:left="18"/>
              <w:jc w:val="center"/>
              <w:rPr>
                <w:rFonts w:ascii="Times New Roman"/>
                <w:sz w:val="21"/>
              </w:rPr>
            </w:pPr>
            <w:r>
              <w:rPr>
                <w:rFonts w:ascii="Times New Roman"/>
                <w:w w:val="99"/>
                <w:sz w:val="21"/>
              </w:rPr>
              <w:t>/</w:t>
            </w:r>
          </w:p>
        </w:tc>
        <w:tc>
          <w:tcPr>
            <w:tcW w:w="2377" w:type="dxa"/>
            <w:vMerge w:val="continue"/>
            <w:tcBorders>
              <w:top w:val="nil"/>
              <w:left w:val="single" w:color="000000" w:sz="4" w:space="0"/>
              <w:bottom w:val="single" w:color="000000" w:sz="4" w:space="0"/>
              <w:right w:val="single" w:color="000000" w:sz="4" w:space="0"/>
            </w:tcBorders>
          </w:tcPr>
          <w:p>
            <w:pPr>
              <w:rPr>
                <w:sz w:val="2"/>
                <w:szCs w:val="2"/>
              </w:rPr>
            </w:pPr>
          </w:p>
        </w:tc>
        <w:tc>
          <w:tcPr>
            <w:tcW w:w="115"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7" w:hRule="atLeast"/>
        </w:trPr>
        <w:tc>
          <w:tcPr>
            <w:tcW w:w="521"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bottom w:val="nil"/>
              <w:right w:val="single" w:color="000000" w:sz="4" w:space="0"/>
            </w:tcBorders>
          </w:tcPr>
          <w:p>
            <w:pPr>
              <w:rPr>
                <w:sz w:val="2"/>
                <w:szCs w:val="2"/>
              </w:rPr>
            </w:pPr>
          </w:p>
        </w:tc>
        <w:tc>
          <w:tcPr>
            <w:tcW w:w="1255" w:type="dxa"/>
            <w:vMerge w:val="continue"/>
            <w:tcBorders>
              <w:top w:val="nil"/>
              <w:left w:val="single" w:color="000000" w:sz="4" w:space="0"/>
              <w:bottom w:val="single" w:color="000000" w:sz="4" w:space="0"/>
              <w:right w:val="single" w:color="000000" w:sz="4" w:space="0"/>
            </w:tcBorders>
          </w:tcPr>
          <w:p>
            <w:pPr>
              <w:rPr>
                <w:sz w:val="2"/>
                <w:szCs w:val="2"/>
              </w:rPr>
            </w:pPr>
          </w:p>
        </w:tc>
        <w:tc>
          <w:tcPr>
            <w:tcW w:w="1007" w:type="dxa"/>
            <w:tcBorders>
              <w:top w:val="single" w:color="000000" w:sz="4" w:space="0"/>
              <w:left w:val="single" w:color="000000" w:sz="4" w:space="0"/>
              <w:bottom w:val="single" w:color="000000" w:sz="4" w:space="0"/>
              <w:right w:val="single" w:color="000000" w:sz="4" w:space="0"/>
            </w:tcBorders>
          </w:tcPr>
          <w:p>
            <w:pPr>
              <w:pStyle w:val="12"/>
              <w:spacing w:line="242" w:lineRule="auto"/>
              <w:ind w:left="191" w:right="174"/>
              <w:jc w:val="center"/>
              <w:rPr>
                <w:sz w:val="21"/>
              </w:rPr>
            </w:pPr>
            <w:r>
              <w:rPr>
                <w:spacing w:val="-4"/>
                <w:sz w:val="21"/>
              </w:rPr>
              <w:t>有组织</w:t>
            </w:r>
            <w:r>
              <w:rPr>
                <w:spacing w:val="-5"/>
                <w:sz w:val="21"/>
              </w:rPr>
              <w:t>氮氧化</w:t>
            </w:r>
          </w:p>
          <w:p>
            <w:pPr>
              <w:pStyle w:val="12"/>
              <w:spacing w:line="246" w:lineRule="exact"/>
              <w:ind w:left="18"/>
              <w:jc w:val="center"/>
              <w:rPr>
                <w:sz w:val="21"/>
              </w:rPr>
            </w:pPr>
            <w:r>
              <w:rPr>
                <w:w w:val="99"/>
                <w:sz w:val="21"/>
              </w:rPr>
              <w:t>物</w:t>
            </w:r>
          </w:p>
        </w:tc>
        <w:tc>
          <w:tcPr>
            <w:tcW w:w="775" w:type="dxa"/>
            <w:tcBorders>
              <w:top w:val="single" w:color="000000" w:sz="4" w:space="0"/>
              <w:left w:val="single" w:color="000000" w:sz="4" w:space="0"/>
              <w:bottom w:val="single" w:color="000000" w:sz="4" w:space="0"/>
              <w:right w:val="single" w:color="000000" w:sz="4" w:space="0"/>
            </w:tcBorders>
          </w:tcPr>
          <w:p>
            <w:pPr>
              <w:pStyle w:val="12"/>
              <w:spacing w:before="12"/>
              <w:rPr>
                <w:rFonts w:ascii="黑体"/>
                <w:sz w:val="21"/>
              </w:rPr>
            </w:pPr>
          </w:p>
          <w:p>
            <w:pPr>
              <w:pStyle w:val="12"/>
              <w:ind w:left="97" w:right="77"/>
              <w:jc w:val="center"/>
              <w:rPr>
                <w:rFonts w:ascii="Times New Roman"/>
                <w:sz w:val="13"/>
              </w:rPr>
            </w:pPr>
            <w:r>
              <w:rPr>
                <w:rFonts w:ascii="Times New Roman"/>
                <w:spacing w:val="-2"/>
                <w:sz w:val="21"/>
              </w:rPr>
              <w:t>mg/m</w:t>
            </w:r>
            <w:r>
              <w:rPr>
                <w:rFonts w:ascii="Times New Roman"/>
                <w:spacing w:val="-2"/>
                <w:position w:val="7"/>
                <w:sz w:val="13"/>
              </w:rPr>
              <w:t>3</w:t>
            </w:r>
          </w:p>
        </w:tc>
        <w:tc>
          <w:tcPr>
            <w:tcW w:w="1339" w:type="dxa"/>
            <w:tcBorders>
              <w:top w:val="single" w:color="000000" w:sz="4" w:space="0"/>
              <w:left w:val="single" w:color="000000" w:sz="4" w:space="0"/>
              <w:bottom w:val="single" w:color="000000" w:sz="4" w:space="0"/>
              <w:right w:val="single" w:color="000000" w:sz="4" w:space="0"/>
            </w:tcBorders>
          </w:tcPr>
          <w:p>
            <w:pPr>
              <w:pStyle w:val="12"/>
              <w:spacing w:before="12"/>
              <w:rPr>
                <w:rFonts w:ascii="黑体"/>
                <w:sz w:val="21"/>
              </w:rPr>
            </w:pPr>
          </w:p>
          <w:p>
            <w:pPr>
              <w:pStyle w:val="12"/>
              <w:ind w:left="340" w:right="325"/>
              <w:jc w:val="center"/>
              <w:rPr>
                <w:rFonts w:ascii="Times New Roman"/>
                <w:sz w:val="21"/>
              </w:rPr>
            </w:pPr>
            <w:r>
              <w:rPr>
                <w:rFonts w:ascii="Times New Roman"/>
                <w:spacing w:val="-5"/>
                <w:sz w:val="21"/>
              </w:rPr>
              <w:t>50</w:t>
            </w:r>
          </w:p>
        </w:tc>
        <w:tc>
          <w:tcPr>
            <w:tcW w:w="1487" w:type="dxa"/>
            <w:tcBorders>
              <w:top w:val="single" w:color="000000" w:sz="4" w:space="0"/>
              <w:left w:val="single" w:color="000000" w:sz="4" w:space="0"/>
              <w:bottom w:val="single" w:color="000000" w:sz="4" w:space="0"/>
              <w:right w:val="single" w:color="000000" w:sz="4" w:space="0"/>
            </w:tcBorders>
          </w:tcPr>
          <w:p>
            <w:pPr>
              <w:pStyle w:val="12"/>
              <w:spacing w:before="12"/>
              <w:rPr>
                <w:rFonts w:ascii="黑体"/>
                <w:sz w:val="21"/>
              </w:rPr>
            </w:pPr>
          </w:p>
          <w:p>
            <w:pPr>
              <w:pStyle w:val="12"/>
              <w:ind w:left="18"/>
              <w:jc w:val="center"/>
              <w:rPr>
                <w:rFonts w:ascii="Times New Roman"/>
                <w:sz w:val="21"/>
              </w:rPr>
            </w:pPr>
            <w:r>
              <w:rPr>
                <w:rFonts w:ascii="Times New Roman"/>
                <w:w w:val="99"/>
                <w:sz w:val="21"/>
              </w:rPr>
              <w:t>/</w:t>
            </w:r>
          </w:p>
        </w:tc>
        <w:tc>
          <w:tcPr>
            <w:tcW w:w="2377" w:type="dxa"/>
            <w:vMerge w:val="continue"/>
            <w:tcBorders>
              <w:top w:val="nil"/>
              <w:left w:val="single" w:color="000000" w:sz="4" w:space="0"/>
              <w:bottom w:val="single" w:color="000000" w:sz="4" w:space="0"/>
              <w:right w:val="single" w:color="000000" w:sz="4" w:space="0"/>
            </w:tcBorders>
          </w:tcPr>
          <w:p>
            <w:pPr>
              <w:rPr>
                <w:sz w:val="2"/>
                <w:szCs w:val="2"/>
              </w:rPr>
            </w:pPr>
          </w:p>
        </w:tc>
        <w:tc>
          <w:tcPr>
            <w:tcW w:w="115"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56" w:hRule="atLeast"/>
        </w:trPr>
        <w:tc>
          <w:tcPr>
            <w:tcW w:w="521"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bottom w:val="nil"/>
              <w:right w:val="single" w:color="000000" w:sz="4" w:space="0"/>
            </w:tcBorders>
          </w:tcPr>
          <w:p>
            <w:pPr>
              <w:rPr>
                <w:sz w:val="2"/>
                <w:szCs w:val="2"/>
              </w:rPr>
            </w:pPr>
          </w:p>
        </w:tc>
        <w:tc>
          <w:tcPr>
            <w:tcW w:w="1255" w:type="dxa"/>
            <w:vMerge w:val="restart"/>
            <w:tcBorders>
              <w:top w:val="single" w:color="000000" w:sz="4" w:space="0"/>
              <w:left w:val="single" w:color="000000" w:sz="4" w:space="0"/>
              <w:bottom w:val="single" w:color="000000" w:sz="4" w:space="0"/>
              <w:right w:val="single" w:color="000000" w:sz="4" w:space="0"/>
            </w:tcBorders>
          </w:tcPr>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spacing w:before="2"/>
              <w:rPr>
                <w:rFonts w:ascii="黑体"/>
                <w:sz w:val="14"/>
              </w:rPr>
            </w:pPr>
          </w:p>
          <w:p>
            <w:pPr>
              <w:pStyle w:val="12"/>
              <w:spacing w:line="242" w:lineRule="auto"/>
              <w:ind w:left="112" w:right="93" w:hanging="3"/>
              <w:jc w:val="center"/>
              <w:rPr>
                <w:sz w:val="21"/>
              </w:rPr>
            </w:pPr>
            <w:r>
              <w:rPr>
                <w:spacing w:val="-4"/>
                <w:sz w:val="21"/>
              </w:rPr>
              <w:t>沥青卸料 池卸料、沥青储罐呼 吸口和搅 拌楼卸料</w:t>
            </w:r>
          </w:p>
        </w:tc>
        <w:tc>
          <w:tcPr>
            <w:tcW w:w="1007" w:type="dxa"/>
            <w:tcBorders>
              <w:top w:val="single" w:color="000000" w:sz="4" w:space="0"/>
              <w:left w:val="single" w:color="000000" w:sz="4" w:space="0"/>
              <w:bottom w:val="single" w:color="000000" w:sz="4" w:space="0"/>
              <w:right w:val="single" w:color="000000" w:sz="4" w:space="0"/>
            </w:tcBorders>
          </w:tcPr>
          <w:p>
            <w:pPr>
              <w:pStyle w:val="12"/>
              <w:spacing w:line="270" w:lineRule="atLeast"/>
              <w:ind w:left="191" w:right="174"/>
              <w:rPr>
                <w:sz w:val="21"/>
              </w:rPr>
            </w:pPr>
            <w:r>
              <w:rPr>
                <w:spacing w:val="-4"/>
                <w:sz w:val="21"/>
              </w:rPr>
              <w:t>有组织</w:t>
            </w:r>
            <w:r>
              <w:rPr>
                <w:spacing w:val="-5"/>
                <w:sz w:val="21"/>
              </w:rPr>
              <w:t>沥青烟</w:t>
            </w:r>
          </w:p>
        </w:tc>
        <w:tc>
          <w:tcPr>
            <w:tcW w:w="775" w:type="dxa"/>
            <w:tcBorders>
              <w:top w:val="single" w:color="000000" w:sz="4" w:space="0"/>
              <w:left w:val="single" w:color="000000" w:sz="4" w:space="0"/>
              <w:bottom w:val="single" w:color="000000" w:sz="4" w:space="0"/>
              <w:right w:val="single" w:color="000000" w:sz="4" w:space="0"/>
            </w:tcBorders>
          </w:tcPr>
          <w:p>
            <w:pPr>
              <w:pStyle w:val="12"/>
              <w:spacing w:before="157"/>
              <w:ind w:left="97" w:right="77"/>
              <w:jc w:val="center"/>
              <w:rPr>
                <w:rFonts w:ascii="Times New Roman"/>
                <w:sz w:val="21"/>
              </w:rPr>
            </w:pPr>
            <w:r>
              <w:rPr>
                <w:rFonts w:ascii="Times New Roman"/>
                <w:spacing w:val="-2"/>
                <w:sz w:val="21"/>
              </w:rPr>
              <w:t>mg/m</w:t>
            </w:r>
            <w:r>
              <w:rPr>
                <w:rFonts w:ascii="Times New Roman"/>
                <w:spacing w:val="-2"/>
                <w:sz w:val="21"/>
                <w:vertAlign w:val="superscript"/>
              </w:rPr>
              <w:t>3</w:t>
            </w:r>
          </w:p>
        </w:tc>
        <w:tc>
          <w:tcPr>
            <w:tcW w:w="1339" w:type="dxa"/>
            <w:tcBorders>
              <w:top w:val="single" w:color="000000" w:sz="4" w:space="0"/>
              <w:left w:val="single" w:color="000000" w:sz="4" w:space="0"/>
              <w:bottom w:val="single" w:color="000000" w:sz="4" w:space="0"/>
              <w:right w:val="single" w:color="000000" w:sz="4" w:space="0"/>
            </w:tcBorders>
          </w:tcPr>
          <w:p>
            <w:pPr>
              <w:pStyle w:val="12"/>
              <w:spacing w:before="157"/>
              <w:ind w:left="340" w:right="325"/>
              <w:jc w:val="center"/>
              <w:rPr>
                <w:rFonts w:ascii="Times New Roman"/>
                <w:sz w:val="21"/>
              </w:rPr>
            </w:pPr>
            <w:r>
              <w:rPr>
                <w:rFonts w:ascii="Times New Roman"/>
                <w:spacing w:val="-5"/>
                <w:sz w:val="21"/>
              </w:rPr>
              <w:t>75</w:t>
            </w:r>
          </w:p>
        </w:tc>
        <w:tc>
          <w:tcPr>
            <w:tcW w:w="1487" w:type="dxa"/>
            <w:tcBorders>
              <w:top w:val="single" w:color="000000" w:sz="4" w:space="0"/>
              <w:left w:val="single" w:color="000000" w:sz="4" w:space="0"/>
              <w:bottom w:val="single" w:color="000000" w:sz="4" w:space="0"/>
              <w:right w:val="single" w:color="000000" w:sz="4" w:space="0"/>
            </w:tcBorders>
          </w:tcPr>
          <w:p>
            <w:pPr>
              <w:pStyle w:val="12"/>
              <w:spacing w:before="157"/>
              <w:ind w:left="551" w:right="534"/>
              <w:jc w:val="center"/>
              <w:rPr>
                <w:rFonts w:ascii="Times New Roman"/>
                <w:sz w:val="21"/>
              </w:rPr>
            </w:pPr>
            <w:r>
              <w:rPr>
                <w:rFonts w:ascii="Times New Roman"/>
                <w:spacing w:val="-4"/>
                <w:sz w:val="21"/>
              </w:rPr>
              <w:t>0.18</w:t>
            </w:r>
          </w:p>
        </w:tc>
        <w:tc>
          <w:tcPr>
            <w:tcW w:w="2377" w:type="dxa"/>
            <w:vMerge w:val="restart"/>
            <w:tcBorders>
              <w:top w:val="single" w:color="000000" w:sz="4" w:space="0"/>
              <w:left w:val="single" w:color="000000" w:sz="4" w:space="0"/>
              <w:bottom w:val="single" w:color="000000" w:sz="4" w:space="0"/>
              <w:right w:val="single" w:color="000000" w:sz="4" w:space="0"/>
            </w:tcBorders>
          </w:tcPr>
          <w:p>
            <w:pPr>
              <w:pStyle w:val="12"/>
              <w:spacing w:before="3"/>
              <w:rPr>
                <w:rFonts w:ascii="黑体"/>
                <w:sz w:val="22"/>
              </w:rPr>
            </w:pPr>
          </w:p>
          <w:p>
            <w:pPr>
              <w:pStyle w:val="12"/>
              <w:spacing w:line="242" w:lineRule="auto"/>
              <w:ind w:left="112" w:right="-15" w:firstLine="28"/>
              <w:rPr>
                <w:sz w:val="21"/>
              </w:rPr>
            </w:pPr>
            <w:r>
              <w:rPr>
                <w:spacing w:val="-2"/>
                <w:sz w:val="21"/>
              </w:rPr>
              <w:t>《大气污染物综合排放</w:t>
            </w:r>
            <w:r>
              <w:rPr>
                <w:spacing w:val="-31"/>
                <w:sz w:val="21"/>
              </w:rPr>
              <w:t>标准》</w:t>
            </w:r>
            <w:r>
              <w:rPr>
                <w:spacing w:val="-2"/>
                <w:sz w:val="21"/>
              </w:rPr>
              <w:t>（</w:t>
            </w:r>
            <w:r>
              <w:rPr>
                <w:rFonts w:ascii="Times New Roman" w:eastAsia="Times New Roman"/>
                <w:spacing w:val="-2"/>
                <w:sz w:val="21"/>
              </w:rPr>
              <w:t>GB16297-1996</w:t>
            </w:r>
            <w:r>
              <w:rPr>
                <w:spacing w:val="-2"/>
                <w:sz w:val="21"/>
              </w:rPr>
              <w:t>）</w:t>
            </w:r>
          </w:p>
          <w:p>
            <w:pPr>
              <w:pStyle w:val="12"/>
              <w:spacing w:before="1"/>
              <w:ind w:left="458"/>
              <w:rPr>
                <w:sz w:val="21"/>
              </w:rPr>
            </w:pPr>
            <w:r>
              <w:rPr>
                <w:spacing w:val="-27"/>
                <w:sz w:val="21"/>
              </w:rPr>
              <w:t xml:space="preserve">表 </w:t>
            </w:r>
            <w:r>
              <w:rPr>
                <w:rFonts w:ascii="Times New Roman" w:eastAsia="Times New Roman"/>
                <w:sz w:val="21"/>
              </w:rPr>
              <w:t>2</w:t>
            </w:r>
            <w:r>
              <w:rPr>
                <w:rFonts w:ascii="Times New Roman" w:eastAsia="Times New Roman"/>
                <w:spacing w:val="-9"/>
                <w:sz w:val="21"/>
              </w:rPr>
              <w:t xml:space="preserve"> </w:t>
            </w:r>
            <w:r>
              <w:rPr>
                <w:spacing w:val="-2"/>
                <w:sz w:val="21"/>
              </w:rPr>
              <w:t>中二级标准</w:t>
            </w:r>
          </w:p>
        </w:tc>
        <w:tc>
          <w:tcPr>
            <w:tcW w:w="115" w:type="dxa"/>
            <w:vMerge w:val="restart"/>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807" w:hRule="atLeast"/>
        </w:trPr>
        <w:tc>
          <w:tcPr>
            <w:tcW w:w="521"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bottom w:val="nil"/>
              <w:right w:val="single" w:color="000000" w:sz="4" w:space="0"/>
            </w:tcBorders>
          </w:tcPr>
          <w:p>
            <w:pPr>
              <w:rPr>
                <w:sz w:val="2"/>
                <w:szCs w:val="2"/>
              </w:rPr>
            </w:pPr>
          </w:p>
        </w:tc>
        <w:tc>
          <w:tcPr>
            <w:tcW w:w="1255" w:type="dxa"/>
            <w:vMerge w:val="continue"/>
            <w:tcBorders>
              <w:top w:val="nil"/>
              <w:left w:val="single" w:color="000000" w:sz="4" w:space="0"/>
              <w:bottom w:val="single" w:color="000000" w:sz="4" w:space="0"/>
              <w:right w:val="single" w:color="000000" w:sz="4" w:space="0"/>
            </w:tcBorders>
          </w:tcPr>
          <w:p>
            <w:pPr>
              <w:rPr>
                <w:sz w:val="2"/>
                <w:szCs w:val="2"/>
              </w:rPr>
            </w:pPr>
          </w:p>
        </w:tc>
        <w:tc>
          <w:tcPr>
            <w:tcW w:w="1007" w:type="dxa"/>
            <w:tcBorders>
              <w:top w:val="single" w:color="000000" w:sz="4" w:space="0"/>
              <w:left w:val="single" w:color="000000" w:sz="4" w:space="0"/>
              <w:bottom w:val="single" w:color="000000" w:sz="4" w:space="0"/>
              <w:right w:val="single" w:color="000000" w:sz="4" w:space="0"/>
            </w:tcBorders>
          </w:tcPr>
          <w:p>
            <w:pPr>
              <w:pStyle w:val="12"/>
              <w:spacing w:line="265" w:lineRule="exact"/>
              <w:ind w:left="175" w:right="160"/>
              <w:jc w:val="center"/>
              <w:rPr>
                <w:sz w:val="21"/>
              </w:rPr>
            </w:pPr>
            <w:r>
              <w:rPr>
                <w:spacing w:val="-5"/>
                <w:sz w:val="21"/>
              </w:rPr>
              <w:t>有组织</w:t>
            </w:r>
          </w:p>
          <w:p>
            <w:pPr>
              <w:pStyle w:val="12"/>
              <w:spacing w:line="270" w:lineRule="atLeast"/>
              <w:ind w:left="182" w:right="160"/>
              <w:jc w:val="center"/>
              <w:rPr>
                <w:sz w:val="21"/>
              </w:rPr>
            </w:pPr>
            <w:r>
              <w:rPr>
                <w:spacing w:val="-2"/>
                <w:sz w:val="21"/>
              </w:rPr>
              <w:t>苯并</w:t>
            </w:r>
            <w:r>
              <w:rPr>
                <w:rFonts w:ascii="Times New Roman" w:eastAsia="Times New Roman"/>
                <w:spacing w:val="-2"/>
                <w:sz w:val="21"/>
              </w:rPr>
              <w:t>[a]</w:t>
            </w:r>
            <w:r>
              <w:rPr>
                <w:spacing w:val="-10"/>
                <w:sz w:val="21"/>
              </w:rPr>
              <w:t>芘</w:t>
            </w:r>
          </w:p>
        </w:tc>
        <w:tc>
          <w:tcPr>
            <w:tcW w:w="775" w:type="dxa"/>
            <w:tcBorders>
              <w:top w:val="single" w:color="000000" w:sz="4" w:space="0"/>
              <w:left w:val="single" w:color="000000" w:sz="4" w:space="0"/>
              <w:bottom w:val="single" w:color="000000" w:sz="4" w:space="0"/>
              <w:right w:val="single" w:color="000000" w:sz="4" w:space="0"/>
            </w:tcBorders>
          </w:tcPr>
          <w:p>
            <w:pPr>
              <w:pStyle w:val="12"/>
              <w:spacing w:before="12"/>
              <w:rPr>
                <w:rFonts w:ascii="黑体"/>
                <w:sz w:val="21"/>
              </w:rPr>
            </w:pPr>
          </w:p>
          <w:p>
            <w:pPr>
              <w:pStyle w:val="12"/>
              <w:ind w:left="97" w:right="77"/>
              <w:jc w:val="center"/>
              <w:rPr>
                <w:rFonts w:ascii="Times New Roman"/>
                <w:sz w:val="13"/>
              </w:rPr>
            </w:pPr>
            <w:r>
              <w:rPr>
                <w:rFonts w:ascii="Times New Roman"/>
                <w:spacing w:val="-2"/>
                <w:sz w:val="21"/>
              </w:rPr>
              <w:t>mg/m</w:t>
            </w:r>
            <w:r>
              <w:rPr>
                <w:rFonts w:ascii="Times New Roman"/>
                <w:spacing w:val="-2"/>
                <w:position w:val="7"/>
                <w:sz w:val="13"/>
              </w:rPr>
              <w:t>3</w:t>
            </w:r>
          </w:p>
        </w:tc>
        <w:tc>
          <w:tcPr>
            <w:tcW w:w="1339" w:type="dxa"/>
            <w:tcBorders>
              <w:top w:val="single" w:color="000000" w:sz="4" w:space="0"/>
              <w:left w:val="single" w:color="000000" w:sz="4" w:space="0"/>
              <w:bottom w:val="single" w:color="000000" w:sz="4" w:space="0"/>
              <w:right w:val="single" w:color="000000" w:sz="4" w:space="0"/>
            </w:tcBorders>
          </w:tcPr>
          <w:p>
            <w:pPr>
              <w:pStyle w:val="12"/>
              <w:spacing w:before="9"/>
              <w:rPr>
                <w:rFonts w:ascii="黑体"/>
                <w:sz w:val="19"/>
              </w:rPr>
            </w:pPr>
          </w:p>
          <w:p>
            <w:pPr>
              <w:pStyle w:val="12"/>
              <w:spacing w:line="107" w:lineRule="exact"/>
              <w:ind w:right="251"/>
              <w:jc w:val="right"/>
              <w:rPr>
                <w:rFonts w:ascii="Times New Roman"/>
                <w:sz w:val="13"/>
              </w:rPr>
            </w:pPr>
            <w:r>
              <w:rPr>
                <w:rFonts w:ascii="Times New Roman"/>
                <w:spacing w:val="-3"/>
                <w:w w:val="105"/>
                <w:sz w:val="13"/>
              </w:rPr>
              <w:t>-</w:t>
            </w:r>
            <w:r>
              <w:rPr>
                <w:rFonts w:ascii="Times New Roman"/>
                <w:spacing w:val="-10"/>
                <w:w w:val="105"/>
                <w:sz w:val="13"/>
              </w:rPr>
              <w:t>3</w:t>
            </w:r>
          </w:p>
          <w:p>
            <w:pPr>
              <w:pStyle w:val="12"/>
              <w:spacing w:line="199" w:lineRule="exact"/>
              <w:ind w:left="269"/>
              <w:rPr>
                <w:rFonts w:ascii="Times New Roman" w:hAnsi="Times New Roman"/>
                <w:sz w:val="21"/>
              </w:rPr>
            </w:pPr>
            <w:r>
              <w:rPr>
                <w:rFonts w:ascii="Times New Roman" w:hAnsi="Times New Roman"/>
                <w:spacing w:val="-2"/>
                <w:sz w:val="21"/>
              </w:rPr>
              <w:t>0.50×10</w:t>
            </w:r>
          </w:p>
        </w:tc>
        <w:tc>
          <w:tcPr>
            <w:tcW w:w="1487" w:type="dxa"/>
            <w:tcBorders>
              <w:top w:val="single" w:color="000000" w:sz="4" w:space="0"/>
              <w:left w:val="single" w:color="000000" w:sz="4" w:space="0"/>
              <w:bottom w:val="single" w:color="000000" w:sz="4" w:space="0"/>
              <w:right w:val="single" w:color="000000" w:sz="4" w:space="0"/>
            </w:tcBorders>
          </w:tcPr>
          <w:p>
            <w:pPr>
              <w:pStyle w:val="12"/>
              <w:spacing w:before="9"/>
              <w:rPr>
                <w:rFonts w:ascii="黑体"/>
                <w:sz w:val="19"/>
              </w:rPr>
            </w:pPr>
          </w:p>
          <w:p>
            <w:pPr>
              <w:pStyle w:val="12"/>
              <w:spacing w:line="107" w:lineRule="exact"/>
              <w:ind w:right="378"/>
              <w:jc w:val="right"/>
              <w:rPr>
                <w:rFonts w:ascii="Times New Roman"/>
                <w:sz w:val="13"/>
              </w:rPr>
            </w:pPr>
            <w:r>
              <w:rPr>
                <w:rFonts w:ascii="Times New Roman"/>
                <w:spacing w:val="-3"/>
                <w:w w:val="105"/>
                <w:sz w:val="13"/>
              </w:rPr>
              <w:t>-</w:t>
            </w:r>
            <w:r>
              <w:rPr>
                <w:rFonts w:ascii="Times New Roman"/>
                <w:spacing w:val="-10"/>
                <w:w w:val="105"/>
                <w:sz w:val="13"/>
              </w:rPr>
              <w:t>3</w:t>
            </w:r>
          </w:p>
          <w:p>
            <w:pPr>
              <w:pStyle w:val="12"/>
              <w:spacing w:line="199" w:lineRule="exact"/>
              <w:ind w:left="394"/>
              <w:rPr>
                <w:rFonts w:ascii="Times New Roman" w:hAnsi="Times New Roman"/>
                <w:sz w:val="21"/>
              </w:rPr>
            </w:pPr>
            <w:r>
              <w:rPr>
                <w:rFonts w:ascii="Times New Roman" w:hAnsi="Times New Roman"/>
                <w:spacing w:val="-2"/>
                <w:sz w:val="21"/>
              </w:rPr>
              <w:t>0.6×10</w:t>
            </w:r>
          </w:p>
        </w:tc>
        <w:tc>
          <w:tcPr>
            <w:tcW w:w="2377" w:type="dxa"/>
            <w:vMerge w:val="continue"/>
            <w:tcBorders>
              <w:top w:val="nil"/>
              <w:left w:val="single" w:color="000000" w:sz="4" w:space="0"/>
              <w:bottom w:val="single" w:color="000000" w:sz="4" w:space="0"/>
              <w:right w:val="single" w:color="000000" w:sz="4" w:space="0"/>
            </w:tcBorders>
          </w:tcPr>
          <w:p>
            <w:pPr>
              <w:rPr>
                <w:sz w:val="2"/>
                <w:szCs w:val="2"/>
              </w:rPr>
            </w:pPr>
          </w:p>
        </w:tc>
        <w:tc>
          <w:tcPr>
            <w:tcW w:w="115"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807" w:hRule="atLeast"/>
        </w:trPr>
        <w:tc>
          <w:tcPr>
            <w:tcW w:w="521"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bottom w:val="nil"/>
              <w:right w:val="single" w:color="000000" w:sz="4" w:space="0"/>
            </w:tcBorders>
          </w:tcPr>
          <w:p>
            <w:pPr>
              <w:rPr>
                <w:sz w:val="2"/>
                <w:szCs w:val="2"/>
              </w:rPr>
            </w:pPr>
          </w:p>
        </w:tc>
        <w:tc>
          <w:tcPr>
            <w:tcW w:w="1255" w:type="dxa"/>
            <w:vMerge w:val="continue"/>
            <w:tcBorders>
              <w:top w:val="nil"/>
              <w:left w:val="single" w:color="000000" w:sz="4" w:space="0"/>
              <w:bottom w:val="single" w:color="000000" w:sz="4" w:space="0"/>
              <w:right w:val="single" w:color="000000" w:sz="4" w:space="0"/>
            </w:tcBorders>
          </w:tcPr>
          <w:p>
            <w:pPr>
              <w:rPr>
                <w:sz w:val="2"/>
                <w:szCs w:val="2"/>
              </w:rPr>
            </w:pPr>
          </w:p>
        </w:tc>
        <w:tc>
          <w:tcPr>
            <w:tcW w:w="1007" w:type="dxa"/>
            <w:tcBorders>
              <w:top w:val="single" w:color="000000" w:sz="4" w:space="0"/>
              <w:left w:val="single" w:color="000000" w:sz="4" w:space="0"/>
              <w:bottom w:val="single" w:color="000000" w:sz="4" w:space="0"/>
              <w:right w:val="single" w:color="000000" w:sz="4" w:space="0"/>
            </w:tcBorders>
          </w:tcPr>
          <w:p>
            <w:pPr>
              <w:pStyle w:val="12"/>
              <w:spacing w:before="131" w:line="244" w:lineRule="auto"/>
              <w:ind w:left="191" w:right="174"/>
              <w:rPr>
                <w:sz w:val="21"/>
              </w:rPr>
            </w:pPr>
            <w:r>
              <w:rPr>
                <w:spacing w:val="-4"/>
                <w:sz w:val="21"/>
              </w:rPr>
              <w:t>无组织</w:t>
            </w:r>
            <w:r>
              <w:rPr>
                <w:spacing w:val="-5"/>
                <w:sz w:val="21"/>
              </w:rPr>
              <w:t>沥青烟</w:t>
            </w:r>
          </w:p>
        </w:tc>
        <w:tc>
          <w:tcPr>
            <w:tcW w:w="775" w:type="dxa"/>
            <w:tcBorders>
              <w:top w:val="single" w:color="000000" w:sz="4" w:space="0"/>
              <w:left w:val="single" w:color="000000" w:sz="4" w:space="0"/>
              <w:bottom w:val="single" w:color="000000" w:sz="4" w:space="0"/>
              <w:right w:val="single" w:color="000000" w:sz="4" w:space="0"/>
            </w:tcBorders>
          </w:tcPr>
          <w:p>
            <w:pPr>
              <w:pStyle w:val="12"/>
              <w:rPr>
                <w:rFonts w:ascii="黑体"/>
                <w:sz w:val="22"/>
              </w:rPr>
            </w:pPr>
          </w:p>
          <w:p>
            <w:pPr>
              <w:pStyle w:val="12"/>
              <w:ind w:left="19"/>
              <w:jc w:val="center"/>
              <w:rPr>
                <w:rFonts w:ascii="Times New Roman"/>
                <w:sz w:val="21"/>
              </w:rPr>
            </w:pPr>
            <w:r>
              <w:rPr>
                <w:rFonts w:ascii="Times New Roman"/>
                <w:w w:val="99"/>
                <w:sz w:val="21"/>
              </w:rPr>
              <w:t>/</w:t>
            </w:r>
          </w:p>
        </w:tc>
        <w:tc>
          <w:tcPr>
            <w:tcW w:w="1339" w:type="dxa"/>
            <w:tcBorders>
              <w:top w:val="single" w:color="000000" w:sz="4" w:space="0"/>
              <w:left w:val="single" w:color="000000" w:sz="4" w:space="0"/>
              <w:bottom w:val="single" w:color="000000" w:sz="4" w:space="0"/>
              <w:right w:val="single" w:color="000000" w:sz="4" w:space="0"/>
            </w:tcBorders>
          </w:tcPr>
          <w:p>
            <w:pPr>
              <w:pStyle w:val="12"/>
              <w:spacing w:line="242" w:lineRule="auto"/>
              <w:ind w:left="147" w:right="130"/>
              <w:rPr>
                <w:sz w:val="21"/>
              </w:rPr>
            </w:pPr>
            <w:r>
              <w:rPr>
                <w:spacing w:val="-2"/>
                <w:sz w:val="21"/>
              </w:rPr>
              <w:t>生产设备不</w:t>
            </w:r>
            <w:r>
              <w:rPr>
                <w:spacing w:val="-4"/>
                <w:sz w:val="21"/>
              </w:rPr>
              <w:t>得有明显的</w:t>
            </w:r>
          </w:p>
          <w:p>
            <w:pPr>
              <w:pStyle w:val="12"/>
              <w:spacing w:line="246" w:lineRule="exact"/>
              <w:ind w:left="147"/>
              <w:rPr>
                <w:sz w:val="21"/>
              </w:rPr>
            </w:pPr>
            <w:r>
              <w:rPr>
                <w:spacing w:val="-4"/>
                <w:sz w:val="21"/>
              </w:rPr>
              <w:t>无组织排放</w:t>
            </w:r>
          </w:p>
        </w:tc>
        <w:tc>
          <w:tcPr>
            <w:tcW w:w="1487" w:type="dxa"/>
            <w:tcBorders>
              <w:top w:val="single" w:color="000000" w:sz="4" w:space="0"/>
              <w:left w:val="single" w:color="000000" w:sz="4" w:space="0"/>
              <w:bottom w:val="single" w:color="000000" w:sz="4" w:space="0"/>
              <w:right w:val="single" w:color="000000" w:sz="4" w:space="0"/>
            </w:tcBorders>
          </w:tcPr>
          <w:p>
            <w:pPr>
              <w:pStyle w:val="12"/>
              <w:rPr>
                <w:rFonts w:ascii="黑体"/>
                <w:sz w:val="22"/>
              </w:rPr>
            </w:pPr>
          </w:p>
          <w:p>
            <w:pPr>
              <w:pStyle w:val="12"/>
              <w:ind w:left="18"/>
              <w:jc w:val="center"/>
              <w:rPr>
                <w:rFonts w:ascii="Times New Roman"/>
                <w:sz w:val="21"/>
              </w:rPr>
            </w:pPr>
            <w:r>
              <w:rPr>
                <w:rFonts w:ascii="Times New Roman"/>
                <w:w w:val="99"/>
                <w:sz w:val="21"/>
              </w:rPr>
              <w:t>/</w:t>
            </w:r>
          </w:p>
        </w:tc>
        <w:tc>
          <w:tcPr>
            <w:tcW w:w="2377" w:type="dxa"/>
            <w:vMerge w:val="restart"/>
            <w:tcBorders>
              <w:top w:val="single" w:color="000000" w:sz="4" w:space="0"/>
              <w:left w:val="single" w:color="000000" w:sz="4" w:space="0"/>
              <w:bottom w:val="single" w:color="000000" w:sz="4" w:space="0"/>
              <w:right w:val="single" w:color="000000" w:sz="4" w:space="0"/>
            </w:tcBorders>
          </w:tcPr>
          <w:p>
            <w:pPr>
              <w:pStyle w:val="12"/>
              <w:spacing w:before="4"/>
              <w:rPr>
                <w:rFonts w:ascii="黑体"/>
                <w:sz w:val="21"/>
              </w:rPr>
            </w:pPr>
          </w:p>
          <w:p>
            <w:pPr>
              <w:pStyle w:val="12"/>
              <w:spacing w:line="244" w:lineRule="auto"/>
              <w:ind w:left="112" w:right="-15" w:firstLine="28"/>
              <w:rPr>
                <w:sz w:val="21"/>
              </w:rPr>
            </w:pPr>
            <w:r>
              <w:rPr>
                <w:spacing w:val="-2"/>
                <w:sz w:val="21"/>
              </w:rPr>
              <w:t>《大气污染物综合排放</w:t>
            </w:r>
            <w:r>
              <w:rPr>
                <w:spacing w:val="-31"/>
                <w:sz w:val="21"/>
              </w:rPr>
              <w:t>标准》</w:t>
            </w:r>
            <w:r>
              <w:rPr>
                <w:spacing w:val="-2"/>
                <w:sz w:val="21"/>
              </w:rPr>
              <w:t>（</w:t>
            </w:r>
            <w:r>
              <w:rPr>
                <w:rFonts w:ascii="Times New Roman" w:eastAsia="Times New Roman"/>
                <w:spacing w:val="-2"/>
                <w:sz w:val="21"/>
              </w:rPr>
              <w:t>GB16297-1996</w:t>
            </w:r>
            <w:r>
              <w:rPr>
                <w:spacing w:val="-2"/>
                <w:sz w:val="21"/>
              </w:rPr>
              <w:t>）</w:t>
            </w:r>
          </w:p>
          <w:p>
            <w:pPr>
              <w:pStyle w:val="12"/>
              <w:spacing w:line="242" w:lineRule="auto"/>
              <w:ind w:left="561" w:right="125" w:hanging="420"/>
              <w:rPr>
                <w:sz w:val="21"/>
              </w:rPr>
            </w:pPr>
            <w:r>
              <w:rPr>
                <w:spacing w:val="-25"/>
                <w:sz w:val="21"/>
              </w:rPr>
              <w:t xml:space="preserve">表 </w:t>
            </w:r>
            <w:r>
              <w:rPr>
                <w:rFonts w:ascii="Times New Roman" w:eastAsia="Times New Roman"/>
                <w:sz w:val="21"/>
              </w:rPr>
              <w:t>2</w:t>
            </w:r>
            <w:r>
              <w:rPr>
                <w:rFonts w:ascii="Times New Roman" w:eastAsia="Times New Roman"/>
                <w:spacing w:val="-14"/>
                <w:sz w:val="21"/>
              </w:rPr>
              <w:t xml:space="preserve"> </w:t>
            </w:r>
            <w:r>
              <w:rPr>
                <w:sz w:val="21"/>
              </w:rPr>
              <w:t>中无组织排放监控</w:t>
            </w:r>
            <w:r>
              <w:rPr>
                <w:spacing w:val="-2"/>
                <w:sz w:val="21"/>
              </w:rPr>
              <w:t>浓度限值要求</w:t>
            </w:r>
          </w:p>
        </w:tc>
        <w:tc>
          <w:tcPr>
            <w:tcW w:w="115" w:type="dxa"/>
            <w:vMerge w:val="restart"/>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806" w:hRule="atLeast"/>
        </w:trPr>
        <w:tc>
          <w:tcPr>
            <w:tcW w:w="521"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bottom w:val="nil"/>
              <w:right w:val="single" w:color="000000" w:sz="4" w:space="0"/>
            </w:tcBorders>
          </w:tcPr>
          <w:p>
            <w:pPr>
              <w:rPr>
                <w:sz w:val="2"/>
                <w:szCs w:val="2"/>
              </w:rPr>
            </w:pPr>
          </w:p>
        </w:tc>
        <w:tc>
          <w:tcPr>
            <w:tcW w:w="1255" w:type="dxa"/>
            <w:vMerge w:val="continue"/>
            <w:tcBorders>
              <w:top w:val="nil"/>
              <w:left w:val="single" w:color="000000" w:sz="4" w:space="0"/>
              <w:bottom w:val="single" w:color="000000" w:sz="4" w:space="0"/>
              <w:right w:val="single" w:color="000000" w:sz="4" w:space="0"/>
            </w:tcBorders>
          </w:tcPr>
          <w:p>
            <w:pPr>
              <w:rPr>
                <w:sz w:val="2"/>
                <w:szCs w:val="2"/>
              </w:rPr>
            </w:pPr>
          </w:p>
        </w:tc>
        <w:tc>
          <w:tcPr>
            <w:tcW w:w="1007" w:type="dxa"/>
            <w:tcBorders>
              <w:top w:val="single" w:color="000000" w:sz="4" w:space="0"/>
              <w:left w:val="single" w:color="000000" w:sz="4" w:space="0"/>
              <w:bottom w:val="single" w:color="000000" w:sz="4" w:space="0"/>
              <w:right w:val="single" w:color="000000" w:sz="4" w:space="0"/>
            </w:tcBorders>
          </w:tcPr>
          <w:p>
            <w:pPr>
              <w:pStyle w:val="12"/>
              <w:spacing w:line="265" w:lineRule="exact"/>
              <w:ind w:left="175" w:right="160"/>
              <w:jc w:val="center"/>
              <w:rPr>
                <w:sz w:val="21"/>
              </w:rPr>
            </w:pPr>
            <w:r>
              <w:rPr>
                <w:spacing w:val="-5"/>
                <w:sz w:val="21"/>
              </w:rPr>
              <w:t>无组织</w:t>
            </w:r>
          </w:p>
          <w:p>
            <w:pPr>
              <w:pStyle w:val="12"/>
              <w:spacing w:line="270" w:lineRule="atLeast"/>
              <w:ind w:left="182" w:right="160"/>
              <w:jc w:val="center"/>
              <w:rPr>
                <w:sz w:val="21"/>
              </w:rPr>
            </w:pPr>
            <w:r>
              <w:rPr>
                <w:spacing w:val="-2"/>
                <w:sz w:val="21"/>
              </w:rPr>
              <w:t>苯并</w:t>
            </w:r>
            <w:r>
              <w:rPr>
                <w:rFonts w:ascii="Times New Roman" w:eastAsia="Times New Roman"/>
                <w:spacing w:val="-2"/>
                <w:sz w:val="21"/>
              </w:rPr>
              <w:t>[a]</w:t>
            </w:r>
            <w:r>
              <w:rPr>
                <w:spacing w:val="-10"/>
                <w:sz w:val="21"/>
              </w:rPr>
              <w:t>芘</w:t>
            </w:r>
          </w:p>
        </w:tc>
        <w:tc>
          <w:tcPr>
            <w:tcW w:w="775" w:type="dxa"/>
            <w:tcBorders>
              <w:top w:val="single" w:color="000000" w:sz="4" w:space="0"/>
              <w:left w:val="single" w:color="000000" w:sz="4" w:space="0"/>
              <w:bottom w:val="single" w:color="000000" w:sz="4" w:space="0"/>
              <w:right w:val="single" w:color="000000" w:sz="4" w:space="0"/>
            </w:tcBorders>
          </w:tcPr>
          <w:p>
            <w:pPr>
              <w:pStyle w:val="12"/>
              <w:spacing w:before="9"/>
              <w:rPr>
                <w:rFonts w:ascii="黑体"/>
                <w:sz w:val="19"/>
              </w:rPr>
            </w:pPr>
          </w:p>
          <w:p>
            <w:pPr>
              <w:pStyle w:val="12"/>
              <w:spacing w:line="107" w:lineRule="exact"/>
              <w:ind w:right="117"/>
              <w:jc w:val="right"/>
              <w:rPr>
                <w:rFonts w:ascii="Times New Roman"/>
                <w:sz w:val="13"/>
              </w:rPr>
            </w:pPr>
            <w:r>
              <w:rPr>
                <w:rFonts w:ascii="Times New Roman"/>
                <w:w w:val="105"/>
                <w:sz w:val="13"/>
              </w:rPr>
              <w:t>3</w:t>
            </w:r>
          </w:p>
          <w:p>
            <w:pPr>
              <w:pStyle w:val="12"/>
              <w:spacing w:line="199" w:lineRule="exact"/>
              <w:ind w:left="137"/>
              <w:rPr>
                <w:rFonts w:ascii="Times New Roman" w:hAnsi="Times New Roman"/>
                <w:sz w:val="21"/>
              </w:rPr>
            </w:pPr>
            <w:r>
              <w:rPr>
                <w:rFonts w:ascii="Times New Roman" w:hAnsi="Times New Roman"/>
                <w:spacing w:val="-4"/>
                <w:sz w:val="21"/>
              </w:rPr>
              <w:t>μg/m</w:t>
            </w:r>
          </w:p>
        </w:tc>
        <w:tc>
          <w:tcPr>
            <w:tcW w:w="1339" w:type="dxa"/>
            <w:tcBorders>
              <w:top w:val="single" w:color="000000" w:sz="4" w:space="0"/>
              <w:left w:val="single" w:color="000000" w:sz="4" w:space="0"/>
              <w:bottom w:val="single" w:color="000000" w:sz="4" w:space="0"/>
              <w:right w:val="single" w:color="000000" w:sz="4" w:space="0"/>
            </w:tcBorders>
          </w:tcPr>
          <w:p>
            <w:pPr>
              <w:pStyle w:val="12"/>
              <w:spacing w:before="11"/>
              <w:rPr>
                <w:rFonts w:ascii="黑体"/>
                <w:sz w:val="21"/>
              </w:rPr>
            </w:pPr>
          </w:p>
          <w:p>
            <w:pPr>
              <w:pStyle w:val="12"/>
              <w:spacing w:before="1"/>
              <w:ind w:left="344" w:right="324"/>
              <w:jc w:val="center"/>
              <w:rPr>
                <w:rFonts w:ascii="Times New Roman"/>
                <w:sz w:val="21"/>
              </w:rPr>
            </w:pPr>
            <w:r>
              <w:rPr>
                <w:rFonts w:ascii="Times New Roman"/>
                <w:spacing w:val="-2"/>
                <w:sz w:val="21"/>
              </w:rPr>
              <w:t>0.008</w:t>
            </w:r>
          </w:p>
        </w:tc>
        <w:tc>
          <w:tcPr>
            <w:tcW w:w="1487" w:type="dxa"/>
            <w:tcBorders>
              <w:top w:val="single" w:color="000000" w:sz="4" w:space="0"/>
              <w:left w:val="single" w:color="000000" w:sz="4" w:space="0"/>
              <w:bottom w:val="single" w:color="000000" w:sz="4" w:space="0"/>
              <w:right w:val="single" w:color="000000" w:sz="4" w:space="0"/>
            </w:tcBorders>
          </w:tcPr>
          <w:p>
            <w:pPr>
              <w:pStyle w:val="12"/>
              <w:spacing w:before="11"/>
              <w:rPr>
                <w:rFonts w:ascii="黑体"/>
                <w:sz w:val="21"/>
              </w:rPr>
            </w:pPr>
          </w:p>
          <w:p>
            <w:pPr>
              <w:pStyle w:val="12"/>
              <w:spacing w:before="1"/>
              <w:ind w:left="18"/>
              <w:jc w:val="center"/>
              <w:rPr>
                <w:rFonts w:ascii="Times New Roman"/>
                <w:sz w:val="21"/>
              </w:rPr>
            </w:pPr>
            <w:r>
              <w:rPr>
                <w:rFonts w:ascii="Times New Roman"/>
                <w:w w:val="99"/>
                <w:sz w:val="21"/>
              </w:rPr>
              <w:t>/</w:t>
            </w:r>
          </w:p>
        </w:tc>
        <w:tc>
          <w:tcPr>
            <w:tcW w:w="2377" w:type="dxa"/>
            <w:vMerge w:val="continue"/>
            <w:tcBorders>
              <w:top w:val="nil"/>
              <w:left w:val="single" w:color="000000" w:sz="4" w:space="0"/>
              <w:bottom w:val="single" w:color="000000" w:sz="4" w:space="0"/>
              <w:right w:val="single" w:color="000000" w:sz="4" w:space="0"/>
            </w:tcBorders>
          </w:tcPr>
          <w:p>
            <w:pPr>
              <w:rPr>
                <w:sz w:val="2"/>
                <w:szCs w:val="2"/>
              </w:rPr>
            </w:pPr>
          </w:p>
        </w:tc>
        <w:tc>
          <w:tcPr>
            <w:tcW w:w="115"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080" w:hRule="atLeast"/>
        </w:trPr>
        <w:tc>
          <w:tcPr>
            <w:tcW w:w="521"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bottom w:val="nil"/>
              <w:right w:val="single" w:color="000000" w:sz="4" w:space="0"/>
            </w:tcBorders>
          </w:tcPr>
          <w:p>
            <w:pPr>
              <w:rPr>
                <w:sz w:val="2"/>
                <w:szCs w:val="2"/>
              </w:rPr>
            </w:pPr>
          </w:p>
        </w:tc>
        <w:tc>
          <w:tcPr>
            <w:tcW w:w="1255" w:type="dxa"/>
            <w:vMerge w:val="continue"/>
            <w:tcBorders>
              <w:top w:val="nil"/>
              <w:left w:val="single" w:color="000000" w:sz="4" w:space="0"/>
              <w:bottom w:val="single" w:color="000000" w:sz="4" w:space="0"/>
              <w:right w:val="single" w:color="000000" w:sz="4" w:space="0"/>
            </w:tcBorders>
          </w:tcPr>
          <w:p>
            <w:pPr>
              <w:rPr>
                <w:sz w:val="2"/>
                <w:szCs w:val="2"/>
              </w:rPr>
            </w:pPr>
          </w:p>
        </w:tc>
        <w:tc>
          <w:tcPr>
            <w:tcW w:w="1007" w:type="dxa"/>
            <w:tcBorders>
              <w:top w:val="single" w:color="000000" w:sz="4" w:space="0"/>
              <w:left w:val="single" w:color="000000" w:sz="4" w:space="0"/>
              <w:bottom w:val="single" w:color="000000" w:sz="4" w:space="0"/>
              <w:right w:val="single" w:color="000000" w:sz="4" w:space="0"/>
            </w:tcBorders>
          </w:tcPr>
          <w:p>
            <w:pPr>
              <w:pStyle w:val="12"/>
              <w:spacing w:before="131" w:line="242" w:lineRule="auto"/>
              <w:ind w:left="191" w:right="174"/>
              <w:jc w:val="both"/>
              <w:rPr>
                <w:sz w:val="21"/>
              </w:rPr>
            </w:pPr>
            <w:r>
              <w:rPr>
                <w:spacing w:val="-4"/>
                <w:sz w:val="21"/>
              </w:rPr>
              <w:t>有组织非甲烷</w:t>
            </w:r>
            <w:r>
              <w:rPr>
                <w:spacing w:val="-6"/>
                <w:sz w:val="21"/>
              </w:rPr>
              <w:t>总烃</w:t>
            </w:r>
          </w:p>
        </w:tc>
        <w:tc>
          <w:tcPr>
            <w:tcW w:w="775" w:type="dxa"/>
            <w:tcBorders>
              <w:top w:val="single" w:color="000000" w:sz="4" w:space="0"/>
              <w:left w:val="single" w:color="000000" w:sz="4" w:space="0"/>
              <w:bottom w:val="single" w:color="000000" w:sz="4" w:space="0"/>
              <w:right w:val="single" w:color="000000" w:sz="4" w:space="0"/>
            </w:tcBorders>
          </w:tcPr>
          <w:p>
            <w:pPr>
              <w:pStyle w:val="12"/>
              <w:spacing w:before="8"/>
              <w:rPr>
                <w:rFonts w:ascii="黑体"/>
                <w:sz w:val="32"/>
              </w:rPr>
            </w:pPr>
          </w:p>
          <w:p>
            <w:pPr>
              <w:pStyle w:val="12"/>
              <w:ind w:left="97" w:right="77"/>
              <w:jc w:val="center"/>
              <w:rPr>
                <w:rFonts w:ascii="Times New Roman"/>
                <w:sz w:val="21"/>
              </w:rPr>
            </w:pPr>
            <w:r>
              <w:rPr>
                <w:rFonts w:ascii="Times New Roman"/>
                <w:spacing w:val="-2"/>
                <w:sz w:val="21"/>
              </w:rPr>
              <w:t>mg/m</w:t>
            </w:r>
            <w:r>
              <w:rPr>
                <w:rFonts w:ascii="Times New Roman"/>
                <w:spacing w:val="-2"/>
                <w:sz w:val="21"/>
                <w:vertAlign w:val="superscript"/>
              </w:rPr>
              <w:t>3</w:t>
            </w:r>
          </w:p>
        </w:tc>
        <w:tc>
          <w:tcPr>
            <w:tcW w:w="1339" w:type="dxa"/>
            <w:tcBorders>
              <w:top w:val="single" w:color="000000" w:sz="4" w:space="0"/>
              <w:left w:val="single" w:color="000000" w:sz="4" w:space="0"/>
              <w:bottom w:val="single" w:color="000000" w:sz="4" w:space="0"/>
              <w:right w:val="single" w:color="000000" w:sz="4" w:space="0"/>
            </w:tcBorders>
          </w:tcPr>
          <w:p>
            <w:pPr>
              <w:pStyle w:val="12"/>
              <w:spacing w:before="8"/>
              <w:rPr>
                <w:rFonts w:ascii="黑体"/>
                <w:sz w:val="32"/>
              </w:rPr>
            </w:pPr>
          </w:p>
          <w:p>
            <w:pPr>
              <w:pStyle w:val="12"/>
              <w:ind w:left="340" w:right="325"/>
              <w:jc w:val="center"/>
              <w:rPr>
                <w:rFonts w:ascii="Times New Roman"/>
                <w:sz w:val="21"/>
              </w:rPr>
            </w:pPr>
            <w:r>
              <w:rPr>
                <w:rFonts w:ascii="Times New Roman"/>
                <w:spacing w:val="-5"/>
                <w:sz w:val="21"/>
              </w:rPr>
              <w:t>80</w:t>
            </w:r>
          </w:p>
        </w:tc>
        <w:tc>
          <w:tcPr>
            <w:tcW w:w="1487" w:type="dxa"/>
            <w:tcBorders>
              <w:top w:val="single" w:color="000000" w:sz="4" w:space="0"/>
              <w:left w:val="single" w:color="000000" w:sz="4" w:space="0"/>
              <w:bottom w:val="single" w:color="000000" w:sz="4" w:space="0"/>
              <w:right w:val="single" w:color="000000" w:sz="4" w:space="0"/>
            </w:tcBorders>
          </w:tcPr>
          <w:p>
            <w:pPr>
              <w:pStyle w:val="12"/>
              <w:spacing w:before="8"/>
              <w:rPr>
                <w:rFonts w:ascii="黑体"/>
                <w:sz w:val="32"/>
              </w:rPr>
            </w:pPr>
          </w:p>
          <w:p>
            <w:pPr>
              <w:pStyle w:val="12"/>
              <w:ind w:left="18"/>
              <w:jc w:val="center"/>
              <w:rPr>
                <w:rFonts w:ascii="Times New Roman"/>
                <w:sz w:val="21"/>
              </w:rPr>
            </w:pPr>
            <w:r>
              <w:rPr>
                <w:rFonts w:ascii="Times New Roman"/>
                <w:w w:val="99"/>
                <w:sz w:val="21"/>
              </w:rPr>
              <w:t>/</w:t>
            </w:r>
          </w:p>
        </w:tc>
        <w:tc>
          <w:tcPr>
            <w:tcW w:w="2377" w:type="dxa"/>
            <w:tcBorders>
              <w:top w:val="single" w:color="000000" w:sz="4" w:space="0"/>
              <w:left w:val="single" w:color="000000" w:sz="4" w:space="0"/>
              <w:bottom w:val="single" w:color="000000" w:sz="4" w:space="0"/>
              <w:right w:val="single" w:color="000000" w:sz="4" w:space="0"/>
            </w:tcBorders>
          </w:tcPr>
          <w:p>
            <w:pPr>
              <w:pStyle w:val="12"/>
              <w:spacing w:line="242" w:lineRule="auto"/>
              <w:ind w:left="141" w:right="125"/>
              <w:jc w:val="center"/>
              <w:rPr>
                <w:sz w:val="21"/>
              </w:rPr>
            </w:pPr>
            <w:r>
              <w:rPr>
                <w:spacing w:val="-2"/>
                <w:sz w:val="21"/>
              </w:rPr>
              <w:t>《工业企业挥发性有机物排放控制标准》</w:t>
            </w:r>
          </w:p>
          <w:p>
            <w:pPr>
              <w:pStyle w:val="12"/>
              <w:ind w:left="105" w:right="86"/>
              <w:jc w:val="center"/>
              <w:rPr>
                <w:rFonts w:ascii="Times New Roman" w:eastAsia="Times New Roman"/>
                <w:sz w:val="21"/>
              </w:rPr>
            </w:pPr>
            <w:r>
              <w:rPr>
                <w:spacing w:val="-8"/>
                <w:sz w:val="21"/>
              </w:rPr>
              <w:t>（</w:t>
            </w:r>
            <w:r>
              <w:rPr>
                <w:rFonts w:ascii="Times New Roman" w:eastAsia="Times New Roman"/>
                <w:spacing w:val="-8"/>
                <w:sz w:val="21"/>
              </w:rPr>
              <w:t>DB13/2322-2016</w:t>
            </w:r>
            <w:r>
              <w:rPr>
                <w:spacing w:val="-8"/>
                <w:sz w:val="21"/>
              </w:rPr>
              <w:t>）</w:t>
            </w:r>
            <w:r>
              <w:rPr>
                <w:spacing w:val="-18"/>
                <w:sz w:val="21"/>
              </w:rPr>
              <w:t xml:space="preserve">表 </w:t>
            </w:r>
            <w:r>
              <w:rPr>
                <w:rFonts w:ascii="Times New Roman" w:eastAsia="Times New Roman"/>
                <w:spacing w:val="-10"/>
                <w:sz w:val="21"/>
              </w:rPr>
              <w:t>1</w:t>
            </w:r>
          </w:p>
          <w:p>
            <w:pPr>
              <w:pStyle w:val="12"/>
              <w:spacing w:line="247" w:lineRule="exact"/>
              <w:ind w:left="138" w:right="125"/>
              <w:jc w:val="center"/>
              <w:rPr>
                <w:sz w:val="21"/>
              </w:rPr>
            </w:pPr>
            <w:r>
              <w:rPr>
                <w:spacing w:val="-4"/>
                <w:sz w:val="21"/>
              </w:rPr>
              <w:t>其他行业标准</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079" w:hRule="atLeast"/>
        </w:trPr>
        <w:tc>
          <w:tcPr>
            <w:tcW w:w="521"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bottom w:val="nil"/>
              <w:right w:val="single" w:color="000000" w:sz="4" w:space="0"/>
            </w:tcBorders>
          </w:tcPr>
          <w:p>
            <w:pPr>
              <w:rPr>
                <w:sz w:val="2"/>
                <w:szCs w:val="2"/>
              </w:rPr>
            </w:pPr>
          </w:p>
        </w:tc>
        <w:tc>
          <w:tcPr>
            <w:tcW w:w="1255" w:type="dxa"/>
            <w:vMerge w:val="continue"/>
            <w:tcBorders>
              <w:top w:val="nil"/>
              <w:left w:val="single" w:color="000000" w:sz="4" w:space="0"/>
              <w:bottom w:val="single" w:color="000000" w:sz="4" w:space="0"/>
              <w:right w:val="single" w:color="000000" w:sz="4" w:space="0"/>
            </w:tcBorders>
          </w:tcPr>
          <w:p>
            <w:pPr>
              <w:rPr>
                <w:sz w:val="2"/>
                <w:szCs w:val="2"/>
              </w:rPr>
            </w:pPr>
          </w:p>
        </w:tc>
        <w:tc>
          <w:tcPr>
            <w:tcW w:w="1007" w:type="dxa"/>
            <w:tcBorders>
              <w:top w:val="single" w:color="000000" w:sz="4" w:space="0"/>
              <w:left w:val="single" w:color="000000" w:sz="4" w:space="0"/>
              <w:bottom w:val="single" w:color="000000" w:sz="4" w:space="0"/>
              <w:right w:val="single" w:color="000000" w:sz="4" w:space="0"/>
            </w:tcBorders>
          </w:tcPr>
          <w:p>
            <w:pPr>
              <w:pStyle w:val="12"/>
              <w:spacing w:before="130" w:line="242" w:lineRule="auto"/>
              <w:ind w:left="191" w:right="174"/>
              <w:jc w:val="both"/>
              <w:rPr>
                <w:sz w:val="21"/>
              </w:rPr>
            </w:pPr>
            <w:r>
              <w:rPr>
                <w:spacing w:val="-4"/>
                <w:sz w:val="21"/>
              </w:rPr>
              <w:t>无组织非甲烷</w:t>
            </w:r>
            <w:r>
              <w:rPr>
                <w:spacing w:val="-6"/>
                <w:sz w:val="21"/>
              </w:rPr>
              <w:t>总烃</w:t>
            </w:r>
          </w:p>
        </w:tc>
        <w:tc>
          <w:tcPr>
            <w:tcW w:w="775" w:type="dxa"/>
            <w:tcBorders>
              <w:top w:val="single" w:color="000000" w:sz="4" w:space="0"/>
              <w:left w:val="single" w:color="000000" w:sz="4" w:space="0"/>
              <w:bottom w:val="single" w:color="000000" w:sz="4" w:space="0"/>
              <w:right w:val="single" w:color="000000" w:sz="4" w:space="0"/>
            </w:tcBorders>
          </w:tcPr>
          <w:p>
            <w:pPr>
              <w:pStyle w:val="12"/>
              <w:spacing w:before="7"/>
              <w:rPr>
                <w:rFonts w:ascii="黑体"/>
                <w:sz w:val="32"/>
              </w:rPr>
            </w:pPr>
          </w:p>
          <w:p>
            <w:pPr>
              <w:pStyle w:val="12"/>
              <w:spacing w:before="1"/>
              <w:ind w:left="97" w:right="77"/>
              <w:jc w:val="center"/>
              <w:rPr>
                <w:rFonts w:ascii="Times New Roman"/>
                <w:sz w:val="21"/>
              </w:rPr>
            </w:pPr>
            <w:r>
              <w:rPr>
                <w:rFonts w:ascii="Times New Roman"/>
                <w:spacing w:val="-2"/>
                <w:sz w:val="21"/>
              </w:rPr>
              <w:t>mg/m</w:t>
            </w:r>
            <w:r>
              <w:rPr>
                <w:rFonts w:ascii="Times New Roman"/>
                <w:spacing w:val="-2"/>
                <w:sz w:val="21"/>
                <w:vertAlign w:val="superscript"/>
              </w:rPr>
              <w:t>3</w:t>
            </w:r>
          </w:p>
        </w:tc>
        <w:tc>
          <w:tcPr>
            <w:tcW w:w="1339" w:type="dxa"/>
            <w:tcBorders>
              <w:top w:val="single" w:color="000000" w:sz="4" w:space="0"/>
              <w:left w:val="single" w:color="000000" w:sz="4" w:space="0"/>
              <w:bottom w:val="single" w:color="000000" w:sz="4" w:space="0"/>
              <w:right w:val="single" w:color="000000" w:sz="4" w:space="0"/>
            </w:tcBorders>
          </w:tcPr>
          <w:p>
            <w:pPr>
              <w:pStyle w:val="12"/>
              <w:spacing w:before="7"/>
              <w:rPr>
                <w:rFonts w:ascii="黑体"/>
                <w:sz w:val="32"/>
              </w:rPr>
            </w:pPr>
          </w:p>
          <w:p>
            <w:pPr>
              <w:pStyle w:val="12"/>
              <w:spacing w:before="1"/>
              <w:ind w:left="344" w:right="324"/>
              <w:jc w:val="center"/>
              <w:rPr>
                <w:rFonts w:ascii="Times New Roman"/>
                <w:sz w:val="21"/>
              </w:rPr>
            </w:pPr>
            <w:r>
              <w:rPr>
                <w:rFonts w:ascii="Times New Roman"/>
                <w:spacing w:val="-5"/>
                <w:sz w:val="21"/>
              </w:rPr>
              <w:t>2.0</w:t>
            </w:r>
          </w:p>
        </w:tc>
        <w:tc>
          <w:tcPr>
            <w:tcW w:w="1487" w:type="dxa"/>
            <w:tcBorders>
              <w:top w:val="single" w:color="000000" w:sz="4" w:space="0"/>
              <w:left w:val="single" w:color="000000" w:sz="4" w:space="0"/>
              <w:bottom w:val="single" w:color="000000" w:sz="4" w:space="0"/>
              <w:right w:val="single" w:color="000000" w:sz="4" w:space="0"/>
            </w:tcBorders>
          </w:tcPr>
          <w:p>
            <w:pPr>
              <w:pStyle w:val="12"/>
              <w:spacing w:before="7"/>
              <w:rPr>
                <w:rFonts w:ascii="黑体"/>
                <w:sz w:val="32"/>
              </w:rPr>
            </w:pPr>
          </w:p>
          <w:p>
            <w:pPr>
              <w:pStyle w:val="12"/>
              <w:spacing w:before="1"/>
              <w:ind w:left="18"/>
              <w:jc w:val="center"/>
              <w:rPr>
                <w:rFonts w:ascii="Times New Roman"/>
                <w:sz w:val="21"/>
              </w:rPr>
            </w:pPr>
            <w:r>
              <w:rPr>
                <w:rFonts w:ascii="Times New Roman"/>
                <w:w w:val="99"/>
                <w:sz w:val="21"/>
              </w:rPr>
              <w:t>/</w:t>
            </w:r>
          </w:p>
        </w:tc>
        <w:tc>
          <w:tcPr>
            <w:tcW w:w="2377" w:type="dxa"/>
            <w:tcBorders>
              <w:top w:val="single" w:color="000000" w:sz="4" w:space="0"/>
              <w:left w:val="single" w:color="000000" w:sz="4" w:space="0"/>
              <w:bottom w:val="single" w:color="000000" w:sz="4" w:space="0"/>
              <w:right w:val="single" w:color="000000" w:sz="4" w:space="0"/>
            </w:tcBorders>
          </w:tcPr>
          <w:p>
            <w:pPr>
              <w:pStyle w:val="12"/>
              <w:spacing w:line="242" w:lineRule="auto"/>
              <w:ind w:left="141" w:right="125"/>
              <w:jc w:val="center"/>
              <w:rPr>
                <w:sz w:val="21"/>
              </w:rPr>
            </w:pPr>
            <w:r>
              <w:rPr>
                <w:spacing w:val="-2"/>
                <w:sz w:val="21"/>
              </w:rPr>
              <w:t>《工业企业挥发性有机物排放控制标准》</w:t>
            </w:r>
          </w:p>
          <w:p>
            <w:pPr>
              <w:pStyle w:val="12"/>
              <w:ind w:left="105" w:right="86"/>
              <w:jc w:val="center"/>
              <w:rPr>
                <w:rFonts w:ascii="Times New Roman" w:eastAsia="Times New Roman"/>
                <w:sz w:val="21"/>
              </w:rPr>
            </w:pPr>
            <w:r>
              <w:rPr>
                <w:spacing w:val="-8"/>
                <w:sz w:val="21"/>
              </w:rPr>
              <w:t>（</w:t>
            </w:r>
            <w:r>
              <w:rPr>
                <w:rFonts w:ascii="Times New Roman" w:eastAsia="Times New Roman"/>
                <w:spacing w:val="-8"/>
                <w:sz w:val="21"/>
              </w:rPr>
              <w:t>DB13/2322-2016</w:t>
            </w:r>
            <w:r>
              <w:rPr>
                <w:spacing w:val="-8"/>
                <w:sz w:val="21"/>
              </w:rPr>
              <w:t>）</w:t>
            </w:r>
            <w:r>
              <w:rPr>
                <w:spacing w:val="-18"/>
                <w:sz w:val="21"/>
              </w:rPr>
              <w:t xml:space="preserve">表 </w:t>
            </w:r>
            <w:r>
              <w:rPr>
                <w:rFonts w:ascii="Times New Roman" w:eastAsia="Times New Roman"/>
                <w:spacing w:val="-10"/>
                <w:sz w:val="21"/>
              </w:rPr>
              <w:t>2</w:t>
            </w:r>
          </w:p>
          <w:p>
            <w:pPr>
              <w:pStyle w:val="12"/>
              <w:spacing w:line="247" w:lineRule="exact"/>
              <w:ind w:left="138" w:right="125"/>
              <w:jc w:val="center"/>
              <w:rPr>
                <w:sz w:val="21"/>
              </w:rPr>
            </w:pPr>
            <w:r>
              <w:rPr>
                <w:spacing w:val="-4"/>
                <w:sz w:val="21"/>
              </w:rPr>
              <w:t>其他行业标准</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078" w:hRule="atLeast"/>
        </w:trPr>
        <w:tc>
          <w:tcPr>
            <w:tcW w:w="521"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bottom w:val="nil"/>
              <w:right w:val="single" w:color="000000" w:sz="4" w:space="0"/>
            </w:tcBorders>
          </w:tcPr>
          <w:p>
            <w:pPr>
              <w:rPr>
                <w:sz w:val="2"/>
                <w:szCs w:val="2"/>
              </w:rPr>
            </w:pPr>
          </w:p>
        </w:tc>
        <w:tc>
          <w:tcPr>
            <w:tcW w:w="1255" w:type="dxa"/>
            <w:vMerge w:val="continue"/>
            <w:tcBorders>
              <w:top w:val="nil"/>
              <w:left w:val="single" w:color="000000" w:sz="4" w:space="0"/>
              <w:bottom w:val="single" w:color="000000" w:sz="4" w:space="0"/>
              <w:right w:val="single" w:color="000000" w:sz="4" w:space="0"/>
            </w:tcBorders>
          </w:tcPr>
          <w:p>
            <w:pPr>
              <w:rPr>
                <w:sz w:val="2"/>
                <w:szCs w:val="2"/>
              </w:rPr>
            </w:pPr>
          </w:p>
        </w:tc>
        <w:tc>
          <w:tcPr>
            <w:tcW w:w="1007" w:type="dxa"/>
            <w:tcBorders>
              <w:top w:val="single" w:color="000000" w:sz="4" w:space="0"/>
              <w:left w:val="single" w:color="000000" w:sz="4" w:space="0"/>
              <w:bottom w:val="single" w:color="000000" w:sz="4" w:space="0"/>
              <w:right w:val="single" w:color="000000" w:sz="4" w:space="0"/>
            </w:tcBorders>
          </w:tcPr>
          <w:p>
            <w:pPr>
              <w:pStyle w:val="12"/>
              <w:spacing w:before="11"/>
              <w:rPr>
                <w:rFonts w:ascii="黑体"/>
                <w:sz w:val="20"/>
              </w:rPr>
            </w:pPr>
          </w:p>
          <w:p>
            <w:pPr>
              <w:pStyle w:val="12"/>
              <w:spacing w:line="242" w:lineRule="auto"/>
              <w:ind w:left="297" w:right="174" w:hanging="106"/>
              <w:rPr>
                <w:sz w:val="21"/>
              </w:rPr>
            </w:pPr>
            <w:r>
              <w:rPr>
                <w:spacing w:val="-4"/>
                <w:sz w:val="21"/>
              </w:rPr>
              <w:t>无组织</w:t>
            </w:r>
            <w:r>
              <w:rPr>
                <w:spacing w:val="-6"/>
                <w:sz w:val="21"/>
              </w:rPr>
              <w:t>臭气</w:t>
            </w:r>
          </w:p>
        </w:tc>
        <w:tc>
          <w:tcPr>
            <w:tcW w:w="775" w:type="dxa"/>
            <w:tcBorders>
              <w:top w:val="single" w:color="000000" w:sz="4" w:space="0"/>
              <w:left w:val="single" w:color="000000" w:sz="4" w:space="0"/>
              <w:bottom w:val="single" w:color="000000" w:sz="4" w:space="0"/>
              <w:right w:val="single" w:color="000000" w:sz="4" w:space="0"/>
            </w:tcBorders>
          </w:tcPr>
          <w:p>
            <w:pPr>
              <w:pStyle w:val="12"/>
              <w:spacing w:before="11"/>
              <w:rPr>
                <w:rFonts w:ascii="黑体"/>
                <w:sz w:val="20"/>
              </w:rPr>
            </w:pPr>
          </w:p>
          <w:p>
            <w:pPr>
              <w:pStyle w:val="12"/>
              <w:spacing w:line="242" w:lineRule="auto"/>
              <w:ind w:left="286" w:right="164" w:hanging="106"/>
              <w:rPr>
                <w:sz w:val="21"/>
              </w:rPr>
            </w:pPr>
            <w:r>
              <w:rPr>
                <w:spacing w:val="-6"/>
                <w:sz w:val="21"/>
              </w:rPr>
              <w:t>无量</w:t>
            </w:r>
            <w:r>
              <w:rPr>
                <w:spacing w:val="-10"/>
                <w:sz w:val="21"/>
              </w:rPr>
              <w:t>纲</w:t>
            </w:r>
          </w:p>
        </w:tc>
        <w:tc>
          <w:tcPr>
            <w:tcW w:w="1339" w:type="dxa"/>
            <w:tcBorders>
              <w:top w:val="single" w:color="000000" w:sz="4" w:space="0"/>
              <w:left w:val="single" w:color="000000" w:sz="4" w:space="0"/>
              <w:bottom w:val="single" w:color="000000" w:sz="4" w:space="0"/>
              <w:right w:val="single" w:color="000000" w:sz="4" w:space="0"/>
            </w:tcBorders>
          </w:tcPr>
          <w:p>
            <w:pPr>
              <w:pStyle w:val="12"/>
              <w:spacing w:before="8"/>
              <w:rPr>
                <w:rFonts w:ascii="黑体"/>
                <w:sz w:val="32"/>
              </w:rPr>
            </w:pPr>
          </w:p>
          <w:p>
            <w:pPr>
              <w:pStyle w:val="12"/>
              <w:ind w:left="340" w:right="325"/>
              <w:jc w:val="center"/>
              <w:rPr>
                <w:rFonts w:ascii="Times New Roman"/>
                <w:sz w:val="21"/>
              </w:rPr>
            </w:pPr>
            <w:r>
              <w:rPr>
                <w:rFonts w:ascii="Times New Roman"/>
                <w:spacing w:val="-5"/>
                <w:sz w:val="21"/>
              </w:rPr>
              <w:t>20</w:t>
            </w:r>
          </w:p>
        </w:tc>
        <w:tc>
          <w:tcPr>
            <w:tcW w:w="1487" w:type="dxa"/>
            <w:tcBorders>
              <w:top w:val="single" w:color="000000" w:sz="4" w:space="0"/>
              <w:left w:val="single" w:color="000000" w:sz="4" w:space="0"/>
              <w:bottom w:val="single" w:color="000000" w:sz="4" w:space="0"/>
              <w:right w:val="single" w:color="000000" w:sz="4" w:space="0"/>
            </w:tcBorders>
          </w:tcPr>
          <w:p>
            <w:pPr>
              <w:pStyle w:val="12"/>
              <w:spacing w:before="8"/>
              <w:rPr>
                <w:rFonts w:ascii="黑体"/>
                <w:sz w:val="32"/>
              </w:rPr>
            </w:pPr>
          </w:p>
          <w:p>
            <w:pPr>
              <w:pStyle w:val="12"/>
              <w:ind w:left="18"/>
              <w:jc w:val="center"/>
              <w:rPr>
                <w:rFonts w:ascii="Times New Roman"/>
                <w:sz w:val="21"/>
              </w:rPr>
            </w:pPr>
            <w:r>
              <w:rPr>
                <w:rFonts w:ascii="Times New Roman"/>
                <w:w w:val="99"/>
                <w:sz w:val="21"/>
              </w:rPr>
              <w:t>/</w:t>
            </w:r>
          </w:p>
        </w:tc>
        <w:tc>
          <w:tcPr>
            <w:tcW w:w="2377" w:type="dxa"/>
            <w:tcBorders>
              <w:top w:val="single" w:color="000000" w:sz="4" w:space="0"/>
              <w:left w:val="single" w:color="000000" w:sz="4" w:space="0"/>
              <w:bottom w:val="single" w:color="000000" w:sz="4" w:space="0"/>
              <w:right w:val="single" w:color="000000" w:sz="4" w:space="0"/>
            </w:tcBorders>
          </w:tcPr>
          <w:p>
            <w:pPr>
              <w:pStyle w:val="12"/>
              <w:spacing w:line="242" w:lineRule="auto"/>
              <w:ind w:left="119" w:right="99" w:hanging="3"/>
              <w:jc w:val="center"/>
              <w:rPr>
                <w:sz w:val="21"/>
              </w:rPr>
            </w:pPr>
            <w:r>
              <w:rPr>
                <w:spacing w:val="-2"/>
                <w:sz w:val="21"/>
              </w:rPr>
              <w:t>《恶臭污染物排放标</w:t>
            </w:r>
            <w:r>
              <w:rPr>
                <w:spacing w:val="40"/>
                <w:sz w:val="21"/>
              </w:rPr>
              <w:t xml:space="preserve"> </w:t>
            </w:r>
            <w:r>
              <w:rPr>
                <w:spacing w:val="-4"/>
                <w:sz w:val="21"/>
              </w:rPr>
              <w:t>准》（</w:t>
            </w:r>
            <w:r>
              <w:rPr>
                <w:rFonts w:ascii="Times New Roman" w:eastAsia="Times New Roman"/>
                <w:spacing w:val="-4"/>
                <w:sz w:val="21"/>
              </w:rPr>
              <w:t>GB14554-1993</w:t>
            </w:r>
            <w:r>
              <w:rPr>
                <w:spacing w:val="-4"/>
                <w:sz w:val="21"/>
              </w:rPr>
              <w:t>）</w:t>
            </w:r>
          </w:p>
          <w:p>
            <w:pPr>
              <w:pStyle w:val="12"/>
              <w:ind w:left="101" w:right="86"/>
              <w:jc w:val="center"/>
              <w:rPr>
                <w:sz w:val="21"/>
              </w:rPr>
            </w:pPr>
            <w:r>
              <w:rPr>
                <w:spacing w:val="-27"/>
                <w:sz w:val="21"/>
              </w:rPr>
              <w:t xml:space="preserve">表 </w:t>
            </w:r>
            <w:r>
              <w:rPr>
                <w:rFonts w:ascii="Times New Roman" w:eastAsia="Times New Roman"/>
                <w:sz w:val="21"/>
              </w:rPr>
              <w:t>1</w:t>
            </w:r>
            <w:r>
              <w:rPr>
                <w:rFonts w:ascii="Times New Roman" w:eastAsia="Times New Roman"/>
                <w:spacing w:val="35"/>
                <w:sz w:val="21"/>
              </w:rPr>
              <w:t xml:space="preserve"> </w:t>
            </w:r>
            <w:r>
              <w:rPr>
                <w:spacing w:val="-2"/>
                <w:sz w:val="21"/>
              </w:rPr>
              <w:t>恶臭污染物厂界标</w:t>
            </w:r>
          </w:p>
          <w:p>
            <w:pPr>
              <w:pStyle w:val="12"/>
              <w:spacing w:line="247" w:lineRule="exact"/>
              <w:ind w:left="140" w:right="125"/>
              <w:jc w:val="center"/>
              <w:rPr>
                <w:sz w:val="21"/>
              </w:rPr>
            </w:pPr>
            <w:r>
              <w:rPr>
                <w:spacing w:val="-7"/>
                <w:sz w:val="21"/>
              </w:rPr>
              <w:t>准值要求</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500" w:hRule="atLeast"/>
        </w:trPr>
        <w:tc>
          <w:tcPr>
            <w:tcW w:w="521" w:type="dxa"/>
            <w:vMerge w:val="continue"/>
            <w:tcBorders>
              <w:top w:val="nil"/>
              <w:right w:val="single" w:color="000000" w:sz="4" w:space="0"/>
            </w:tcBorders>
          </w:tcPr>
          <w:p>
            <w:pPr>
              <w:rPr>
                <w:sz w:val="2"/>
                <w:szCs w:val="2"/>
              </w:rPr>
            </w:pPr>
          </w:p>
        </w:tc>
        <w:tc>
          <w:tcPr>
            <w:tcW w:w="8469" w:type="dxa"/>
            <w:gridSpan w:val="8"/>
            <w:tcBorders>
              <w:top w:val="single" w:color="000000" w:sz="4" w:space="0"/>
              <w:left w:val="single" w:color="000000" w:sz="4" w:space="0"/>
            </w:tcBorders>
          </w:tcPr>
          <w:p>
            <w:pPr>
              <w:pStyle w:val="12"/>
              <w:numPr>
                <w:ilvl w:val="0"/>
                <w:numId w:val="25"/>
              </w:numPr>
              <w:tabs>
                <w:tab w:val="left" w:pos="950"/>
              </w:tabs>
              <w:spacing w:before="117" w:after="0" w:line="240" w:lineRule="auto"/>
              <w:ind w:left="949" w:right="0" w:hanging="362"/>
              <w:jc w:val="left"/>
              <w:rPr>
                <w:b/>
                <w:sz w:val="24"/>
              </w:rPr>
            </w:pPr>
            <w:r>
              <w:rPr>
                <w:b/>
                <w:spacing w:val="-2"/>
                <w:sz w:val="24"/>
              </w:rPr>
              <w:t>水污染物排放</w:t>
            </w:r>
            <w:r>
              <w:rPr>
                <w:b/>
                <w:spacing w:val="-6"/>
                <w:sz w:val="24"/>
              </w:rPr>
              <w:t>标准</w:t>
            </w:r>
          </w:p>
          <w:p>
            <w:pPr>
              <w:pStyle w:val="12"/>
              <w:spacing w:before="158"/>
              <w:ind w:left="588"/>
              <w:rPr>
                <w:sz w:val="24"/>
              </w:rPr>
            </w:pPr>
            <w:r>
              <w:rPr>
                <w:spacing w:val="-1"/>
                <w:sz w:val="24"/>
              </w:rPr>
              <w:t>生产过程用水全部综合利用或循环利用，不外排。</w:t>
            </w:r>
          </w:p>
          <w:p>
            <w:pPr>
              <w:pStyle w:val="12"/>
              <w:spacing w:before="12"/>
              <w:rPr>
                <w:rFonts w:ascii="黑体"/>
                <w:sz w:val="21"/>
              </w:rPr>
            </w:pPr>
          </w:p>
          <w:p>
            <w:pPr>
              <w:pStyle w:val="12"/>
              <w:numPr>
                <w:ilvl w:val="0"/>
                <w:numId w:val="25"/>
              </w:numPr>
              <w:tabs>
                <w:tab w:val="left" w:pos="950"/>
              </w:tabs>
              <w:spacing w:before="0" w:after="0" w:line="240" w:lineRule="auto"/>
              <w:ind w:left="949" w:right="0" w:hanging="362"/>
              <w:jc w:val="left"/>
              <w:rPr>
                <w:b/>
                <w:sz w:val="24"/>
              </w:rPr>
            </w:pPr>
            <w:r>
              <w:rPr>
                <w:b/>
                <w:spacing w:val="-2"/>
                <w:sz w:val="24"/>
              </w:rPr>
              <w:t>噪声排放标</w:t>
            </w:r>
            <w:r>
              <w:rPr>
                <w:b/>
                <w:spacing w:val="-10"/>
                <w:sz w:val="24"/>
              </w:rPr>
              <w:t>准</w:t>
            </w:r>
          </w:p>
          <w:p>
            <w:pPr>
              <w:pStyle w:val="12"/>
              <w:spacing w:before="158" w:line="364" w:lineRule="auto"/>
              <w:ind w:left="108" w:right="87" w:firstLine="480"/>
              <w:rPr>
                <w:sz w:val="24"/>
              </w:rPr>
            </w:pPr>
            <w:r>
              <w:rPr>
                <w:spacing w:val="-2"/>
                <w:sz w:val="24"/>
              </w:rPr>
              <w:t>建设阶段噪声执行《建筑施工场界环境噪声排放标准》（</w:t>
            </w:r>
            <w:r>
              <w:rPr>
                <w:rFonts w:ascii="Times New Roman" w:eastAsia="Times New Roman"/>
                <w:spacing w:val="-2"/>
                <w:sz w:val="24"/>
              </w:rPr>
              <w:t>GB12523-2011</w:t>
            </w:r>
            <w:r>
              <w:rPr>
                <w:spacing w:val="-2"/>
                <w:sz w:val="24"/>
              </w:rPr>
              <w:t>）</w:t>
            </w:r>
            <w:r>
              <w:rPr>
                <w:spacing w:val="-11"/>
                <w:sz w:val="24"/>
              </w:rPr>
              <w:t xml:space="preserve">表 </w:t>
            </w:r>
            <w:r>
              <w:rPr>
                <w:rFonts w:ascii="Times New Roman" w:eastAsia="Times New Roman"/>
                <w:sz w:val="24"/>
              </w:rPr>
              <w:t xml:space="preserve">1 </w:t>
            </w:r>
            <w:r>
              <w:rPr>
                <w:sz w:val="24"/>
              </w:rPr>
              <w:t>建筑施工场界环境噪声排放限值的要求；</w:t>
            </w:r>
          </w:p>
          <w:p>
            <w:pPr>
              <w:pStyle w:val="12"/>
              <w:spacing w:line="306" w:lineRule="exact"/>
              <w:ind w:left="588"/>
              <w:rPr>
                <w:sz w:val="24"/>
              </w:rPr>
            </w:pPr>
            <w:r>
              <w:rPr>
                <w:spacing w:val="18"/>
                <w:sz w:val="24"/>
              </w:rPr>
              <w:t>项目位于河北兴隆经济开发区，根据《河北兴隆经济开发区总体规划</w:t>
            </w:r>
          </w:p>
          <w:p>
            <w:pPr>
              <w:pStyle w:val="12"/>
              <w:spacing w:before="160"/>
              <w:ind w:left="108"/>
              <w:rPr>
                <w:sz w:val="24"/>
              </w:rPr>
            </w:pPr>
            <w:r>
              <w:rPr>
                <w:spacing w:val="-2"/>
                <w:sz w:val="24"/>
              </w:rPr>
              <w:t>（</w:t>
            </w:r>
            <w:r>
              <w:rPr>
                <w:rFonts w:ascii="Times New Roman" w:eastAsia="Times New Roman"/>
                <w:spacing w:val="-2"/>
                <w:sz w:val="24"/>
              </w:rPr>
              <w:t>2018-2030</w:t>
            </w:r>
            <w:r>
              <w:rPr>
                <w:spacing w:val="-2"/>
                <w:sz w:val="24"/>
              </w:rPr>
              <w:t>）环境影响报告书》（</w:t>
            </w:r>
            <w:r>
              <w:rPr>
                <w:rFonts w:ascii="Times New Roman" w:eastAsia="Times New Roman"/>
                <w:spacing w:val="-2"/>
                <w:sz w:val="24"/>
              </w:rPr>
              <w:t>2020</w:t>
            </w:r>
            <w:r>
              <w:rPr>
                <w:rFonts w:ascii="Times New Roman" w:eastAsia="Times New Roman"/>
                <w:spacing w:val="10"/>
                <w:sz w:val="24"/>
              </w:rPr>
              <w:t xml:space="preserve"> </w:t>
            </w:r>
            <w:r>
              <w:rPr>
                <w:spacing w:val="-26"/>
                <w:sz w:val="24"/>
              </w:rPr>
              <w:t xml:space="preserve">年 </w:t>
            </w:r>
            <w:r>
              <w:rPr>
                <w:rFonts w:ascii="Times New Roman" w:eastAsia="Times New Roman"/>
                <w:spacing w:val="-2"/>
                <w:sz w:val="24"/>
              </w:rPr>
              <w:t>1</w:t>
            </w:r>
            <w:r>
              <w:rPr>
                <w:rFonts w:ascii="Times New Roman" w:eastAsia="Times New Roman"/>
                <w:spacing w:val="10"/>
                <w:sz w:val="24"/>
              </w:rPr>
              <w:t xml:space="preserve"> </w:t>
            </w:r>
            <w:r>
              <w:rPr>
                <w:spacing w:val="-2"/>
                <w:sz w:val="24"/>
              </w:rPr>
              <w:t>月批复版）</w:t>
            </w:r>
            <w:r>
              <w:rPr>
                <w:spacing w:val="-3"/>
                <w:sz w:val="24"/>
              </w:rPr>
              <w:t>中对环境功能区划的规</w:t>
            </w:r>
          </w:p>
        </w:tc>
      </w:tr>
    </w:tbl>
    <w:p>
      <w:pPr>
        <w:spacing w:after="0"/>
        <w:rPr>
          <w:sz w:val="24"/>
        </w:rPr>
        <w:sectPr>
          <w:type w:val="continuous"/>
          <w:pgSz w:w="11910" w:h="16840"/>
          <w:pgMar w:top="1680" w:right="1301" w:bottom="1000" w:left="1300" w:header="0" w:footer="818" w:gutter="0"/>
          <w:cols w:space="720" w:num="1"/>
        </w:sectPr>
      </w:pPr>
    </w:p>
    <w:tbl>
      <w:tblPr>
        <w:tblStyle w:val="5"/>
        <w:tblW w:w="0" w:type="auto"/>
        <w:tblInd w:w="16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21"/>
        <w:gridCol w:w="84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33" w:hRule="atLeast"/>
        </w:trPr>
        <w:tc>
          <w:tcPr>
            <w:tcW w:w="521" w:type="dxa"/>
            <w:tcBorders>
              <w:bottom w:val="single" w:color="000000" w:sz="4" w:space="0"/>
              <w:right w:val="single" w:color="000000" w:sz="4" w:space="0"/>
            </w:tcBorders>
          </w:tcPr>
          <w:p>
            <w:pPr>
              <w:pStyle w:val="12"/>
              <w:rPr>
                <w:rFonts w:ascii="Times New Roman"/>
                <w:sz w:val="22"/>
              </w:rPr>
            </w:pPr>
          </w:p>
        </w:tc>
        <w:tc>
          <w:tcPr>
            <w:tcW w:w="8469" w:type="dxa"/>
            <w:tcBorders>
              <w:left w:val="single" w:color="000000" w:sz="4" w:space="0"/>
              <w:bottom w:val="single" w:color="000000" w:sz="4" w:space="0"/>
            </w:tcBorders>
          </w:tcPr>
          <w:p>
            <w:pPr>
              <w:pStyle w:val="12"/>
              <w:spacing w:line="299" w:lineRule="exact"/>
              <w:ind w:left="108"/>
              <w:rPr>
                <w:sz w:val="24"/>
              </w:rPr>
            </w:pPr>
            <w:r>
              <w:rPr>
                <w:spacing w:val="-1"/>
                <w:sz w:val="24"/>
              </w:rPr>
              <w:t xml:space="preserve">定，项目所在地用地类型为工业用地，声环境为 </w:t>
            </w:r>
            <w:r>
              <w:rPr>
                <w:rFonts w:ascii="Times New Roman" w:eastAsia="Times New Roman"/>
                <w:sz w:val="24"/>
              </w:rPr>
              <w:t>3</w:t>
            </w:r>
            <w:r>
              <w:rPr>
                <w:rFonts w:ascii="Times New Roman" w:eastAsia="Times New Roman"/>
                <w:spacing w:val="38"/>
                <w:sz w:val="24"/>
              </w:rPr>
              <w:t xml:space="preserve"> </w:t>
            </w:r>
            <w:r>
              <w:rPr>
                <w:spacing w:val="-1"/>
                <w:sz w:val="24"/>
              </w:rPr>
              <w:t>类，运行阶段厂界噪声执行</w:t>
            </w:r>
          </w:p>
          <w:p>
            <w:pPr>
              <w:pStyle w:val="12"/>
              <w:spacing w:before="158" w:line="364" w:lineRule="auto"/>
              <w:ind w:left="588" w:right="305" w:hanging="480"/>
              <w:rPr>
                <w:sz w:val="24"/>
              </w:rPr>
            </w:pPr>
            <w:r>
              <w:rPr>
                <w:sz w:val="24"/>
              </w:rPr>
              <w:t>《工业企业厂界环境噪声排放标准》（</w:t>
            </w:r>
            <w:r>
              <w:rPr>
                <w:rFonts w:ascii="Times New Roman" w:eastAsia="Times New Roman"/>
                <w:sz w:val="24"/>
              </w:rPr>
              <w:t>GB</w:t>
            </w:r>
            <w:r>
              <w:rPr>
                <w:rFonts w:ascii="Times New Roman" w:eastAsia="Times New Roman"/>
                <w:spacing w:val="-15"/>
                <w:sz w:val="24"/>
              </w:rPr>
              <w:t xml:space="preserve"> </w:t>
            </w:r>
            <w:r>
              <w:rPr>
                <w:rFonts w:ascii="Times New Roman" w:eastAsia="Times New Roman"/>
                <w:sz w:val="24"/>
              </w:rPr>
              <w:t>12348-2008</w:t>
            </w:r>
            <w:r>
              <w:rPr>
                <w:sz w:val="24"/>
              </w:rPr>
              <w:t>）</w:t>
            </w:r>
            <w:r>
              <w:rPr>
                <w:spacing w:val="-20"/>
                <w:sz w:val="24"/>
              </w:rPr>
              <w:t xml:space="preserve">中的 </w:t>
            </w:r>
            <w:r>
              <w:rPr>
                <w:rFonts w:ascii="Times New Roman" w:eastAsia="Times New Roman"/>
                <w:sz w:val="24"/>
              </w:rPr>
              <w:t>3</w:t>
            </w:r>
            <w:r>
              <w:rPr>
                <w:rFonts w:ascii="Times New Roman" w:eastAsia="Times New Roman"/>
                <w:spacing w:val="-15"/>
                <w:sz w:val="24"/>
              </w:rPr>
              <w:t xml:space="preserve"> </w:t>
            </w:r>
            <w:r>
              <w:rPr>
                <w:sz w:val="24"/>
              </w:rPr>
              <w:t>类标准要求。</w:t>
            </w:r>
            <w:r>
              <w:rPr>
                <w:spacing w:val="-2"/>
                <w:sz w:val="24"/>
              </w:rPr>
              <w:t>相关标准限值列表如下：</w:t>
            </w:r>
          </w:p>
          <w:p>
            <w:pPr>
              <w:pStyle w:val="12"/>
              <w:ind w:left="1606"/>
              <w:rPr>
                <w:b/>
                <w:sz w:val="21"/>
              </w:rPr>
            </w:pPr>
            <w:r>
              <w:rPr>
                <w:b/>
                <w:spacing w:val="-26"/>
                <w:sz w:val="21"/>
              </w:rPr>
              <w:t xml:space="preserve">表 </w:t>
            </w:r>
            <w:r>
              <w:rPr>
                <w:rFonts w:ascii="Times New Roman" w:eastAsia="Times New Roman"/>
                <w:b/>
                <w:sz w:val="21"/>
              </w:rPr>
              <w:t>3-10</w:t>
            </w:r>
            <w:r>
              <w:rPr>
                <w:rFonts w:ascii="Times New Roman" w:eastAsia="Times New Roman"/>
                <w:b/>
                <w:spacing w:val="36"/>
                <w:sz w:val="21"/>
              </w:rPr>
              <w:t xml:space="preserve">. </w:t>
            </w:r>
            <w:r>
              <w:rPr>
                <w:b/>
                <w:sz w:val="21"/>
              </w:rPr>
              <w:t>噪声排放标准及限值一览表（单位</w:t>
            </w:r>
            <w:r>
              <w:rPr>
                <w:b/>
                <w:spacing w:val="-2"/>
                <w:sz w:val="21"/>
              </w:rPr>
              <w:t>：</w:t>
            </w:r>
            <w:r>
              <w:rPr>
                <w:rFonts w:ascii="Times New Roman" w:eastAsia="Times New Roman"/>
                <w:b/>
                <w:spacing w:val="-2"/>
                <w:sz w:val="21"/>
              </w:rPr>
              <w:t>dB</w:t>
            </w:r>
            <w:r>
              <w:rPr>
                <w:b/>
                <w:spacing w:val="-2"/>
                <w:sz w:val="21"/>
              </w:rPr>
              <w:t>（</w:t>
            </w:r>
            <w:r>
              <w:rPr>
                <w:rFonts w:ascii="Times New Roman" w:eastAsia="Times New Roman"/>
                <w:b/>
                <w:spacing w:val="-2"/>
                <w:sz w:val="21"/>
              </w:rPr>
              <w:t>A</w:t>
            </w:r>
            <w:r>
              <w:rPr>
                <w:b/>
                <w:spacing w:val="-2"/>
                <w:sz w:val="21"/>
              </w:rPr>
              <w:t>））</w:t>
            </w:r>
          </w:p>
          <w:p>
            <w:pPr>
              <w:pStyle w:val="12"/>
              <w:rPr>
                <w:rFonts w:ascii="黑体"/>
                <w:sz w:val="22"/>
              </w:rPr>
            </w:pPr>
          </w:p>
          <w:p>
            <w:pPr>
              <w:pStyle w:val="12"/>
              <w:rPr>
                <w:rFonts w:ascii="黑体"/>
                <w:sz w:val="22"/>
              </w:rPr>
            </w:pPr>
          </w:p>
          <w:p>
            <w:pPr>
              <w:pStyle w:val="12"/>
              <w:rPr>
                <w:rFonts w:ascii="黑体"/>
                <w:sz w:val="22"/>
              </w:rPr>
            </w:pPr>
          </w:p>
          <w:p>
            <w:pPr>
              <w:pStyle w:val="12"/>
              <w:rPr>
                <w:rFonts w:ascii="黑体"/>
                <w:sz w:val="22"/>
              </w:rPr>
            </w:pPr>
          </w:p>
          <w:p>
            <w:pPr>
              <w:pStyle w:val="12"/>
              <w:rPr>
                <w:rFonts w:ascii="黑体"/>
                <w:sz w:val="22"/>
              </w:rPr>
            </w:pPr>
          </w:p>
          <w:p>
            <w:pPr>
              <w:pStyle w:val="12"/>
              <w:rPr>
                <w:rFonts w:ascii="黑体"/>
                <w:sz w:val="22"/>
              </w:rPr>
            </w:pPr>
          </w:p>
          <w:p>
            <w:pPr>
              <w:pStyle w:val="12"/>
              <w:rPr>
                <w:rFonts w:ascii="黑体"/>
                <w:sz w:val="22"/>
              </w:rPr>
            </w:pPr>
          </w:p>
          <w:p>
            <w:pPr>
              <w:pStyle w:val="12"/>
              <w:rPr>
                <w:rFonts w:ascii="黑体"/>
                <w:sz w:val="22"/>
              </w:rPr>
            </w:pPr>
          </w:p>
          <w:p>
            <w:pPr>
              <w:pStyle w:val="12"/>
              <w:spacing w:before="12"/>
              <w:rPr>
                <w:rFonts w:ascii="黑体"/>
                <w:sz w:val="29"/>
              </w:rPr>
            </w:pPr>
          </w:p>
          <w:p>
            <w:pPr>
              <w:pStyle w:val="12"/>
              <w:ind w:left="588"/>
              <w:rPr>
                <w:b/>
                <w:sz w:val="24"/>
              </w:rPr>
            </w:pPr>
            <w:r>
              <w:rPr>
                <w:rFonts w:ascii="Times New Roman" w:eastAsia="Times New Roman"/>
                <w:b/>
                <w:spacing w:val="-2"/>
                <w:sz w:val="24"/>
              </w:rPr>
              <w:t>4</w:t>
            </w:r>
            <w:r>
              <w:rPr>
                <w:b/>
                <w:spacing w:val="-2"/>
                <w:sz w:val="24"/>
              </w:rPr>
              <w:t>．固体废物控制</w:t>
            </w:r>
            <w:r>
              <w:rPr>
                <w:b/>
                <w:spacing w:val="-6"/>
                <w:sz w:val="24"/>
              </w:rPr>
              <w:t>标准</w:t>
            </w:r>
          </w:p>
          <w:p>
            <w:pPr>
              <w:pStyle w:val="12"/>
              <w:spacing w:before="160"/>
              <w:ind w:left="588"/>
              <w:rPr>
                <w:sz w:val="24"/>
              </w:rPr>
            </w:pPr>
            <w:r>
              <w:rPr>
                <w:spacing w:val="-1"/>
                <w:sz w:val="24"/>
              </w:rPr>
              <w:t>一般工业固体废物执行《一般工业固体废物贮存和填埋污染控制标准》</w:t>
            </w:r>
          </w:p>
          <w:p>
            <w:pPr>
              <w:pStyle w:val="12"/>
              <w:spacing w:before="158"/>
              <w:ind w:left="108"/>
              <w:rPr>
                <w:sz w:val="24"/>
              </w:rPr>
            </w:pPr>
            <w:r>
              <w:rPr>
                <w:spacing w:val="-2"/>
                <w:sz w:val="24"/>
              </w:rPr>
              <w:t>（</w:t>
            </w:r>
            <w:r>
              <w:rPr>
                <w:rFonts w:ascii="Times New Roman" w:eastAsia="Times New Roman"/>
                <w:spacing w:val="-2"/>
                <w:sz w:val="24"/>
              </w:rPr>
              <w:t>GB18599-2020</w:t>
            </w:r>
            <w:r>
              <w:rPr>
                <w:spacing w:val="-2"/>
                <w:sz w:val="24"/>
              </w:rPr>
              <w:t>）；</w:t>
            </w:r>
          </w:p>
          <w:p>
            <w:pPr>
              <w:pStyle w:val="12"/>
              <w:spacing w:before="8" w:line="460" w:lineRule="atLeast"/>
              <w:ind w:left="108" w:right="84" w:firstLine="480"/>
              <w:rPr>
                <w:sz w:val="24"/>
              </w:rPr>
            </w:pPr>
            <w:r>
              <w:rPr>
                <w:spacing w:val="-2"/>
                <w:sz w:val="24"/>
              </w:rPr>
              <w:t>危险废物执行《危险废物贮存污染控制标准》（</w:t>
            </w:r>
            <w:r>
              <w:rPr>
                <w:rFonts w:ascii="Times New Roman" w:eastAsia="Times New Roman"/>
                <w:spacing w:val="-2"/>
                <w:sz w:val="24"/>
              </w:rPr>
              <w:t>GB18597-2001</w:t>
            </w:r>
            <w:r>
              <w:rPr>
                <w:spacing w:val="-2"/>
                <w:sz w:val="24"/>
              </w:rPr>
              <w:t>）及环境保</w:t>
            </w:r>
            <w:r>
              <w:rPr>
                <w:spacing w:val="-14"/>
                <w:sz w:val="24"/>
              </w:rPr>
              <w:t xml:space="preserve">护部 </w:t>
            </w:r>
            <w:r>
              <w:rPr>
                <w:rFonts w:ascii="Times New Roman" w:eastAsia="Times New Roman"/>
                <w:sz w:val="24"/>
              </w:rPr>
              <w:t xml:space="preserve">2013 </w:t>
            </w:r>
            <w:r>
              <w:rPr>
                <w:spacing w:val="-21"/>
                <w:sz w:val="24"/>
              </w:rPr>
              <w:t xml:space="preserve">年 </w:t>
            </w:r>
            <w:r>
              <w:rPr>
                <w:rFonts w:ascii="Times New Roman" w:eastAsia="Times New Roman"/>
                <w:sz w:val="24"/>
              </w:rPr>
              <w:t xml:space="preserve">6 </w:t>
            </w:r>
            <w:r>
              <w:rPr>
                <w:spacing w:val="-21"/>
                <w:sz w:val="24"/>
              </w:rPr>
              <w:t xml:space="preserve">月 </w:t>
            </w:r>
            <w:r>
              <w:rPr>
                <w:rFonts w:ascii="Times New Roman" w:eastAsia="Times New Roman"/>
                <w:sz w:val="24"/>
              </w:rPr>
              <w:t xml:space="preserve">8 </w:t>
            </w:r>
            <w:r>
              <w:rPr>
                <w:spacing w:val="-7"/>
                <w:sz w:val="24"/>
              </w:rPr>
              <w:t xml:space="preserve">日发布的第 </w:t>
            </w:r>
            <w:r>
              <w:rPr>
                <w:rFonts w:ascii="Times New Roman" w:eastAsia="Times New Roman"/>
                <w:sz w:val="24"/>
              </w:rPr>
              <w:t xml:space="preserve">36 </w:t>
            </w:r>
            <w:r>
              <w:rPr>
                <w:sz w:val="24"/>
              </w:rPr>
              <w:t>号污染物控制标准修改单的相关规定。</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29" w:hRule="atLeast"/>
        </w:trPr>
        <w:tc>
          <w:tcPr>
            <w:tcW w:w="521" w:type="dxa"/>
            <w:tcBorders>
              <w:top w:val="single" w:color="000000" w:sz="4" w:space="0"/>
              <w:right w:val="single" w:color="000000" w:sz="4" w:space="0"/>
            </w:tcBorders>
          </w:tcPr>
          <w:p>
            <w:pPr>
              <w:pStyle w:val="12"/>
              <w:rPr>
                <w:rFonts w:ascii="黑体"/>
                <w:sz w:val="20"/>
              </w:rPr>
            </w:pPr>
          </w:p>
          <w:p>
            <w:pPr>
              <w:pStyle w:val="12"/>
              <w:rPr>
                <w:rFonts w:ascii="黑体"/>
                <w:sz w:val="20"/>
              </w:rPr>
            </w:pPr>
          </w:p>
          <w:p>
            <w:pPr>
              <w:pStyle w:val="12"/>
              <w:spacing w:before="1"/>
              <w:rPr>
                <w:rFonts w:ascii="黑体"/>
                <w:sz w:val="26"/>
              </w:rPr>
            </w:pPr>
          </w:p>
          <w:p>
            <w:pPr>
              <w:pStyle w:val="12"/>
              <w:spacing w:line="242" w:lineRule="auto"/>
              <w:ind w:left="154" w:right="135"/>
              <w:jc w:val="both"/>
              <w:rPr>
                <w:sz w:val="21"/>
              </w:rPr>
            </w:pPr>
            <w:r>
              <w:rPr>
                <w:spacing w:val="-10"/>
                <w:sz w:val="21"/>
              </w:rPr>
              <w:t>总量控制指标</w:t>
            </w:r>
          </w:p>
        </w:tc>
        <w:tc>
          <w:tcPr>
            <w:tcW w:w="8469" w:type="dxa"/>
            <w:tcBorders>
              <w:top w:val="single" w:color="000000" w:sz="4" w:space="0"/>
              <w:left w:val="single" w:color="000000" w:sz="4" w:space="0"/>
            </w:tcBorders>
          </w:tcPr>
          <w:p>
            <w:pPr>
              <w:pStyle w:val="12"/>
              <w:rPr>
                <w:rFonts w:ascii="黑体"/>
                <w:sz w:val="26"/>
              </w:rPr>
            </w:pPr>
          </w:p>
          <w:p>
            <w:pPr>
              <w:pStyle w:val="12"/>
              <w:spacing w:before="2"/>
              <w:rPr>
                <w:rFonts w:ascii="黑体"/>
                <w:sz w:val="31"/>
              </w:rPr>
            </w:pPr>
          </w:p>
          <w:p>
            <w:pPr>
              <w:pStyle w:val="12"/>
              <w:spacing w:before="1" w:line="362" w:lineRule="auto"/>
              <w:ind w:left="108" w:right="85" w:firstLine="480"/>
              <w:jc w:val="both"/>
              <w:rPr>
                <w:sz w:val="24"/>
              </w:rPr>
            </w:pPr>
            <w:r>
              <w:rPr>
                <w:sz w:val="24"/>
              </w:rPr>
              <w:t>根据国发</w:t>
            </w:r>
            <w:r>
              <w:rPr>
                <w:rFonts w:ascii="Times New Roman" w:hAnsi="Times New Roman" w:eastAsia="Times New Roman"/>
                <w:sz w:val="24"/>
              </w:rPr>
              <w:t xml:space="preserve">[2021]33 </w:t>
            </w:r>
            <w:r>
              <w:rPr>
                <w:sz w:val="24"/>
              </w:rPr>
              <w:t>号国务院关于印发国务院关于印发“十四五”节能减排</w:t>
            </w:r>
            <w:r>
              <w:rPr>
                <w:spacing w:val="-2"/>
                <w:sz w:val="24"/>
              </w:rPr>
              <w:t>综合工作方案的通知，结合项目工程特点及污染物排放特点，本项目的总量控制指标为二氧化硫：</w:t>
            </w:r>
            <w:r>
              <w:rPr>
                <w:rFonts w:ascii="Times New Roman" w:hAnsi="Times New Roman" w:eastAsia="Times New Roman"/>
                <w:spacing w:val="-2"/>
                <w:sz w:val="24"/>
              </w:rPr>
              <w:t>0.037t/a</w:t>
            </w:r>
            <w:r>
              <w:rPr>
                <w:spacing w:val="-2"/>
                <w:sz w:val="24"/>
              </w:rPr>
              <w:t>；氮氧化物：</w:t>
            </w:r>
            <w:r>
              <w:rPr>
                <w:rFonts w:ascii="Times New Roman" w:hAnsi="Times New Roman" w:eastAsia="Times New Roman"/>
                <w:spacing w:val="-2"/>
                <w:sz w:val="24"/>
              </w:rPr>
              <w:t>0.58t/a</w:t>
            </w:r>
            <w:r>
              <w:rPr>
                <w:spacing w:val="-2"/>
                <w:sz w:val="24"/>
              </w:rPr>
              <w:t>；非甲烷总烃：</w:t>
            </w:r>
            <w:r>
              <w:rPr>
                <w:rFonts w:ascii="Times New Roman" w:hAnsi="Times New Roman" w:eastAsia="Times New Roman"/>
                <w:spacing w:val="-2"/>
                <w:sz w:val="24"/>
              </w:rPr>
              <w:t>0.000865</w:t>
            </w:r>
            <w:r>
              <w:rPr>
                <w:spacing w:val="-2"/>
                <w:sz w:val="24"/>
              </w:rPr>
              <w:t>。</w:t>
            </w:r>
          </w:p>
          <w:p>
            <w:pPr>
              <w:pStyle w:val="12"/>
              <w:spacing w:before="6"/>
              <w:ind w:left="588"/>
              <w:rPr>
                <w:sz w:val="24"/>
              </w:rPr>
            </w:pPr>
            <w:r>
              <w:rPr>
                <w:spacing w:val="-2"/>
                <w:sz w:val="24"/>
              </w:rPr>
              <w:t>管理总量指标：苯并</w:t>
            </w:r>
            <w:r>
              <w:rPr>
                <w:rFonts w:ascii="Times New Roman" w:hAnsi="Times New Roman" w:eastAsia="Times New Roman"/>
                <w:spacing w:val="-2"/>
                <w:sz w:val="24"/>
              </w:rPr>
              <w:t>[a]</w:t>
            </w:r>
            <w:r>
              <w:rPr>
                <w:spacing w:val="-2"/>
                <w:sz w:val="24"/>
              </w:rPr>
              <w:t>芘：</w:t>
            </w:r>
            <w:r>
              <w:rPr>
                <w:rFonts w:ascii="Times New Roman" w:hAnsi="Times New Roman" w:eastAsia="Times New Roman"/>
                <w:spacing w:val="-2"/>
                <w:sz w:val="24"/>
              </w:rPr>
              <w:t>2.02</w:t>
            </w:r>
            <w:r>
              <w:rPr>
                <w:spacing w:val="-2"/>
                <w:sz w:val="24"/>
              </w:rPr>
              <w:t>×</w:t>
            </w:r>
            <w:r>
              <w:rPr>
                <w:rFonts w:ascii="Times New Roman" w:hAnsi="Times New Roman" w:eastAsia="Times New Roman"/>
                <w:spacing w:val="-2"/>
                <w:sz w:val="24"/>
              </w:rPr>
              <w:t>10</w:t>
            </w:r>
            <w:r>
              <w:rPr>
                <w:rFonts w:ascii="Times New Roman" w:hAnsi="Times New Roman" w:eastAsia="Times New Roman"/>
                <w:spacing w:val="-2"/>
                <w:sz w:val="24"/>
                <w:vertAlign w:val="superscript"/>
              </w:rPr>
              <w:t>-6</w:t>
            </w:r>
            <w:r>
              <w:rPr>
                <w:rFonts w:ascii="Times New Roman" w:hAnsi="Times New Roman" w:eastAsia="Times New Roman"/>
                <w:spacing w:val="-2"/>
                <w:sz w:val="24"/>
                <w:vertAlign w:val="baseline"/>
              </w:rPr>
              <w:t>t/a</w:t>
            </w:r>
            <w:r>
              <w:rPr>
                <w:spacing w:val="-2"/>
                <w:sz w:val="24"/>
                <w:vertAlign w:val="baseline"/>
              </w:rPr>
              <w:t>；颗粒物：</w:t>
            </w:r>
            <w:r>
              <w:rPr>
                <w:rFonts w:ascii="Times New Roman" w:hAnsi="Times New Roman" w:eastAsia="Times New Roman"/>
                <w:spacing w:val="-2"/>
                <w:sz w:val="24"/>
                <w:vertAlign w:val="baseline"/>
              </w:rPr>
              <w:t>1.5t/a</w:t>
            </w:r>
            <w:r>
              <w:rPr>
                <w:spacing w:val="-10"/>
                <w:sz w:val="24"/>
                <w:vertAlign w:val="baseline"/>
              </w:rPr>
              <w:t>。</w:t>
            </w:r>
          </w:p>
        </w:tc>
      </w:tr>
    </w:tbl>
    <w:p>
      <w:pPr>
        <w:pStyle w:val="2"/>
      </w:pPr>
      <w:r>
        <w:pict>
          <v:shape id="_x0000_s1105" o:spid="_x0000_s1105" o:spt="202" type="#_x0000_t202" style="position:absolute;left:0pt;margin-left:104.4pt;margin-top:176pt;height:118.85pt;width:412.55pt;mso-position-horizontal-relative:page;mso-position-vertical-relative:page;z-index:251712512;mso-width-relative:page;mso-height-relative:page;" filled="f" stroked="f" coordsize="21600,21600">
            <v:path/>
            <v:fill on="f" focussize="0,0"/>
            <v:stroke on="f" joinstyle="miter"/>
            <v:imagedata o:title=""/>
            <o:lock v:ext="edit"/>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6"/>
                    <w:gridCol w:w="1120"/>
                    <w:gridCol w:w="1116"/>
                    <w:gridCol w:w="1258"/>
                    <w:gridCol w:w="36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2226" w:type="dxa"/>
                        <w:gridSpan w:val="2"/>
                        <w:vMerge w:val="restart"/>
                      </w:tcPr>
                      <w:p>
                        <w:pPr>
                          <w:pStyle w:val="12"/>
                          <w:spacing w:before="9"/>
                          <w:rPr>
                            <w:rFonts w:ascii="黑体"/>
                            <w:sz w:val="16"/>
                          </w:rPr>
                        </w:pPr>
                      </w:p>
                      <w:p>
                        <w:pPr>
                          <w:pStyle w:val="12"/>
                          <w:ind w:left="585"/>
                          <w:rPr>
                            <w:b/>
                            <w:sz w:val="21"/>
                          </w:rPr>
                        </w:pPr>
                        <w:r>
                          <w:rPr>
                            <w:b/>
                            <w:spacing w:val="-2"/>
                            <w:sz w:val="21"/>
                          </w:rPr>
                          <w:t>污染物</w:t>
                        </w:r>
                        <w:r>
                          <w:rPr>
                            <w:b/>
                            <w:spacing w:val="-6"/>
                            <w:sz w:val="21"/>
                          </w:rPr>
                          <w:t>名称</w:t>
                        </w:r>
                      </w:p>
                    </w:tc>
                    <w:tc>
                      <w:tcPr>
                        <w:tcW w:w="2374" w:type="dxa"/>
                        <w:gridSpan w:val="2"/>
                      </w:tcPr>
                      <w:p>
                        <w:pPr>
                          <w:pStyle w:val="12"/>
                          <w:spacing w:before="36"/>
                          <w:ind w:left="171" w:right="165"/>
                          <w:jc w:val="center"/>
                          <w:rPr>
                            <w:b/>
                            <w:sz w:val="21"/>
                          </w:rPr>
                        </w:pPr>
                        <w:r>
                          <w:rPr>
                            <w:b/>
                            <w:spacing w:val="-2"/>
                            <w:sz w:val="21"/>
                          </w:rPr>
                          <w:t>标准</w:t>
                        </w:r>
                        <w:r>
                          <w:rPr>
                            <w:b/>
                            <w:spacing w:val="-10"/>
                            <w:sz w:val="21"/>
                          </w:rPr>
                          <w:t>值</w:t>
                        </w:r>
                      </w:p>
                    </w:tc>
                    <w:tc>
                      <w:tcPr>
                        <w:tcW w:w="3641" w:type="dxa"/>
                        <w:vMerge w:val="restart"/>
                      </w:tcPr>
                      <w:p>
                        <w:pPr>
                          <w:pStyle w:val="12"/>
                          <w:spacing w:before="9"/>
                          <w:rPr>
                            <w:rFonts w:ascii="黑体"/>
                            <w:sz w:val="16"/>
                          </w:rPr>
                        </w:pPr>
                      </w:p>
                      <w:p>
                        <w:pPr>
                          <w:pStyle w:val="12"/>
                          <w:ind w:left="142" w:right="132"/>
                          <w:jc w:val="center"/>
                          <w:rPr>
                            <w:b/>
                            <w:sz w:val="21"/>
                          </w:rPr>
                        </w:pPr>
                        <w:r>
                          <w:rPr>
                            <w:b/>
                            <w:spacing w:val="-2"/>
                            <w:sz w:val="21"/>
                          </w:rPr>
                          <w:t>标准名</w:t>
                        </w:r>
                        <w:r>
                          <w:rPr>
                            <w:b/>
                            <w:spacing w:val="-10"/>
                            <w:sz w:val="21"/>
                          </w:rPr>
                          <w:t>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2226" w:type="dxa"/>
                        <w:gridSpan w:val="2"/>
                        <w:vMerge w:val="continue"/>
                        <w:tcBorders>
                          <w:top w:val="nil"/>
                        </w:tcBorders>
                      </w:tcPr>
                      <w:p>
                        <w:pPr>
                          <w:rPr>
                            <w:sz w:val="2"/>
                            <w:szCs w:val="2"/>
                          </w:rPr>
                        </w:pPr>
                      </w:p>
                    </w:tc>
                    <w:tc>
                      <w:tcPr>
                        <w:tcW w:w="1116" w:type="dxa"/>
                      </w:tcPr>
                      <w:p>
                        <w:pPr>
                          <w:pStyle w:val="12"/>
                          <w:spacing w:before="37"/>
                          <w:ind w:left="88" w:right="82"/>
                          <w:jc w:val="center"/>
                          <w:rPr>
                            <w:b/>
                            <w:sz w:val="21"/>
                          </w:rPr>
                        </w:pPr>
                        <w:r>
                          <w:rPr>
                            <w:b/>
                            <w:spacing w:val="-6"/>
                            <w:sz w:val="21"/>
                          </w:rPr>
                          <w:t>单位</w:t>
                        </w:r>
                      </w:p>
                    </w:tc>
                    <w:tc>
                      <w:tcPr>
                        <w:tcW w:w="1258" w:type="dxa"/>
                      </w:tcPr>
                      <w:p>
                        <w:pPr>
                          <w:pStyle w:val="12"/>
                          <w:spacing w:before="37"/>
                          <w:ind w:left="403" w:right="395"/>
                          <w:jc w:val="center"/>
                          <w:rPr>
                            <w:b/>
                            <w:sz w:val="21"/>
                          </w:rPr>
                        </w:pPr>
                        <w:r>
                          <w:rPr>
                            <w:b/>
                            <w:spacing w:val="-6"/>
                            <w:sz w:val="21"/>
                          </w:rPr>
                          <w:t>数值</w:t>
                        </w:r>
                      </w:p>
                    </w:tc>
                    <w:tc>
                      <w:tcPr>
                        <w:tcW w:w="364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106" w:type="dxa"/>
                        <w:vMerge w:val="restart"/>
                      </w:tcPr>
                      <w:p>
                        <w:pPr>
                          <w:pStyle w:val="12"/>
                          <w:spacing w:before="134" w:line="244" w:lineRule="auto"/>
                          <w:ind w:left="342" w:right="124" w:hanging="212"/>
                          <w:rPr>
                            <w:sz w:val="21"/>
                          </w:rPr>
                        </w:pPr>
                        <w:r>
                          <w:rPr>
                            <w:spacing w:val="-4"/>
                            <w:sz w:val="21"/>
                          </w:rPr>
                          <w:t>建设阶段</w:t>
                        </w:r>
                        <w:r>
                          <w:rPr>
                            <w:spacing w:val="-6"/>
                            <w:sz w:val="21"/>
                          </w:rPr>
                          <w:t>噪声</w:t>
                        </w:r>
                      </w:p>
                    </w:tc>
                    <w:tc>
                      <w:tcPr>
                        <w:tcW w:w="1120" w:type="dxa"/>
                      </w:tcPr>
                      <w:p>
                        <w:pPr>
                          <w:pStyle w:val="12"/>
                          <w:spacing w:before="76"/>
                          <w:ind w:left="337" w:right="329"/>
                          <w:jc w:val="center"/>
                          <w:rPr>
                            <w:sz w:val="21"/>
                          </w:rPr>
                        </w:pPr>
                        <w:r>
                          <w:rPr>
                            <w:spacing w:val="-8"/>
                            <w:sz w:val="21"/>
                          </w:rPr>
                          <w:t>昼间</w:t>
                        </w:r>
                      </w:p>
                    </w:tc>
                    <w:tc>
                      <w:tcPr>
                        <w:tcW w:w="1116" w:type="dxa"/>
                      </w:tcPr>
                      <w:p>
                        <w:pPr>
                          <w:pStyle w:val="12"/>
                          <w:spacing w:before="90"/>
                          <w:ind w:left="91" w:right="82"/>
                          <w:jc w:val="center"/>
                          <w:rPr>
                            <w:rFonts w:ascii="Times New Roman"/>
                            <w:sz w:val="21"/>
                          </w:rPr>
                        </w:pPr>
                        <w:r>
                          <w:rPr>
                            <w:rFonts w:ascii="Times New Roman"/>
                            <w:spacing w:val="-5"/>
                            <w:sz w:val="21"/>
                          </w:rPr>
                          <w:t>dB</w:t>
                        </w:r>
                      </w:p>
                    </w:tc>
                    <w:tc>
                      <w:tcPr>
                        <w:tcW w:w="1258" w:type="dxa"/>
                      </w:tcPr>
                      <w:p>
                        <w:pPr>
                          <w:pStyle w:val="12"/>
                          <w:spacing w:before="90"/>
                          <w:ind w:left="403" w:right="393"/>
                          <w:jc w:val="center"/>
                          <w:rPr>
                            <w:rFonts w:ascii="Times New Roman"/>
                            <w:sz w:val="21"/>
                          </w:rPr>
                        </w:pPr>
                        <w:r>
                          <w:rPr>
                            <w:rFonts w:ascii="Times New Roman"/>
                            <w:spacing w:val="-5"/>
                            <w:sz w:val="21"/>
                          </w:rPr>
                          <w:t>70</w:t>
                        </w:r>
                      </w:p>
                    </w:tc>
                    <w:tc>
                      <w:tcPr>
                        <w:tcW w:w="3641" w:type="dxa"/>
                        <w:vMerge w:val="restart"/>
                      </w:tcPr>
                      <w:p>
                        <w:pPr>
                          <w:pStyle w:val="12"/>
                          <w:spacing w:before="134"/>
                          <w:ind w:left="139"/>
                          <w:rPr>
                            <w:sz w:val="21"/>
                          </w:rPr>
                        </w:pPr>
                        <w:r>
                          <w:rPr>
                            <w:spacing w:val="-3"/>
                            <w:sz w:val="21"/>
                          </w:rPr>
                          <w:t>《建筑施工场界环境噪声排放标准》</w:t>
                        </w:r>
                      </w:p>
                      <w:p>
                        <w:pPr>
                          <w:pStyle w:val="12"/>
                          <w:spacing w:before="4"/>
                          <w:ind w:left="221"/>
                          <w:rPr>
                            <w:sz w:val="21"/>
                          </w:rPr>
                        </w:pPr>
                        <w:r>
                          <w:rPr>
                            <w:spacing w:val="-2"/>
                            <w:sz w:val="21"/>
                          </w:rPr>
                          <w:t>（</w:t>
                        </w:r>
                        <w:r>
                          <w:rPr>
                            <w:rFonts w:ascii="Times New Roman" w:eastAsia="Times New Roman"/>
                            <w:spacing w:val="-2"/>
                            <w:sz w:val="21"/>
                          </w:rPr>
                          <w:t>GB12523-2011</w:t>
                        </w:r>
                        <w:r>
                          <w:rPr>
                            <w:spacing w:val="-2"/>
                            <w:sz w:val="21"/>
                          </w:rPr>
                          <w:t>）</w:t>
                        </w:r>
                        <w:r>
                          <w:rPr>
                            <w:spacing w:val="-22"/>
                            <w:sz w:val="21"/>
                          </w:rPr>
                          <w:t xml:space="preserve">表 </w:t>
                        </w:r>
                        <w:r>
                          <w:rPr>
                            <w:rFonts w:ascii="Times New Roman" w:eastAsia="Times New Roman"/>
                            <w:spacing w:val="-2"/>
                            <w:sz w:val="21"/>
                          </w:rPr>
                          <w:t>1</w:t>
                        </w:r>
                        <w:r>
                          <w:rPr>
                            <w:rFonts w:ascii="Times New Roman" w:eastAsia="Times New Roman"/>
                            <w:spacing w:val="7"/>
                            <w:sz w:val="21"/>
                          </w:rPr>
                          <w:t xml:space="preserve"> </w:t>
                        </w:r>
                        <w:r>
                          <w:rPr>
                            <w:spacing w:val="-4"/>
                            <w:sz w:val="21"/>
                          </w:rPr>
                          <w:t>中噪声限值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06" w:type="dxa"/>
                        <w:vMerge w:val="continue"/>
                        <w:tcBorders>
                          <w:top w:val="nil"/>
                        </w:tcBorders>
                      </w:tcPr>
                      <w:p>
                        <w:pPr>
                          <w:rPr>
                            <w:sz w:val="2"/>
                            <w:szCs w:val="2"/>
                          </w:rPr>
                        </w:pPr>
                      </w:p>
                    </w:tc>
                    <w:tc>
                      <w:tcPr>
                        <w:tcW w:w="1120" w:type="dxa"/>
                      </w:tcPr>
                      <w:p>
                        <w:pPr>
                          <w:pStyle w:val="12"/>
                          <w:spacing w:before="52"/>
                          <w:ind w:left="337" w:right="329"/>
                          <w:jc w:val="center"/>
                          <w:rPr>
                            <w:sz w:val="21"/>
                          </w:rPr>
                        </w:pPr>
                        <w:r>
                          <w:rPr>
                            <w:spacing w:val="-8"/>
                            <w:sz w:val="21"/>
                          </w:rPr>
                          <w:t>夜间</w:t>
                        </w:r>
                      </w:p>
                    </w:tc>
                    <w:tc>
                      <w:tcPr>
                        <w:tcW w:w="1116" w:type="dxa"/>
                      </w:tcPr>
                      <w:p>
                        <w:pPr>
                          <w:pStyle w:val="12"/>
                          <w:spacing w:before="68"/>
                          <w:ind w:left="91" w:right="82"/>
                          <w:jc w:val="center"/>
                          <w:rPr>
                            <w:rFonts w:ascii="Times New Roman"/>
                            <w:sz w:val="21"/>
                          </w:rPr>
                        </w:pPr>
                        <w:r>
                          <w:rPr>
                            <w:rFonts w:ascii="Times New Roman"/>
                            <w:spacing w:val="-5"/>
                            <w:sz w:val="21"/>
                          </w:rPr>
                          <w:t>dB</w:t>
                        </w:r>
                      </w:p>
                    </w:tc>
                    <w:tc>
                      <w:tcPr>
                        <w:tcW w:w="1258" w:type="dxa"/>
                      </w:tcPr>
                      <w:p>
                        <w:pPr>
                          <w:pStyle w:val="12"/>
                          <w:spacing w:before="68"/>
                          <w:ind w:left="403" w:right="393"/>
                          <w:jc w:val="center"/>
                          <w:rPr>
                            <w:rFonts w:ascii="Times New Roman"/>
                            <w:sz w:val="21"/>
                          </w:rPr>
                        </w:pPr>
                        <w:r>
                          <w:rPr>
                            <w:rFonts w:ascii="Times New Roman"/>
                            <w:spacing w:val="-5"/>
                            <w:sz w:val="21"/>
                          </w:rPr>
                          <w:t>55</w:t>
                        </w:r>
                      </w:p>
                    </w:tc>
                    <w:tc>
                      <w:tcPr>
                        <w:tcW w:w="364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1106" w:type="dxa"/>
                        <w:vMerge w:val="restart"/>
                      </w:tcPr>
                      <w:p>
                        <w:pPr>
                          <w:pStyle w:val="12"/>
                          <w:spacing w:before="141" w:line="242" w:lineRule="auto"/>
                          <w:ind w:left="131" w:right="124"/>
                          <w:rPr>
                            <w:sz w:val="21"/>
                          </w:rPr>
                        </w:pPr>
                        <w:r>
                          <w:rPr>
                            <w:spacing w:val="-4"/>
                            <w:sz w:val="21"/>
                          </w:rPr>
                          <w:t>生产运行</w:t>
                        </w:r>
                        <w:r>
                          <w:rPr>
                            <w:spacing w:val="-7"/>
                            <w:sz w:val="21"/>
                          </w:rPr>
                          <w:t>阶段噪声</w:t>
                        </w:r>
                      </w:p>
                    </w:tc>
                    <w:tc>
                      <w:tcPr>
                        <w:tcW w:w="1120" w:type="dxa"/>
                      </w:tcPr>
                      <w:p>
                        <w:pPr>
                          <w:pStyle w:val="12"/>
                          <w:spacing w:before="72"/>
                          <w:ind w:left="337" w:right="329"/>
                          <w:jc w:val="center"/>
                          <w:rPr>
                            <w:sz w:val="21"/>
                          </w:rPr>
                        </w:pPr>
                        <w:r>
                          <w:rPr>
                            <w:spacing w:val="-8"/>
                            <w:sz w:val="21"/>
                          </w:rPr>
                          <w:t>昼间</w:t>
                        </w:r>
                      </w:p>
                    </w:tc>
                    <w:tc>
                      <w:tcPr>
                        <w:tcW w:w="1116" w:type="dxa"/>
                      </w:tcPr>
                      <w:p>
                        <w:pPr>
                          <w:pStyle w:val="12"/>
                          <w:spacing w:before="88"/>
                          <w:ind w:left="91" w:right="82"/>
                          <w:jc w:val="center"/>
                          <w:rPr>
                            <w:rFonts w:ascii="Times New Roman"/>
                            <w:sz w:val="21"/>
                          </w:rPr>
                        </w:pPr>
                        <w:r>
                          <w:rPr>
                            <w:rFonts w:ascii="Times New Roman"/>
                            <w:spacing w:val="-5"/>
                            <w:sz w:val="21"/>
                          </w:rPr>
                          <w:t>dB</w:t>
                        </w:r>
                      </w:p>
                    </w:tc>
                    <w:tc>
                      <w:tcPr>
                        <w:tcW w:w="1258" w:type="dxa"/>
                      </w:tcPr>
                      <w:p>
                        <w:pPr>
                          <w:pStyle w:val="12"/>
                          <w:spacing w:before="88"/>
                          <w:ind w:left="403" w:right="393"/>
                          <w:jc w:val="center"/>
                          <w:rPr>
                            <w:rFonts w:ascii="Times New Roman"/>
                            <w:sz w:val="21"/>
                          </w:rPr>
                        </w:pPr>
                        <w:r>
                          <w:rPr>
                            <w:rFonts w:ascii="Times New Roman"/>
                            <w:spacing w:val="-5"/>
                            <w:sz w:val="21"/>
                          </w:rPr>
                          <w:t>65</w:t>
                        </w:r>
                      </w:p>
                    </w:tc>
                    <w:tc>
                      <w:tcPr>
                        <w:tcW w:w="3641" w:type="dxa"/>
                        <w:vMerge w:val="restart"/>
                      </w:tcPr>
                      <w:p>
                        <w:pPr>
                          <w:pStyle w:val="12"/>
                          <w:spacing w:before="141"/>
                          <w:ind w:left="142" w:right="137"/>
                          <w:jc w:val="center"/>
                          <w:rPr>
                            <w:sz w:val="21"/>
                          </w:rPr>
                        </w:pPr>
                        <w:r>
                          <w:rPr>
                            <w:spacing w:val="-3"/>
                            <w:sz w:val="21"/>
                          </w:rPr>
                          <w:t>《工业企业厂界环境噪声排放标准》</w:t>
                        </w:r>
                      </w:p>
                      <w:p>
                        <w:pPr>
                          <w:pStyle w:val="12"/>
                          <w:spacing w:before="5"/>
                          <w:ind w:left="142" w:right="137"/>
                          <w:jc w:val="center"/>
                          <w:rPr>
                            <w:sz w:val="21"/>
                          </w:rPr>
                        </w:pPr>
                        <w:r>
                          <w:rPr>
                            <w:spacing w:val="-2"/>
                            <w:sz w:val="21"/>
                          </w:rPr>
                          <w:t>（</w:t>
                        </w:r>
                        <w:r>
                          <w:rPr>
                            <w:rFonts w:ascii="Times New Roman" w:eastAsia="Times New Roman"/>
                            <w:spacing w:val="-2"/>
                            <w:sz w:val="21"/>
                          </w:rPr>
                          <w:t>GB12348-2008</w:t>
                        </w:r>
                        <w:r>
                          <w:rPr>
                            <w:spacing w:val="-2"/>
                            <w:sz w:val="21"/>
                          </w:rPr>
                          <w:t>）</w:t>
                        </w:r>
                        <w:r>
                          <w:rPr>
                            <w:rFonts w:ascii="Times New Roman" w:eastAsia="Times New Roman"/>
                            <w:spacing w:val="-2"/>
                            <w:sz w:val="21"/>
                          </w:rPr>
                          <w:t>3</w:t>
                        </w:r>
                        <w:r>
                          <w:rPr>
                            <w:rFonts w:ascii="Times New Roman" w:eastAsia="Times New Roman"/>
                            <w:spacing w:val="16"/>
                            <w:sz w:val="21"/>
                          </w:rPr>
                          <w:t xml:space="preserve"> </w:t>
                        </w:r>
                        <w:r>
                          <w:rPr>
                            <w:spacing w:val="-5"/>
                            <w:sz w:val="21"/>
                          </w:rPr>
                          <w:t>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06" w:type="dxa"/>
                        <w:vMerge w:val="continue"/>
                        <w:tcBorders>
                          <w:top w:val="nil"/>
                        </w:tcBorders>
                      </w:tcPr>
                      <w:p>
                        <w:pPr>
                          <w:rPr>
                            <w:sz w:val="2"/>
                            <w:szCs w:val="2"/>
                          </w:rPr>
                        </w:pPr>
                      </w:p>
                    </w:tc>
                    <w:tc>
                      <w:tcPr>
                        <w:tcW w:w="1120" w:type="dxa"/>
                      </w:tcPr>
                      <w:p>
                        <w:pPr>
                          <w:pStyle w:val="12"/>
                          <w:spacing w:before="64"/>
                          <w:ind w:left="337" w:right="329"/>
                          <w:jc w:val="center"/>
                          <w:rPr>
                            <w:sz w:val="21"/>
                          </w:rPr>
                        </w:pPr>
                        <w:r>
                          <w:rPr>
                            <w:spacing w:val="-8"/>
                            <w:sz w:val="21"/>
                          </w:rPr>
                          <w:t>夜间</w:t>
                        </w:r>
                      </w:p>
                    </w:tc>
                    <w:tc>
                      <w:tcPr>
                        <w:tcW w:w="1116" w:type="dxa"/>
                      </w:tcPr>
                      <w:p>
                        <w:pPr>
                          <w:pStyle w:val="12"/>
                          <w:spacing w:before="78"/>
                          <w:ind w:left="91" w:right="82"/>
                          <w:jc w:val="center"/>
                          <w:rPr>
                            <w:rFonts w:ascii="Times New Roman"/>
                            <w:sz w:val="21"/>
                          </w:rPr>
                        </w:pPr>
                        <w:r>
                          <w:rPr>
                            <w:rFonts w:ascii="Times New Roman"/>
                            <w:spacing w:val="-5"/>
                            <w:sz w:val="21"/>
                          </w:rPr>
                          <w:t>dB</w:t>
                        </w:r>
                      </w:p>
                    </w:tc>
                    <w:tc>
                      <w:tcPr>
                        <w:tcW w:w="1258" w:type="dxa"/>
                      </w:tcPr>
                      <w:p>
                        <w:pPr>
                          <w:pStyle w:val="12"/>
                          <w:spacing w:before="78"/>
                          <w:ind w:left="403" w:right="393"/>
                          <w:jc w:val="center"/>
                          <w:rPr>
                            <w:rFonts w:ascii="Times New Roman"/>
                            <w:sz w:val="21"/>
                          </w:rPr>
                        </w:pPr>
                        <w:r>
                          <w:rPr>
                            <w:rFonts w:ascii="Times New Roman"/>
                            <w:spacing w:val="-5"/>
                            <w:sz w:val="21"/>
                          </w:rPr>
                          <w:t>55</w:t>
                        </w:r>
                      </w:p>
                    </w:tc>
                    <w:tc>
                      <w:tcPr>
                        <w:tcW w:w="3641" w:type="dxa"/>
                        <w:vMerge w:val="continue"/>
                        <w:tcBorders>
                          <w:top w:val="nil"/>
                        </w:tcBorders>
                      </w:tcPr>
                      <w:p>
                        <w:pPr>
                          <w:rPr>
                            <w:sz w:val="2"/>
                            <w:szCs w:val="2"/>
                          </w:rPr>
                        </w:pPr>
                      </w:p>
                    </w:tc>
                  </w:tr>
                </w:tbl>
                <w:p>
                  <w:pPr>
                    <w:pStyle w:val="2"/>
                  </w:pPr>
                </w:p>
              </w:txbxContent>
            </v:textbox>
          </v:shape>
        </w:pict>
      </w:r>
      <w:bookmarkStart w:id="18" w:name="四、主要环境影响和保护措施"/>
      <w:bookmarkEnd w:id="18"/>
    </w:p>
    <w:p>
      <w:pPr>
        <w:spacing w:after="0"/>
        <w:sectPr>
          <w:type w:val="continuous"/>
          <w:pgSz w:w="11910" w:h="16840"/>
          <w:pgMar w:top="1680" w:right="1301" w:bottom="1000" w:left="1300" w:header="0" w:footer="818" w:gutter="0"/>
          <w:cols w:space="720" w:num="1"/>
        </w:sectPr>
      </w:pPr>
    </w:p>
    <w:p>
      <w:pPr>
        <w:spacing w:before="45"/>
        <w:ind w:left="1345" w:right="1345" w:firstLine="0"/>
        <w:jc w:val="center"/>
        <w:rPr>
          <w:rFonts w:ascii="黑体" w:eastAsia="黑体"/>
          <w:sz w:val="30"/>
        </w:rPr>
      </w:pPr>
      <w:r>
        <w:pict>
          <v:group id="_x0000_s1106" o:spid="_x0000_s1106" o:spt="203" style="position:absolute;left:0pt;margin-left:72.65pt;margin-top:118.5pt;height:614.85pt;width:450.05pt;mso-position-horizontal-relative:page;mso-position-vertical-relative:page;z-index:-251556864;mso-width-relative:page;mso-height-relative:page;" coordorigin="1453,2370" coordsize="9001,12297">
            <o:lock v:ext="edit"/>
            <v:shape id="_x0000_s1107" o:spid="_x0000_s1107" style="position:absolute;left:1453;top:2370;height:12297;width:9001;" filled="f" stroked="t" coordorigin="1453,2370" coordsize="9001,12297" path="m1453,2380l10454,2380m1453,14657l10454,14657m1463,2370l1463,14666m10444,2389l10444,14666e">
              <v:path arrowok="t"/>
              <v:fill on="f" focussize="0,0"/>
              <v:stroke weight="0.96pt" color="#000000"/>
              <v:imagedata o:title=""/>
              <o:lock v:ext="edit"/>
            </v:shape>
            <v:line id="_x0000_s1108" o:spid="_x0000_s1108" o:spt="20" style="position:absolute;left:1812;top:2389;height:12258;width:0;" stroked="t" coordsize="21600,21600">
              <v:path arrowok="t"/>
              <v:fill focussize="0,0"/>
              <v:stroke weight="0.48pt" color="#000000"/>
              <v:imagedata o:title=""/>
              <o:lock v:ext="edit"/>
            </v:line>
          </v:group>
        </w:pict>
      </w:r>
      <w:r>
        <w:rPr>
          <w:rFonts w:ascii="黑体" w:eastAsia="黑体"/>
          <w:spacing w:val="-1"/>
          <w:sz w:val="30"/>
        </w:rPr>
        <w:t>四、主要环境影响和保护措施</w:t>
      </w:r>
    </w:p>
    <w:p>
      <w:pPr>
        <w:pStyle w:val="2"/>
        <w:spacing w:before="2"/>
        <w:rPr>
          <w:rFonts w:ascii="黑体"/>
          <w:sz w:val="27"/>
        </w:rPr>
      </w:pPr>
    </w:p>
    <w:p>
      <w:pPr>
        <w:pStyle w:val="10"/>
        <w:numPr>
          <w:ilvl w:val="0"/>
          <w:numId w:val="26"/>
        </w:numPr>
        <w:tabs>
          <w:tab w:val="left" w:pos="1461"/>
        </w:tabs>
        <w:spacing w:before="74" w:after="0" w:line="240" w:lineRule="auto"/>
        <w:ind w:left="1461" w:right="0" w:hanging="361"/>
        <w:jc w:val="left"/>
      </w:pPr>
      <w:r>
        <w:rPr>
          <w:spacing w:val="-2"/>
        </w:rPr>
        <w:t>施工扬尘环境影响和施工扬尘污染防治措</w:t>
      </w:r>
      <w:r>
        <w:rPr>
          <w:spacing w:val="-10"/>
        </w:rPr>
        <w:t>施</w:t>
      </w:r>
    </w:p>
    <w:p>
      <w:pPr>
        <w:pStyle w:val="2"/>
        <w:spacing w:before="158" w:line="364" w:lineRule="auto"/>
        <w:ind w:left="620" w:right="147" w:firstLine="480"/>
      </w:pPr>
      <w:r>
        <w:rPr>
          <w:spacing w:val="-4"/>
        </w:rPr>
        <w:t>项目建设阶段土方挖掘及运输、土地平整、建筑材料装卸及堆存、工程施工、</w:t>
      </w:r>
      <w:r>
        <w:rPr>
          <w:spacing w:val="-2"/>
        </w:rPr>
        <w:t>车辆行驶等过程产生的扬尘，对周边环境空气产生一定的影响。</w:t>
      </w:r>
    </w:p>
    <w:p>
      <w:pPr>
        <w:pStyle w:val="2"/>
        <w:spacing w:before="1" w:line="364" w:lineRule="auto"/>
        <w:ind w:left="620" w:right="267" w:firstLine="480"/>
        <w:jc w:val="both"/>
      </w:pPr>
      <w:r>
        <w:rPr>
          <w:spacing w:val="-2"/>
        </w:rPr>
        <w:t>就一般而言，建设项目施工过程中由于土石方挖掘会破坏地表的原有结构，造成地面扬尘污染环境。扬尘量的大小与建设施工现场条件、施工阶段、管理水平、机械化程度及施工季节、土质及天气条件等诸多因素有关。根据对多个建筑施工工地的扬尘情况进行的类比调查：建筑施工扬尘较严重，施工场界周边无组</w:t>
      </w:r>
      <w:r>
        <w:rPr>
          <w:spacing w:val="-3"/>
        </w:rPr>
        <w:t xml:space="preserve">织排放浓度一般达到 </w:t>
      </w:r>
      <w:r>
        <w:rPr>
          <w:rFonts w:ascii="Times New Roman" w:eastAsia="Times New Roman"/>
        </w:rPr>
        <w:t>4-6mg/m</w:t>
      </w:r>
      <w:r>
        <w:rPr>
          <w:rFonts w:ascii="Times New Roman" w:eastAsia="Times New Roman"/>
          <w:vertAlign w:val="superscript"/>
        </w:rPr>
        <w:t>3</w:t>
      </w:r>
      <w:r>
        <w:rPr>
          <w:rFonts w:ascii="Times New Roman" w:eastAsia="Times New Roman"/>
          <w:spacing w:val="-15"/>
          <w:vertAlign w:val="baseline"/>
        </w:rPr>
        <w:t xml:space="preserve"> </w:t>
      </w:r>
      <w:r>
        <w:rPr>
          <w:spacing w:val="-4"/>
          <w:vertAlign w:val="baseline"/>
        </w:rPr>
        <w:t xml:space="preserve">左右；当风速为 </w:t>
      </w:r>
      <w:r>
        <w:rPr>
          <w:rFonts w:ascii="Times New Roman" w:eastAsia="Times New Roman"/>
          <w:vertAlign w:val="baseline"/>
        </w:rPr>
        <w:t>2.5m/s</w:t>
      </w:r>
      <w:r>
        <w:rPr>
          <w:rFonts w:ascii="Times New Roman" w:eastAsia="Times New Roman"/>
          <w:spacing w:val="10"/>
          <w:vertAlign w:val="baseline"/>
        </w:rPr>
        <w:t xml:space="preserve"> </w:t>
      </w:r>
      <w:r>
        <w:rPr>
          <w:vertAlign w:val="baseline"/>
        </w:rPr>
        <w:t>时，工地内的颗粒物浓度</w:t>
      </w:r>
      <w:r>
        <w:rPr>
          <w:spacing w:val="-4"/>
          <w:vertAlign w:val="baseline"/>
        </w:rPr>
        <w:t xml:space="preserve">为上风向对照点的 </w:t>
      </w:r>
      <w:r>
        <w:rPr>
          <w:rFonts w:ascii="Times New Roman" w:eastAsia="Times New Roman"/>
          <w:vertAlign w:val="baseline"/>
        </w:rPr>
        <w:t>1.9</w:t>
      </w:r>
      <w:r>
        <w:rPr>
          <w:rFonts w:ascii="Times New Roman" w:eastAsia="Times New Roman"/>
          <w:spacing w:val="11"/>
          <w:vertAlign w:val="baseline"/>
        </w:rPr>
        <w:t xml:space="preserve"> </w:t>
      </w:r>
      <w:r>
        <w:rPr>
          <w:vertAlign w:val="baseline"/>
        </w:rPr>
        <w:t>倍。实践表明，施工场地洒水与否对扬尘的影响很大，场</w:t>
      </w:r>
      <w:r>
        <w:rPr>
          <w:spacing w:val="-4"/>
          <w:vertAlign w:val="baseline"/>
        </w:rPr>
        <w:t xml:space="preserve">地洒水后扬尘量将降低 </w:t>
      </w:r>
      <w:r>
        <w:rPr>
          <w:rFonts w:ascii="Times New Roman" w:eastAsia="Times New Roman"/>
          <w:vertAlign w:val="baseline"/>
        </w:rPr>
        <w:t>28%</w:t>
      </w:r>
      <w:r>
        <w:rPr>
          <w:vertAlign w:val="baseline"/>
        </w:rPr>
        <w:t>～</w:t>
      </w:r>
      <w:r>
        <w:rPr>
          <w:rFonts w:ascii="Times New Roman" w:eastAsia="Times New Roman"/>
          <w:vertAlign w:val="baseline"/>
        </w:rPr>
        <w:t>75%</w:t>
      </w:r>
      <w:r>
        <w:rPr>
          <w:vertAlign w:val="baseline"/>
        </w:rPr>
        <w:t>，大大减少其对区域环境空气的影响。</w:t>
      </w:r>
    </w:p>
    <w:p>
      <w:pPr>
        <w:pStyle w:val="2"/>
        <w:tabs>
          <w:tab w:val="left" w:pos="1099"/>
        </w:tabs>
        <w:spacing w:line="232" w:lineRule="auto"/>
        <w:ind w:left="231"/>
      </w:pPr>
      <w:r>
        <w:rPr>
          <w:spacing w:val="-10"/>
          <w:position w:val="-7"/>
          <w:sz w:val="21"/>
        </w:rPr>
        <w:t>施</w:t>
      </w:r>
      <w:r>
        <w:rPr>
          <w:position w:val="-7"/>
          <w:sz w:val="21"/>
        </w:rPr>
        <w:tab/>
      </w:r>
      <w:r>
        <w:t>对照《河北省扬尘污染防治办法》（河北省人民政府令</w:t>
      </w:r>
      <w:r>
        <w:rPr>
          <w:rFonts w:ascii="Times New Roman" w:eastAsia="Times New Roman"/>
        </w:rPr>
        <w:t>[2020]</w:t>
      </w:r>
      <w:r>
        <w:t>第</w:t>
      </w:r>
      <w:r>
        <w:rPr>
          <w:spacing w:val="-21"/>
        </w:rPr>
        <w:t xml:space="preserve"> </w:t>
      </w:r>
      <w:r>
        <w:rPr>
          <w:rFonts w:ascii="Times New Roman" w:eastAsia="Times New Roman"/>
        </w:rPr>
        <w:t>1</w:t>
      </w:r>
      <w:r>
        <w:rPr>
          <w:rFonts w:ascii="Times New Roman" w:eastAsia="Times New Roman"/>
          <w:spacing w:val="40"/>
        </w:rPr>
        <w:t xml:space="preserve"> </w:t>
      </w:r>
      <w:r>
        <w:t>号）的</w:t>
      </w:r>
      <w:r>
        <w:rPr>
          <w:spacing w:val="-10"/>
        </w:rPr>
        <w:t>规</w:t>
      </w:r>
    </w:p>
    <w:p>
      <w:pPr>
        <w:pStyle w:val="2"/>
        <w:spacing w:before="10" w:line="329" w:lineRule="exact"/>
        <w:ind w:left="231"/>
      </w:pPr>
      <w:r>
        <w:rPr>
          <w:spacing w:val="35"/>
          <w:position w:val="11"/>
          <w:sz w:val="21"/>
        </w:rPr>
        <w:t xml:space="preserve">工 </w:t>
      </w:r>
      <w:r>
        <w:rPr>
          <w:spacing w:val="-1"/>
        </w:rPr>
        <w:t>定，项目建设阶段采取以下扬尘污染防治措施：</w:t>
      </w:r>
    </w:p>
    <w:p>
      <w:pPr>
        <w:spacing w:before="0" w:line="211" w:lineRule="exact"/>
        <w:ind w:left="231" w:right="0" w:firstLine="0"/>
        <w:jc w:val="left"/>
        <w:rPr>
          <w:sz w:val="21"/>
        </w:rPr>
      </w:pPr>
      <w:r>
        <w:rPr>
          <w:w w:val="99"/>
          <w:sz w:val="21"/>
        </w:rPr>
        <w:t>期</w:t>
      </w:r>
    </w:p>
    <w:p>
      <w:pPr>
        <w:pStyle w:val="2"/>
        <w:spacing w:before="6" w:line="289" w:lineRule="exact"/>
        <w:ind w:left="231"/>
        <w:jc w:val="both"/>
      </w:pPr>
      <w:r>
        <w:rPr>
          <w:position w:val="3"/>
          <w:sz w:val="21"/>
        </w:rPr>
        <w:t>环</w:t>
      </w:r>
      <w:r>
        <w:rPr>
          <w:spacing w:val="44"/>
          <w:w w:val="150"/>
          <w:position w:val="3"/>
          <w:sz w:val="21"/>
        </w:rPr>
        <w:t xml:space="preserve">   </w:t>
      </w:r>
      <w:r>
        <w:rPr>
          <w:spacing w:val="-3"/>
        </w:rPr>
        <w:t xml:space="preserve">①施工场地四周设置防尘围挡，高度不低于 </w:t>
      </w:r>
      <w:r>
        <w:rPr>
          <w:rFonts w:ascii="Times New Roman" w:hAnsi="Times New Roman" w:eastAsia="Times New Roman"/>
        </w:rPr>
        <w:t>2.5m</w:t>
      </w:r>
      <w:r>
        <w:rPr>
          <w:spacing w:val="-1"/>
        </w:rPr>
        <w:t>，降低施工扬尘对区域大气</w:t>
      </w:r>
    </w:p>
    <w:p>
      <w:pPr>
        <w:spacing w:before="0" w:line="215" w:lineRule="exact"/>
        <w:ind w:left="231" w:right="0" w:firstLine="0"/>
        <w:jc w:val="left"/>
        <w:rPr>
          <w:sz w:val="21"/>
        </w:rPr>
      </w:pPr>
      <w:r>
        <w:rPr>
          <w:w w:val="99"/>
          <w:sz w:val="21"/>
        </w:rPr>
        <w:t>境</w:t>
      </w:r>
    </w:p>
    <w:p>
      <w:pPr>
        <w:spacing w:before="0" w:line="304" w:lineRule="exact"/>
        <w:ind w:left="231" w:right="0" w:firstLine="0"/>
        <w:jc w:val="both"/>
        <w:rPr>
          <w:sz w:val="24"/>
        </w:rPr>
      </w:pPr>
      <w:r>
        <w:rPr>
          <w:spacing w:val="35"/>
          <w:position w:val="-3"/>
          <w:sz w:val="21"/>
        </w:rPr>
        <w:t xml:space="preserve">保 </w:t>
      </w:r>
      <w:r>
        <w:rPr>
          <w:spacing w:val="-2"/>
          <w:sz w:val="24"/>
        </w:rPr>
        <w:t>环境的影响；</w:t>
      </w:r>
    </w:p>
    <w:p>
      <w:pPr>
        <w:pStyle w:val="2"/>
        <w:tabs>
          <w:tab w:val="left" w:pos="1099"/>
        </w:tabs>
        <w:spacing w:before="8" w:line="349" w:lineRule="exact"/>
        <w:ind w:left="231"/>
      </w:pPr>
      <w:r>
        <w:rPr>
          <w:spacing w:val="-10"/>
          <w:position w:val="15"/>
          <w:sz w:val="21"/>
        </w:rPr>
        <w:t>护</w:t>
      </w:r>
      <w:r>
        <w:rPr>
          <w:position w:val="15"/>
          <w:sz w:val="21"/>
        </w:rPr>
        <w:tab/>
      </w:r>
      <w:r>
        <w:t>②土地挖掘、平整及施工建设过程中采用洒水措施，及时向易产生扬尘的</w:t>
      </w:r>
      <w:r>
        <w:rPr>
          <w:spacing w:val="-10"/>
        </w:rPr>
        <w:t>施</w:t>
      </w:r>
    </w:p>
    <w:p>
      <w:pPr>
        <w:spacing w:before="0" w:line="190" w:lineRule="exact"/>
        <w:ind w:left="231" w:right="0" w:firstLine="0"/>
        <w:jc w:val="left"/>
        <w:rPr>
          <w:sz w:val="21"/>
        </w:rPr>
      </w:pPr>
      <w:r>
        <w:rPr>
          <w:w w:val="99"/>
          <w:sz w:val="21"/>
        </w:rPr>
        <w:t>措</w:t>
      </w:r>
    </w:p>
    <w:p>
      <w:pPr>
        <w:pStyle w:val="2"/>
        <w:spacing w:before="7"/>
        <w:ind w:left="231"/>
        <w:jc w:val="both"/>
      </w:pPr>
      <w:r>
        <w:rPr>
          <w:spacing w:val="35"/>
          <w:position w:val="7"/>
          <w:sz w:val="21"/>
        </w:rPr>
        <w:t xml:space="preserve">施 </w:t>
      </w:r>
      <w:r>
        <w:rPr>
          <w:spacing w:val="-1"/>
        </w:rPr>
        <w:t>工厂地、路面洒水，大风天增加洒水量及洒水次数，减少扬尘产生；</w:t>
      </w:r>
    </w:p>
    <w:p>
      <w:pPr>
        <w:pStyle w:val="2"/>
        <w:spacing w:before="161" w:line="362" w:lineRule="auto"/>
        <w:ind w:left="620" w:right="267" w:firstLine="480"/>
        <w:jc w:val="both"/>
      </w:pPr>
      <w:r>
        <w:rPr>
          <w:spacing w:val="-2"/>
        </w:rPr>
        <w:t>③建筑材料、设备的运输及建筑垃圾清运过程中，运输车辆减速慢行，运输建筑垃圾采用篷布遮盖，以避免沿途洒落，对运输道路及时进行清扫，减少运输</w:t>
      </w:r>
      <w:r>
        <w:rPr>
          <w:spacing w:val="-4"/>
        </w:rPr>
        <w:t>扬尘；</w:t>
      </w:r>
    </w:p>
    <w:p>
      <w:pPr>
        <w:pStyle w:val="2"/>
        <w:spacing w:before="6" w:line="364" w:lineRule="auto"/>
        <w:ind w:left="620" w:right="269" w:firstLine="480"/>
      </w:pPr>
      <w:r>
        <w:rPr>
          <w:spacing w:val="-2"/>
        </w:rPr>
        <w:t>④施工时减少土地开挖面积，降低开挖土量，施工后及时回填，可有效地减少施工扬尘量；</w:t>
      </w:r>
    </w:p>
    <w:p>
      <w:pPr>
        <w:pStyle w:val="2"/>
        <w:spacing w:line="364" w:lineRule="auto"/>
        <w:ind w:left="620" w:right="267" w:firstLine="480"/>
        <w:jc w:val="both"/>
      </w:pPr>
      <w:r>
        <w:rPr>
          <w:spacing w:val="-2"/>
        </w:rPr>
        <w:t>⑤合理布设料场位置，建筑材料专用堆放地用篷布遮挡，定期洒水抑尘，及时清运建筑垃圾避免长时间堆存，减少建筑材料在堆放时由于风力作用产生的扬</w:t>
      </w:r>
      <w:r>
        <w:rPr>
          <w:spacing w:val="-6"/>
        </w:rPr>
        <w:t>尘。</w:t>
      </w:r>
    </w:p>
    <w:p>
      <w:pPr>
        <w:pStyle w:val="2"/>
        <w:spacing w:line="307" w:lineRule="exact"/>
        <w:ind w:left="1100"/>
        <w:jc w:val="both"/>
        <w:rPr>
          <w:rFonts w:ascii="Times New Roman" w:eastAsia="Times New Roman"/>
        </w:rPr>
      </w:pPr>
      <w:r>
        <w:rPr>
          <w:spacing w:val="-2"/>
        </w:rPr>
        <w:t xml:space="preserve">通过采取上述措施，工程施工场地下风向 </w:t>
      </w:r>
      <w:r>
        <w:rPr>
          <w:rFonts w:ascii="Times New Roman" w:eastAsia="Times New Roman"/>
        </w:rPr>
        <w:t>PM10</w:t>
      </w:r>
      <w:r>
        <w:rPr>
          <w:rFonts w:ascii="Times New Roman" w:eastAsia="Times New Roman"/>
          <w:spacing w:val="33"/>
        </w:rPr>
        <w:t xml:space="preserve"> </w:t>
      </w:r>
      <w:r>
        <w:rPr>
          <w:spacing w:val="-4"/>
        </w:rPr>
        <w:t xml:space="preserve">贡献浓度可控制在 </w:t>
      </w:r>
      <w:r>
        <w:rPr>
          <w:rFonts w:ascii="Times New Roman" w:eastAsia="Times New Roman"/>
          <w:spacing w:val="-2"/>
        </w:rPr>
        <w:t>80ug/m</w:t>
      </w:r>
      <w:r>
        <w:rPr>
          <w:rFonts w:ascii="Times New Roman" w:eastAsia="Times New Roman"/>
          <w:spacing w:val="-2"/>
          <w:vertAlign w:val="superscript"/>
        </w:rPr>
        <w:t>3</w:t>
      </w:r>
    </w:p>
    <w:p>
      <w:pPr>
        <w:pStyle w:val="2"/>
        <w:spacing w:before="157"/>
        <w:ind w:left="620"/>
      </w:pPr>
      <w:r>
        <w:t>以下，符合《施工场地扬尘排放标准》</w:t>
      </w:r>
      <w:r>
        <w:rPr>
          <w:rFonts w:ascii="Times New Roman" w:eastAsia="Times New Roman"/>
        </w:rPr>
        <w:t>(DB13/2934-2019)</w:t>
      </w:r>
      <w:r>
        <w:rPr>
          <w:spacing w:val="-10"/>
        </w:rPr>
        <w:t xml:space="preserve">表 </w:t>
      </w:r>
      <w:r>
        <w:rPr>
          <w:rFonts w:ascii="Times New Roman" w:eastAsia="Times New Roman"/>
        </w:rPr>
        <w:t>1</w:t>
      </w:r>
      <w:r>
        <w:rPr>
          <w:rFonts w:ascii="Times New Roman" w:eastAsia="Times New Roman"/>
          <w:spacing w:val="37"/>
        </w:rPr>
        <w:t xml:space="preserve"> </w:t>
      </w:r>
      <w:r>
        <w:rPr>
          <w:spacing w:val="-2"/>
        </w:rPr>
        <w:t>扬尘排放浓度限值</w:t>
      </w:r>
    </w:p>
    <w:p>
      <w:pPr>
        <w:spacing w:after="0"/>
        <w:sectPr>
          <w:pgSz w:w="11910" w:h="16840"/>
          <w:pgMar w:top="1660" w:right="1301" w:bottom="1000" w:left="1300" w:header="0" w:footer="818" w:gutter="0"/>
          <w:cols w:space="720" w:num="1"/>
        </w:sectPr>
      </w:pPr>
    </w:p>
    <w:p>
      <w:pPr>
        <w:pStyle w:val="2"/>
        <w:spacing w:before="42"/>
        <w:ind w:left="620"/>
      </w:pPr>
      <w:r>
        <w:pict>
          <v:group id="_x0000_s1109" o:spid="_x0000_s1109" o:spt="203" style="position:absolute;left:0pt;margin-left:72.65pt;margin-top:1.05pt;height:632.2pt;width:450.05pt;mso-position-horizontal-relative:page;z-index:-251555840;mso-width-relative:page;mso-height-relative:page;" coordorigin="1453,21" coordsize="9001,12644">
            <o:lock v:ext="edit"/>
            <v:shape id="_x0000_s1110" o:spid="_x0000_s1110" style="position:absolute;left:1453;top:21;height:12644;width:9001;" filled="f" stroked="t" coordorigin="1453,21" coordsize="9001,12644" path="m1453,31l10454,31m1453,12655l10454,12655m1463,21l1463,12664m10444,40l10444,12664e">
              <v:path arrowok="t"/>
              <v:fill on="f" focussize="0,0"/>
              <v:stroke weight="0.96pt" color="#000000"/>
              <v:imagedata o:title=""/>
              <o:lock v:ext="edit"/>
            </v:shape>
            <v:line id="_x0000_s1111" o:spid="_x0000_s1111" o:spt="20" style="position:absolute;left:1812;top:40;height:12605;width:0;" stroked="t" coordsize="21600,21600">
              <v:path arrowok="t"/>
              <v:fill focussize="0,0"/>
              <v:stroke weight="0.48pt" color="#000000"/>
              <v:imagedata o:title=""/>
              <o:lock v:ext="edit"/>
            </v:line>
          </v:group>
        </w:pict>
      </w:r>
      <w:r>
        <w:rPr>
          <w:spacing w:val="-1"/>
        </w:rPr>
        <w:t>要求，施工期大气环境影响可以接受。</w:t>
      </w:r>
    </w:p>
    <w:p>
      <w:pPr>
        <w:pStyle w:val="10"/>
        <w:numPr>
          <w:ilvl w:val="0"/>
          <w:numId w:val="26"/>
        </w:numPr>
        <w:tabs>
          <w:tab w:val="left" w:pos="1464"/>
        </w:tabs>
        <w:spacing w:before="160" w:after="0" w:line="240" w:lineRule="auto"/>
        <w:ind w:left="1463" w:right="0" w:hanging="362"/>
        <w:jc w:val="left"/>
      </w:pPr>
      <w:r>
        <w:rPr>
          <w:spacing w:val="-2"/>
        </w:rPr>
        <w:t>施工废水环境影响和施工废水污染防治措</w:t>
      </w:r>
      <w:r>
        <w:rPr>
          <w:spacing w:val="-10"/>
        </w:rPr>
        <w:t>施</w:t>
      </w:r>
    </w:p>
    <w:p>
      <w:pPr>
        <w:pStyle w:val="2"/>
        <w:spacing w:before="158" w:line="364" w:lineRule="auto"/>
        <w:ind w:left="620" w:right="269" w:firstLine="480"/>
      </w:pPr>
      <w:r>
        <w:rPr>
          <w:spacing w:val="-2"/>
        </w:rPr>
        <w:t>项目建设过程中产生的污水主要为施工作业产生的泥浆水、受雨水冲刷造成地表径流而形成的泥浆水等施工污水及工人的生活污水。</w:t>
      </w:r>
    </w:p>
    <w:p>
      <w:pPr>
        <w:pStyle w:val="11"/>
        <w:numPr>
          <w:ilvl w:val="0"/>
          <w:numId w:val="27"/>
        </w:numPr>
        <w:tabs>
          <w:tab w:val="left" w:pos="1701"/>
        </w:tabs>
        <w:spacing w:before="0" w:after="0" w:line="306" w:lineRule="exact"/>
        <w:ind w:left="1701" w:right="0" w:hanging="601"/>
        <w:jc w:val="left"/>
        <w:rPr>
          <w:sz w:val="24"/>
        </w:rPr>
      </w:pPr>
      <w:r>
        <w:rPr>
          <w:spacing w:val="-1"/>
          <w:sz w:val="24"/>
        </w:rPr>
        <w:t>采取的施工废水污染防治措施为：</w:t>
      </w:r>
    </w:p>
    <w:p>
      <w:pPr>
        <w:pStyle w:val="2"/>
        <w:spacing w:before="161" w:line="364" w:lineRule="auto"/>
        <w:ind w:left="620" w:right="267" w:firstLine="480"/>
        <w:jc w:val="both"/>
      </w:pPr>
      <w:r>
        <w:rPr>
          <w:spacing w:val="-5"/>
        </w:rPr>
        <w:t xml:space="preserve">项目建设区域雨季时间 </w:t>
      </w:r>
      <w:r>
        <w:rPr>
          <w:rFonts w:ascii="Times New Roman" w:eastAsia="Times New Roman"/>
          <w:spacing w:val="-2"/>
        </w:rPr>
        <w:t>6</w:t>
      </w:r>
      <w:r>
        <w:rPr>
          <w:rFonts w:ascii="Times New Roman" w:eastAsia="Times New Roman"/>
          <w:spacing w:val="-13"/>
        </w:rPr>
        <w:t xml:space="preserve"> </w:t>
      </w:r>
      <w:r>
        <w:rPr>
          <w:spacing w:val="-11"/>
        </w:rPr>
        <w:t xml:space="preserve">月至 </w:t>
      </w:r>
      <w:r>
        <w:rPr>
          <w:rFonts w:ascii="Times New Roman" w:eastAsia="Times New Roman"/>
          <w:spacing w:val="-2"/>
        </w:rPr>
        <w:t>8</w:t>
      </w:r>
      <w:r>
        <w:rPr>
          <w:rFonts w:ascii="Times New Roman" w:eastAsia="Times New Roman"/>
          <w:spacing w:val="-4"/>
        </w:rPr>
        <w:t xml:space="preserve"> </w:t>
      </w:r>
      <w:r>
        <w:rPr>
          <w:spacing w:val="-2"/>
        </w:rPr>
        <w:t>月，项目不在雨季建设施工，收雨水影响较小，为了进一步减小雨水对建筑施工的环境影响避，通过在施工现场修建临时性集水池，将雨后地表径流形成的泥浆水和施工废水引至集水池收集处理后，用于建筑场地的洒水降尘，不外排；集水池远离河道修建。另外，项目应合理选择施工时间，加强施工管理，合理安排施工进度、施工时段，降低废水污染。</w:t>
      </w:r>
    </w:p>
    <w:p>
      <w:pPr>
        <w:pStyle w:val="11"/>
        <w:numPr>
          <w:ilvl w:val="0"/>
          <w:numId w:val="27"/>
        </w:numPr>
        <w:tabs>
          <w:tab w:val="left" w:pos="1701"/>
        </w:tabs>
        <w:spacing w:before="0" w:after="0" w:line="303" w:lineRule="exact"/>
        <w:ind w:left="1701" w:right="0" w:hanging="601"/>
        <w:jc w:val="left"/>
        <w:rPr>
          <w:sz w:val="24"/>
        </w:rPr>
      </w:pPr>
      <w:r>
        <w:rPr>
          <w:spacing w:val="-1"/>
          <w:sz w:val="24"/>
        </w:rPr>
        <w:t>采取的职工生活污水污染防治措施为：</w:t>
      </w:r>
    </w:p>
    <w:p>
      <w:pPr>
        <w:pStyle w:val="2"/>
        <w:spacing w:before="160" w:line="364" w:lineRule="auto"/>
        <w:ind w:left="620" w:right="267" w:firstLine="480"/>
      </w:pPr>
      <w:r>
        <w:rPr>
          <w:spacing w:val="-2"/>
        </w:rPr>
        <w:t>建设过程中工人生活污水产生量较少，主要是工人的盥洗用水，泼洒至施工现场用于降尘使用。</w:t>
      </w:r>
    </w:p>
    <w:p>
      <w:pPr>
        <w:pStyle w:val="2"/>
        <w:spacing w:line="306" w:lineRule="exact"/>
        <w:ind w:left="1100"/>
      </w:pPr>
      <w:r>
        <w:rPr>
          <w:spacing w:val="-1"/>
        </w:rPr>
        <w:t>在采取上述措施后，项目施工期间对区域水环境影响可接受。</w:t>
      </w:r>
    </w:p>
    <w:p>
      <w:pPr>
        <w:pStyle w:val="10"/>
        <w:numPr>
          <w:ilvl w:val="0"/>
          <w:numId w:val="26"/>
        </w:numPr>
        <w:tabs>
          <w:tab w:val="left" w:pos="1464"/>
        </w:tabs>
        <w:spacing w:before="161" w:after="0" w:line="240" w:lineRule="auto"/>
        <w:ind w:left="1463" w:right="0" w:hanging="362"/>
        <w:jc w:val="left"/>
      </w:pPr>
      <w:r>
        <w:rPr>
          <w:spacing w:val="-2"/>
        </w:rPr>
        <w:t>施工噪声环境影响和污染防治措</w:t>
      </w:r>
      <w:r>
        <w:rPr>
          <w:spacing w:val="-10"/>
        </w:rPr>
        <w:t>施</w:t>
      </w:r>
    </w:p>
    <w:p>
      <w:pPr>
        <w:pStyle w:val="2"/>
        <w:spacing w:before="158" w:line="364" w:lineRule="auto"/>
        <w:ind w:left="1100" w:right="147"/>
      </w:pPr>
      <w:r>
        <w:rPr>
          <w:spacing w:val="-11"/>
        </w:rPr>
        <w:t>项目建设过程中，噪声主要来自建设施工机械、施工作业和运输车辆的噪声。</w:t>
      </w:r>
      <w:r>
        <w:rPr>
          <w:spacing w:val="-2"/>
        </w:rPr>
        <w:t>采取的噪声污染防治措施为：</w:t>
      </w:r>
    </w:p>
    <w:p>
      <w:pPr>
        <w:pStyle w:val="11"/>
        <w:numPr>
          <w:ilvl w:val="0"/>
          <w:numId w:val="28"/>
        </w:numPr>
        <w:tabs>
          <w:tab w:val="left" w:pos="1701"/>
        </w:tabs>
        <w:spacing w:before="0" w:after="0" w:line="364" w:lineRule="auto"/>
        <w:ind w:left="620" w:right="267" w:firstLine="480"/>
        <w:jc w:val="left"/>
        <w:rPr>
          <w:sz w:val="24"/>
        </w:rPr>
      </w:pPr>
      <w:r>
        <w:rPr>
          <w:spacing w:val="-3"/>
          <w:sz w:val="24"/>
        </w:rPr>
        <w:t>选用低噪声的施工设备和先进的施工工艺，保持设备处于良好的运转</w:t>
      </w:r>
      <w:r>
        <w:rPr>
          <w:spacing w:val="-4"/>
          <w:sz w:val="24"/>
        </w:rPr>
        <w:t>状态；闲置设备及时关闭，定时检修。</w:t>
      </w:r>
    </w:p>
    <w:p>
      <w:pPr>
        <w:pStyle w:val="11"/>
        <w:numPr>
          <w:ilvl w:val="0"/>
          <w:numId w:val="28"/>
        </w:numPr>
        <w:tabs>
          <w:tab w:val="left" w:pos="1701"/>
        </w:tabs>
        <w:spacing w:before="0" w:after="0" w:line="364" w:lineRule="auto"/>
        <w:ind w:left="620" w:right="147" w:firstLine="480"/>
        <w:jc w:val="left"/>
        <w:rPr>
          <w:sz w:val="24"/>
        </w:rPr>
      </w:pPr>
      <w:r>
        <w:rPr>
          <w:spacing w:val="-20"/>
          <w:sz w:val="24"/>
        </w:rPr>
        <w:t xml:space="preserve">夜间 </w:t>
      </w:r>
      <w:r>
        <w:rPr>
          <w:rFonts w:ascii="Times New Roman" w:eastAsia="Times New Roman"/>
          <w:sz w:val="24"/>
        </w:rPr>
        <w:t>22:00~6:00</w:t>
      </w:r>
      <w:r>
        <w:rPr>
          <w:rFonts w:ascii="Times New Roman" w:eastAsia="Times New Roman"/>
          <w:spacing w:val="-15"/>
          <w:sz w:val="24"/>
        </w:rPr>
        <w:t xml:space="preserve"> </w:t>
      </w:r>
      <w:r>
        <w:rPr>
          <w:sz w:val="24"/>
        </w:rPr>
        <w:t>不建设，不在同一时间集中使用大量的动力机械设备；</w:t>
      </w:r>
      <w:r>
        <w:rPr>
          <w:spacing w:val="-6"/>
          <w:sz w:val="24"/>
        </w:rPr>
        <w:t xml:space="preserve">如昼间 </w:t>
      </w:r>
      <w:r>
        <w:rPr>
          <w:rFonts w:ascii="Times New Roman" w:eastAsia="Times New Roman"/>
          <w:sz w:val="24"/>
        </w:rPr>
        <w:t xml:space="preserve">6:00~22:00 </w:t>
      </w:r>
      <w:r>
        <w:rPr>
          <w:sz w:val="24"/>
        </w:rPr>
        <w:t>施工期间使用噪声值大的设备分散使用。</w:t>
      </w:r>
    </w:p>
    <w:p>
      <w:pPr>
        <w:pStyle w:val="11"/>
        <w:numPr>
          <w:ilvl w:val="0"/>
          <w:numId w:val="28"/>
        </w:numPr>
        <w:tabs>
          <w:tab w:val="left" w:pos="1701"/>
        </w:tabs>
        <w:spacing w:before="0" w:after="0" w:line="364" w:lineRule="auto"/>
        <w:ind w:left="620" w:right="165" w:firstLine="480"/>
        <w:jc w:val="left"/>
        <w:rPr>
          <w:sz w:val="24"/>
        </w:rPr>
      </w:pPr>
      <w:r>
        <w:rPr>
          <w:spacing w:val="-2"/>
          <w:sz w:val="24"/>
        </w:rPr>
        <w:t>对于运输材料、土石方等物料的车辆，不在敏感时段运输，加强管理，车辆减速、禁鸣，场地内运输车辆不长时间行驶。</w:t>
      </w:r>
    </w:p>
    <w:p>
      <w:pPr>
        <w:pStyle w:val="11"/>
        <w:numPr>
          <w:ilvl w:val="0"/>
          <w:numId w:val="28"/>
        </w:numPr>
        <w:tabs>
          <w:tab w:val="left" w:pos="1701"/>
        </w:tabs>
        <w:spacing w:before="0" w:after="0" w:line="240" w:lineRule="auto"/>
        <w:ind w:left="1701" w:right="0" w:hanging="601"/>
        <w:jc w:val="left"/>
        <w:rPr>
          <w:sz w:val="24"/>
        </w:rPr>
      </w:pPr>
      <w:r>
        <w:rPr>
          <w:spacing w:val="-1"/>
          <w:sz w:val="24"/>
        </w:rPr>
        <w:t>加强建设阶段的环境管理工作。</w:t>
      </w:r>
    </w:p>
    <w:p>
      <w:pPr>
        <w:pStyle w:val="2"/>
        <w:spacing w:before="155" w:line="362" w:lineRule="auto"/>
        <w:ind w:left="620" w:right="267" w:firstLine="480"/>
      </w:pPr>
      <w:r>
        <w:rPr>
          <w:spacing w:val="-2"/>
        </w:rPr>
        <w:t>建设单位采用上述措施后，项目施工期产生的噪声可满足《建筑施工场界环境噪声排放标准》（</w:t>
      </w:r>
      <w:r>
        <w:rPr>
          <w:rFonts w:ascii="Times New Roman" w:eastAsia="Times New Roman"/>
          <w:spacing w:val="-2"/>
        </w:rPr>
        <w:t>GB12523-2011</w:t>
      </w:r>
      <w:r>
        <w:rPr>
          <w:spacing w:val="-2"/>
        </w:rPr>
        <w:t>）的要求，噪声达标排放。</w:t>
      </w:r>
    </w:p>
    <w:p>
      <w:pPr>
        <w:pStyle w:val="10"/>
        <w:numPr>
          <w:ilvl w:val="0"/>
          <w:numId w:val="26"/>
        </w:numPr>
        <w:tabs>
          <w:tab w:val="left" w:pos="1464"/>
        </w:tabs>
        <w:spacing w:before="5" w:after="0" w:line="240" w:lineRule="auto"/>
        <w:ind w:left="1463" w:right="0" w:hanging="362"/>
        <w:jc w:val="left"/>
      </w:pPr>
      <w:r>
        <w:rPr>
          <w:spacing w:val="-2"/>
        </w:rPr>
        <w:t>施工期固体废物环境影响和处置</w:t>
      </w:r>
      <w:r>
        <w:rPr>
          <w:spacing w:val="-6"/>
        </w:rPr>
        <w:t>措施</w:t>
      </w:r>
    </w:p>
    <w:p>
      <w:pPr>
        <w:spacing w:after="0" w:line="240" w:lineRule="auto"/>
        <w:jc w:val="left"/>
        <w:sectPr>
          <w:pgSz w:w="11910" w:h="16840"/>
          <w:pgMar w:top="1680" w:right="1301" w:bottom="1000" w:left="1300" w:header="0" w:footer="818" w:gutter="0"/>
          <w:cols w:space="720" w:num="1"/>
        </w:sectPr>
      </w:pPr>
    </w:p>
    <w:tbl>
      <w:tblPr>
        <w:tblStyle w:val="5"/>
        <w:tblW w:w="0" w:type="auto"/>
        <w:tblInd w:w="17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49"/>
        <w:gridCol w:w="114"/>
        <w:gridCol w:w="1302"/>
        <w:gridCol w:w="977"/>
        <w:gridCol w:w="1139"/>
        <w:gridCol w:w="1140"/>
        <w:gridCol w:w="1301"/>
        <w:gridCol w:w="1465"/>
        <w:gridCol w:w="1079"/>
        <w:gridCol w:w="1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49" w:hRule="atLeast"/>
        </w:trPr>
        <w:tc>
          <w:tcPr>
            <w:tcW w:w="349" w:type="dxa"/>
            <w:tcBorders>
              <w:bottom w:val="single" w:color="000000" w:sz="4" w:space="0"/>
              <w:right w:val="single" w:color="000000" w:sz="4" w:space="0"/>
            </w:tcBorders>
          </w:tcPr>
          <w:p>
            <w:pPr>
              <w:pStyle w:val="12"/>
              <w:rPr>
                <w:rFonts w:ascii="Times New Roman"/>
                <w:sz w:val="22"/>
              </w:rPr>
            </w:pPr>
          </w:p>
        </w:tc>
        <w:tc>
          <w:tcPr>
            <w:tcW w:w="8632" w:type="dxa"/>
            <w:gridSpan w:val="9"/>
            <w:tcBorders>
              <w:left w:val="single" w:color="000000" w:sz="4" w:space="0"/>
              <w:bottom w:val="single" w:color="000000" w:sz="4" w:space="0"/>
            </w:tcBorders>
          </w:tcPr>
          <w:p>
            <w:pPr>
              <w:pStyle w:val="12"/>
              <w:spacing w:before="1" w:line="364" w:lineRule="auto"/>
              <w:ind w:left="107" w:right="85" w:firstLine="480"/>
              <w:rPr>
                <w:sz w:val="24"/>
              </w:rPr>
            </w:pPr>
            <w:r>
              <w:rPr>
                <w:spacing w:val="-2"/>
                <w:sz w:val="24"/>
              </w:rPr>
              <w:t>项目建设过程中产生的固体废物主要为弃土、弃渣、建筑垃圾和工人施工产生的生活垃圾。</w:t>
            </w:r>
          </w:p>
          <w:p>
            <w:pPr>
              <w:pStyle w:val="12"/>
              <w:spacing w:line="306" w:lineRule="exact"/>
              <w:ind w:left="587"/>
              <w:rPr>
                <w:sz w:val="24"/>
              </w:rPr>
            </w:pPr>
            <w:r>
              <w:rPr>
                <w:spacing w:val="-1"/>
                <w:sz w:val="24"/>
              </w:rPr>
              <w:t>采取的固废废物处置措施为：</w:t>
            </w:r>
          </w:p>
          <w:p>
            <w:pPr>
              <w:pStyle w:val="12"/>
              <w:numPr>
                <w:ilvl w:val="0"/>
                <w:numId w:val="29"/>
              </w:numPr>
              <w:tabs>
                <w:tab w:val="left" w:pos="1189"/>
              </w:tabs>
              <w:spacing w:before="160" w:after="0" w:line="362" w:lineRule="auto"/>
              <w:ind w:left="107" w:right="-44" w:firstLine="480"/>
              <w:jc w:val="left"/>
              <w:rPr>
                <w:sz w:val="24"/>
              </w:rPr>
            </w:pPr>
            <w:r>
              <w:rPr>
                <w:spacing w:val="-11"/>
                <w:sz w:val="24"/>
              </w:rPr>
              <w:t>建设过程中产生的弃土、石及建筑垃圾等指定地点堆存，优先进行回用，剩余部分及时清运，送至区域指定建筑垃圾场堆存处置。</w:t>
            </w:r>
          </w:p>
          <w:p>
            <w:pPr>
              <w:pStyle w:val="12"/>
              <w:numPr>
                <w:ilvl w:val="0"/>
                <w:numId w:val="29"/>
              </w:numPr>
              <w:tabs>
                <w:tab w:val="left" w:pos="1189"/>
              </w:tabs>
              <w:spacing w:before="5" w:after="0" w:line="364" w:lineRule="auto"/>
              <w:ind w:left="107" w:right="-29" w:firstLine="480"/>
              <w:jc w:val="left"/>
              <w:rPr>
                <w:sz w:val="24"/>
              </w:rPr>
            </w:pPr>
            <w:r>
              <w:rPr>
                <w:spacing w:val="-2"/>
                <w:sz w:val="24"/>
              </w:rPr>
              <w:t>建设过程中产生的生活垃圾集中收集，送至区域指定垃圾集中堆存点，由区域环卫部门统一负责处置。</w:t>
            </w:r>
          </w:p>
          <w:p>
            <w:pPr>
              <w:pStyle w:val="12"/>
              <w:spacing w:line="306" w:lineRule="exact"/>
              <w:ind w:left="587"/>
              <w:rPr>
                <w:sz w:val="24"/>
              </w:rPr>
            </w:pPr>
            <w:r>
              <w:rPr>
                <w:spacing w:val="-1"/>
                <w:sz w:val="24"/>
              </w:rPr>
              <w:t>采取上述措施后，施工期固体废物均得到妥善处置。</w:t>
            </w:r>
          </w:p>
          <w:p>
            <w:pPr>
              <w:pStyle w:val="12"/>
              <w:spacing w:before="161"/>
              <w:ind w:left="587"/>
              <w:rPr>
                <w:b/>
                <w:sz w:val="24"/>
              </w:rPr>
            </w:pPr>
            <w:r>
              <w:rPr>
                <w:rFonts w:ascii="Times New Roman" w:eastAsia="Times New Roman"/>
                <w:b/>
                <w:spacing w:val="-2"/>
                <w:sz w:val="24"/>
              </w:rPr>
              <w:t>5</w:t>
            </w:r>
            <w:r>
              <w:rPr>
                <w:b/>
                <w:spacing w:val="-2"/>
                <w:sz w:val="24"/>
              </w:rPr>
              <w:t>．施工期污染防治措施效</w:t>
            </w:r>
            <w:r>
              <w:rPr>
                <w:b/>
                <w:spacing w:val="-10"/>
                <w:sz w:val="24"/>
              </w:rPr>
              <w:t>果</w:t>
            </w:r>
          </w:p>
          <w:p>
            <w:pPr>
              <w:pStyle w:val="12"/>
              <w:spacing w:before="158"/>
              <w:ind w:left="587"/>
              <w:rPr>
                <w:sz w:val="24"/>
              </w:rPr>
            </w:pPr>
            <w:r>
              <w:rPr>
                <w:spacing w:val="-1"/>
                <w:sz w:val="24"/>
              </w:rPr>
              <w:t>在采取上述污染防治措施后，施工期对环境产生的影响可接受。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05" w:hRule="atLeast"/>
        </w:trPr>
        <w:tc>
          <w:tcPr>
            <w:tcW w:w="349" w:type="dxa"/>
            <w:vMerge w:val="restart"/>
            <w:tcBorders>
              <w:top w:val="single" w:color="000000" w:sz="4" w:space="0"/>
              <w:right w:val="single" w:color="000000" w:sz="4" w:space="0"/>
            </w:tcBorders>
          </w:tcPr>
          <w:p>
            <w:pPr>
              <w:pStyle w:val="12"/>
              <w:rPr>
                <w:b/>
                <w:sz w:val="20"/>
              </w:rPr>
            </w:pPr>
          </w:p>
          <w:p>
            <w:pPr>
              <w:pStyle w:val="12"/>
              <w:rPr>
                <w:b/>
                <w:sz w:val="20"/>
              </w:rPr>
            </w:pPr>
          </w:p>
          <w:p>
            <w:pPr>
              <w:pStyle w:val="12"/>
              <w:rPr>
                <w:b/>
                <w:sz w:val="20"/>
              </w:rPr>
            </w:pPr>
          </w:p>
          <w:p>
            <w:pPr>
              <w:pStyle w:val="12"/>
              <w:rPr>
                <w:b/>
                <w:sz w:val="20"/>
              </w:rPr>
            </w:pPr>
          </w:p>
          <w:p>
            <w:pPr>
              <w:pStyle w:val="12"/>
              <w:rPr>
                <w:b/>
                <w:sz w:val="20"/>
              </w:rPr>
            </w:pPr>
          </w:p>
          <w:p>
            <w:pPr>
              <w:pStyle w:val="12"/>
              <w:rPr>
                <w:b/>
                <w:sz w:val="20"/>
              </w:rPr>
            </w:pPr>
          </w:p>
          <w:p>
            <w:pPr>
              <w:pStyle w:val="12"/>
              <w:rPr>
                <w:b/>
                <w:sz w:val="20"/>
              </w:rPr>
            </w:pPr>
          </w:p>
          <w:p>
            <w:pPr>
              <w:pStyle w:val="12"/>
              <w:rPr>
                <w:b/>
                <w:sz w:val="20"/>
              </w:rPr>
            </w:pPr>
          </w:p>
          <w:p>
            <w:pPr>
              <w:pStyle w:val="12"/>
              <w:spacing w:before="10"/>
              <w:rPr>
                <w:b/>
                <w:sz w:val="19"/>
              </w:rPr>
            </w:pPr>
          </w:p>
          <w:p>
            <w:pPr>
              <w:pStyle w:val="12"/>
              <w:spacing w:line="242" w:lineRule="auto"/>
              <w:ind w:left="67" w:right="50"/>
              <w:jc w:val="both"/>
              <w:rPr>
                <w:sz w:val="21"/>
              </w:rPr>
            </w:pPr>
            <w:r>
              <w:rPr>
                <w:spacing w:val="-10"/>
                <w:sz w:val="21"/>
              </w:rPr>
              <w:t>运营期环境影响和保护措施</w:t>
            </w:r>
          </w:p>
        </w:tc>
        <w:tc>
          <w:tcPr>
            <w:tcW w:w="8632" w:type="dxa"/>
            <w:gridSpan w:val="9"/>
            <w:tcBorders>
              <w:top w:val="single" w:color="000000" w:sz="4" w:space="0"/>
              <w:left w:val="single" w:color="000000" w:sz="4" w:space="0"/>
              <w:bottom w:val="single" w:color="000000" w:sz="4" w:space="0"/>
            </w:tcBorders>
          </w:tcPr>
          <w:p>
            <w:pPr>
              <w:pStyle w:val="12"/>
              <w:spacing w:before="1"/>
              <w:ind w:left="587"/>
              <w:rPr>
                <w:b/>
                <w:sz w:val="24"/>
              </w:rPr>
            </w:pPr>
            <w:r>
              <w:rPr>
                <w:rFonts w:ascii="Times New Roman" w:eastAsia="Times New Roman"/>
                <w:b/>
                <w:spacing w:val="-2"/>
                <w:sz w:val="24"/>
              </w:rPr>
              <w:t>1</w:t>
            </w:r>
            <w:r>
              <w:rPr>
                <w:b/>
                <w:spacing w:val="-2"/>
                <w:sz w:val="24"/>
              </w:rPr>
              <w:t>．大气环境影响和保护措</w:t>
            </w:r>
            <w:r>
              <w:rPr>
                <w:b/>
                <w:spacing w:val="-10"/>
                <w:sz w:val="24"/>
              </w:rPr>
              <w:t>施</w:t>
            </w:r>
          </w:p>
          <w:p>
            <w:pPr>
              <w:pStyle w:val="12"/>
              <w:spacing w:before="160" w:line="364" w:lineRule="auto"/>
              <w:ind w:left="107" w:right="85" w:firstLine="482"/>
              <w:jc w:val="both"/>
              <w:rPr>
                <w:sz w:val="24"/>
              </w:rPr>
            </w:pPr>
            <w:r>
              <w:rPr>
                <w:spacing w:val="-2"/>
                <w:sz w:val="24"/>
              </w:rPr>
              <w:t>项目产生的大气污染物主要是烘干砂石骨料和沥青再生料时产生的颗粒物、二氧化硫、氮氧化物、沥青烟、非甲烷总烃和苯并</w:t>
            </w:r>
            <w:r>
              <w:rPr>
                <w:rFonts w:ascii="Times New Roman" w:eastAsia="Times New Roman"/>
                <w:spacing w:val="-2"/>
                <w:sz w:val="24"/>
              </w:rPr>
              <w:t>[a]</w:t>
            </w:r>
            <w:r>
              <w:rPr>
                <w:spacing w:val="-2"/>
                <w:sz w:val="24"/>
              </w:rPr>
              <w:t>芘，砂石骨料筛分、沥青再生料破碎筛分产生的颗粒物，导热油炉燃烧天然气产生的颗粒物、二氧化硫和氮氧化物，还有沥青卸料池、沥青罐呼吸口和搅拌楼卸料过程产生的沥青烟、非甲烷总烃、苯并</w:t>
            </w:r>
            <w:r>
              <w:rPr>
                <w:rFonts w:ascii="Times New Roman" w:eastAsia="Times New Roman"/>
                <w:spacing w:val="-2"/>
                <w:sz w:val="24"/>
              </w:rPr>
              <w:t>[a]</w:t>
            </w:r>
            <w:r>
              <w:rPr>
                <w:spacing w:val="-2"/>
                <w:sz w:val="24"/>
              </w:rPr>
              <w:t>芘和臭气，沥青混凝土搅拌产生的颗粒物、沥青烟、非甲烷总烃和苯并</w:t>
            </w:r>
            <w:r>
              <w:rPr>
                <w:rFonts w:ascii="Times New Roman" w:eastAsia="Times New Roman"/>
                <w:spacing w:val="-2"/>
                <w:sz w:val="24"/>
              </w:rPr>
              <w:t>[a]</w:t>
            </w:r>
            <w:r>
              <w:rPr>
                <w:spacing w:val="-2"/>
                <w:sz w:val="24"/>
              </w:rPr>
              <w:t>芘。</w:t>
            </w:r>
          </w:p>
          <w:p>
            <w:pPr>
              <w:pStyle w:val="12"/>
              <w:spacing w:line="304" w:lineRule="exact"/>
              <w:ind w:left="590"/>
              <w:rPr>
                <w:b/>
                <w:sz w:val="24"/>
              </w:rPr>
            </w:pPr>
            <w:r>
              <w:rPr>
                <w:b/>
                <w:spacing w:val="-2"/>
                <w:sz w:val="24"/>
              </w:rPr>
              <w:t>（</w:t>
            </w:r>
            <w:r>
              <w:rPr>
                <w:rFonts w:ascii="Times New Roman" w:eastAsia="Times New Roman"/>
                <w:b/>
                <w:spacing w:val="-2"/>
                <w:sz w:val="24"/>
              </w:rPr>
              <w:t>1</w:t>
            </w:r>
            <w:r>
              <w:rPr>
                <w:b/>
                <w:spacing w:val="-2"/>
                <w:sz w:val="24"/>
              </w:rPr>
              <w:t>）大气污染物产生和排放</w:t>
            </w:r>
            <w:r>
              <w:rPr>
                <w:b/>
                <w:spacing w:val="-6"/>
                <w:sz w:val="24"/>
              </w:rPr>
              <w:t>情况</w:t>
            </w:r>
          </w:p>
          <w:p>
            <w:pPr>
              <w:pStyle w:val="12"/>
              <w:spacing w:before="161"/>
              <w:ind w:left="587"/>
              <w:rPr>
                <w:sz w:val="24"/>
              </w:rPr>
            </w:pPr>
            <w:r>
              <w:rPr>
                <w:spacing w:val="-1"/>
                <w:sz w:val="24"/>
              </w:rPr>
              <w:t>项目大气污染物产生和排放情况如下表所示。</w:t>
            </w:r>
          </w:p>
          <w:p>
            <w:pPr>
              <w:pStyle w:val="12"/>
              <w:spacing w:before="157"/>
              <w:ind w:left="1825" w:right="2076"/>
              <w:jc w:val="center"/>
              <w:rPr>
                <w:b/>
                <w:sz w:val="21"/>
              </w:rPr>
            </w:pPr>
            <w:r>
              <w:rPr>
                <w:b/>
                <w:spacing w:val="-26"/>
                <w:sz w:val="21"/>
              </w:rPr>
              <w:t xml:space="preserve">表 </w:t>
            </w:r>
            <w:r>
              <w:rPr>
                <w:rFonts w:ascii="Times New Roman" w:eastAsia="Times New Roman"/>
                <w:b/>
                <w:sz w:val="21"/>
              </w:rPr>
              <w:t>4-1</w:t>
            </w:r>
            <w:r>
              <w:rPr>
                <w:rFonts w:ascii="Times New Roman" w:eastAsia="Times New Roman"/>
                <w:b/>
                <w:spacing w:val="83"/>
                <w:sz w:val="21"/>
              </w:rPr>
              <w:t xml:space="preserve"> </w:t>
            </w:r>
            <w:r>
              <w:rPr>
                <w:b/>
                <w:sz w:val="21"/>
              </w:rPr>
              <w:t>各工序污染物产生和排放情况一览</w:t>
            </w:r>
            <w:r>
              <w:rPr>
                <w:b/>
                <w:spacing w:val="-10"/>
                <w:sz w:val="21"/>
              </w:rPr>
              <w:t>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2" w:hRule="atLeast"/>
        </w:trPr>
        <w:tc>
          <w:tcPr>
            <w:tcW w:w="349" w:type="dxa"/>
            <w:vMerge w:val="continue"/>
            <w:tcBorders>
              <w:top w:val="nil"/>
              <w:right w:val="single" w:color="000000" w:sz="4" w:space="0"/>
            </w:tcBorders>
          </w:tcPr>
          <w:p>
            <w:pPr>
              <w:rPr>
                <w:sz w:val="2"/>
                <w:szCs w:val="2"/>
              </w:rPr>
            </w:pPr>
          </w:p>
        </w:tc>
        <w:tc>
          <w:tcPr>
            <w:tcW w:w="114" w:type="dxa"/>
            <w:vMerge w:val="restart"/>
            <w:tcBorders>
              <w:top w:val="nil"/>
              <w:left w:val="single" w:color="000000" w:sz="4" w:space="0"/>
              <w:right w:val="single" w:color="000000" w:sz="4" w:space="0"/>
            </w:tcBorders>
          </w:tcPr>
          <w:p>
            <w:pPr>
              <w:pStyle w:val="12"/>
              <w:rPr>
                <w:rFonts w:ascii="Times New Roman"/>
                <w:sz w:val="22"/>
              </w:rPr>
            </w:pPr>
          </w:p>
        </w:tc>
        <w:tc>
          <w:tcPr>
            <w:tcW w:w="1302" w:type="dxa"/>
            <w:tcBorders>
              <w:top w:val="single" w:color="000000" w:sz="4" w:space="0"/>
              <w:left w:val="single" w:color="000000" w:sz="4" w:space="0"/>
              <w:bottom w:val="single" w:color="000000" w:sz="4" w:space="0"/>
              <w:right w:val="single" w:color="000000" w:sz="4" w:space="0"/>
            </w:tcBorders>
          </w:tcPr>
          <w:p>
            <w:pPr>
              <w:pStyle w:val="12"/>
              <w:spacing w:before="165"/>
              <w:ind w:left="233"/>
              <w:rPr>
                <w:b/>
                <w:sz w:val="21"/>
              </w:rPr>
            </w:pPr>
            <w:r>
              <w:rPr>
                <w:b/>
                <w:spacing w:val="-2"/>
                <w:sz w:val="21"/>
              </w:rPr>
              <w:t>产生工</w:t>
            </w:r>
            <w:r>
              <w:rPr>
                <w:b/>
                <w:spacing w:val="-10"/>
                <w:sz w:val="21"/>
              </w:rPr>
              <w:t>序</w:t>
            </w:r>
          </w:p>
        </w:tc>
        <w:tc>
          <w:tcPr>
            <w:tcW w:w="977" w:type="dxa"/>
            <w:tcBorders>
              <w:top w:val="single" w:color="000000" w:sz="4" w:space="0"/>
              <w:left w:val="single" w:color="000000" w:sz="4" w:space="0"/>
              <w:bottom w:val="single" w:color="000000" w:sz="4" w:space="0"/>
              <w:right w:val="single" w:color="000000" w:sz="4" w:space="0"/>
            </w:tcBorders>
          </w:tcPr>
          <w:p>
            <w:pPr>
              <w:pStyle w:val="12"/>
              <w:spacing w:before="165"/>
              <w:ind w:left="154" w:right="135"/>
              <w:jc w:val="center"/>
              <w:rPr>
                <w:b/>
                <w:sz w:val="21"/>
              </w:rPr>
            </w:pPr>
            <w:r>
              <w:rPr>
                <w:b/>
                <w:spacing w:val="-2"/>
                <w:sz w:val="21"/>
              </w:rPr>
              <w:t>污染</w:t>
            </w:r>
            <w:r>
              <w:rPr>
                <w:b/>
                <w:spacing w:val="-10"/>
                <w:sz w:val="21"/>
              </w:rPr>
              <w:t>物</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31"/>
              <w:ind w:left="256"/>
              <w:rPr>
                <w:b/>
                <w:sz w:val="21"/>
              </w:rPr>
            </w:pPr>
            <w:r>
              <w:rPr>
                <w:b/>
                <w:spacing w:val="-2"/>
                <w:sz w:val="21"/>
              </w:rPr>
              <w:t>产生</w:t>
            </w:r>
            <w:r>
              <w:rPr>
                <w:b/>
                <w:spacing w:val="-10"/>
                <w:sz w:val="21"/>
              </w:rPr>
              <w:t>量</w:t>
            </w:r>
          </w:p>
          <w:p>
            <w:pPr>
              <w:pStyle w:val="12"/>
              <w:spacing w:before="2"/>
              <w:ind w:left="246"/>
              <w:rPr>
                <w:b/>
                <w:sz w:val="21"/>
              </w:rPr>
            </w:pPr>
            <w:r>
              <w:rPr>
                <w:b/>
                <w:spacing w:val="-2"/>
                <w:sz w:val="21"/>
              </w:rPr>
              <w:t>（</w:t>
            </w:r>
            <w:r>
              <w:rPr>
                <w:rFonts w:ascii="Times New Roman" w:eastAsia="Times New Roman"/>
                <w:b/>
                <w:spacing w:val="-2"/>
                <w:sz w:val="21"/>
              </w:rPr>
              <w:t>t/a</w:t>
            </w:r>
            <w:r>
              <w:rPr>
                <w:b/>
                <w:spacing w:val="-2"/>
                <w:sz w:val="21"/>
              </w:rPr>
              <w:t>）</w:t>
            </w:r>
          </w:p>
        </w:tc>
        <w:tc>
          <w:tcPr>
            <w:tcW w:w="1140" w:type="dxa"/>
            <w:tcBorders>
              <w:top w:val="single" w:color="000000" w:sz="4" w:space="0"/>
              <w:left w:val="single" w:color="000000" w:sz="4" w:space="0"/>
              <w:bottom w:val="single" w:color="000000" w:sz="4" w:space="0"/>
              <w:right w:val="single" w:color="000000" w:sz="4" w:space="0"/>
            </w:tcBorders>
          </w:tcPr>
          <w:p>
            <w:pPr>
              <w:pStyle w:val="12"/>
              <w:spacing w:before="31"/>
              <w:ind w:left="257"/>
              <w:rPr>
                <w:b/>
                <w:sz w:val="21"/>
              </w:rPr>
            </w:pPr>
            <w:r>
              <w:rPr>
                <w:b/>
                <w:spacing w:val="-2"/>
                <w:sz w:val="21"/>
              </w:rPr>
              <w:t>排放</w:t>
            </w:r>
            <w:r>
              <w:rPr>
                <w:b/>
                <w:spacing w:val="-10"/>
                <w:sz w:val="21"/>
              </w:rPr>
              <w:t>量</w:t>
            </w:r>
          </w:p>
          <w:p>
            <w:pPr>
              <w:pStyle w:val="12"/>
              <w:spacing w:before="2"/>
              <w:ind w:left="245"/>
              <w:rPr>
                <w:b/>
                <w:sz w:val="21"/>
              </w:rPr>
            </w:pPr>
            <w:r>
              <w:rPr>
                <w:b/>
                <w:spacing w:val="-2"/>
                <w:sz w:val="21"/>
              </w:rPr>
              <w:t>（</w:t>
            </w:r>
            <w:r>
              <w:rPr>
                <w:rFonts w:ascii="Times New Roman" w:eastAsia="Times New Roman"/>
                <w:b/>
                <w:spacing w:val="-2"/>
                <w:sz w:val="21"/>
              </w:rPr>
              <w:t>t/a</w:t>
            </w:r>
            <w:r>
              <w:rPr>
                <w:b/>
                <w:spacing w:val="-2"/>
                <w:sz w:val="21"/>
              </w:rPr>
              <w:t>）</w:t>
            </w:r>
          </w:p>
        </w:tc>
        <w:tc>
          <w:tcPr>
            <w:tcW w:w="1301" w:type="dxa"/>
            <w:tcBorders>
              <w:top w:val="single" w:color="000000" w:sz="4" w:space="0"/>
              <w:left w:val="single" w:color="000000" w:sz="4" w:space="0"/>
              <w:bottom w:val="single" w:color="000000" w:sz="4" w:space="0"/>
              <w:right w:val="single" w:color="000000" w:sz="4" w:space="0"/>
            </w:tcBorders>
          </w:tcPr>
          <w:p>
            <w:pPr>
              <w:pStyle w:val="12"/>
              <w:spacing w:before="31"/>
              <w:ind w:left="113"/>
              <w:rPr>
                <w:b/>
                <w:sz w:val="21"/>
              </w:rPr>
            </w:pPr>
            <w:r>
              <w:rPr>
                <w:b/>
                <w:spacing w:val="-2"/>
                <w:sz w:val="21"/>
              </w:rPr>
              <w:t>排放速</w:t>
            </w:r>
            <w:r>
              <w:rPr>
                <w:b/>
                <w:spacing w:val="-10"/>
                <w:sz w:val="21"/>
              </w:rPr>
              <w:t>率</w:t>
            </w:r>
          </w:p>
          <w:p>
            <w:pPr>
              <w:pStyle w:val="12"/>
              <w:spacing w:before="2"/>
              <w:ind w:left="113"/>
              <w:rPr>
                <w:b/>
                <w:sz w:val="21"/>
              </w:rPr>
            </w:pPr>
            <w:r>
              <w:rPr>
                <w:b/>
                <w:spacing w:val="-2"/>
                <w:sz w:val="21"/>
              </w:rPr>
              <w:t>（</w:t>
            </w:r>
            <w:r>
              <w:rPr>
                <w:rFonts w:ascii="Times New Roman" w:eastAsia="Times New Roman"/>
                <w:b/>
                <w:spacing w:val="-2"/>
                <w:sz w:val="21"/>
              </w:rPr>
              <w:t>kg/h</w:t>
            </w:r>
            <w:r>
              <w:rPr>
                <w:b/>
                <w:spacing w:val="-2"/>
                <w:sz w:val="21"/>
              </w:rPr>
              <w:t>）</w:t>
            </w: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31"/>
              <w:ind w:left="314"/>
              <w:rPr>
                <w:b/>
                <w:sz w:val="21"/>
              </w:rPr>
            </w:pPr>
            <w:r>
              <w:rPr>
                <w:b/>
                <w:spacing w:val="-2"/>
                <w:sz w:val="21"/>
              </w:rPr>
              <w:t>排放浓</w:t>
            </w:r>
            <w:r>
              <w:rPr>
                <w:b/>
                <w:spacing w:val="-10"/>
                <w:sz w:val="21"/>
              </w:rPr>
              <w:t>度</w:t>
            </w:r>
          </w:p>
          <w:p>
            <w:pPr>
              <w:pStyle w:val="12"/>
              <w:spacing w:before="2"/>
              <w:ind w:left="235"/>
              <w:rPr>
                <w:b/>
                <w:sz w:val="21"/>
              </w:rPr>
            </w:pPr>
            <w:r>
              <w:rPr>
                <w:b/>
                <w:spacing w:val="-2"/>
                <w:sz w:val="21"/>
              </w:rPr>
              <w:t>（</w:t>
            </w:r>
            <w:r>
              <w:rPr>
                <w:rFonts w:ascii="Times New Roman" w:eastAsia="Times New Roman"/>
                <w:b/>
                <w:spacing w:val="-2"/>
                <w:sz w:val="21"/>
              </w:rPr>
              <w:t>mg/m</w:t>
            </w:r>
            <w:r>
              <w:rPr>
                <w:rFonts w:ascii="Times New Roman" w:eastAsia="Times New Roman"/>
                <w:b/>
                <w:spacing w:val="-2"/>
                <w:sz w:val="21"/>
                <w:vertAlign w:val="superscript"/>
              </w:rPr>
              <w:t>3</w:t>
            </w:r>
            <w:r>
              <w:rPr>
                <w:b/>
                <w:spacing w:val="-2"/>
                <w:sz w:val="21"/>
                <w:vertAlign w:val="baseline"/>
              </w:rPr>
              <w:t>）</w:t>
            </w:r>
          </w:p>
        </w:tc>
        <w:tc>
          <w:tcPr>
            <w:tcW w:w="1079" w:type="dxa"/>
            <w:tcBorders>
              <w:top w:val="single" w:color="000000" w:sz="4" w:space="0"/>
              <w:left w:val="single" w:color="000000" w:sz="4" w:space="0"/>
              <w:bottom w:val="single" w:color="000000" w:sz="4" w:space="0"/>
              <w:right w:val="single" w:color="000000" w:sz="4" w:space="0"/>
            </w:tcBorders>
          </w:tcPr>
          <w:p>
            <w:pPr>
              <w:pStyle w:val="12"/>
              <w:spacing w:before="165"/>
              <w:ind w:left="109" w:right="92"/>
              <w:jc w:val="center"/>
              <w:rPr>
                <w:b/>
                <w:sz w:val="21"/>
              </w:rPr>
            </w:pPr>
            <w:r>
              <w:rPr>
                <w:b/>
                <w:spacing w:val="-2"/>
                <w:sz w:val="21"/>
              </w:rPr>
              <w:t>排放形</w:t>
            </w:r>
            <w:r>
              <w:rPr>
                <w:b/>
                <w:spacing w:val="-10"/>
                <w:sz w:val="21"/>
              </w:rPr>
              <w:t>式</w:t>
            </w:r>
          </w:p>
        </w:tc>
        <w:tc>
          <w:tcPr>
            <w:tcW w:w="115"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5"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302" w:type="dxa"/>
            <w:tcBorders>
              <w:top w:val="single" w:color="000000" w:sz="4" w:space="0"/>
              <w:left w:val="single" w:color="000000" w:sz="4" w:space="0"/>
              <w:bottom w:val="single" w:color="000000" w:sz="4" w:space="0"/>
              <w:right w:val="single" w:color="000000" w:sz="4" w:space="0"/>
            </w:tcBorders>
          </w:tcPr>
          <w:p>
            <w:pPr>
              <w:pStyle w:val="12"/>
              <w:spacing w:line="265" w:lineRule="exact"/>
              <w:ind w:left="130"/>
              <w:rPr>
                <w:sz w:val="21"/>
              </w:rPr>
            </w:pPr>
            <w:r>
              <w:rPr>
                <w:spacing w:val="-4"/>
                <w:sz w:val="21"/>
              </w:rPr>
              <w:t>砂石骨料库</w:t>
            </w:r>
          </w:p>
          <w:p>
            <w:pPr>
              <w:pStyle w:val="12"/>
              <w:spacing w:before="2" w:line="248" w:lineRule="exact"/>
              <w:ind w:left="130"/>
              <w:rPr>
                <w:sz w:val="21"/>
              </w:rPr>
            </w:pPr>
            <w:r>
              <w:rPr>
                <w:spacing w:val="-4"/>
                <w:sz w:val="21"/>
              </w:rPr>
              <w:t>房装卸扬尘</w:t>
            </w:r>
          </w:p>
        </w:tc>
        <w:tc>
          <w:tcPr>
            <w:tcW w:w="977" w:type="dxa"/>
            <w:tcBorders>
              <w:top w:val="single" w:color="000000" w:sz="4" w:space="0"/>
              <w:left w:val="single" w:color="000000" w:sz="4" w:space="0"/>
              <w:bottom w:val="single" w:color="000000" w:sz="4" w:space="0"/>
              <w:right w:val="single" w:color="000000" w:sz="4" w:space="0"/>
            </w:tcBorders>
          </w:tcPr>
          <w:p>
            <w:pPr>
              <w:pStyle w:val="12"/>
              <w:spacing w:before="130"/>
              <w:ind w:left="154" w:right="138"/>
              <w:jc w:val="center"/>
              <w:rPr>
                <w:sz w:val="21"/>
              </w:rPr>
            </w:pPr>
            <w:r>
              <w:rPr>
                <w:spacing w:val="-5"/>
                <w:sz w:val="21"/>
              </w:rPr>
              <w:t>颗粒物</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6"/>
              <w:ind w:left="141" w:right="125"/>
              <w:jc w:val="center"/>
              <w:rPr>
                <w:rFonts w:ascii="Times New Roman"/>
                <w:sz w:val="21"/>
              </w:rPr>
            </w:pPr>
            <w:r>
              <w:rPr>
                <w:rFonts w:ascii="Times New Roman"/>
                <w:spacing w:val="-4"/>
                <w:sz w:val="21"/>
              </w:rPr>
              <w:t>7.11</w:t>
            </w:r>
          </w:p>
        </w:tc>
        <w:tc>
          <w:tcPr>
            <w:tcW w:w="1140" w:type="dxa"/>
            <w:tcBorders>
              <w:top w:val="single" w:color="000000" w:sz="4" w:space="0"/>
              <w:left w:val="single" w:color="000000" w:sz="4" w:space="0"/>
              <w:bottom w:val="single" w:color="000000" w:sz="4" w:space="0"/>
              <w:right w:val="single" w:color="000000" w:sz="4" w:space="0"/>
            </w:tcBorders>
          </w:tcPr>
          <w:p>
            <w:pPr>
              <w:pStyle w:val="12"/>
              <w:spacing w:before="146"/>
              <w:ind w:left="142" w:right="125"/>
              <w:jc w:val="center"/>
              <w:rPr>
                <w:rFonts w:ascii="Times New Roman"/>
                <w:sz w:val="21"/>
              </w:rPr>
            </w:pPr>
            <w:r>
              <w:rPr>
                <w:rFonts w:ascii="Times New Roman"/>
                <w:spacing w:val="-2"/>
                <w:sz w:val="21"/>
              </w:rPr>
              <w:t>0.018</w:t>
            </w:r>
          </w:p>
        </w:tc>
        <w:tc>
          <w:tcPr>
            <w:tcW w:w="1301" w:type="dxa"/>
            <w:tcBorders>
              <w:top w:val="single" w:color="000000" w:sz="4" w:space="0"/>
              <w:left w:val="single" w:color="000000" w:sz="4" w:space="0"/>
              <w:bottom w:val="single" w:color="000000" w:sz="4" w:space="0"/>
              <w:right w:val="single" w:color="000000" w:sz="4" w:space="0"/>
            </w:tcBorders>
          </w:tcPr>
          <w:p>
            <w:pPr>
              <w:pStyle w:val="12"/>
              <w:spacing w:before="146"/>
              <w:ind w:left="199" w:right="180"/>
              <w:jc w:val="center"/>
              <w:rPr>
                <w:rFonts w:ascii="Times New Roman"/>
                <w:sz w:val="21"/>
              </w:rPr>
            </w:pPr>
            <w:r>
              <w:rPr>
                <w:rFonts w:ascii="Times New Roman"/>
                <w:spacing w:val="-2"/>
                <w:sz w:val="21"/>
              </w:rPr>
              <w:t>0.015</w:t>
            </w: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46"/>
              <w:ind w:left="19"/>
              <w:jc w:val="center"/>
              <w:rPr>
                <w:rFonts w:ascii="Times New Roman"/>
                <w:sz w:val="21"/>
              </w:rPr>
            </w:pPr>
            <w:r>
              <w:rPr>
                <w:rFonts w:ascii="Times New Roman"/>
                <w:w w:val="99"/>
                <w:sz w:val="21"/>
              </w:rPr>
              <w:t>/</w:t>
            </w:r>
          </w:p>
        </w:tc>
        <w:tc>
          <w:tcPr>
            <w:tcW w:w="1079" w:type="dxa"/>
            <w:tcBorders>
              <w:top w:val="single" w:color="000000" w:sz="4" w:space="0"/>
              <w:left w:val="single" w:color="000000" w:sz="4" w:space="0"/>
              <w:bottom w:val="single" w:color="000000" w:sz="4" w:space="0"/>
              <w:right w:val="single" w:color="000000" w:sz="4" w:space="0"/>
            </w:tcBorders>
          </w:tcPr>
          <w:p>
            <w:pPr>
              <w:pStyle w:val="12"/>
              <w:spacing w:before="130"/>
              <w:ind w:left="106" w:right="92"/>
              <w:jc w:val="center"/>
              <w:rPr>
                <w:sz w:val="21"/>
              </w:rPr>
            </w:pPr>
            <w:r>
              <w:rPr>
                <w:spacing w:val="-5"/>
                <w:sz w:val="21"/>
              </w:rPr>
              <w:t>无组织</w:t>
            </w:r>
          </w:p>
        </w:tc>
        <w:tc>
          <w:tcPr>
            <w:tcW w:w="115"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7"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302" w:type="dxa"/>
            <w:tcBorders>
              <w:top w:val="single" w:color="000000" w:sz="4" w:space="0"/>
              <w:left w:val="single" w:color="000000" w:sz="4" w:space="0"/>
              <w:bottom w:val="single" w:color="000000" w:sz="4" w:space="0"/>
              <w:right w:val="single" w:color="000000" w:sz="4" w:space="0"/>
            </w:tcBorders>
          </w:tcPr>
          <w:p>
            <w:pPr>
              <w:pStyle w:val="12"/>
              <w:spacing w:line="264" w:lineRule="exact"/>
              <w:ind w:left="130"/>
              <w:rPr>
                <w:sz w:val="21"/>
              </w:rPr>
            </w:pPr>
            <w:r>
              <w:rPr>
                <w:spacing w:val="-4"/>
                <w:sz w:val="21"/>
              </w:rPr>
              <w:t>沥青再生料</w:t>
            </w:r>
          </w:p>
          <w:p>
            <w:pPr>
              <w:pStyle w:val="12"/>
              <w:spacing w:line="270" w:lineRule="atLeast"/>
              <w:ind w:left="550" w:right="110" w:hanging="420"/>
              <w:rPr>
                <w:sz w:val="21"/>
              </w:rPr>
            </w:pPr>
            <w:r>
              <w:rPr>
                <w:spacing w:val="-2"/>
                <w:sz w:val="21"/>
              </w:rPr>
              <w:t>库房装卸扬</w:t>
            </w:r>
            <w:r>
              <w:rPr>
                <w:spacing w:val="-10"/>
                <w:sz w:val="21"/>
              </w:rPr>
              <w:t>尘</w:t>
            </w:r>
          </w:p>
        </w:tc>
        <w:tc>
          <w:tcPr>
            <w:tcW w:w="977" w:type="dxa"/>
            <w:tcBorders>
              <w:top w:val="single" w:color="000000" w:sz="4" w:space="0"/>
              <w:left w:val="single" w:color="000000" w:sz="4" w:space="0"/>
              <w:bottom w:val="single" w:color="000000" w:sz="4" w:space="0"/>
              <w:right w:val="single" w:color="000000" w:sz="4" w:space="0"/>
            </w:tcBorders>
          </w:tcPr>
          <w:p>
            <w:pPr>
              <w:pStyle w:val="12"/>
              <w:spacing w:before="12"/>
              <w:rPr>
                <w:b/>
                <w:sz w:val="20"/>
              </w:rPr>
            </w:pPr>
          </w:p>
          <w:p>
            <w:pPr>
              <w:pStyle w:val="12"/>
              <w:ind w:left="154" w:right="138"/>
              <w:jc w:val="center"/>
              <w:rPr>
                <w:sz w:val="21"/>
              </w:rPr>
            </w:pPr>
            <w:r>
              <w:rPr>
                <w:spacing w:val="-5"/>
                <w:sz w:val="21"/>
              </w:rPr>
              <w:t>颗粒物</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
              <w:rPr>
                <w:b/>
                <w:sz w:val="22"/>
              </w:rPr>
            </w:pPr>
          </w:p>
          <w:p>
            <w:pPr>
              <w:pStyle w:val="12"/>
              <w:ind w:left="141" w:right="125"/>
              <w:jc w:val="center"/>
              <w:rPr>
                <w:rFonts w:ascii="Times New Roman"/>
                <w:sz w:val="21"/>
              </w:rPr>
            </w:pPr>
            <w:r>
              <w:rPr>
                <w:rFonts w:ascii="Times New Roman"/>
                <w:spacing w:val="-4"/>
                <w:sz w:val="21"/>
              </w:rPr>
              <w:t>1.35</w:t>
            </w:r>
          </w:p>
        </w:tc>
        <w:tc>
          <w:tcPr>
            <w:tcW w:w="1140" w:type="dxa"/>
            <w:tcBorders>
              <w:top w:val="single" w:color="000000" w:sz="4" w:space="0"/>
              <w:left w:val="single" w:color="000000" w:sz="4" w:space="0"/>
              <w:bottom w:val="single" w:color="000000" w:sz="4" w:space="0"/>
              <w:right w:val="single" w:color="000000" w:sz="4" w:space="0"/>
            </w:tcBorders>
          </w:tcPr>
          <w:p>
            <w:pPr>
              <w:pStyle w:val="12"/>
              <w:spacing w:before="1"/>
              <w:rPr>
                <w:b/>
                <w:sz w:val="22"/>
              </w:rPr>
            </w:pPr>
          </w:p>
          <w:p>
            <w:pPr>
              <w:pStyle w:val="12"/>
              <w:ind w:left="143" w:right="124"/>
              <w:jc w:val="center"/>
              <w:rPr>
                <w:rFonts w:ascii="Times New Roman"/>
                <w:sz w:val="21"/>
              </w:rPr>
            </w:pPr>
            <w:r>
              <w:rPr>
                <w:rFonts w:ascii="Times New Roman"/>
                <w:spacing w:val="-2"/>
                <w:sz w:val="21"/>
              </w:rPr>
              <w:t>0.0035</w:t>
            </w:r>
          </w:p>
        </w:tc>
        <w:tc>
          <w:tcPr>
            <w:tcW w:w="1301" w:type="dxa"/>
            <w:tcBorders>
              <w:top w:val="single" w:color="000000" w:sz="4" w:space="0"/>
              <w:left w:val="single" w:color="000000" w:sz="4" w:space="0"/>
              <w:bottom w:val="single" w:color="000000" w:sz="4" w:space="0"/>
              <w:right w:val="single" w:color="000000" w:sz="4" w:space="0"/>
            </w:tcBorders>
          </w:tcPr>
          <w:p>
            <w:pPr>
              <w:pStyle w:val="12"/>
              <w:spacing w:before="1"/>
              <w:rPr>
                <w:b/>
                <w:sz w:val="22"/>
              </w:rPr>
            </w:pPr>
          </w:p>
          <w:p>
            <w:pPr>
              <w:pStyle w:val="12"/>
              <w:ind w:left="199" w:right="180"/>
              <w:jc w:val="center"/>
              <w:rPr>
                <w:rFonts w:ascii="Times New Roman"/>
                <w:sz w:val="21"/>
              </w:rPr>
            </w:pPr>
            <w:r>
              <w:rPr>
                <w:rFonts w:ascii="Times New Roman"/>
                <w:spacing w:val="-2"/>
                <w:sz w:val="21"/>
              </w:rPr>
              <w:t>0.015</w:t>
            </w: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
              <w:rPr>
                <w:b/>
                <w:sz w:val="22"/>
              </w:rPr>
            </w:pPr>
          </w:p>
          <w:p>
            <w:pPr>
              <w:pStyle w:val="12"/>
              <w:ind w:left="19"/>
              <w:jc w:val="center"/>
              <w:rPr>
                <w:rFonts w:ascii="Times New Roman"/>
                <w:sz w:val="21"/>
              </w:rPr>
            </w:pPr>
            <w:r>
              <w:rPr>
                <w:rFonts w:ascii="Times New Roman"/>
                <w:w w:val="99"/>
                <w:sz w:val="21"/>
              </w:rPr>
              <w:t>/</w:t>
            </w:r>
          </w:p>
        </w:tc>
        <w:tc>
          <w:tcPr>
            <w:tcW w:w="1079" w:type="dxa"/>
            <w:tcBorders>
              <w:top w:val="single" w:color="000000" w:sz="4" w:space="0"/>
              <w:left w:val="single" w:color="000000" w:sz="4" w:space="0"/>
              <w:bottom w:val="single" w:color="000000" w:sz="4" w:space="0"/>
              <w:right w:val="single" w:color="000000" w:sz="4" w:space="0"/>
            </w:tcBorders>
          </w:tcPr>
          <w:p>
            <w:pPr>
              <w:pStyle w:val="12"/>
              <w:spacing w:before="12"/>
              <w:rPr>
                <w:b/>
                <w:sz w:val="20"/>
              </w:rPr>
            </w:pPr>
          </w:p>
          <w:p>
            <w:pPr>
              <w:pStyle w:val="12"/>
              <w:ind w:left="106" w:right="92"/>
              <w:jc w:val="center"/>
              <w:rPr>
                <w:sz w:val="21"/>
              </w:rPr>
            </w:pPr>
            <w:r>
              <w:rPr>
                <w:spacing w:val="-5"/>
                <w:sz w:val="21"/>
              </w:rPr>
              <w:t>无组织</w:t>
            </w:r>
          </w:p>
        </w:tc>
        <w:tc>
          <w:tcPr>
            <w:tcW w:w="115"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4"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302" w:type="dxa"/>
            <w:vMerge w:val="restart"/>
            <w:tcBorders>
              <w:top w:val="single" w:color="000000" w:sz="4" w:space="0"/>
              <w:left w:val="single" w:color="000000" w:sz="4" w:space="0"/>
              <w:bottom w:val="thickThinMediumGap" w:color="000000" w:sz="4" w:space="0"/>
              <w:right w:val="single" w:color="000000" w:sz="4" w:space="0"/>
            </w:tcBorders>
          </w:tcPr>
          <w:p>
            <w:pPr>
              <w:pStyle w:val="12"/>
              <w:rPr>
                <w:b/>
                <w:sz w:val="20"/>
              </w:rPr>
            </w:pPr>
          </w:p>
          <w:p>
            <w:pPr>
              <w:pStyle w:val="12"/>
              <w:spacing w:before="9"/>
              <w:rPr>
                <w:b/>
                <w:sz w:val="17"/>
              </w:rPr>
            </w:pPr>
          </w:p>
          <w:p>
            <w:pPr>
              <w:pStyle w:val="12"/>
              <w:ind w:left="236"/>
              <w:rPr>
                <w:sz w:val="21"/>
              </w:rPr>
            </w:pPr>
            <w:r>
              <w:rPr>
                <w:spacing w:val="-7"/>
                <w:sz w:val="21"/>
              </w:rPr>
              <w:t>骨料烘干</w:t>
            </w:r>
          </w:p>
        </w:tc>
        <w:tc>
          <w:tcPr>
            <w:tcW w:w="977" w:type="dxa"/>
            <w:tcBorders>
              <w:top w:val="single" w:color="000000" w:sz="4" w:space="0"/>
              <w:left w:val="single" w:color="000000" w:sz="4" w:space="0"/>
              <w:bottom w:val="single" w:color="000000" w:sz="4" w:space="0"/>
              <w:right w:val="single" w:color="000000" w:sz="4" w:space="0"/>
            </w:tcBorders>
          </w:tcPr>
          <w:p>
            <w:pPr>
              <w:pStyle w:val="12"/>
              <w:spacing w:before="169"/>
              <w:ind w:left="154" w:right="138"/>
              <w:jc w:val="center"/>
              <w:rPr>
                <w:sz w:val="21"/>
              </w:rPr>
            </w:pPr>
            <w:r>
              <w:rPr>
                <w:spacing w:val="-5"/>
                <w:sz w:val="21"/>
              </w:rPr>
              <w:t>颗粒物</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83"/>
              <w:ind w:left="142" w:right="124"/>
              <w:jc w:val="center"/>
              <w:rPr>
                <w:rFonts w:ascii="Times New Roman"/>
                <w:sz w:val="21"/>
              </w:rPr>
            </w:pPr>
            <w:r>
              <w:rPr>
                <w:rFonts w:ascii="Times New Roman"/>
                <w:spacing w:val="-2"/>
                <w:sz w:val="21"/>
              </w:rPr>
              <w:t>227.5</w:t>
            </w:r>
          </w:p>
        </w:tc>
        <w:tc>
          <w:tcPr>
            <w:tcW w:w="1140" w:type="dxa"/>
            <w:tcBorders>
              <w:top w:val="single" w:color="000000" w:sz="4" w:space="0"/>
              <w:left w:val="single" w:color="000000" w:sz="4" w:space="0"/>
              <w:bottom w:val="single" w:color="000000" w:sz="4" w:space="0"/>
              <w:right w:val="single" w:color="000000" w:sz="4" w:space="0"/>
            </w:tcBorders>
          </w:tcPr>
          <w:p>
            <w:pPr>
              <w:pStyle w:val="12"/>
              <w:spacing w:before="183"/>
              <w:ind w:left="142" w:right="125"/>
              <w:jc w:val="center"/>
              <w:rPr>
                <w:rFonts w:ascii="Times New Roman"/>
                <w:sz w:val="21"/>
              </w:rPr>
            </w:pPr>
            <w:r>
              <w:rPr>
                <w:rFonts w:ascii="Times New Roman"/>
                <w:spacing w:val="-2"/>
                <w:sz w:val="21"/>
              </w:rPr>
              <w:t>1.138</w:t>
            </w:r>
          </w:p>
        </w:tc>
        <w:tc>
          <w:tcPr>
            <w:tcW w:w="1301" w:type="dxa"/>
            <w:tcBorders>
              <w:top w:val="single" w:color="000000" w:sz="4" w:space="0"/>
              <w:left w:val="single" w:color="000000" w:sz="4" w:space="0"/>
              <w:bottom w:val="single" w:color="000000" w:sz="4" w:space="0"/>
              <w:right w:val="single" w:color="000000" w:sz="4" w:space="0"/>
            </w:tcBorders>
          </w:tcPr>
          <w:p>
            <w:pPr>
              <w:pStyle w:val="12"/>
              <w:spacing w:before="183"/>
              <w:ind w:left="199" w:right="180"/>
              <w:jc w:val="center"/>
              <w:rPr>
                <w:rFonts w:ascii="Times New Roman"/>
                <w:sz w:val="21"/>
              </w:rPr>
            </w:pPr>
            <w:r>
              <w:rPr>
                <w:rFonts w:ascii="Times New Roman"/>
                <w:spacing w:val="-4"/>
                <w:sz w:val="21"/>
              </w:rPr>
              <w:t>0.95</w:t>
            </w: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83"/>
              <w:ind w:left="111" w:right="93"/>
              <w:jc w:val="center"/>
              <w:rPr>
                <w:rFonts w:ascii="Times New Roman"/>
                <w:sz w:val="21"/>
              </w:rPr>
            </w:pPr>
            <w:r>
              <w:rPr>
                <w:rFonts w:ascii="Times New Roman"/>
                <w:spacing w:val="-4"/>
                <w:sz w:val="21"/>
              </w:rPr>
              <w:t>15.8</w:t>
            </w:r>
          </w:p>
        </w:tc>
        <w:tc>
          <w:tcPr>
            <w:tcW w:w="1079" w:type="dxa"/>
            <w:tcBorders>
              <w:top w:val="single" w:color="000000" w:sz="4" w:space="0"/>
              <w:left w:val="single" w:color="000000" w:sz="4" w:space="0"/>
              <w:bottom w:val="single" w:color="000000" w:sz="4" w:space="0"/>
              <w:right w:val="single" w:color="000000" w:sz="4" w:space="0"/>
            </w:tcBorders>
          </w:tcPr>
          <w:p>
            <w:pPr>
              <w:pStyle w:val="12"/>
              <w:spacing w:before="169"/>
              <w:ind w:left="106" w:right="92"/>
              <w:jc w:val="center"/>
              <w:rPr>
                <w:sz w:val="21"/>
              </w:rPr>
            </w:pPr>
            <w:r>
              <w:rPr>
                <w:spacing w:val="-5"/>
                <w:sz w:val="21"/>
              </w:rPr>
              <w:t>有组织</w:t>
            </w:r>
          </w:p>
        </w:tc>
        <w:tc>
          <w:tcPr>
            <w:tcW w:w="115"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1"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302"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977" w:type="dxa"/>
            <w:tcBorders>
              <w:top w:val="single" w:color="000000" w:sz="4" w:space="0"/>
              <w:left w:val="single" w:color="000000" w:sz="4" w:space="0"/>
              <w:bottom w:val="thickThinMediumGap" w:color="000000" w:sz="4" w:space="0"/>
              <w:right w:val="single" w:color="000000" w:sz="4" w:space="0"/>
            </w:tcBorders>
          </w:tcPr>
          <w:p>
            <w:pPr>
              <w:pStyle w:val="12"/>
              <w:spacing w:before="17" w:line="244" w:lineRule="auto"/>
              <w:ind w:left="388" w:right="158" w:hanging="212"/>
              <w:rPr>
                <w:sz w:val="21"/>
              </w:rPr>
            </w:pPr>
            <w:r>
              <w:rPr>
                <w:spacing w:val="-4"/>
                <w:sz w:val="21"/>
              </w:rPr>
              <w:t>二氧化</w:t>
            </w:r>
            <w:r>
              <w:rPr>
                <w:spacing w:val="-10"/>
                <w:sz w:val="21"/>
              </w:rPr>
              <w:t>硫</w:t>
            </w:r>
          </w:p>
        </w:tc>
        <w:tc>
          <w:tcPr>
            <w:tcW w:w="1139" w:type="dxa"/>
            <w:tcBorders>
              <w:top w:val="single" w:color="000000" w:sz="4" w:space="0"/>
              <w:left w:val="single" w:color="000000" w:sz="4" w:space="0"/>
              <w:bottom w:val="thickThinMediumGap" w:color="000000" w:sz="4" w:space="0"/>
              <w:right w:val="single" w:color="000000" w:sz="4" w:space="0"/>
            </w:tcBorders>
          </w:tcPr>
          <w:p>
            <w:pPr>
              <w:pStyle w:val="12"/>
              <w:spacing w:before="168"/>
              <w:ind w:left="141" w:right="125"/>
              <w:jc w:val="center"/>
              <w:rPr>
                <w:rFonts w:ascii="Times New Roman"/>
                <w:sz w:val="21"/>
              </w:rPr>
            </w:pPr>
            <w:r>
              <w:rPr>
                <w:rFonts w:ascii="Times New Roman"/>
                <w:spacing w:val="-4"/>
                <w:sz w:val="21"/>
              </w:rPr>
              <w:t>0.02</w:t>
            </w:r>
          </w:p>
        </w:tc>
        <w:tc>
          <w:tcPr>
            <w:tcW w:w="1140" w:type="dxa"/>
            <w:tcBorders>
              <w:top w:val="single" w:color="000000" w:sz="4" w:space="0"/>
              <w:left w:val="single" w:color="000000" w:sz="4" w:space="0"/>
              <w:bottom w:val="thickThinMediumGap" w:color="000000" w:sz="4" w:space="0"/>
              <w:right w:val="single" w:color="000000" w:sz="4" w:space="0"/>
            </w:tcBorders>
          </w:tcPr>
          <w:p>
            <w:pPr>
              <w:pStyle w:val="12"/>
              <w:spacing w:before="168"/>
              <w:ind w:left="142" w:right="125"/>
              <w:jc w:val="center"/>
              <w:rPr>
                <w:rFonts w:ascii="Times New Roman"/>
                <w:sz w:val="21"/>
              </w:rPr>
            </w:pPr>
            <w:r>
              <w:rPr>
                <w:rFonts w:ascii="Times New Roman"/>
                <w:spacing w:val="-4"/>
                <w:sz w:val="21"/>
              </w:rPr>
              <w:t>0.02</w:t>
            </w:r>
          </w:p>
        </w:tc>
        <w:tc>
          <w:tcPr>
            <w:tcW w:w="1301" w:type="dxa"/>
            <w:tcBorders>
              <w:top w:val="single" w:color="000000" w:sz="4" w:space="0"/>
              <w:left w:val="single" w:color="000000" w:sz="4" w:space="0"/>
              <w:bottom w:val="thickThinMediumGap" w:color="000000" w:sz="4" w:space="0"/>
              <w:right w:val="single" w:color="000000" w:sz="4" w:space="0"/>
            </w:tcBorders>
          </w:tcPr>
          <w:p>
            <w:pPr>
              <w:pStyle w:val="12"/>
              <w:spacing w:before="168"/>
              <w:ind w:left="199" w:right="180"/>
              <w:jc w:val="center"/>
              <w:rPr>
                <w:rFonts w:ascii="Times New Roman"/>
                <w:sz w:val="21"/>
              </w:rPr>
            </w:pPr>
            <w:r>
              <w:rPr>
                <w:rFonts w:ascii="Times New Roman"/>
                <w:spacing w:val="-2"/>
                <w:sz w:val="21"/>
              </w:rPr>
              <w:t>0.017</w:t>
            </w:r>
          </w:p>
        </w:tc>
        <w:tc>
          <w:tcPr>
            <w:tcW w:w="1465" w:type="dxa"/>
            <w:tcBorders>
              <w:top w:val="single" w:color="000000" w:sz="4" w:space="0"/>
              <w:left w:val="single" w:color="000000" w:sz="4" w:space="0"/>
              <w:bottom w:val="thickThinMediumGap" w:color="000000" w:sz="4" w:space="0"/>
              <w:right w:val="single" w:color="000000" w:sz="4" w:space="0"/>
            </w:tcBorders>
          </w:tcPr>
          <w:p>
            <w:pPr>
              <w:pStyle w:val="12"/>
              <w:spacing w:before="168"/>
              <w:ind w:left="111" w:right="93"/>
              <w:jc w:val="center"/>
              <w:rPr>
                <w:rFonts w:ascii="Times New Roman"/>
                <w:sz w:val="21"/>
              </w:rPr>
            </w:pPr>
            <w:r>
              <w:rPr>
                <w:rFonts w:ascii="Times New Roman"/>
                <w:spacing w:val="-5"/>
                <w:sz w:val="21"/>
              </w:rPr>
              <w:t>7.3</w:t>
            </w:r>
          </w:p>
        </w:tc>
        <w:tc>
          <w:tcPr>
            <w:tcW w:w="1079" w:type="dxa"/>
            <w:tcBorders>
              <w:top w:val="single" w:color="000000" w:sz="4" w:space="0"/>
              <w:left w:val="single" w:color="000000" w:sz="4" w:space="0"/>
              <w:bottom w:val="thickThinMediumGap" w:color="000000" w:sz="4" w:space="0"/>
              <w:right w:val="single" w:color="000000" w:sz="4" w:space="0"/>
            </w:tcBorders>
          </w:tcPr>
          <w:p>
            <w:pPr>
              <w:pStyle w:val="12"/>
              <w:spacing w:before="154"/>
              <w:ind w:left="106" w:right="92"/>
              <w:jc w:val="center"/>
              <w:rPr>
                <w:sz w:val="21"/>
              </w:rPr>
            </w:pPr>
            <w:r>
              <w:rPr>
                <w:spacing w:val="-5"/>
                <w:sz w:val="21"/>
              </w:rPr>
              <w:t>有组织</w:t>
            </w:r>
          </w:p>
        </w:tc>
        <w:tc>
          <w:tcPr>
            <w:tcW w:w="115" w:type="dxa"/>
            <w:tcBorders>
              <w:top w:val="nil"/>
              <w:left w:val="single" w:color="000000" w:sz="4" w:space="0"/>
            </w:tcBorders>
          </w:tcPr>
          <w:p>
            <w:pPr>
              <w:pStyle w:val="12"/>
              <w:rPr>
                <w:rFonts w:ascii="Times New Roman"/>
                <w:sz w:val="22"/>
              </w:rPr>
            </w:pPr>
          </w:p>
        </w:tc>
      </w:tr>
    </w:tbl>
    <w:p>
      <w:pPr>
        <w:spacing w:after="0"/>
        <w:rPr>
          <w:rFonts w:ascii="Times New Roman"/>
          <w:sz w:val="22"/>
        </w:rPr>
        <w:sectPr>
          <w:pgSz w:w="11910" w:h="16840"/>
          <w:pgMar w:top="1680" w:right="1301" w:bottom="2190" w:left="1300" w:header="0" w:footer="818" w:gutter="0"/>
          <w:cols w:space="720" w:num="1"/>
        </w:sectPr>
      </w:pPr>
    </w:p>
    <w:tbl>
      <w:tblPr>
        <w:tblStyle w:val="5"/>
        <w:tblW w:w="0" w:type="auto"/>
        <w:tblInd w:w="17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49"/>
        <w:gridCol w:w="114"/>
        <w:gridCol w:w="1302"/>
        <w:gridCol w:w="977"/>
        <w:gridCol w:w="1139"/>
        <w:gridCol w:w="1140"/>
        <w:gridCol w:w="1301"/>
        <w:gridCol w:w="1465"/>
        <w:gridCol w:w="1079"/>
        <w:gridCol w:w="1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52" w:hRule="atLeast"/>
        </w:trPr>
        <w:tc>
          <w:tcPr>
            <w:tcW w:w="349" w:type="dxa"/>
            <w:vMerge w:val="restart"/>
            <w:tcBorders>
              <w:right w:val="single" w:color="000000" w:sz="4" w:space="0"/>
            </w:tcBorders>
          </w:tcPr>
          <w:p>
            <w:pPr>
              <w:pStyle w:val="12"/>
              <w:rPr>
                <w:rFonts w:ascii="Times New Roman"/>
                <w:sz w:val="20"/>
              </w:rPr>
            </w:pPr>
          </w:p>
        </w:tc>
        <w:tc>
          <w:tcPr>
            <w:tcW w:w="114" w:type="dxa"/>
            <w:vMerge w:val="restart"/>
            <w:tcBorders>
              <w:left w:val="single" w:color="000000" w:sz="4" w:space="0"/>
              <w:right w:val="single" w:color="000000" w:sz="4" w:space="0"/>
            </w:tcBorders>
          </w:tcPr>
          <w:p>
            <w:pPr>
              <w:pStyle w:val="12"/>
              <w:rPr>
                <w:rFonts w:ascii="Times New Roman"/>
                <w:sz w:val="20"/>
              </w:rPr>
            </w:pPr>
          </w:p>
        </w:tc>
        <w:tc>
          <w:tcPr>
            <w:tcW w:w="1302" w:type="dxa"/>
            <w:tcBorders>
              <w:left w:val="single" w:color="000000" w:sz="4" w:space="0"/>
              <w:bottom w:val="single" w:color="000000" w:sz="4" w:space="0"/>
              <w:right w:val="single" w:color="000000" w:sz="4" w:space="0"/>
            </w:tcBorders>
          </w:tcPr>
          <w:p>
            <w:pPr>
              <w:pStyle w:val="12"/>
              <w:rPr>
                <w:rFonts w:ascii="Times New Roman"/>
                <w:sz w:val="20"/>
              </w:rPr>
            </w:pPr>
          </w:p>
        </w:tc>
        <w:tc>
          <w:tcPr>
            <w:tcW w:w="977" w:type="dxa"/>
            <w:tcBorders>
              <w:left w:val="single" w:color="000000" w:sz="4" w:space="0"/>
              <w:bottom w:val="single" w:color="000000" w:sz="4" w:space="0"/>
              <w:right w:val="single" w:color="000000" w:sz="4" w:space="0"/>
            </w:tcBorders>
          </w:tcPr>
          <w:p>
            <w:pPr>
              <w:pStyle w:val="12"/>
              <w:spacing w:line="270" w:lineRule="atLeast"/>
              <w:ind w:left="388" w:right="158" w:hanging="212"/>
              <w:rPr>
                <w:sz w:val="21"/>
              </w:rPr>
            </w:pPr>
            <w:r>
              <w:rPr>
                <w:spacing w:val="-4"/>
                <w:sz w:val="21"/>
              </w:rPr>
              <w:t>氮氧化</w:t>
            </w:r>
            <w:r>
              <w:rPr>
                <w:spacing w:val="-10"/>
                <w:sz w:val="21"/>
              </w:rPr>
              <w:t>物</w:t>
            </w:r>
          </w:p>
        </w:tc>
        <w:tc>
          <w:tcPr>
            <w:tcW w:w="1139" w:type="dxa"/>
            <w:tcBorders>
              <w:left w:val="single" w:color="000000" w:sz="4" w:space="0"/>
              <w:bottom w:val="single" w:color="000000" w:sz="4" w:space="0"/>
              <w:right w:val="single" w:color="000000" w:sz="4" w:space="0"/>
            </w:tcBorders>
          </w:tcPr>
          <w:p>
            <w:pPr>
              <w:pStyle w:val="12"/>
              <w:spacing w:before="157"/>
              <w:ind w:left="338"/>
              <w:rPr>
                <w:rFonts w:ascii="Times New Roman"/>
                <w:sz w:val="21"/>
              </w:rPr>
            </w:pPr>
            <w:r>
              <w:rPr>
                <w:rFonts w:ascii="Times New Roman"/>
                <w:spacing w:val="-2"/>
                <w:sz w:val="21"/>
              </w:rPr>
              <w:t>0.374</w:t>
            </w:r>
          </w:p>
        </w:tc>
        <w:tc>
          <w:tcPr>
            <w:tcW w:w="1140" w:type="dxa"/>
            <w:tcBorders>
              <w:left w:val="single" w:color="000000" w:sz="4" w:space="0"/>
              <w:bottom w:val="single" w:color="000000" w:sz="4" w:space="0"/>
              <w:right w:val="single" w:color="000000" w:sz="4" w:space="0"/>
            </w:tcBorders>
          </w:tcPr>
          <w:p>
            <w:pPr>
              <w:pStyle w:val="12"/>
              <w:spacing w:before="157"/>
              <w:ind w:left="336"/>
              <w:rPr>
                <w:rFonts w:ascii="Times New Roman"/>
                <w:sz w:val="21"/>
              </w:rPr>
            </w:pPr>
            <w:r>
              <w:rPr>
                <w:rFonts w:ascii="Times New Roman"/>
                <w:spacing w:val="-2"/>
                <w:sz w:val="21"/>
              </w:rPr>
              <w:t>0.374</w:t>
            </w:r>
          </w:p>
        </w:tc>
        <w:tc>
          <w:tcPr>
            <w:tcW w:w="1301" w:type="dxa"/>
            <w:tcBorders>
              <w:left w:val="single" w:color="000000" w:sz="4" w:space="0"/>
              <w:bottom w:val="single" w:color="000000" w:sz="4" w:space="0"/>
              <w:right w:val="single" w:color="000000" w:sz="4" w:space="0"/>
            </w:tcBorders>
          </w:tcPr>
          <w:p>
            <w:pPr>
              <w:pStyle w:val="12"/>
              <w:spacing w:before="157"/>
              <w:ind w:left="199" w:right="180"/>
              <w:jc w:val="center"/>
              <w:rPr>
                <w:rFonts w:ascii="Times New Roman"/>
                <w:sz w:val="21"/>
              </w:rPr>
            </w:pPr>
            <w:r>
              <w:rPr>
                <w:rFonts w:ascii="Times New Roman"/>
                <w:spacing w:val="-2"/>
                <w:sz w:val="21"/>
              </w:rPr>
              <w:t>0.312</w:t>
            </w:r>
          </w:p>
        </w:tc>
        <w:tc>
          <w:tcPr>
            <w:tcW w:w="1465" w:type="dxa"/>
            <w:tcBorders>
              <w:left w:val="single" w:color="000000" w:sz="4" w:space="0"/>
              <w:bottom w:val="single" w:color="000000" w:sz="4" w:space="0"/>
              <w:right w:val="single" w:color="000000" w:sz="4" w:space="0"/>
            </w:tcBorders>
          </w:tcPr>
          <w:p>
            <w:pPr>
              <w:pStyle w:val="12"/>
              <w:spacing w:before="157"/>
              <w:ind w:left="111" w:right="93"/>
              <w:jc w:val="center"/>
              <w:rPr>
                <w:rFonts w:ascii="Times New Roman"/>
                <w:sz w:val="21"/>
              </w:rPr>
            </w:pPr>
            <w:r>
              <w:rPr>
                <w:rFonts w:ascii="Times New Roman"/>
                <w:spacing w:val="-2"/>
                <w:sz w:val="21"/>
              </w:rPr>
              <w:t>137.3</w:t>
            </w:r>
          </w:p>
        </w:tc>
        <w:tc>
          <w:tcPr>
            <w:tcW w:w="1079" w:type="dxa"/>
            <w:tcBorders>
              <w:left w:val="single" w:color="000000" w:sz="4" w:space="0"/>
              <w:bottom w:val="single" w:color="000000" w:sz="4" w:space="0"/>
              <w:right w:val="single" w:color="000000" w:sz="4" w:space="0"/>
            </w:tcBorders>
          </w:tcPr>
          <w:p>
            <w:pPr>
              <w:pStyle w:val="12"/>
              <w:spacing w:before="143"/>
              <w:ind w:left="227"/>
              <w:rPr>
                <w:sz w:val="21"/>
              </w:rPr>
            </w:pPr>
            <w:r>
              <w:rPr>
                <w:spacing w:val="-5"/>
                <w:sz w:val="21"/>
              </w:rPr>
              <w:t>有组织</w:t>
            </w:r>
          </w:p>
        </w:tc>
        <w:tc>
          <w:tcPr>
            <w:tcW w:w="115" w:type="dxa"/>
            <w:tcBorders>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1"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302" w:type="dxa"/>
            <w:vMerge w:val="restart"/>
            <w:tcBorders>
              <w:top w:val="single" w:color="000000" w:sz="4" w:space="0"/>
              <w:left w:val="single" w:color="000000" w:sz="4" w:space="0"/>
              <w:bottom w:val="single" w:color="000000" w:sz="4" w:space="0"/>
              <w:right w:val="single" w:color="000000" w:sz="4" w:space="0"/>
            </w:tcBorders>
          </w:tcPr>
          <w:p>
            <w:pPr>
              <w:pStyle w:val="12"/>
              <w:rPr>
                <w:b/>
                <w:sz w:val="20"/>
              </w:rPr>
            </w:pPr>
          </w:p>
          <w:p>
            <w:pPr>
              <w:pStyle w:val="12"/>
              <w:rPr>
                <w:b/>
                <w:sz w:val="20"/>
              </w:rPr>
            </w:pPr>
          </w:p>
          <w:p>
            <w:pPr>
              <w:pStyle w:val="12"/>
              <w:rPr>
                <w:b/>
                <w:sz w:val="20"/>
              </w:rPr>
            </w:pPr>
          </w:p>
          <w:p>
            <w:pPr>
              <w:pStyle w:val="12"/>
              <w:rPr>
                <w:b/>
                <w:sz w:val="20"/>
              </w:rPr>
            </w:pPr>
          </w:p>
          <w:p>
            <w:pPr>
              <w:pStyle w:val="12"/>
              <w:spacing w:before="4"/>
              <w:rPr>
                <w:b/>
                <w:sz w:val="29"/>
              </w:rPr>
            </w:pPr>
          </w:p>
          <w:p>
            <w:pPr>
              <w:pStyle w:val="12"/>
              <w:spacing w:line="244" w:lineRule="auto"/>
              <w:ind w:left="445" w:right="110" w:hanging="315"/>
              <w:rPr>
                <w:sz w:val="21"/>
              </w:rPr>
            </w:pPr>
            <w:r>
              <w:rPr>
                <w:spacing w:val="-2"/>
                <w:sz w:val="21"/>
              </w:rPr>
              <w:t>沥青再生料</w:t>
            </w:r>
            <w:r>
              <w:rPr>
                <w:spacing w:val="-6"/>
                <w:sz w:val="21"/>
              </w:rPr>
              <w:t>烘干</w:t>
            </w:r>
          </w:p>
        </w:tc>
        <w:tc>
          <w:tcPr>
            <w:tcW w:w="977" w:type="dxa"/>
            <w:tcBorders>
              <w:top w:val="single" w:color="000000" w:sz="4" w:space="0"/>
              <w:left w:val="single" w:color="000000" w:sz="4" w:space="0"/>
              <w:bottom w:val="single" w:color="000000" w:sz="4" w:space="0"/>
              <w:right w:val="single" w:color="000000" w:sz="4" w:space="0"/>
            </w:tcBorders>
          </w:tcPr>
          <w:p>
            <w:pPr>
              <w:pStyle w:val="12"/>
              <w:spacing w:before="135"/>
              <w:ind w:left="154" w:right="138"/>
              <w:jc w:val="center"/>
              <w:rPr>
                <w:sz w:val="21"/>
              </w:rPr>
            </w:pPr>
            <w:r>
              <w:rPr>
                <w:spacing w:val="-5"/>
                <w:sz w:val="21"/>
              </w:rPr>
              <w:t>颗粒物</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9"/>
              <w:ind w:left="141" w:right="125"/>
              <w:jc w:val="center"/>
              <w:rPr>
                <w:rFonts w:ascii="Times New Roman"/>
                <w:sz w:val="21"/>
              </w:rPr>
            </w:pPr>
            <w:r>
              <w:rPr>
                <w:rFonts w:ascii="Times New Roman"/>
                <w:spacing w:val="-5"/>
                <w:sz w:val="21"/>
              </w:rPr>
              <w:t>50</w:t>
            </w:r>
          </w:p>
        </w:tc>
        <w:tc>
          <w:tcPr>
            <w:tcW w:w="1140" w:type="dxa"/>
            <w:tcBorders>
              <w:top w:val="single" w:color="000000" w:sz="4" w:space="0"/>
              <w:left w:val="single" w:color="000000" w:sz="4" w:space="0"/>
              <w:bottom w:val="single" w:color="000000" w:sz="4" w:space="0"/>
              <w:right w:val="single" w:color="000000" w:sz="4" w:space="0"/>
            </w:tcBorders>
          </w:tcPr>
          <w:p>
            <w:pPr>
              <w:pStyle w:val="12"/>
              <w:spacing w:before="149"/>
              <w:ind w:left="389"/>
              <w:rPr>
                <w:rFonts w:ascii="Times New Roman"/>
                <w:sz w:val="21"/>
              </w:rPr>
            </w:pPr>
            <w:r>
              <w:rPr>
                <w:rFonts w:ascii="Times New Roman"/>
                <w:spacing w:val="-4"/>
                <w:sz w:val="21"/>
              </w:rPr>
              <w:t>0.25</w:t>
            </w:r>
          </w:p>
        </w:tc>
        <w:tc>
          <w:tcPr>
            <w:tcW w:w="1301" w:type="dxa"/>
            <w:tcBorders>
              <w:top w:val="single" w:color="000000" w:sz="4" w:space="0"/>
              <w:left w:val="single" w:color="000000" w:sz="4" w:space="0"/>
              <w:bottom w:val="single" w:color="000000" w:sz="4" w:space="0"/>
              <w:right w:val="single" w:color="000000" w:sz="4" w:space="0"/>
            </w:tcBorders>
          </w:tcPr>
          <w:p>
            <w:pPr>
              <w:pStyle w:val="12"/>
              <w:spacing w:before="149"/>
              <w:ind w:left="199" w:right="180"/>
              <w:jc w:val="center"/>
              <w:rPr>
                <w:rFonts w:ascii="Times New Roman"/>
                <w:sz w:val="21"/>
              </w:rPr>
            </w:pPr>
            <w:r>
              <w:rPr>
                <w:rFonts w:ascii="Times New Roman"/>
                <w:spacing w:val="-4"/>
                <w:sz w:val="21"/>
              </w:rPr>
              <w:t>1.04</w:t>
            </w: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49"/>
              <w:ind w:left="111" w:right="93"/>
              <w:jc w:val="center"/>
              <w:rPr>
                <w:rFonts w:ascii="Times New Roman"/>
                <w:sz w:val="21"/>
              </w:rPr>
            </w:pPr>
            <w:r>
              <w:rPr>
                <w:rFonts w:ascii="Times New Roman"/>
                <w:spacing w:val="-4"/>
                <w:sz w:val="21"/>
              </w:rPr>
              <w:t>17.3</w:t>
            </w:r>
          </w:p>
        </w:tc>
        <w:tc>
          <w:tcPr>
            <w:tcW w:w="1079" w:type="dxa"/>
            <w:tcBorders>
              <w:top w:val="single" w:color="000000" w:sz="4" w:space="0"/>
              <w:left w:val="single" w:color="000000" w:sz="4" w:space="0"/>
              <w:bottom w:val="single" w:color="000000" w:sz="4" w:space="0"/>
              <w:right w:val="single" w:color="000000" w:sz="4" w:space="0"/>
            </w:tcBorders>
          </w:tcPr>
          <w:p>
            <w:pPr>
              <w:pStyle w:val="12"/>
              <w:spacing w:before="135"/>
              <w:ind w:left="227"/>
              <w:rPr>
                <w:sz w:val="21"/>
              </w:rPr>
            </w:pPr>
            <w:r>
              <w:rPr>
                <w:spacing w:val="-5"/>
                <w:sz w:val="21"/>
              </w:rPr>
              <w:t>有组织</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0"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302" w:type="dxa"/>
            <w:vMerge w:val="continue"/>
            <w:tcBorders>
              <w:top w:val="nil"/>
              <w:left w:val="single" w:color="000000" w:sz="4" w:space="0"/>
              <w:bottom w:val="single" w:color="000000" w:sz="4" w:space="0"/>
              <w:right w:val="single" w:color="000000" w:sz="4" w:space="0"/>
            </w:tcBorders>
          </w:tcPr>
          <w:p>
            <w:pPr>
              <w:rPr>
                <w:sz w:val="2"/>
                <w:szCs w:val="2"/>
              </w:rPr>
            </w:pPr>
          </w:p>
        </w:tc>
        <w:tc>
          <w:tcPr>
            <w:tcW w:w="977" w:type="dxa"/>
            <w:tcBorders>
              <w:top w:val="single" w:color="000000" w:sz="4" w:space="0"/>
              <w:left w:val="single" w:color="000000" w:sz="4" w:space="0"/>
              <w:bottom w:val="single" w:color="000000" w:sz="4" w:space="0"/>
              <w:right w:val="single" w:color="000000" w:sz="4" w:space="0"/>
            </w:tcBorders>
          </w:tcPr>
          <w:p>
            <w:pPr>
              <w:pStyle w:val="12"/>
              <w:spacing w:line="269" w:lineRule="exact"/>
              <w:ind w:left="154" w:right="138"/>
              <w:jc w:val="center"/>
              <w:rPr>
                <w:sz w:val="21"/>
              </w:rPr>
            </w:pPr>
            <w:r>
              <w:rPr>
                <w:spacing w:val="-5"/>
                <w:sz w:val="21"/>
              </w:rPr>
              <w:t>二氧化</w:t>
            </w:r>
          </w:p>
          <w:p>
            <w:pPr>
              <w:pStyle w:val="12"/>
              <w:spacing w:before="2" w:line="250" w:lineRule="exact"/>
              <w:ind w:left="19"/>
              <w:jc w:val="center"/>
              <w:rPr>
                <w:sz w:val="21"/>
              </w:rPr>
            </w:pPr>
            <w:r>
              <w:rPr>
                <w:w w:val="99"/>
                <w:sz w:val="21"/>
              </w:rPr>
              <w:t>硫</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8"/>
              <w:ind w:left="338"/>
              <w:rPr>
                <w:rFonts w:ascii="Times New Roman"/>
                <w:sz w:val="21"/>
              </w:rPr>
            </w:pPr>
            <w:r>
              <w:rPr>
                <w:rFonts w:ascii="Times New Roman"/>
                <w:spacing w:val="-2"/>
                <w:sz w:val="21"/>
              </w:rPr>
              <w:t>0.008</w:t>
            </w:r>
          </w:p>
        </w:tc>
        <w:tc>
          <w:tcPr>
            <w:tcW w:w="1140" w:type="dxa"/>
            <w:tcBorders>
              <w:top w:val="single" w:color="000000" w:sz="4" w:space="0"/>
              <w:left w:val="single" w:color="000000" w:sz="4" w:space="0"/>
              <w:bottom w:val="single" w:color="000000" w:sz="4" w:space="0"/>
              <w:right w:val="single" w:color="000000" w:sz="4" w:space="0"/>
            </w:tcBorders>
          </w:tcPr>
          <w:p>
            <w:pPr>
              <w:pStyle w:val="12"/>
              <w:spacing w:before="148"/>
              <w:ind w:left="336"/>
              <w:rPr>
                <w:rFonts w:ascii="Times New Roman"/>
                <w:sz w:val="21"/>
              </w:rPr>
            </w:pPr>
            <w:r>
              <w:rPr>
                <w:rFonts w:ascii="Times New Roman"/>
                <w:spacing w:val="-2"/>
                <w:sz w:val="21"/>
              </w:rPr>
              <w:t>0.008</w:t>
            </w:r>
          </w:p>
        </w:tc>
        <w:tc>
          <w:tcPr>
            <w:tcW w:w="1301" w:type="dxa"/>
            <w:tcBorders>
              <w:top w:val="single" w:color="000000" w:sz="4" w:space="0"/>
              <w:left w:val="single" w:color="000000" w:sz="4" w:space="0"/>
              <w:bottom w:val="single" w:color="000000" w:sz="4" w:space="0"/>
              <w:right w:val="single" w:color="000000" w:sz="4" w:space="0"/>
            </w:tcBorders>
          </w:tcPr>
          <w:p>
            <w:pPr>
              <w:pStyle w:val="12"/>
              <w:spacing w:before="148"/>
              <w:ind w:left="199" w:right="180"/>
              <w:jc w:val="center"/>
              <w:rPr>
                <w:rFonts w:ascii="Times New Roman"/>
                <w:sz w:val="21"/>
              </w:rPr>
            </w:pPr>
            <w:r>
              <w:rPr>
                <w:rFonts w:ascii="Times New Roman"/>
                <w:spacing w:val="-2"/>
                <w:sz w:val="21"/>
              </w:rPr>
              <w:t>0.033</w:t>
            </w: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48"/>
              <w:ind w:left="111" w:right="93"/>
              <w:jc w:val="center"/>
              <w:rPr>
                <w:rFonts w:ascii="Times New Roman"/>
                <w:sz w:val="21"/>
              </w:rPr>
            </w:pPr>
            <w:r>
              <w:rPr>
                <w:rFonts w:ascii="Times New Roman"/>
                <w:spacing w:val="-5"/>
                <w:sz w:val="21"/>
              </w:rPr>
              <w:t>7.3</w:t>
            </w:r>
          </w:p>
        </w:tc>
        <w:tc>
          <w:tcPr>
            <w:tcW w:w="1079" w:type="dxa"/>
            <w:tcBorders>
              <w:top w:val="single" w:color="000000" w:sz="4" w:space="0"/>
              <w:left w:val="single" w:color="000000" w:sz="4" w:space="0"/>
              <w:bottom w:val="single" w:color="000000" w:sz="4" w:space="0"/>
              <w:right w:val="single" w:color="000000" w:sz="4" w:space="0"/>
            </w:tcBorders>
          </w:tcPr>
          <w:p>
            <w:pPr>
              <w:pStyle w:val="12"/>
              <w:spacing w:before="134"/>
              <w:ind w:left="227"/>
              <w:rPr>
                <w:sz w:val="21"/>
              </w:rPr>
            </w:pPr>
            <w:r>
              <w:rPr>
                <w:spacing w:val="-5"/>
                <w:sz w:val="21"/>
              </w:rPr>
              <w:t>有组织</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0"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302" w:type="dxa"/>
            <w:vMerge w:val="continue"/>
            <w:tcBorders>
              <w:top w:val="nil"/>
              <w:left w:val="single" w:color="000000" w:sz="4" w:space="0"/>
              <w:bottom w:val="single" w:color="000000" w:sz="4" w:space="0"/>
              <w:right w:val="single" w:color="000000" w:sz="4" w:space="0"/>
            </w:tcBorders>
          </w:tcPr>
          <w:p>
            <w:pPr>
              <w:rPr>
                <w:sz w:val="2"/>
                <w:szCs w:val="2"/>
              </w:rPr>
            </w:pPr>
          </w:p>
        </w:tc>
        <w:tc>
          <w:tcPr>
            <w:tcW w:w="977" w:type="dxa"/>
            <w:tcBorders>
              <w:top w:val="single" w:color="000000" w:sz="4" w:space="0"/>
              <w:left w:val="single" w:color="000000" w:sz="4" w:space="0"/>
              <w:bottom w:val="single" w:color="000000" w:sz="4" w:space="0"/>
              <w:right w:val="single" w:color="000000" w:sz="4" w:space="0"/>
            </w:tcBorders>
          </w:tcPr>
          <w:p>
            <w:pPr>
              <w:pStyle w:val="12"/>
              <w:ind w:left="154" w:right="138"/>
              <w:jc w:val="center"/>
              <w:rPr>
                <w:sz w:val="21"/>
              </w:rPr>
            </w:pPr>
            <w:r>
              <w:rPr>
                <w:spacing w:val="-5"/>
                <w:sz w:val="21"/>
              </w:rPr>
              <w:t>氮氧化</w:t>
            </w:r>
          </w:p>
          <w:p>
            <w:pPr>
              <w:pStyle w:val="12"/>
              <w:spacing w:before="2" w:line="250" w:lineRule="exact"/>
              <w:ind w:left="19"/>
              <w:jc w:val="center"/>
              <w:rPr>
                <w:sz w:val="21"/>
              </w:rPr>
            </w:pPr>
            <w:r>
              <w:rPr>
                <w:w w:val="99"/>
                <w:sz w:val="21"/>
              </w:rPr>
              <w:t>物</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8"/>
              <w:ind w:left="388"/>
              <w:rPr>
                <w:rFonts w:ascii="Times New Roman"/>
                <w:sz w:val="21"/>
              </w:rPr>
            </w:pPr>
            <w:r>
              <w:rPr>
                <w:rFonts w:ascii="Times New Roman"/>
                <w:spacing w:val="-4"/>
                <w:sz w:val="21"/>
              </w:rPr>
              <w:t>0.15</w:t>
            </w:r>
          </w:p>
        </w:tc>
        <w:tc>
          <w:tcPr>
            <w:tcW w:w="1140" w:type="dxa"/>
            <w:tcBorders>
              <w:top w:val="single" w:color="000000" w:sz="4" w:space="0"/>
              <w:left w:val="single" w:color="000000" w:sz="4" w:space="0"/>
              <w:bottom w:val="single" w:color="000000" w:sz="4" w:space="0"/>
              <w:right w:val="single" w:color="000000" w:sz="4" w:space="0"/>
            </w:tcBorders>
          </w:tcPr>
          <w:p>
            <w:pPr>
              <w:pStyle w:val="12"/>
              <w:spacing w:before="148"/>
              <w:ind w:left="389"/>
              <w:rPr>
                <w:rFonts w:ascii="Times New Roman"/>
                <w:sz w:val="21"/>
              </w:rPr>
            </w:pPr>
            <w:r>
              <w:rPr>
                <w:rFonts w:ascii="Times New Roman"/>
                <w:spacing w:val="-4"/>
                <w:sz w:val="21"/>
              </w:rPr>
              <w:t>0.15</w:t>
            </w:r>
          </w:p>
        </w:tc>
        <w:tc>
          <w:tcPr>
            <w:tcW w:w="1301" w:type="dxa"/>
            <w:tcBorders>
              <w:top w:val="single" w:color="000000" w:sz="4" w:space="0"/>
              <w:left w:val="single" w:color="000000" w:sz="4" w:space="0"/>
              <w:bottom w:val="single" w:color="000000" w:sz="4" w:space="0"/>
              <w:right w:val="single" w:color="000000" w:sz="4" w:space="0"/>
            </w:tcBorders>
          </w:tcPr>
          <w:p>
            <w:pPr>
              <w:pStyle w:val="12"/>
              <w:spacing w:before="148"/>
              <w:ind w:left="199" w:right="180"/>
              <w:jc w:val="center"/>
              <w:rPr>
                <w:rFonts w:ascii="Times New Roman"/>
                <w:sz w:val="21"/>
              </w:rPr>
            </w:pPr>
            <w:r>
              <w:rPr>
                <w:rFonts w:ascii="Times New Roman"/>
                <w:spacing w:val="-2"/>
                <w:sz w:val="21"/>
              </w:rPr>
              <w:t>0.624</w:t>
            </w: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48"/>
              <w:ind w:left="111" w:right="93"/>
              <w:jc w:val="center"/>
              <w:rPr>
                <w:rFonts w:ascii="Times New Roman"/>
                <w:sz w:val="21"/>
              </w:rPr>
            </w:pPr>
            <w:r>
              <w:rPr>
                <w:rFonts w:ascii="Times New Roman"/>
                <w:spacing w:val="-2"/>
                <w:sz w:val="21"/>
              </w:rPr>
              <w:t>137.3</w:t>
            </w:r>
          </w:p>
        </w:tc>
        <w:tc>
          <w:tcPr>
            <w:tcW w:w="1079" w:type="dxa"/>
            <w:tcBorders>
              <w:top w:val="single" w:color="000000" w:sz="4" w:space="0"/>
              <w:left w:val="single" w:color="000000" w:sz="4" w:space="0"/>
              <w:bottom w:val="single" w:color="000000" w:sz="4" w:space="0"/>
              <w:right w:val="single" w:color="000000" w:sz="4" w:space="0"/>
            </w:tcBorders>
          </w:tcPr>
          <w:p>
            <w:pPr>
              <w:pStyle w:val="12"/>
              <w:spacing w:before="134"/>
              <w:ind w:left="227"/>
              <w:rPr>
                <w:sz w:val="21"/>
              </w:rPr>
            </w:pPr>
            <w:r>
              <w:rPr>
                <w:spacing w:val="-5"/>
                <w:sz w:val="21"/>
              </w:rPr>
              <w:t>有组织</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41"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302" w:type="dxa"/>
            <w:vMerge w:val="continue"/>
            <w:tcBorders>
              <w:top w:val="nil"/>
              <w:left w:val="single" w:color="000000" w:sz="4" w:space="0"/>
              <w:bottom w:val="single" w:color="000000" w:sz="4" w:space="0"/>
              <w:right w:val="single" w:color="000000" w:sz="4" w:space="0"/>
            </w:tcBorders>
          </w:tcPr>
          <w:p>
            <w:pPr>
              <w:rPr>
                <w:sz w:val="2"/>
                <w:szCs w:val="2"/>
              </w:rPr>
            </w:pPr>
          </w:p>
        </w:tc>
        <w:tc>
          <w:tcPr>
            <w:tcW w:w="977" w:type="dxa"/>
            <w:tcBorders>
              <w:top w:val="single" w:color="000000" w:sz="4" w:space="0"/>
              <w:left w:val="single" w:color="000000" w:sz="4" w:space="0"/>
              <w:bottom w:val="single" w:color="000000" w:sz="4" w:space="0"/>
              <w:right w:val="single" w:color="000000" w:sz="4" w:space="0"/>
            </w:tcBorders>
          </w:tcPr>
          <w:p>
            <w:pPr>
              <w:pStyle w:val="12"/>
              <w:spacing w:line="267" w:lineRule="exact"/>
              <w:ind w:left="154" w:right="138"/>
              <w:jc w:val="center"/>
              <w:rPr>
                <w:sz w:val="21"/>
              </w:rPr>
            </w:pPr>
            <w:r>
              <w:rPr>
                <w:spacing w:val="-5"/>
                <w:sz w:val="21"/>
              </w:rPr>
              <w:t>非甲烷</w:t>
            </w:r>
          </w:p>
          <w:p>
            <w:pPr>
              <w:pStyle w:val="12"/>
              <w:spacing w:before="4" w:line="249" w:lineRule="exact"/>
              <w:ind w:left="154" w:right="138"/>
              <w:jc w:val="center"/>
              <w:rPr>
                <w:sz w:val="21"/>
              </w:rPr>
            </w:pPr>
            <w:r>
              <w:rPr>
                <w:spacing w:val="-8"/>
                <w:sz w:val="21"/>
              </w:rPr>
              <w:t>总烃</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9"/>
              <w:ind w:left="232"/>
              <w:rPr>
                <w:rFonts w:ascii="Times New Roman"/>
                <w:sz w:val="21"/>
              </w:rPr>
            </w:pPr>
            <w:r>
              <w:rPr>
                <w:rFonts w:ascii="Times New Roman"/>
                <w:spacing w:val="-2"/>
                <w:sz w:val="21"/>
              </w:rPr>
              <w:t>0.00125</w:t>
            </w:r>
          </w:p>
        </w:tc>
        <w:tc>
          <w:tcPr>
            <w:tcW w:w="1140" w:type="dxa"/>
            <w:tcBorders>
              <w:top w:val="single" w:color="000000" w:sz="4" w:space="0"/>
              <w:left w:val="single" w:color="000000" w:sz="4" w:space="0"/>
              <w:bottom w:val="single" w:color="000000" w:sz="4" w:space="0"/>
              <w:right w:val="single" w:color="000000" w:sz="4" w:space="0"/>
            </w:tcBorders>
          </w:tcPr>
          <w:p>
            <w:pPr>
              <w:pStyle w:val="12"/>
              <w:spacing w:before="149"/>
              <w:ind w:right="158"/>
              <w:jc w:val="right"/>
              <w:rPr>
                <w:rFonts w:ascii="Times New Roman"/>
                <w:sz w:val="21"/>
              </w:rPr>
            </w:pPr>
            <w:r>
              <w:rPr>
                <w:rFonts w:ascii="Times New Roman"/>
                <w:spacing w:val="-2"/>
                <w:sz w:val="21"/>
              </w:rPr>
              <w:t>0.000125</w:t>
            </w:r>
          </w:p>
        </w:tc>
        <w:tc>
          <w:tcPr>
            <w:tcW w:w="1301" w:type="dxa"/>
            <w:tcBorders>
              <w:top w:val="single" w:color="000000" w:sz="4" w:space="0"/>
              <w:left w:val="single" w:color="000000" w:sz="4" w:space="0"/>
              <w:bottom w:val="single" w:color="000000" w:sz="4" w:space="0"/>
              <w:right w:val="single" w:color="000000" w:sz="4" w:space="0"/>
            </w:tcBorders>
          </w:tcPr>
          <w:p>
            <w:pPr>
              <w:pStyle w:val="12"/>
              <w:spacing w:before="149"/>
              <w:ind w:left="199" w:right="182"/>
              <w:jc w:val="center"/>
              <w:rPr>
                <w:rFonts w:ascii="Times New Roman"/>
                <w:sz w:val="21"/>
              </w:rPr>
            </w:pPr>
            <w:r>
              <w:rPr>
                <w:rFonts w:ascii="Times New Roman"/>
                <w:spacing w:val="-2"/>
                <w:sz w:val="21"/>
              </w:rPr>
              <w:t>0.00052</w:t>
            </w: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49"/>
              <w:ind w:left="108" w:right="93"/>
              <w:jc w:val="center"/>
              <w:rPr>
                <w:rFonts w:ascii="Times New Roman"/>
                <w:sz w:val="21"/>
              </w:rPr>
            </w:pPr>
            <w:r>
              <w:rPr>
                <w:rFonts w:ascii="Times New Roman"/>
                <w:spacing w:val="-2"/>
                <w:sz w:val="21"/>
              </w:rPr>
              <w:t>0.0085</w:t>
            </w:r>
          </w:p>
        </w:tc>
        <w:tc>
          <w:tcPr>
            <w:tcW w:w="1079" w:type="dxa"/>
            <w:tcBorders>
              <w:top w:val="single" w:color="000000" w:sz="4" w:space="0"/>
              <w:left w:val="single" w:color="000000" w:sz="4" w:space="0"/>
              <w:bottom w:val="single" w:color="000000" w:sz="4" w:space="0"/>
              <w:right w:val="single" w:color="000000" w:sz="4" w:space="0"/>
            </w:tcBorders>
          </w:tcPr>
          <w:p>
            <w:pPr>
              <w:pStyle w:val="12"/>
              <w:spacing w:before="135"/>
              <w:ind w:left="227"/>
              <w:rPr>
                <w:sz w:val="21"/>
              </w:rPr>
            </w:pPr>
            <w:r>
              <w:rPr>
                <w:spacing w:val="-5"/>
                <w:sz w:val="21"/>
              </w:rPr>
              <w:t>有组织</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40"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302" w:type="dxa"/>
            <w:vMerge w:val="continue"/>
            <w:tcBorders>
              <w:top w:val="nil"/>
              <w:left w:val="single" w:color="000000" w:sz="4" w:space="0"/>
              <w:bottom w:val="single" w:color="000000" w:sz="4" w:space="0"/>
              <w:right w:val="single" w:color="000000" w:sz="4" w:space="0"/>
            </w:tcBorders>
          </w:tcPr>
          <w:p>
            <w:pPr>
              <w:rPr>
                <w:sz w:val="2"/>
                <w:szCs w:val="2"/>
              </w:rPr>
            </w:pPr>
          </w:p>
        </w:tc>
        <w:tc>
          <w:tcPr>
            <w:tcW w:w="977" w:type="dxa"/>
            <w:tcBorders>
              <w:top w:val="single" w:color="000000" w:sz="4" w:space="0"/>
              <w:left w:val="single" w:color="000000" w:sz="4" w:space="0"/>
              <w:bottom w:val="single" w:color="000000" w:sz="4" w:space="0"/>
              <w:right w:val="single" w:color="000000" w:sz="4" w:space="0"/>
            </w:tcBorders>
          </w:tcPr>
          <w:p>
            <w:pPr>
              <w:pStyle w:val="12"/>
              <w:spacing w:line="268" w:lineRule="exact"/>
              <w:ind w:left="154" w:right="138"/>
              <w:jc w:val="center"/>
              <w:rPr>
                <w:rFonts w:ascii="Times New Roman" w:eastAsia="Times New Roman"/>
                <w:sz w:val="21"/>
              </w:rPr>
            </w:pPr>
            <w:r>
              <w:rPr>
                <w:spacing w:val="-2"/>
                <w:sz w:val="21"/>
              </w:rPr>
              <w:t>苯并</w:t>
            </w:r>
            <w:r>
              <w:rPr>
                <w:rFonts w:ascii="Times New Roman" w:eastAsia="Times New Roman"/>
                <w:spacing w:val="-5"/>
                <w:sz w:val="21"/>
              </w:rPr>
              <w:t>[a]</w:t>
            </w:r>
          </w:p>
          <w:p>
            <w:pPr>
              <w:pStyle w:val="12"/>
              <w:spacing w:before="2" w:line="251" w:lineRule="exact"/>
              <w:ind w:left="19"/>
              <w:jc w:val="center"/>
              <w:rPr>
                <w:sz w:val="21"/>
              </w:rPr>
            </w:pPr>
            <w:r>
              <w:rPr>
                <w:w w:val="99"/>
                <w:sz w:val="21"/>
              </w:rPr>
              <w:t>芘</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9"/>
              <w:ind w:left="299"/>
              <w:rPr>
                <w:rFonts w:ascii="Times New Roman" w:hAnsi="Times New Roman"/>
                <w:sz w:val="21"/>
              </w:rPr>
            </w:pPr>
            <w:r>
              <w:rPr>
                <w:rFonts w:ascii="Times New Roman" w:hAnsi="Times New Roman"/>
                <w:spacing w:val="-2"/>
                <w:sz w:val="21"/>
              </w:rPr>
              <w:t>3</w:t>
            </w:r>
            <w:r>
              <w:rPr>
                <w:rFonts w:ascii="Arial" w:hAnsi="Arial"/>
                <w:spacing w:val="-2"/>
                <w:sz w:val="21"/>
              </w:rPr>
              <w:t>×</w:t>
            </w:r>
            <w:r>
              <w:rPr>
                <w:rFonts w:ascii="Times New Roman" w:hAnsi="Times New Roman"/>
                <w:spacing w:val="-2"/>
                <w:sz w:val="21"/>
              </w:rPr>
              <w:t>10</w:t>
            </w:r>
            <w:r>
              <w:rPr>
                <w:rFonts w:ascii="Times New Roman" w:hAnsi="Times New Roman"/>
                <w:spacing w:val="-2"/>
                <w:sz w:val="21"/>
                <w:vertAlign w:val="superscript"/>
              </w:rPr>
              <w:t>-</w:t>
            </w:r>
            <w:r>
              <w:rPr>
                <w:rFonts w:ascii="Times New Roman" w:hAnsi="Times New Roman"/>
                <w:spacing w:val="-10"/>
                <w:sz w:val="21"/>
                <w:vertAlign w:val="superscript"/>
              </w:rPr>
              <w:t>6</w:t>
            </w:r>
          </w:p>
        </w:tc>
        <w:tc>
          <w:tcPr>
            <w:tcW w:w="1140" w:type="dxa"/>
            <w:tcBorders>
              <w:top w:val="single" w:color="000000" w:sz="4" w:space="0"/>
              <w:left w:val="single" w:color="000000" w:sz="4" w:space="0"/>
              <w:bottom w:val="single" w:color="000000" w:sz="4" w:space="0"/>
              <w:right w:val="single" w:color="000000" w:sz="4" w:space="0"/>
            </w:tcBorders>
          </w:tcPr>
          <w:p>
            <w:pPr>
              <w:pStyle w:val="12"/>
              <w:spacing w:before="149"/>
              <w:ind w:left="298"/>
              <w:rPr>
                <w:rFonts w:ascii="Times New Roman" w:hAnsi="Times New Roman"/>
                <w:sz w:val="21"/>
              </w:rPr>
            </w:pPr>
            <w:r>
              <w:rPr>
                <w:rFonts w:ascii="Times New Roman" w:hAnsi="Times New Roman"/>
                <w:spacing w:val="-2"/>
                <w:sz w:val="21"/>
              </w:rPr>
              <w:t>3</w:t>
            </w:r>
            <w:r>
              <w:rPr>
                <w:rFonts w:ascii="Arial" w:hAnsi="Arial"/>
                <w:spacing w:val="-2"/>
                <w:sz w:val="21"/>
              </w:rPr>
              <w:t>×</w:t>
            </w:r>
            <w:r>
              <w:rPr>
                <w:rFonts w:ascii="Times New Roman" w:hAnsi="Times New Roman"/>
                <w:spacing w:val="-2"/>
                <w:sz w:val="21"/>
              </w:rPr>
              <w:t>10</w:t>
            </w:r>
            <w:r>
              <w:rPr>
                <w:rFonts w:ascii="Times New Roman" w:hAnsi="Times New Roman"/>
                <w:spacing w:val="-2"/>
                <w:sz w:val="21"/>
                <w:vertAlign w:val="superscript"/>
              </w:rPr>
              <w:t>-</w:t>
            </w:r>
            <w:r>
              <w:rPr>
                <w:rFonts w:ascii="Times New Roman" w:hAnsi="Times New Roman"/>
                <w:spacing w:val="-10"/>
                <w:sz w:val="21"/>
                <w:vertAlign w:val="superscript"/>
              </w:rPr>
              <w:t>7</w:t>
            </w:r>
          </w:p>
        </w:tc>
        <w:tc>
          <w:tcPr>
            <w:tcW w:w="1301" w:type="dxa"/>
            <w:tcBorders>
              <w:top w:val="single" w:color="000000" w:sz="4" w:space="0"/>
              <w:left w:val="single" w:color="000000" w:sz="4" w:space="0"/>
              <w:bottom w:val="single" w:color="000000" w:sz="4" w:space="0"/>
              <w:right w:val="single" w:color="000000" w:sz="4" w:space="0"/>
            </w:tcBorders>
          </w:tcPr>
          <w:p>
            <w:pPr>
              <w:pStyle w:val="12"/>
              <w:spacing w:before="149"/>
              <w:ind w:left="199" w:right="182"/>
              <w:jc w:val="center"/>
              <w:rPr>
                <w:rFonts w:ascii="Times New Roman" w:hAnsi="Times New Roman"/>
                <w:sz w:val="21"/>
              </w:rPr>
            </w:pPr>
            <w:r>
              <w:rPr>
                <w:rFonts w:ascii="Times New Roman" w:hAnsi="Times New Roman"/>
                <w:spacing w:val="-2"/>
                <w:sz w:val="21"/>
              </w:rPr>
              <w:t>1.25</w:t>
            </w:r>
            <w:r>
              <w:rPr>
                <w:rFonts w:ascii="Arial" w:hAnsi="Arial"/>
                <w:spacing w:val="-2"/>
                <w:sz w:val="21"/>
              </w:rPr>
              <w:t>×</w:t>
            </w:r>
            <w:r>
              <w:rPr>
                <w:rFonts w:ascii="Times New Roman" w:hAnsi="Times New Roman"/>
                <w:spacing w:val="-2"/>
                <w:sz w:val="21"/>
              </w:rPr>
              <w:t>10</w:t>
            </w:r>
            <w:r>
              <w:rPr>
                <w:rFonts w:ascii="Times New Roman" w:hAnsi="Times New Roman"/>
                <w:spacing w:val="-2"/>
                <w:sz w:val="21"/>
                <w:vertAlign w:val="superscript"/>
              </w:rPr>
              <w:t>-</w:t>
            </w:r>
            <w:r>
              <w:rPr>
                <w:rFonts w:ascii="Times New Roman" w:hAnsi="Times New Roman"/>
                <w:spacing w:val="-10"/>
                <w:sz w:val="21"/>
                <w:vertAlign w:val="superscript"/>
              </w:rPr>
              <w:t>6</w:t>
            </w: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49"/>
              <w:ind w:left="111" w:right="93"/>
              <w:jc w:val="center"/>
              <w:rPr>
                <w:rFonts w:ascii="Times New Roman"/>
                <w:sz w:val="21"/>
              </w:rPr>
            </w:pPr>
            <w:r>
              <w:rPr>
                <w:rFonts w:ascii="Times New Roman"/>
                <w:spacing w:val="-2"/>
                <w:sz w:val="21"/>
              </w:rPr>
              <w:t>0.000021</w:t>
            </w:r>
          </w:p>
        </w:tc>
        <w:tc>
          <w:tcPr>
            <w:tcW w:w="1079" w:type="dxa"/>
            <w:tcBorders>
              <w:top w:val="single" w:color="000000" w:sz="4" w:space="0"/>
              <w:left w:val="single" w:color="000000" w:sz="4" w:space="0"/>
              <w:bottom w:val="single" w:color="000000" w:sz="4" w:space="0"/>
              <w:right w:val="single" w:color="000000" w:sz="4" w:space="0"/>
            </w:tcBorders>
          </w:tcPr>
          <w:p>
            <w:pPr>
              <w:pStyle w:val="12"/>
              <w:spacing w:before="136"/>
              <w:ind w:left="227"/>
              <w:rPr>
                <w:sz w:val="21"/>
              </w:rPr>
            </w:pPr>
            <w:r>
              <w:rPr>
                <w:spacing w:val="-5"/>
                <w:sz w:val="21"/>
              </w:rPr>
              <w:t>有组织</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41"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302" w:type="dxa"/>
            <w:vMerge w:val="continue"/>
            <w:tcBorders>
              <w:top w:val="nil"/>
              <w:left w:val="single" w:color="000000" w:sz="4" w:space="0"/>
              <w:bottom w:val="single" w:color="000000" w:sz="4" w:space="0"/>
              <w:right w:val="single" w:color="000000" w:sz="4" w:space="0"/>
            </w:tcBorders>
          </w:tcPr>
          <w:p>
            <w:pPr>
              <w:rPr>
                <w:sz w:val="2"/>
                <w:szCs w:val="2"/>
              </w:rPr>
            </w:pPr>
          </w:p>
        </w:tc>
        <w:tc>
          <w:tcPr>
            <w:tcW w:w="977" w:type="dxa"/>
            <w:tcBorders>
              <w:top w:val="single" w:color="000000" w:sz="4" w:space="0"/>
              <w:left w:val="single" w:color="000000" w:sz="4" w:space="0"/>
              <w:bottom w:val="single" w:color="000000" w:sz="4" w:space="0"/>
              <w:right w:val="single" w:color="000000" w:sz="4" w:space="0"/>
            </w:tcBorders>
          </w:tcPr>
          <w:p>
            <w:pPr>
              <w:pStyle w:val="12"/>
              <w:spacing w:before="134"/>
              <w:ind w:left="154" w:right="138"/>
              <w:jc w:val="center"/>
              <w:rPr>
                <w:sz w:val="21"/>
              </w:rPr>
            </w:pPr>
            <w:r>
              <w:rPr>
                <w:spacing w:val="-5"/>
                <w:sz w:val="21"/>
              </w:rPr>
              <w:t>沥青烟</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8"/>
              <w:ind w:left="338"/>
              <w:rPr>
                <w:rFonts w:ascii="Times New Roman"/>
                <w:sz w:val="21"/>
              </w:rPr>
            </w:pPr>
            <w:r>
              <w:rPr>
                <w:rFonts w:ascii="Times New Roman"/>
                <w:spacing w:val="-2"/>
                <w:sz w:val="21"/>
              </w:rPr>
              <w:t>0.028</w:t>
            </w:r>
          </w:p>
        </w:tc>
        <w:tc>
          <w:tcPr>
            <w:tcW w:w="1140" w:type="dxa"/>
            <w:tcBorders>
              <w:top w:val="single" w:color="000000" w:sz="4" w:space="0"/>
              <w:left w:val="single" w:color="000000" w:sz="4" w:space="0"/>
              <w:bottom w:val="single" w:color="000000" w:sz="4" w:space="0"/>
              <w:right w:val="single" w:color="000000" w:sz="4" w:space="0"/>
            </w:tcBorders>
          </w:tcPr>
          <w:p>
            <w:pPr>
              <w:pStyle w:val="12"/>
              <w:spacing w:before="148"/>
              <w:ind w:right="211"/>
              <w:jc w:val="right"/>
              <w:rPr>
                <w:rFonts w:ascii="Times New Roman"/>
                <w:sz w:val="21"/>
              </w:rPr>
            </w:pPr>
            <w:r>
              <w:rPr>
                <w:rFonts w:ascii="Times New Roman"/>
                <w:spacing w:val="-2"/>
                <w:sz w:val="21"/>
              </w:rPr>
              <w:t>0.00028</w:t>
            </w:r>
          </w:p>
        </w:tc>
        <w:tc>
          <w:tcPr>
            <w:tcW w:w="1301" w:type="dxa"/>
            <w:tcBorders>
              <w:top w:val="single" w:color="000000" w:sz="4" w:space="0"/>
              <w:left w:val="single" w:color="000000" w:sz="4" w:space="0"/>
              <w:bottom w:val="single" w:color="000000" w:sz="4" w:space="0"/>
              <w:right w:val="single" w:color="000000" w:sz="4" w:space="0"/>
            </w:tcBorders>
          </w:tcPr>
          <w:p>
            <w:pPr>
              <w:pStyle w:val="12"/>
              <w:spacing w:before="148"/>
              <w:ind w:left="199" w:right="182"/>
              <w:jc w:val="center"/>
              <w:rPr>
                <w:rFonts w:ascii="Times New Roman"/>
                <w:sz w:val="21"/>
              </w:rPr>
            </w:pPr>
            <w:r>
              <w:rPr>
                <w:rFonts w:ascii="Times New Roman"/>
                <w:spacing w:val="-2"/>
                <w:sz w:val="21"/>
              </w:rPr>
              <w:t>0.00117</w:t>
            </w: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48"/>
              <w:ind w:left="111" w:right="93"/>
              <w:jc w:val="center"/>
              <w:rPr>
                <w:rFonts w:ascii="Times New Roman"/>
                <w:sz w:val="21"/>
              </w:rPr>
            </w:pPr>
            <w:r>
              <w:rPr>
                <w:rFonts w:ascii="Times New Roman"/>
                <w:spacing w:val="-2"/>
                <w:sz w:val="21"/>
              </w:rPr>
              <w:t>0.019</w:t>
            </w:r>
          </w:p>
        </w:tc>
        <w:tc>
          <w:tcPr>
            <w:tcW w:w="1079" w:type="dxa"/>
            <w:tcBorders>
              <w:top w:val="single" w:color="000000" w:sz="4" w:space="0"/>
              <w:left w:val="single" w:color="000000" w:sz="4" w:space="0"/>
              <w:bottom w:val="single" w:color="000000" w:sz="4" w:space="0"/>
              <w:right w:val="single" w:color="000000" w:sz="4" w:space="0"/>
            </w:tcBorders>
          </w:tcPr>
          <w:p>
            <w:pPr>
              <w:pStyle w:val="12"/>
              <w:spacing w:before="134"/>
              <w:ind w:left="227"/>
              <w:rPr>
                <w:sz w:val="21"/>
              </w:rPr>
            </w:pPr>
            <w:r>
              <w:rPr>
                <w:spacing w:val="-5"/>
                <w:sz w:val="21"/>
              </w:rPr>
              <w:t>有组织</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40"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302" w:type="dxa"/>
            <w:vMerge w:val="restart"/>
            <w:tcBorders>
              <w:top w:val="single" w:color="000000" w:sz="4" w:space="0"/>
              <w:left w:val="single" w:color="000000" w:sz="4" w:space="0"/>
              <w:bottom w:val="single" w:color="000000" w:sz="4" w:space="0"/>
              <w:right w:val="single" w:color="000000" w:sz="4" w:space="0"/>
            </w:tcBorders>
          </w:tcPr>
          <w:p>
            <w:pPr>
              <w:pStyle w:val="12"/>
              <w:rPr>
                <w:b/>
                <w:sz w:val="20"/>
              </w:rPr>
            </w:pPr>
          </w:p>
          <w:p>
            <w:pPr>
              <w:pStyle w:val="12"/>
              <w:spacing w:before="8"/>
              <w:rPr>
                <w:b/>
                <w:sz w:val="23"/>
              </w:rPr>
            </w:pPr>
          </w:p>
          <w:p>
            <w:pPr>
              <w:pStyle w:val="12"/>
              <w:spacing w:line="244" w:lineRule="auto"/>
              <w:ind w:left="236" w:right="110" w:hanging="106"/>
              <w:rPr>
                <w:sz w:val="21"/>
              </w:rPr>
            </w:pPr>
            <w:r>
              <w:rPr>
                <w:spacing w:val="-2"/>
                <w:sz w:val="21"/>
              </w:rPr>
              <w:t>导热油炉天</w:t>
            </w:r>
            <w:r>
              <w:rPr>
                <w:spacing w:val="-4"/>
                <w:sz w:val="21"/>
              </w:rPr>
              <w:t>然气燃烧</w:t>
            </w:r>
          </w:p>
        </w:tc>
        <w:tc>
          <w:tcPr>
            <w:tcW w:w="977" w:type="dxa"/>
            <w:tcBorders>
              <w:top w:val="single" w:color="000000" w:sz="4" w:space="0"/>
              <w:left w:val="single" w:color="000000" w:sz="4" w:space="0"/>
              <w:bottom w:val="single" w:color="000000" w:sz="4" w:space="0"/>
              <w:right w:val="single" w:color="000000" w:sz="4" w:space="0"/>
            </w:tcBorders>
          </w:tcPr>
          <w:p>
            <w:pPr>
              <w:pStyle w:val="12"/>
              <w:spacing w:before="134"/>
              <w:ind w:left="154" w:right="138"/>
              <w:jc w:val="center"/>
              <w:rPr>
                <w:sz w:val="21"/>
              </w:rPr>
            </w:pPr>
            <w:r>
              <w:rPr>
                <w:spacing w:val="-5"/>
                <w:sz w:val="21"/>
              </w:rPr>
              <w:t>颗粒物</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8"/>
              <w:ind w:left="232"/>
              <w:rPr>
                <w:rFonts w:ascii="Times New Roman"/>
                <w:sz w:val="21"/>
              </w:rPr>
            </w:pPr>
            <w:r>
              <w:rPr>
                <w:rFonts w:ascii="Times New Roman"/>
                <w:spacing w:val="-2"/>
                <w:sz w:val="21"/>
              </w:rPr>
              <w:t>0.00864</w:t>
            </w:r>
          </w:p>
        </w:tc>
        <w:tc>
          <w:tcPr>
            <w:tcW w:w="1140" w:type="dxa"/>
            <w:tcBorders>
              <w:top w:val="single" w:color="000000" w:sz="4" w:space="0"/>
              <w:left w:val="single" w:color="000000" w:sz="4" w:space="0"/>
              <w:bottom w:val="single" w:color="000000" w:sz="4" w:space="0"/>
              <w:right w:val="single" w:color="000000" w:sz="4" w:space="0"/>
            </w:tcBorders>
          </w:tcPr>
          <w:p>
            <w:pPr>
              <w:pStyle w:val="12"/>
              <w:spacing w:before="148"/>
              <w:ind w:right="211"/>
              <w:jc w:val="right"/>
              <w:rPr>
                <w:rFonts w:ascii="Times New Roman"/>
                <w:sz w:val="21"/>
              </w:rPr>
            </w:pPr>
            <w:r>
              <w:rPr>
                <w:rFonts w:ascii="Times New Roman"/>
                <w:spacing w:val="-2"/>
                <w:sz w:val="21"/>
              </w:rPr>
              <w:t>0.00864</w:t>
            </w:r>
          </w:p>
        </w:tc>
        <w:tc>
          <w:tcPr>
            <w:tcW w:w="1301" w:type="dxa"/>
            <w:tcBorders>
              <w:top w:val="single" w:color="000000" w:sz="4" w:space="0"/>
              <w:left w:val="single" w:color="000000" w:sz="4" w:space="0"/>
              <w:bottom w:val="single" w:color="000000" w:sz="4" w:space="0"/>
              <w:right w:val="single" w:color="000000" w:sz="4" w:space="0"/>
            </w:tcBorders>
          </w:tcPr>
          <w:p>
            <w:pPr>
              <w:pStyle w:val="12"/>
              <w:spacing w:before="148"/>
              <w:ind w:left="199" w:right="180"/>
              <w:jc w:val="center"/>
              <w:rPr>
                <w:rFonts w:ascii="Times New Roman"/>
                <w:sz w:val="21"/>
              </w:rPr>
            </w:pPr>
            <w:r>
              <w:rPr>
                <w:rFonts w:ascii="Times New Roman"/>
                <w:spacing w:val="-2"/>
                <w:sz w:val="21"/>
              </w:rPr>
              <w:t>0.002</w:t>
            </w: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48"/>
              <w:ind w:left="111" w:right="93"/>
              <w:jc w:val="center"/>
              <w:rPr>
                <w:rFonts w:ascii="Times New Roman"/>
                <w:sz w:val="21"/>
              </w:rPr>
            </w:pPr>
            <w:r>
              <w:rPr>
                <w:rFonts w:ascii="Times New Roman"/>
                <w:spacing w:val="-5"/>
                <w:sz w:val="21"/>
              </w:rPr>
              <w:t>3.7</w:t>
            </w:r>
          </w:p>
        </w:tc>
        <w:tc>
          <w:tcPr>
            <w:tcW w:w="1079" w:type="dxa"/>
            <w:tcBorders>
              <w:top w:val="single" w:color="000000" w:sz="4" w:space="0"/>
              <w:left w:val="single" w:color="000000" w:sz="4" w:space="0"/>
              <w:bottom w:val="single" w:color="000000" w:sz="4" w:space="0"/>
              <w:right w:val="single" w:color="000000" w:sz="4" w:space="0"/>
            </w:tcBorders>
          </w:tcPr>
          <w:p>
            <w:pPr>
              <w:pStyle w:val="12"/>
              <w:spacing w:before="134"/>
              <w:ind w:left="227"/>
              <w:rPr>
                <w:sz w:val="21"/>
              </w:rPr>
            </w:pPr>
            <w:r>
              <w:rPr>
                <w:spacing w:val="-5"/>
                <w:sz w:val="21"/>
              </w:rPr>
              <w:t>有组织</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41"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302" w:type="dxa"/>
            <w:vMerge w:val="continue"/>
            <w:tcBorders>
              <w:top w:val="nil"/>
              <w:left w:val="single" w:color="000000" w:sz="4" w:space="0"/>
              <w:bottom w:val="single" w:color="000000" w:sz="4" w:space="0"/>
              <w:right w:val="single" w:color="000000" w:sz="4" w:space="0"/>
            </w:tcBorders>
          </w:tcPr>
          <w:p>
            <w:pPr>
              <w:rPr>
                <w:sz w:val="2"/>
                <w:szCs w:val="2"/>
              </w:rPr>
            </w:pPr>
          </w:p>
        </w:tc>
        <w:tc>
          <w:tcPr>
            <w:tcW w:w="977" w:type="dxa"/>
            <w:tcBorders>
              <w:top w:val="single" w:color="000000" w:sz="4" w:space="0"/>
              <w:left w:val="single" w:color="000000" w:sz="4" w:space="0"/>
              <w:bottom w:val="single" w:color="000000" w:sz="4" w:space="0"/>
              <w:right w:val="single" w:color="000000" w:sz="4" w:space="0"/>
            </w:tcBorders>
          </w:tcPr>
          <w:p>
            <w:pPr>
              <w:pStyle w:val="12"/>
              <w:spacing w:line="267" w:lineRule="exact"/>
              <w:ind w:left="154" w:right="138"/>
              <w:jc w:val="center"/>
              <w:rPr>
                <w:sz w:val="21"/>
              </w:rPr>
            </w:pPr>
            <w:r>
              <w:rPr>
                <w:spacing w:val="-5"/>
                <w:sz w:val="21"/>
              </w:rPr>
              <w:t>二氧化</w:t>
            </w:r>
          </w:p>
          <w:p>
            <w:pPr>
              <w:pStyle w:val="12"/>
              <w:spacing w:before="4" w:line="249" w:lineRule="exact"/>
              <w:ind w:left="19"/>
              <w:jc w:val="center"/>
              <w:rPr>
                <w:sz w:val="21"/>
              </w:rPr>
            </w:pPr>
            <w:r>
              <w:rPr>
                <w:w w:val="99"/>
                <w:sz w:val="21"/>
              </w:rPr>
              <w:t>硫</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9"/>
              <w:ind w:left="232"/>
              <w:rPr>
                <w:rFonts w:ascii="Times New Roman"/>
                <w:sz w:val="21"/>
              </w:rPr>
            </w:pPr>
            <w:r>
              <w:rPr>
                <w:rFonts w:ascii="Times New Roman"/>
                <w:spacing w:val="-2"/>
                <w:sz w:val="21"/>
              </w:rPr>
              <w:t>0.00864</w:t>
            </w:r>
          </w:p>
        </w:tc>
        <w:tc>
          <w:tcPr>
            <w:tcW w:w="1140" w:type="dxa"/>
            <w:tcBorders>
              <w:top w:val="single" w:color="000000" w:sz="4" w:space="0"/>
              <w:left w:val="single" w:color="000000" w:sz="4" w:space="0"/>
              <w:bottom w:val="single" w:color="000000" w:sz="4" w:space="0"/>
              <w:right w:val="single" w:color="000000" w:sz="4" w:space="0"/>
            </w:tcBorders>
          </w:tcPr>
          <w:p>
            <w:pPr>
              <w:pStyle w:val="12"/>
              <w:spacing w:before="149"/>
              <w:ind w:right="211"/>
              <w:jc w:val="right"/>
              <w:rPr>
                <w:rFonts w:ascii="Times New Roman"/>
                <w:sz w:val="21"/>
              </w:rPr>
            </w:pPr>
            <w:r>
              <w:rPr>
                <w:rFonts w:ascii="Times New Roman"/>
                <w:spacing w:val="-2"/>
                <w:sz w:val="21"/>
              </w:rPr>
              <w:t>0.00864</w:t>
            </w:r>
          </w:p>
        </w:tc>
        <w:tc>
          <w:tcPr>
            <w:tcW w:w="1301" w:type="dxa"/>
            <w:tcBorders>
              <w:top w:val="single" w:color="000000" w:sz="4" w:space="0"/>
              <w:left w:val="single" w:color="000000" w:sz="4" w:space="0"/>
              <w:bottom w:val="single" w:color="000000" w:sz="4" w:space="0"/>
              <w:right w:val="single" w:color="000000" w:sz="4" w:space="0"/>
            </w:tcBorders>
          </w:tcPr>
          <w:p>
            <w:pPr>
              <w:pStyle w:val="12"/>
              <w:spacing w:before="149"/>
              <w:ind w:left="199" w:right="180"/>
              <w:jc w:val="center"/>
              <w:rPr>
                <w:rFonts w:ascii="Times New Roman"/>
                <w:sz w:val="21"/>
              </w:rPr>
            </w:pPr>
            <w:r>
              <w:rPr>
                <w:rFonts w:ascii="Times New Roman"/>
                <w:spacing w:val="-2"/>
                <w:sz w:val="21"/>
              </w:rPr>
              <w:t>0.002</w:t>
            </w: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49"/>
              <w:ind w:left="18"/>
              <w:jc w:val="center"/>
              <w:rPr>
                <w:rFonts w:ascii="Times New Roman"/>
                <w:sz w:val="21"/>
              </w:rPr>
            </w:pPr>
            <w:r>
              <w:rPr>
                <w:rFonts w:ascii="Times New Roman"/>
                <w:w w:val="99"/>
                <w:sz w:val="21"/>
              </w:rPr>
              <w:t>3</w:t>
            </w:r>
          </w:p>
        </w:tc>
        <w:tc>
          <w:tcPr>
            <w:tcW w:w="1079" w:type="dxa"/>
            <w:tcBorders>
              <w:top w:val="single" w:color="000000" w:sz="4" w:space="0"/>
              <w:left w:val="single" w:color="000000" w:sz="4" w:space="0"/>
              <w:bottom w:val="single" w:color="000000" w:sz="4" w:space="0"/>
              <w:right w:val="single" w:color="000000" w:sz="4" w:space="0"/>
            </w:tcBorders>
          </w:tcPr>
          <w:p>
            <w:pPr>
              <w:pStyle w:val="12"/>
              <w:spacing w:before="135"/>
              <w:ind w:left="227"/>
              <w:rPr>
                <w:sz w:val="21"/>
              </w:rPr>
            </w:pPr>
            <w:r>
              <w:rPr>
                <w:spacing w:val="-5"/>
                <w:sz w:val="21"/>
              </w:rPr>
              <w:t>有组织</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40"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302" w:type="dxa"/>
            <w:vMerge w:val="continue"/>
            <w:tcBorders>
              <w:top w:val="nil"/>
              <w:left w:val="single" w:color="000000" w:sz="4" w:space="0"/>
              <w:bottom w:val="single" w:color="000000" w:sz="4" w:space="0"/>
              <w:right w:val="single" w:color="000000" w:sz="4" w:space="0"/>
            </w:tcBorders>
          </w:tcPr>
          <w:p>
            <w:pPr>
              <w:rPr>
                <w:sz w:val="2"/>
                <w:szCs w:val="2"/>
              </w:rPr>
            </w:pPr>
          </w:p>
        </w:tc>
        <w:tc>
          <w:tcPr>
            <w:tcW w:w="977" w:type="dxa"/>
            <w:tcBorders>
              <w:top w:val="single" w:color="000000" w:sz="4" w:space="0"/>
              <w:left w:val="single" w:color="000000" w:sz="4" w:space="0"/>
              <w:bottom w:val="single" w:color="000000" w:sz="4" w:space="0"/>
              <w:right w:val="single" w:color="000000" w:sz="4" w:space="0"/>
            </w:tcBorders>
          </w:tcPr>
          <w:p>
            <w:pPr>
              <w:pStyle w:val="12"/>
              <w:spacing w:line="268" w:lineRule="exact"/>
              <w:ind w:left="154" w:right="138"/>
              <w:jc w:val="center"/>
              <w:rPr>
                <w:sz w:val="21"/>
              </w:rPr>
            </w:pPr>
            <w:r>
              <w:rPr>
                <w:spacing w:val="-5"/>
                <w:sz w:val="21"/>
              </w:rPr>
              <w:t>氮氧化</w:t>
            </w:r>
          </w:p>
          <w:p>
            <w:pPr>
              <w:pStyle w:val="12"/>
              <w:spacing w:before="2" w:line="251" w:lineRule="exact"/>
              <w:ind w:left="19"/>
              <w:jc w:val="center"/>
              <w:rPr>
                <w:sz w:val="21"/>
              </w:rPr>
            </w:pPr>
            <w:r>
              <w:rPr>
                <w:w w:val="99"/>
                <w:sz w:val="21"/>
              </w:rPr>
              <w:t>物</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9"/>
              <w:ind w:left="285"/>
              <w:rPr>
                <w:rFonts w:ascii="Times New Roman"/>
                <w:sz w:val="21"/>
              </w:rPr>
            </w:pPr>
            <w:r>
              <w:rPr>
                <w:rFonts w:ascii="Times New Roman"/>
                <w:spacing w:val="-2"/>
                <w:sz w:val="21"/>
              </w:rPr>
              <w:t>0.0518</w:t>
            </w:r>
          </w:p>
        </w:tc>
        <w:tc>
          <w:tcPr>
            <w:tcW w:w="1140" w:type="dxa"/>
            <w:tcBorders>
              <w:top w:val="single" w:color="000000" w:sz="4" w:space="0"/>
              <w:left w:val="single" w:color="000000" w:sz="4" w:space="0"/>
              <w:bottom w:val="single" w:color="000000" w:sz="4" w:space="0"/>
              <w:right w:val="single" w:color="000000" w:sz="4" w:space="0"/>
            </w:tcBorders>
          </w:tcPr>
          <w:p>
            <w:pPr>
              <w:pStyle w:val="12"/>
              <w:spacing w:before="149"/>
              <w:ind w:right="264"/>
              <w:jc w:val="right"/>
              <w:rPr>
                <w:rFonts w:ascii="Times New Roman"/>
                <w:sz w:val="21"/>
              </w:rPr>
            </w:pPr>
            <w:r>
              <w:rPr>
                <w:rFonts w:ascii="Times New Roman"/>
                <w:spacing w:val="-2"/>
                <w:sz w:val="21"/>
              </w:rPr>
              <w:t>0.0518</w:t>
            </w:r>
          </w:p>
        </w:tc>
        <w:tc>
          <w:tcPr>
            <w:tcW w:w="1301" w:type="dxa"/>
            <w:tcBorders>
              <w:top w:val="single" w:color="000000" w:sz="4" w:space="0"/>
              <w:left w:val="single" w:color="000000" w:sz="4" w:space="0"/>
              <w:bottom w:val="single" w:color="000000" w:sz="4" w:space="0"/>
              <w:right w:val="single" w:color="000000" w:sz="4" w:space="0"/>
            </w:tcBorders>
          </w:tcPr>
          <w:p>
            <w:pPr>
              <w:pStyle w:val="12"/>
              <w:spacing w:before="149"/>
              <w:ind w:left="199" w:right="180"/>
              <w:jc w:val="center"/>
              <w:rPr>
                <w:rFonts w:ascii="Times New Roman"/>
                <w:sz w:val="21"/>
              </w:rPr>
            </w:pPr>
            <w:r>
              <w:rPr>
                <w:rFonts w:ascii="Times New Roman"/>
                <w:spacing w:val="-2"/>
                <w:sz w:val="21"/>
              </w:rPr>
              <w:t>0.012</w:t>
            </w: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49"/>
              <w:ind w:left="111" w:right="93"/>
              <w:jc w:val="center"/>
              <w:rPr>
                <w:rFonts w:ascii="Times New Roman"/>
                <w:sz w:val="21"/>
              </w:rPr>
            </w:pPr>
            <w:r>
              <w:rPr>
                <w:rFonts w:ascii="Times New Roman"/>
                <w:spacing w:val="-5"/>
                <w:sz w:val="21"/>
              </w:rPr>
              <w:t>17</w:t>
            </w:r>
          </w:p>
        </w:tc>
        <w:tc>
          <w:tcPr>
            <w:tcW w:w="1079" w:type="dxa"/>
            <w:tcBorders>
              <w:top w:val="single" w:color="000000" w:sz="4" w:space="0"/>
              <w:left w:val="single" w:color="000000" w:sz="4" w:space="0"/>
              <w:bottom w:val="single" w:color="000000" w:sz="4" w:space="0"/>
              <w:right w:val="single" w:color="000000" w:sz="4" w:space="0"/>
            </w:tcBorders>
          </w:tcPr>
          <w:p>
            <w:pPr>
              <w:pStyle w:val="12"/>
              <w:spacing w:before="135"/>
              <w:ind w:left="227"/>
              <w:rPr>
                <w:sz w:val="21"/>
              </w:rPr>
            </w:pPr>
            <w:r>
              <w:rPr>
                <w:spacing w:val="-5"/>
                <w:sz w:val="21"/>
              </w:rPr>
              <w:t>有组织</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41"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302" w:type="dxa"/>
            <w:tcBorders>
              <w:top w:val="single" w:color="000000" w:sz="4" w:space="0"/>
              <w:left w:val="single" w:color="000000" w:sz="4" w:space="0"/>
              <w:bottom w:val="single" w:color="000000" w:sz="4" w:space="0"/>
              <w:right w:val="single" w:color="000000" w:sz="4" w:space="0"/>
            </w:tcBorders>
          </w:tcPr>
          <w:p>
            <w:pPr>
              <w:pStyle w:val="12"/>
              <w:spacing w:before="134"/>
              <w:ind w:left="236"/>
              <w:rPr>
                <w:sz w:val="21"/>
              </w:rPr>
            </w:pPr>
            <w:r>
              <w:rPr>
                <w:spacing w:val="-7"/>
                <w:sz w:val="21"/>
              </w:rPr>
              <w:t>筒仓粉尘</w:t>
            </w:r>
          </w:p>
        </w:tc>
        <w:tc>
          <w:tcPr>
            <w:tcW w:w="977" w:type="dxa"/>
            <w:tcBorders>
              <w:top w:val="single" w:color="000000" w:sz="4" w:space="0"/>
              <w:left w:val="single" w:color="000000" w:sz="4" w:space="0"/>
              <w:bottom w:val="single" w:color="000000" w:sz="4" w:space="0"/>
              <w:right w:val="single" w:color="000000" w:sz="4" w:space="0"/>
            </w:tcBorders>
          </w:tcPr>
          <w:p>
            <w:pPr>
              <w:pStyle w:val="12"/>
              <w:spacing w:before="134"/>
              <w:ind w:left="154" w:right="138"/>
              <w:jc w:val="center"/>
              <w:rPr>
                <w:sz w:val="21"/>
              </w:rPr>
            </w:pPr>
            <w:r>
              <w:rPr>
                <w:spacing w:val="-5"/>
                <w:sz w:val="21"/>
              </w:rPr>
              <w:t>颗粒物</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8"/>
              <w:ind w:left="388"/>
              <w:rPr>
                <w:rFonts w:ascii="Times New Roman"/>
                <w:sz w:val="21"/>
              </w:rPr>
            </w:pPr>
            <w:r>
              <w:rPr>
                <w:rFonts w:ascii="Times New Roman"/>
                <w:spacing w:val="-4"/>
                <w:sz w:val="21"/>
              </w:rPr>
              <w:t>0.32</w:t>
            </w:r>
          </w:p>
        </w:tc>
        <w:tc>
          <w:tcPr>
            <w:tcW w:w="1140" w:type="dxa"/>
            <w:tcBorders>
              <w:top w:val="single" w:color="000000" w:sz="4" w:space="0"/>
              <w:left w:val="single" w:color="000000" w:sz="4" w:space="0"/>
              <w:bottom w:val="single" w:color="000000" w:sz="4" w:space="0"/>
              <w:right w:val="single" w:color="000000" w:sz="4" w:space="0"/>
            </w:tcBorders>
          </w:tcPr>
          <w:p>
            <w:pPr>
              <w:pStyle w:val="12"/>
              <w:spacing w:before="148"/>
              <w:ind w:right="264"/>
              <w:jc w:val="right"/>
              <w:rPr>
                <w:rFonts w:ascii="Times New Roman"/>
                <w:sz w:val="21"/>
              </w:rPr>
            </w:pPr>
            <w:r>
              <w:rPr>
                <w:rFonts w:ascii="Times New Roman"/>
                <w:spacing w:val="-2"/>
                <w:sz w:val="21"/>
              </w:rPr>
              <w:t>0.0016</w:t>
            </w:r>
          </w:p>
        </w:tc>
        <w:tc>
          <w:tcPr>
            <w:tcW w:w="1301" w:type="dxa"/>
            <w:tcBorders>
              <w:top w:val="single" w:color="000000" w:sz="4" w:space="0"/>
              <w:left w:val="single" w:color="000000" w:sz="4" w:space="0"/>
              <w:bottom w:val="single" w:color="000000" w:sz="4" w:space="0"/>
              <w:right w:val="single" w:color="000000" w:sz="4" w:space="0"/>
            </w:tcBorders>
          </w:tcPr>
          <w:p>
            <w:pPr>
              <w:pStyle w:val="12"/>
              <w:spacing w:before="148"/>
              <w:ind w:left="199" w:right="182"/>
              <w:jc w:val="center"/>
              <w:rPr>
                <w:rFonts w:ascii="Times New Roman"/>
                <w:sz w:val="21"/>
              </w:rPr>
            </w:pPr>
            <w:r>
              <w:rPr>
                <w:rFonts w:ascii="Times New Roman"/>
                <w:spacing w:val="-2"/>
                <w:sz w:val="21"/>
              </w:rPr>
              <w:t>0.0135</w:t>
            </w: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48"/>
              <w:ind w:left="111" w:right="93"/>
              <w:jc w:val="center"/>
              <w:rPr>
                <w:rFonts w:ascii="Times New Roman"/>
                <w:sz w:val="21"/>
              </w:rPr>
            </w:pPr>
            <w:r>
              <w:rPr>
                <w:rFonts w:ascii="Times New Roman"/>
                <w:spacing w:val="-5"/>
                <w:sz w:val="21"/>
              </w:rPr>
              <w:t>7.5</w:t>
            </w:r>
          </w:p>
        </w:tc>
        <w:tc>
          <w:tcPr>
            <w:tcW w:w="1079" w:type="dxa"/>
            <w:tcBorders>
              <w:top w:val="single" w:color="000000" w:sz="4" w:space="0"/>
              <w:left w:val="single" w:color="000000" w:sz="4" w:space="0"/>
              <w:bottom w:val="single" w:color="000000" w:sz="4" w:space="0"/>
              <w:right w:val="single" w:color="000000" w:sz="4" w:space="0"/>
            </w:tcBorders>
          </w:tcPr>
          <w:p>
            <w:pPr>
              <w:pStyle w:val="12"/>
              <w:spacing w:before="134"/>
              <w:ind w:left="227"/>
              <w:rPr>
                <w:sz w:val="21"/>
              </w:rPr>
            </w:pPr>
            <w:r>
              <w:rPr>
                <w:spacing w:val="-5"/>
                <w:sz w:val="21"/>
              </w:rPr>
              <w:t>有组织</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41"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302" w:type="dxa"/>
            <w:vMerge w:val="restart"/>
            <w:tcBorders>
              <w:top w:val="single" w:color="000000" w:sz="4" w:space="0"/>
              <w:left w:val="single" w:color="000000" w:sz="4" w:space="0"/>
              <w:bottom w:val="single" w:color="000000" w:sz="4" w:space="0"/>
              <w:right w:val="single" w:color="000000" w:sz="4" w:space="0"/>
            </w:tcBorders>
          </w:tcPr>
          <w:p>
            <w:pPr>
              <w:pStyle w:val="12"/>
              <w:rPr>
                <w:b/>
                <w:sz w:val="20"/>
              </w:rPr>
            </w:pPr>
          </w:p>
          <w:p>
            <w:pPr>
              <w:pStyle w:val="12"/>
              <w:rPr>
                <w:b/>
                <w:sz w:val="20"/>
              </w:rPr>
            </w:pPr>
          </w:p>
          <w:p>
            <w:pPr>
              <w:pStyle w:val="12"/>
              <w:rPr>
                <w:b/>
                <w:sz w:val="20"/>
              </w:rPr>
            </w:pPr>
          </w:p>
          <w:p>
            <w:pPr>
              <w:pStyle w:val="12"/>
              <w:spacing w:before="3"/>
              <w:rPr>
                <w:b/>
                <w:sz w:val="16"/>
              </w:rPr>
            </w:pPr>
          </w:p>
          <w:p>
            <w:pPr>
              <w:pStyle w:val="12"/>
              <w:ind w:left="445"/>
              <w:rPr>
                <w:sz w:val="21"/>
              </w:rPr>
            </w:pPr>
            <w:r>
              <w:rPr>
                <w:spacing w:val="-8"/>
                <w:sz w:val="21"/>
              </w:rPr>
              <w:t>搅拌</w:t>
            </w:r>
          </w:p>
        </w:tc>
        <w:tc>
          <w:tcPr>
            <w:tcW w:w="977" w:type="dxa"/>
            <w:tcBorders>
              <w:top w:val="single" w:color="000000" w:sz="4" w:space="0"/>
              <w:left w:val="single" w:color="000000" w:sz="4" w:space="0"/>
              <w:bottom w:val="single" w:color="000000" w:sz="4" w:space="0"/>
              <w:right w:val="single" w:color="000000" w:sz="4" w:space="0"/>
            </w:tcBorders>
          </w:tcPr>
          <w:p>
            <w:pPr>
              <w:pStyle w:val="12"/>
              <w:spacing w:before="134"/>
              <w:ind w:left="154" w:right="138"/>
              <w:jc w:val="center"/>
              <w:rPr>
                <w:sz w:val="21"/>
              </w:rPr>
            </w:pPr>
            <w:r>
              <w:rPr>
                <w:spacing w:val="-5"/>
                <w:sz w:val="21"/>
              </w:rPr>
              <w:t>颗粒物</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8"/>
              <w:ind w:left="388"/>
              <w:rPr>
                <w:rFonts w:ascii="Times New Roman"/>
                <w:sz w:val="21"/>
              </w:rPr>
            </w:pPr>
            <w:r>
              <w:rPr>
                <w:rFonts w:ascii="Times New Roman"/>
                <w:spacing w:val="-4"/>
                <w:sz w:val="21"/>
              </w:rPr>
              <w:t>12.5</w:t>
            </w:r>
          </w:p>
        </w:tc>
        <w:tc>
          <w:tcPr>
            <w:tcW w:w="1140" w:type="dxa"/>
            <w:tcBorders>
              <w:top w:val="single" w:color="000000" w:sz="4" w:space="0"/>
              <w:left w:val="single" w:color="000000" w:sz="4" w:space="0"/>
              <w:bottom w:val="single" w:color="000000" w:sz="4" w:space="0"/>
              <w:right w:val="single" w:color="000000" w:sz="4" w:space="0"/>
            </w:tcBorders>
          </w:tcPr>
          <w:p>
            <w:pPr>
              <w:pStyle w:val="12"/>
              <w:spacing w:before="148"/>
              <w:ind w:right="264"/>
              <w:jc w:val="right"/>
              <w:rPr>
                <w:rFonts w:ascii="Times New Roman"/>
                <w:sz w:val="21"/>
              </w:rPr>
            </w:pPr>
            <w:r>
              <w:rPr>
                <w:rFonts w:ascii="Times New Roman"/>
                <w:spacing w:val="-2"/>
                <w:sz w:val="21"/>
              </w:rPr>
              <w:t>0.0625</w:t>
            </w:r>
          </w:p>
        </w:tc>
        <w:tc>
          <w:tcPr>
            <w:tcW w:w="1301" w:type="dxa"/>
            <w:tcBorders>
              <w:top w:val="single" w:color="000000" w:sz="4" w:space="0"/>
              <w:left w:val="single" w:color="000000" w:sz="4" w:space="0"/>
              <w:bottom w:val="single" w:color="000000" w:sz="4" w:space="0"/>
              <w:right w:val="single" w:color="000000" w:sz="4" w:space="0"/>
            </w:tcBorders>
          </w:tcPr>
          <w:p>
            <w:pPr>
              <w:pStyle w:val="12"/>
              <w:spacing w:before="148"/>
              <w:ind w:left="199" w:right="180"/>
              <w:jc w:val="center"/>
              <w:rPr>
                <w:rFonts w:ascii="Times New Roman"/>
                <w:sz w:val="21"/>
              </w:rPr>
            </w:pPr>
            <w:r>
              <w:rPr>
                <w:rFonts w:ascii="Times New Roman"/>
                <w:spacing w:val="-2"/>
                <w:sz w:val="21"/>
              </w:rPr>
              <w:t>0.043</w:t>
            </w: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48"/>
              <w:ind w:left="111" w:right="93"/>
              <w:jc w:val="center"/>
              <w:rPr>
                <w:rFonts w:ascii="Times New Roman"/>
                <w:sz w:val="21"/>
              </w:rPr>
            </w:pPr>
            <w:r>
              <w:rPr>
                <w:rFonts w:ascii="Times New Roman"/>
                <w:spacing w:val="-4"/>
                <w:sz w:val="21"/>
              </w:rPr>
              <w:t>8.68</w:t>
            </w:r>
          </w:p>
        </w:tc>
        <w:tc>
          <w:tcPr>
            <w:tcW w:w="1079" w:type="dxa"/>
            <w:tcBorders>
              <w:top w:val="single" w:color="000000" w:sz="4" w:space="0"/>
              <w:left w:val="single" w:color="000000" w:sz="4" w:space="0"/>
              <w:bottom w:val="single" w:color="000000" w:sz="4" w:space="0"/>
              <w:right w:val="single" w:color="000000" w:sz="4" w:space="0"/>
            </w:tcBorders>
          </w:tcPr>
          <w:p>
            <w:pPr>
              <w:pStyle w:val="12"/>
              <w:spacing w:before="134"/>
              <w:ind w:left="227"/>
              <w:rPr>
                <w:sz w:val="21"/>
              </w:rPr>
            </w:pPr>
            <w:r>
              <w:rPr>
                <w:spacing w:val="-5"/>
                <w:sz w:val="21"/>
              </w:rPr>
              <w:t>有组织</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41"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302" w:type="dxa"/>
            <w:vMerge w:val="continue"/>
            <w:tcBorders>
              <w:top w:val="nil"/>
              <w:left w:val="single" w:color="000000" w:sz="4" w:space="0"/>
              <w:bottom w:val="single" w:color="000000" w:sz="4" w:space="0"/>
              <w:right w:val="single" w:color="000000" w:sz="4" w:space="0"/>
            </w:tcBorders>
          </w:tcPr>
          <w:p>
            <w:pPr>
              <w:rPr>
                <w:sz w:val="2"/>
                <w:szCs w:val="2"/>
              </w:rPr>
            </w:pPr>
          </w:p>
        </w:tc>
        <w:tc>
          <w:tcPr>
            <w:tcW w:w="977" w:type="dxa"/>
            <w:tcBorders>
              <w:top w:val="single" w:color="000000" w:sz="4" w:space="0"/>
              <w:left w:val="single" w:color="000000" w:sz="4" w:space="0"/>
              <w:bottom w:val="single" w:color="000000" w:sz="4" w:space="0"/>
              <w:right w:val="single" w:color="000000" w:sz="4" w:space="0"/>
            </w:tcBorders>
          </w:tcPr>
          <w:p>
            <w:pPr>
              <w:pStyle w:val="12"/>
              <w:spacing w:before="135"/>
              <w:ind w:left="154" w:right="138"/>
              <w:jc w:val="center"/>
              <w:rPr>
                <w:sz w:val="21"/>
              </w:rPr>
            </w:pPr>
            <w:r>
              <w:rPr>
                <w:spacing w:val="-5"/>
                <w:sz w:val="21"/>
              </w:rPr>
              <w:t>沥青烟</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9"/>
              <w:ind w:left="285"/>
              <w:rPr>
                <w:rFonts w:ascii="Times New Roman"/>
                <w:sz w:val="21"/>
              </w:rPr>
            </w:pPr>
            <w:r>
              <w:rPr>
                <w:rFonts w:ascii="Times New Roman"/>
                <w:spacing w:val="-2"/>
                <w:sz w:val="21"/>
              </w:rPr>
              <w:t>0.0675</w:t>
            </w:r>
          </w:p>
        </w:tc>
        <w:tc>
          <w:tcPr>
            <w:tcW w:w="1140" w:type="dxa"/>
            <w:tcBorders>
              <w:top w:val="single" w:color="000000" w:sz="4" w:space="0"/>
              <w:left w:val="single" w:color="000000" w:sz="4" w:space="0"/>
              <w:bottom w:val="single" w:color="000000" w:sz="4" w:space="0"/>
              <w:right w:val="single" w:color="000000" w:sz="4" w:space="0"/>
            </w:tcBorders>
          </w:tcPr>
          <w:p>
            <w:pPr>
              <w:pStyle w:val="12"/>
              <w:spacing w:before="149"/>
              <w:ind w:right="211"/>
              <w:jc w:val="right"/>
              <w:rPr>
                <w:rFonts w:ascii="Times New Roman"/>
                <w:sz w:val="21"/>
              </w:rPr>
            </w:pPr>
            <w:r>
              <w:rPr>
                <w:rFonts w:ascii="Times New Roman"/>
                <w:spacing w:val="-2"/>
                <w:sz w:val="21"/>
              </w:rPr>
              <w:t>0.00068</w:t>
            </w:r>
          </w:p>
        </w:tc>
        <w:tc>
          <w:tcPr>
            <w:tcW w:w="1301" w:type="dxa"/>
            <w:tcBorders>
              <w:top w:val="single" w:color="000000" w:sz="4" w:space="0"/>
              <w:left w:val="single" w:color="000000" w:sz="4" w:space="0"/>
              <w:bottom w:val="single" w:color="000000" w:sz="4" w:space="0"/>
              <w:right w:val="single" w:color="000000" w:sz="4" w:space="0"/>
            </w:tcBorders>
          </w:tcPr>
          <w:p>
            <w:pPr>
              <w:pStyle w:val="12"/>
              <w:spacing w:before="135"/>
              <w:ind w:left="199" w:right="182"/>
              <w:jc w:val="center"/>
              <w:rPr>
                <w:rFonts w:ascii="Times New Roman" w:hAnsi="Times New Roman"/>
                <w:sz w:val="21"/>
              </w:rPr>
            </w:pPr>
            <w:r>
              <w:rPr>
                <w:rFonts w:ascii="Times New Roman" w:hAnsi="Times New Roman"/>
                <w:spacing w:val="-2"/>
                <w:sz w:val="21"/>
              </w:rPr>
              <w:t>4.7</w:t>
            </w:r>
            <w:r>
              <w:rPr>
                <w:spacing w:val="-2"/>
                <w:sz w:val="21"/>
              </w:rPr>
              <w:t>×</w:t>
            </w:r>
            <w:r>
              <w:rPr>
                <w:rFonts w:ascii="Times New Roman" w:hAnsi="Times New Roman"/>
                <w:spacing w:val="-2"/>
                <w:sz w:val="21"/>
              </w:rPr>
              <w:t>10</w:t>
            </w:r>
            <w:r>
              <w:rPr>
                <w:rFonts w:ascii="Times New Roman" w:hAnsi="Times New Roman"/>
                <w:spacing w:val="-2"/>
                <w:sz w:val="21"/>
                <w:vertAlign w:val="superscript"/>
              </w:rPr>
              <w:t>-</w:t>
            </w:r>
            <w:r>
              <w:rPr>
                <w:rFonts w:ascii="Times New Roman" w:hAnsi="Times New Roman"/>
                <w:spacing w:val="-10"/>
                <w:sz w:val="21"/>
                <w:vertAlign w:val="superscript"/>
              </w:rPr>
              <w:t>4</w:t>
            </w: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49"/>
              <w:ind w:left="111" w:right="93"/>
              <w:jc w:val="center"/>
              <w:rPr>
                <w:rFonts w:ascii="Times New Roman"/>
                <w:sz w:val="21"/>
              </w:rPr>
            </w:pPr>
            <w:r>
              <w:rPr>
                <w:rFonts w:ascii="Times New Roman"/>
                <w:spacing w:val="-5"/>
                <w:sz w:val="21"/>
              </w:rPr>
              <w:t>0.1</w:t>
            </w:r>
          </w:p>
        </w:tc>
        <w:tc>
          <w:tcPr>
            <w:tcW w:w="1079" w:type="dxa"/>
            <w:tcBorders>
              <w:top w:val="single" w:color="000000" w:sz="4" w:space="0"/>
              <w:left w:val="single" w:color="000000" w:sz="4" w:space="0"/>
              <w:bottom w:val="single" w:color="000000" w:sz="4" w:space="0"/>
              <w:right w:val="single" w:color="000000" w:sz="4" w:space="0"/>
            </w:tcBorders>
          </w:tcPr>
          <w:p>
            <w:pPr>
              <w:pStyle w:val="12"/>
              <w:spacing w:before="135"/>
              <w:ind w:left="227"/>
              <w:rPr>
                <w:sz w:val="21"/>
              </w:rPr>
            </w:pPr>
            <w:r>
              <w:rPr>
                <w:spacing w:val="-5"/>
                <w:sz w:val="21"/>
              </w:rPr>
              <w:t>有组织</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41"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302" w:type="dxa"/>
            <w:vMerge w:val="continue"/>
            <w:tcBorders>
              <w:top w:val="nil"/>
              <w:left w:val="single" w:color="000000" w:sz="4" w:space="0"/>
              <w:bottom w:val="single" w:color="000000" w:sz="4" w:space="0"/>
              <w:right w:val="single" w:color="000000" w:sz="4" w:space="0"/>
            </w:tcBorders>
          </w:tcPr>
          <w:p>
            <w:pPr>
              <w:rPr>
                <w:sz w:val="2"/>
                <w:szCs w:val="2"/>
              </w:rPr>
            </w:pPr>
          </w:p>
        </w:tc>
        <w:tc>
          <w:tcPr>
            <w:tcW w:w="977" w:type="dxa"/>
            <w:tcBorders>
              <w:top w:val="single" w:color="000000" w:sz="4" w:space="0"/>
              <w:left w:val="single" w:color="000000" w:sz="4" w:space="0"/>
              <w:bottom w:val="single" w:color="000000" w:sz="4" w:space="0"/>
              <w:right w:val="single" w:color="000000" w:sz="4" w:space="0"/>
            </w:tcBorders>
          </w:tcPr>
          <w:p>
            <w:pPr>
              <w:pStyle w:val="12"/>
              <w:spacing w:line="268" w:lineRule="exact"/>
              <w:ind w:left="154" w:right="138"/>
              <w:jc w:val="center"/>
              <w:rPr>
                <w:sz w:val="21"/>
              </w:rPr>
            </w:pPr>
            <w:r>
              <w:rPr>
                <w:spacing w:val="-5"/>
                <w:sz w:val="21"/>
              </w:rPr>
              <w:t>非甲烷</w:t>
            </w:r>
          </w:p>
          <w:p>
            <w:pPr>
              <w:pStyle w:val="12"/>
              <w:spacing w:before="2" w:line="251" w:lineRule="exact"/>
              <w:ind w:left="154" w:right="138"/>
              <w:jc w:val="center"/>
              <w:rPr>
                <w:sz w:val="21"/>
              </w:rPr>
            </w:pPr>
            <w:r>
              <w:rPr>
                <w:spacing w:val="-8"/>
                <w:sz w:val="21"/>
              </w:rPr>
              <w:t>总烃</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9"/>
              <w:ind w:left="285"/>
              <w:rPr>
                <w:rFonts w:ascii="Times New Roman"/>
                <w:sz w:val="21"/>
              </w:rPr>
            </w:pPr>
            <w:r>
              <w:rPr>
                <w:rFonts w:ascii="Times New Roman"/>
                <w:spacing w:val="-2"/>
                <w:sz w:val="21"/>
              </w:rPr>
              <w:t>0.0035</w:t>
            </w:r>
          </w:p>
        </w:tc>
        <w:tc>
          <w:tcPr>
            <w:tcW w:w="1140" w:type="dxa"/>
            <w:tcBorders>
              <w:top w:val="single" w:color="000000" w:sz="4" w:space="0"/>
              <w:left w:val="single" w:color="000000" w:sz="4" w:space="0"/>
              <w:bottom w:val="single" w:color="000000" w:sz="4" w:space="0"/>
              <w:right w:val="single" w:color="000000" w:sz="4" w:space="0"/>
            </w:tcBorders>
          </w:tcPr>
          <w:p>
            <w:pPr>
              <w:pStyle w:val="12"/>
              <w:spacing w:before="149"/>
              <w:ind w:right="211"/>
              <w:jc w:val="right"/>
              <w:rPr>
                <w:rFonts w:ascii="Times New Roman"/>
                <w:sz w:val="21"/>
              </w:rPr>
            </w:pPr>
            <w:r>
              <w:rPr>
                <w:rFonts w:ascii="Times New Roman"/>
                <w:spacing w:val="-2"/>
                <w:sz w:val="21"/>
              </w:rPr>
              <w:t>0.00035</w:t>
            </w:r>
          </w:p>
        </w:tc>
        <w:tc>
          <w:tcPr>
            <w:tcW w:w="1301" w:type="dxa"/>
            <w:tcBorders>
              <w:top w:val="single" w:color="000000" w:sz="4" w:space="0"/>
              <w:left w:val="single" w:color="000000" w:sz="4" w:space="0"/>
              <w:bottom w:val="single" w:color="000000" w:sz="4" w:space="0"/>
              <w:right w:val="single" w:color="000000" w:sz="4" w:space="0"/>
            </w:tcBorders>
          </w:tcPr>
          <w:p>
            <w:pPr>
              <w:pStyle w:val="12"/>
              <w:spacing w:before="135"/>
              <w:ind w:left="199" w:right="182"/>
              <w:jc w:val="center"/>
              <w:rPr>
                <w:rFonts w:ascii="Times New Roman" w:hAnsi="Times New Roman"/>
                <w:sz w:val="21"/>
              </w:rPr>
            </w:pPr>
            <w:r>
              <w:rPr>
                <w:rFonts w:ascii="Times New Roman" w:hAnsi="Times New Roman"/>
                <w:spacing w:val="-2"/>
                <w:sz w:val="21"/>
              </w:rPr>
              <w:t>2.4</w:t>
            </w:r>
            <w:r>
              <w:rPr>
                <w:spacing w:val="-2"/>
                <w:sz w:val="21"/>
              </w:rPr>
              <w:t>×</w:t>
            </w:r>
            <w:r>
              <w:rPr>
                <w:rFonts w:ascii="Times New Roman" w:hAnsi="Times New Roman"/>
                <w:spacing w:val="-2"/>
                <w:sz w:val="21"/>
              </w:rPr>
              <w:t>10</w:t>
            </w:r>
            <w:r>
              <w:rPr>
                <w:rFonts w:ascii="Times New Roman" w:hAnsi="Times New Roman"/>
                <w:spacing w:val="-2"/>
                <w:sz w:val="21"/>
                <w:vertAlign w:val="superscript"/>
              </w:rPr>
              <w:t>-</w:t>
            </w:r>
            <w:r>
              <w:rPr>
                <w:rFonts w:ascii="Times New Roman" w:hAnsi="Times New Roman"/>
                <w:spacing w:val="-10"/>
                <w:sz w:val="21"/>
                <w:vertAlign w:val="superscript"/>
              </w:rPr>
              <w:t>4</w:t>
            </w: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49"/>
              <w:ind w:left="111" w:right="93"/>
              <w:jc w:val="center"/>
              <w:rPr>
                <w:rFonts w:ascii="Times New Roman"/>
                <w:sz w:val="21"/>
              </w:rPr>
            </w:pPr>
            <w:r>
              <w:rPr>
                <w:rFonts w:ascii="Times New Roman"/>
                <w:spacing w:val="-4"/>
                <w:sz w:val="21"/>
              </w:rPr>
              <w:t>0.05</w:t>
            </w:r>
          </w:p>
        </w:tc>
        <w:tc>
          <w:tcPr>
            <w:tcW w:w="1079" w:type="dxa"/>
            <w:tcBorders>
              <w:top w:val="single" w:color="000000" w:sz="4" w:space="0"/>
              <w:left w:val="single" w:color="000000" w:sz="4" w:space="0"/>
              <w:bottom w:val="single" w:color="000000" w:sz="4" w:space="0"/>
              <w:right w:val="single" w:color="000000" w:sz="4" w:space="0"/>
            </w:tcBorders>
          </w:tcPr>
          <w:p>
            <w:pPr>
              <w:pStyle w:val="12"/>
              <w:spacing w:before="135"/>
              <w:ind w:left="227"/>
              <w:rPr>
                <w:sz w:val="21"/>
              </w:rPr>
            </w:pPr>
            <w:r>
              <w:rPr>
                <w:spacing w:val="-5"/>
                <w:sz w:val="21"/>
              </w:rPr>
              <w:t>有组织</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40"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302" w:type="dxa"/>
            <w:vMerge w:val="continue"/>
            <w:tcBorders>
              <w:top w:val="nil"/>
              <w:left w:val="single" w:color="000000" w:sz="4" w:space="0"/>
              <w:bottom w:val="single" w:color="000000" w:sz="4" w:space="0"/>
              <w:right w:val="single" w:color="000000" w:sz="4" w:space="0"/>
            </w:tcBorders>
          </w:tcPr>
          <w:p>
            <w:pPr>
              <w:rPr>
                <w:sz w:val="2"/>
                <w:szCs w:val="2"/>
              </w:rPr>
            </w:pPr>
          </w:p>
        </w:tc>
        <w:tc>
          <w:tcPr>
            <w:tcW w:w="977" w:type="dxa"/>
            <w:tcBorders>
              <w:top w:val="single" w:color="000000" w:sz="4" w:space="0"/>
              <w:left w:val="single" w:color="000000" w:sz="4" w:space="0"/>
              <w:bottom w:val="single" w:color="000000" w:sz="4" w:space="0"/>
              <w:right w:val="single" w:color="000000" w:sz="4" w:space="0"/>
            </w:tcBorders>
          </w:tcPr>
          <w:p>
            <w:pPr>
              <w:pStyle w:val="12"/>
              <w:spacing w:line="269" w:lineRule="exact"/>
              <w:ind w:left="154" w:right="138"/>
              <w:jc w:val="center"/>
              <w:rPr>
                <w:rFonts w:ascii="Times New Roman" w:eastAsia="Times New Roman"/>
                <w:sz w:val="21"/>
              </w:rPr>
            </w:pPr>
            <w:r>
              <w:rPr>
                <w:spacing w:val="-2"/>
                <w:sz w:val="21"/>
              </w:rPr>
              <w:t>苯并</w:t>
            </w:r>
            <w:r>
              <w:rPr>
                <w:rFonts w:ascii="Times New Roman" w:eastAsia="Times New Roman"/>
                <w:spacing w:val="-5"/>
                <w:sz w:val="21"/>
              </w:rPr>
              <w:t>[a]</w:t>
            </w:r>
          </w:p>
          <w:p>
            <w:pPr>
              <w:pStyle w:val="12"/>
              <w:spacing w:before="2" w:line="250" w:lineRule="exact"/>
              <w:ind w:left="19"/>
              <w:jc w:val="center"/>
              <w:rPr>
                <w:sz w:val="21"/>
              </w:rPr>
            </w:pPr>
            <w:r>
              <w:rPr>
                <w:w w:val="99"/>
                <w:sz w:val="21"/>
              </w:rPr>
              <w:t>芘</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7"/>
              <w:ind w:left="299"/>
              <w:rPr>
                <w:rFonts w:ascii="Times New Roman" w:hAnsi="Times New Roman"/>
                <w:sz w:val="13"/>
              </w:rPr>
            </w:pPr>
            <w:r>
              <w:rPr>
                <w:rFonts w:ascii="Times New Roman" w:hAnsi="Times New Roman"/>
                <w:w w:val="95"/>
                <w:sz w:val="21"/>
              </w:rPr>
              <w:t>7</w:t>
            </w:r>
            <w:r>
              <w:rPr>
                <w:rFonts w:ascii="Arial" w:hAnsi="Arial"/>
                <w:w w:val="95"/>
                <w:sz w:val="21"/>
              </w:rPr>
              <w:t>×</w:t>
            </w:r>
            <w:r>
              <w:rPr>
                <w:rFonts w:ascii="Times New Roman" w:hAnsi="Times New Roman"/>
                <w:w w:val="95"/>
                <w:sz w:val="21"/>
              </w:rPr>
              <w:t>10</w:t>
            </w:r>
            <w:r>
              <w:rPr>
                <w:rFonts w:ascii="Times New Roman" w:hAnsi="Times New Roman"/>
                <w:w w:val="95"/>
                <w:position w:val="7"/>
                <w:sz w:val="13"/>
              </w:rPr>
              <w:t>-</w:t>
            </w:r>
            <w:r>
              <w:rPr>
                <w:rFonts w:ascii="Times New Roman" w:hAnsi="Times New Roman"/>
                <w:spacing w:val="-10"/>
                <w:w w:val="105"/>
                <w:position w:val="7"/>
                <w:sz w:val="13"/>
              </w:rPr>
              <w:t>6</w:t>
            </w:r>
          </w:p>
        </w:tc>
        <w:tc>
          <w:tcPr>
            <w:tcW w:w="1140" w:type="dxa"/>
            <w:tcBorders>
              <w:top w:val="single" w:color="000000" w:sz="4" w:space="0"/>
              <w:left w:val="single" w:color="000000" w:sz="4" w:space="0"/>
              <w:bottom w:val="single" w:color="000000" w:sz="4" w:space="0"/>
              <w:right w:val="single" w:color="000000" w:sz="4" w:space="0"/>
            </w:tcBorders>
          </w:tcPr>
          <w:p>
            <w:pPr>
              <w:pStyle w:val="12"/>
              <w:spacing w:before="147"/>
              <w:ind w:left="298"/>
              <w:rPr>
                <w:rFonts w:ascii="Times New Roman" w:hAnsi="Times New Roman"/>
                <w:sz w:val="13"/>
              </w:rPr>
            </w:pPr>
            <w:r>
              <w:rPr>
                <w:rFonts w:ascii="Times New Roman" w:hAnsi="Times New Roman"/>
                <w:w w:val="95"/>
                <w:sz w:val="21"/>
              </w:rPr>
              <w:t>7</w:t>
            </w:r>
            <w:r>
              <w:rPr>
                <w:rFonts w:ascii="Arial" w:hAnsi="Arial"/>
                <w:w w:val="95"/>
                <w:sz w:val="21"/>
              </w:rPr>
              <w:t>×</w:t>
            </w:r>
            <w:r>
              <w:rPr>
                <w:rFonts w:ascii="Times New Roman" w:hAnsi="Times New Roman"/>
                <w:w w:val="95"/>
                <w:sz w:val="21"/>
              </w:rPr>
              <w:t>10</w:t>
            </w:r>
            <w:r>
              <w:rPr>
                <w:rFonts w:ascii="Times New Roman" w:hAnsi="Times New Roman"/>
                <w:w w:val="95"/>
                <w:position w:val="7"/>
                <w:sz w:val="13"/>
              </w:rPr>
              <w:t>-</w:t>
            </w:r>
            <w:r>
              <w:rPr>
                <w:rFonts w:ascii="Times New Roman" w:hAnsi="Times New Roman"/>
                <w:spacing w:val="-10"/>
                <w:w w:val="105"/>
                <w:position w:val="7"/>
                <w:sz w:val="13"/>
              </w:rPr>
              <w:t>7</w:t>
            </w:r>
          </w:p>
        </w:tc>
        <w:tc>
          <w:tcPr>
            <w:tcW w:w="1301" w:type="dxa"/>
            <w:tcBorders>
              <w:top w:val="single" w:color="000000" w:sz="4" w:space="0"/>
              <w:left w:val="single" w:color="000000" w:sz="4" w:space="0"/>
              <w:bottom w:val="single" w:color="000000" w:sz="4" w:space="0"/>
              <w:right w:val="single" w:color="000000" w:sz="4" w:space="0"/>
            </w:tcBorders>
          </w:tcPr>
          <w:p>
            <w:pPr>
              <w:pStyle w:val="12"/>
              <w:spacing w:before="134"/>
              <w:ind w:left="199" w:right="182"/>
              <w:jc w:val="center"/>
              <w:rPr>
                <w:rFonts w:ascii="Times New Roman" w:hAnsi="Times New Roman"/>
                <w:sz w:val="13"/>
              </w:rPr>
            </w:pPr>
            <w:r>
              <w:rPr>
                <w:rFonts w:ascii="Times New Roman" w:hAnsi="Times New Roman"/>
                <w:spacing w:val="-2"/>
                <w:sz w:val="21"/>
              </w:rPr>
              <w:t>4.8</w:t>
            </w:r>
            <w:r>
              <w:rPr>
                <w:spacing w:val="-2"/>
                <w:sz w:val="21"/>
              </w:rPr>
              <w:t>×</w:t>
            </w:r>
            <w:r>
              <w:rPr>
                <w:rFonts w:ascii="Times New Roman" w:hAnsi="Times New Roman"/>
                <w:spacing w:val="-2"/>
                <w:sz w:val="21"/>
              </w:rPr>
              <w:t>10</w:t>
            </w:r>
            <w:r>
              <w:rPr>
                <w:rFonts w:ascii="Times New Roman" w:hAnsi="Times New Roman"/>
                <w:spacing w:val="-2"/>
                <w:position w:val="7"/>
                <w:sz w:val="13"/>
              </w:rPr>
              <w:t>-</w:t>
            </w:r>
            <w:r>
              <w:rPr>
                <w:rFonts w:ascii="Times New Roman" w:hAnsi="Times New Roman"/>
                <w:spacing w:val="-10"/>
                <w:position w:val="7"/>
                <w:sz w:val="13"/>
              </w:rPr>
              <w:t>7</w:t>
            </w: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48"/>
              <w:ind w:left="111" w:right="91"/>
              <w:jc w:val="center"/>
              <w:rPr>
                <w:rFonts w:ascii="Times New Roman"/>
                <w:sz w:val="21"/>
              </w:rPr>
            </w:pPr>
            <w:r>
              <w:rPr>
                <w:rFonts w:ascii="Times New Roman"/>
                <w:spacing w:val="-2"/>
                <w:sz w:val="21"/>
              </w:rPr>
              <w:t>0.00009</w:t>
            </w:r>
          </w:p>
        </w:tc>
        <w:tc>
          <w:tcPr>
            <w:tcW w:w="1079" w:type="dxa"/>
            <w:tcBorders>
              <w:top w:val="single" w:color="000000" w:sz="4" w:space="0"/>
              <w:left w:val="single" w:color="000000" w:sz="4" w:space="0"/>
              <w:bottom w:val="single" w:color="000000" w:sz="4" w:space="0"/>
              <w:right w:val="single" w:color="000000" w:sz="4" w:space="0"/>
            </w:tcBorders>
          </w:tcPr>
          <w:p>
            <w:pPr>
              <w:pStyle w:val="12"/>
              <w:spacing w:before="134"/>
              <w:ind w:left="227"/>
              <w:rPr>
                <w:sz w:val="21"/>
              </w:rPr>
            </w:pPr>
            <w:r>
              <w:rPr>
                <w:spacing w:val="-5"/>
                <w:sz w:val="21"/>
              </w:rPr>
              <w:t>有组织</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41"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302" w:type="dxa"/>
            <w:vMerge w:val="restart"/>
            <w:tcBorders>
              <w:top w:val="single" w:color="000000" w:sz="4" w:space="0"/>
              <w:left w:val="single" w:color="000000" w:sz="4" w:space="0"/>
              <w:bottom w:val="single" w:color="000000" w:sz="4" w:space="0"/>
              <w:right w:val="single" w:color="000000" w:sz="4" w:space="0"/>
            </w:tcBorders>
          </w:tcPr>
          <w:p>
            <w:pPr>
              <w:pStyle w:val="12"/>
              <w:rPr>
                <w:b/>
                <w:sz w:val="20"/>
              </w:rPr>
            </w:pPr>
          </w:p>
          <w:p>
            <w:pPr>
              <w:pStyle w:val="12"/>
              <w:spacing w:before="166" w:line="242" w:lineRule="auto"/>
              <w:ind w:left="130" w:right="110"/>
              <w:jc w:val="center"/>
              <w:rPr>
                <w:sz w:val="21"/>
              </w:rPr>
            </w:pPr>
            <w:r>
              <w:rPr>
                <w:spacing w:val="-2"/>
                <w:sz w:val="21"/>
              </w:rPr>
              <w:t>卸料池、沥青储罐呼吸</w:t>
            </w:r>
            <w:r>
              <w:rPr>
                <w:spacing w:val="-10"/>
                <w:sz w:val="21"/>
              </w:rPr>
              <w:t>口</w:t>
            </w:r>
          </w:p>
        </w:tc>
        <w:tc>
          <w:tcPr>
            <w:tcW w:w="977" w:type="dxa"/>
            <w:tcBorders>
              <w:top w:val="single" w:color="000000" w:sz="4" w:space="0"/>
              <w:left w:val="single" w:color="000000" w:sz="4" w:space="0"/>
              <w:bottom w:val="single" w:color="000000" w:sz="4" w:space="0"/>
              <w:right w:val="single" w:color="000000" w:sz="4" w:space="0"/>
            </w:tcBorders>
          </w:tcPr>
          <w:p>
            <w:pPr>
              <w:pStyle w:val="12"/>
              <w:spacing w:before="134"/>
              <w:ind w:left="154" w:right="138"/>
              <w:jc w:val="center"/>
              <w:rPr>
                <w:sz w:val="21"/>
              </w:rPr>
            </w:pPr>
            <w:r>
              <w:rPr>
                <w:spacing w:val="-5"/>
                <w:sz w:val="21"/>
              </w:rPr>
              <w:t>沥青烟</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8"/>
              <w:ind w:left="285"/>
              <w:rPr>
                <w:rFonts w:ascii="Times New Roman"/>
                <w:sz w:val="21"/>
              </w:rPr>
            </w:pPr>
            <w:r>
              <w:rPr>
                <w:rFonts w:ascii="Times New Roman"/>
                <w:spacing w:val="-2"/>
                <w:sz w:val="21"/>
              </w:rPr>
              <w:t>0.0675</w:t>
            </w:r>
          </w:p>
        </w:tc>
        <w:tc>
          <w:tcPr>
            <w:tcW w:w="1140" w:type="dxa"/>
            <w:tcBorders>
              <w:top w:val="single" w:color="000000" w:sz="4" w:space="0"/>
              <w:left w:val="single" w:color="000000" w:sz="4" w:space="0"/>
              <w:bottom w:val="single" w:color="000000" w:sz="4" w:space="0"/>
              <w:right w:val="single" w:color="000000" w:sz="4" w:space="0"/>
            </w:tcBorders>
          </w:tcPr>
          <w:p>
            <w:pPr>
              <w:pStyle w:val="12"/>
              <w:spacing w:before="148"/>
              <w:ind w:right="211"/>
              <w:jc w:val="right"/>
              <w:rPr>
                <w:rFonts w:ascii="Times New Roman"/>
                <w:sz w:val="21"/>
              </w:rPr>
            </w:pPr>
            <w:r>
              <w:rPr>
                <w:rFonts w:ascii="Times New Roman"/>
                <w:spacing w:val="-2"/>
                <w:sz w:val="21"/>
              </w:rPr>
              <w:t>0.00067</w:t>
            </w:r>
          </w:p>
        </w:tc>
        <w:tc>
          <w:tcPr>
            <w:tcW w:w="1301" w:type="dxa"/>
            <w:tcBorders>
              <w:top w:val="single" w:color="000000" w:sz="4" w:space="0"/>
              <w:left w:val="single" w:color="000000" w:sz="4" w:space="0"/>
              <w:bottom w:val="single" w:color="000000" w:sz="4" w:space="0"/>
              <w:right w:val="single" w:color="000000" w:sz="4" w:space="0"/>
            </w:tcBorders>
          </w:tcPr>
          <w:p>
            <w:pPr>
              <w:pStyle w:val="12"/>
              <w:spacing w:before="134"/>
              <w:ind w:left="199" w:right="182"/>
              <w:jc w:val="center"/>
              <w:rPr>
                <w:rFonts w:ascii="Times New Roman" w:hAnsi="Times New Roman"/>
                <w:sz w:val="21"/>
              </w:rPr>
            </w:pPr>
            <w:r>
              <w:rPr>
                <w:rFonts w:ascii="Times New Roman" w:hAnsi="Times New Roman"/>
                <w:spacing w:val="-2"/>
                <w:sz w:val="21"/>
              </w:rPr>
              <w:t>1.5</w:t>
            </w:r>
            <w:r>
              <w:rPr>
                <w:spacing w:val="-2"/>
                <w:sz w:val="21"/>
              </w:rPr>
              <w:t>×</w:t>
            </w:r>
            <w:r>
              <w:rPr>
                <w:rFonts w:ascii="Times New Roman" w:hAnsi="Times New Roman"/>
                <w:spacing w:val="-2"/>
                <w:sz w:val="21"/>
              </w:rPr>
              <w:t>10</w:t>
            </w:r>
            <w:r>
              <w:rPr>
                <w:rFonts w:ascii="Times New Roman" w:hAnsi="Times New Roman"/>
                <w:spacing w:val="-2"/>
                <w:sz w:val="21"/>
                <w:vertAlign w:val="superscript"/>
              </w:rPr>
              <w:t>-</w:t>
            </w:r>
            <w:r>
              <w:rPr>
                <w:rFonts w:ascii="Times New Roman" w:hAnsi="Times New Roman"/>
                <w:spacing w:val="-10"/>
                <w:sz w:val="21"/>
                <w:vertAlign w:val="superscript"/>
              </w:rPr>
              <w:t>4</w:t>
            </w: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48"/>
              <w:ind w:left="111" w:right="93"/>
              <w:jc w:val="center"/>
              <w:rPr>
                <w:rFonts w:ascii="Times New Roman"/>
                <w:sz w:val="21"/>
              </w:rPr>
            </w:pPr>
            <w:r>
              <w:rPr>
                <w:rFonts w:ascii="Times New Roman"/>
                <w:spacing w:val="-4"/>
                <w:sz w:val="21"/>
              </w:rPr>
              <w:t>0.07</w:t>
            </w:r>
          </w:p>
        </w:tc>
        <w:tc>
          <w:tcPr>
            <w:tcW w:w="1079" w:type="dxa"/>
            <w:tcBorders>
              <w:top w:val="single" w:color="000000" w:sz="4" w:space="0"/>
              <w:left w:val="single" w:color="000000" w:sz="4" w:space="0"/>
              <w:bottom w:val="single" w:color="000000" w:sz="4" w:space="0"/>
              <w:right w:val="single" w:color="000000" w:sz="4" w:space="0"/>
            </w:tcBorders>
          </w:tcPr>
          <w:p>
            <w:pPr>
              <w:pStyle w:val="12"/>
              <w:spacing w:before="134"/>
              <w:ind w:left="227"/>
              <w:rPr>
                <w:sz w:val="21"/>
              </w:rPr>
            </w:pPr>
            <w:r>
              <w:rPr>
                <w:spacing w:val="-5"/>
                <w:sz w:val="21"/>
              </w:rPr>
              <w:t>有组织</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41"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302" w:type="dxa"/>
            <w:vMerge w:val="continue"/>
            <w:tcBorders>
              <w:top w:val="nil"/>
              <w:left w:val="single" w:color="000000" w:sz="4" w:space="0"/>
              <w:bottom w:val="single" w:color="000000" w:sz="4" w:space="0"/>
              <w:right w:val="single" w:color="000000" w:sz="4" w:space="0"/>
            </w:tcBorders>
          </w:tcPr>
          <w:p>
            <w:pPr>
              <w:rPr>
                <w:sz w:val="2"/>
                <w:szCs w:val="2"/>
              </w:rPr>
            </w:pPr>
          </w:p>
        </w:tc>
        <w:tc>
          <w:tcPr>
            <w:tcW w:w="977" w:type="dxa"/>
            <w:tcBorders>
              <w:top w:val="single" w:color="000000" w:sz="4" w:space="0"/>
              <w:left w:val="single" w:color="000000" w:sz="4" w:space="0"/>
              <w:bottom w:val="single" w:color="000000" w:sz="4" w:space="0"/>
              <w:right w:val="single" w:color="000000" w:sz="4" w:space="0"/>
            </w:tcBorders>
          </w:tcPr>
          <w:p>
            <w:pPr>
              <w:pStyle w:val="12"/>
              <w:spacing w:line="267" w:lineRule="exact"/>
              <w:ind w:left="154" w:right="138"/>
              <w:jc w:val="center"/>
              <w:rPr>
                <w:sz w:val="21"/>
              </w:rPr>
            </w:pPr>
            <w:r>
              <w:rPr>
                <w:spacing w:val="-5"/>
                <w:sz w:val="21"/>
              </w:rPr>
              <w:t>非甲烷</w:t>
            </w:r>
          </w:p>
          <w:p>
            <w:pPr>
              <w:pStyle w:val="12"/>
              <w:spacing w:before="4" w:line="249" w:lineRule="exact"/>
              <w:ind w:left="154" w:right="138"/>
              <w:jc w:val="center"/>
              <w:rPr>
                <w:sz w:val="21"/>
              </w:rPr>
            </w:pPr>
            <w:r>
              <w:rPr>
                <w:spacing w:val="-8"/>
                <w:sz w:val="21"/>
              </w:rPr>
              <w:t>总烃</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9"/>
              <w:ind w:left="285"/>
              <w:rPr>
                <w:rFonts w:ascii="Times New Roman"/>
                <w:sz w:val="21"/>
              </w:rPr>
            </w:pPr>
            <w:r>
              <w:rPr>
                <w:rFonts w:ascii="Times New Roman"/>
                <w:spacing w:val="-2"/>
                <w:sz w:val="21"/>
              </w:rPr>
              <w:t>0.0035</w:t>
            </w:r>
          </w:p>
        </w:tc>
        <w:tc>
          <w:tcPr>
            <w:tcW w:w="1140" w:type="dxa"/>
            <w:tcBorders>
              <w:top w:val="single" w:color="000000" w:sz="4" w:space="0"/>
              <w:left w:val="single" w:color="000000" w:sz="4" w:space="0"/>
              <w:bottom w:val="single" w:color="000000" w:sz="4" w:space="0"/>
              <w:right w:val="single" w:color="000000" w:sz="4" w:space="0"/>
            </w:tcBorders>
          </w:tcPr>
          <w:p>
            <w:pPr>
              <w:pStyle w:val="12"/>
              <w:spacing w:before="149"/>
              <w:ind w:right="211"/>
              <w:jc w:val="right"/>
              <w:rPr>
                <w:rFonts w:ascii="Times New Roman"/>
                <w:sz w:val="21"/>
              </w:rPr>
            </w:pPr>
            <w:r>
              <w:rPr>
                <w:rFonts w:ascii="Times New Roman"/>
                <w:spacing w:val="-2"/>
                <w:sz w:val="21"/>
              </w:rPr>
              <w:t>0.00027</w:t>
            </w:r>
          </w:p>
        </w:tc>
        <w:tc>
          <w:tcPr>
            <w:tcW w:w="1301" w:type="dxa"/>
            <w:tcBorders>
              <w:top w:val="single" w:color="000000" w:sz="4" w:space="0"/>
              <w:left w:val="single" w:color="000000" w:sz="4" w:space="0"/>
              <w:bottom w:val="single" w:color="000000" w:sz="4" w:space="0"/>
              <w:right w:val="single" w:color="000000" w:sz="4" w:space="0"/>
            </w:tcBorders>
          </w:tcPr>
          <w:p>
            <w:pPr>
              <w:pStyle w:val="12"/>
              <w:spacing w:before="135"/>
              <w:ind w:left="199" w:right="182"/>
              <w:jc w:val="center"/>
              <w:rPr>
                <w:rFonts w:ascii="Times New Roman" w:hAnsi="Times New Roman"/>
                <w:sz w:val="21"/>
              </w:rPr>
            </w:pPr>
            <w:r>
              <w:rPr>
                <w:rFonts w:ascii="Times New Roman" w:hAnsi="Times New Roman"/>
                <w:spacing w:val="-2"/>
                <w:sz w:val="21"/>
              </w:rPr>
              <w:t>6.1</w:t>
            </w:r>
            <w:r>
              <w:rPr>
                <w:spacing w:val="-2"/>
                <w:sz w:val="21"/>
              </w:rPr>
              <w:t>×</w:t>
            </w:r>
            <w:r>
              <w:rPr>
                <w:rFonts w:ascii="Times New Roman" w:hAnsi="Times New Roman"/>
                <w:spacing w:val="-2"/>
                <w:sz w:val="21"/>
              </w:rPr>
              <w:t>10</w:t>
            </w:r>
            <w:r>
              <w:rPr>
                <w:rFonts w:ascii="Times New Roman" w:hAnsi="Times New Roman"/>
                <w:spacing w:val="-2"/>
                <w:sz w:val="21"/>
                <w:vertAlign w:val="superscript"/>
              </w:rPr>
              <w:t>-</w:t>
            </w:r>
            <w:r>
              <w:rPr>
                <w:rFonts w:ascii="Times New Roman" w:hAnsi="Times New Roman"/>
                <w:spacing w:val="-10"/>
                <w:sz w:val="21"/>
                <w:vertAlign w:val="superscript"/>
              </w:rPr>
              <w:t>5</w:t>
            </w: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49"/>
              <w:ind w:left="111" w:right="93"/>
              <w:jc w:val="center"/>
              <w:rPr>
                <w:rFonts w:ascii="Times New Roman"/>
                <w:sz w:val="21"/>
              </w:rPr>
            </w:pPr>
            <w:r>
              <w:rPr>
                <w:rFonts w:ascii="Times New Roman"/>
                <w:spacing w:val="-4"/>
                <w:sz w:val="21"/>
              </w:rPr>
              <w:t>0.03</w:t>
            </w:r>
          </w:p>
        </w:tc>
        <w:tc>
          <w:tcPr>
            <w:tcW w:w="1079" w:type="dxa"/>
            <w:tcBorders>
              <w:top w:val="single" w:color="000000" w:sz="4" w:space="0"/>
              <w:left w:val="single" w:color="000000" w:sz="4" w:space="0"/>
              <w:bottom w:val="single" w:color="000000" w:sz="4" w:space="0"/>
              <w:right w:val="single" w:color="000000" w:sz="4" w:space="0"/>
            </w:tcBorders>
          </w:tcPr>
          <w:p>
            <w:pPr>
              <w:pStyle w:val="12"/>
              <w:spacing w:before="135"/>
              <w:ind w:left="227"/>
              <w:rPr>
                <w:sz w:val="21"/>
              </w:rPr>
            </w:pPr>
            <w:r>
              <w:rPr>
                <w:spacing w:val="-5"/>
                <w:sz w:val="21"/>
              </w:rPr>
              <w:t>有组织</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40"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302" w:type="dxa"/>
            <w:vMerge w:val="continue"/>
            <w:tcBorders>
              <w:top w:val="nil"/>
              <w:left w:val="single" w:color="000000" w:sz="4" w:space="0"/>
              <w:bottom w:val="single" w:color="000000" w:sz="4" w:space="0"/>
              <w:right w:val="single" w:color="000000" w:sz="4" w:space="0"/>
            </w:tcBorders>
          </w:tcPr>
          <w:p>
            <w:pPr>
              <w:rPr>
                <w:sz w:val="2"/>
                <w:szCs w:val="2"/>
              </w:rPr>
            </w:pPr>
          </w:p>
        </w:tc>
        <w:tc>
          <w:tcPr>
            <w:tcW w:w="977" w:type="dxa"/>
            <w:tcBorders>
              <w:top w:val="single" w:color="000000" w:sz="4" w:space="0"/>
              <w:left w:val="single" w:color="000000" w:sz="4" w:space="0"/>
              <w:bottom w:val="single" w:color="000000" w:sz="4" w:space="0"/>
              <w:right w:val="single" w:color="000000" w:sz="4" w:space="0"/>
            </w:tcBorders>
          </w:tcPr>
          <w:p>
            <w:pPr>
              <w:pStyle w:val="12"/>
              <w:spacing w:line="268" w:lineRule="exact"/>
              <w:ind w:left="154" w:right="138"/>
              <w:jc w:val="center"/>
              <w:rPr>
                <w:rFonts w:ascii="Times New Roman" w:eastAsia="Times New Roman"/>
                <w:sz w:val="21"/>
              </w:rPr>
            </w:pPr>
            <w:r>
              <w:rPr>
                <w:spacing w:val="-2"/>
                <w:sz w:val="21"/>
              </w:rPr>
              <w:t>苯并</w:t>
            </w:r>
            <w:r>
              <w:rPr>
                <w:rFonts w:ascii="Times New Roman" w:eastAsia="Times New Roman"/>
                <w:spacing w:val="-5"/>
                <w:sz w:val="21"/>
              </w:rPr>
              <w:t>[a]</w:t>
            </w:r>
          </w:p>
          <w:p>
            <w:pPr>
              <w:pStyle w:val="12"/>
              <w:spacing w:before="2" w:line="251" w:lineRule="exact"/>
              <w:ind w:left="19"/>
              <w:jc w:val="center"/>
              <w:rPr>
                <w:sz w:val="21"/>
              </w:rPr>
            </w:pPr>
            <w:r>
              <w:rPr>
                <w:w w:val="99"/>
                <w:sz w:val="21"/>
              </w:rPr>
              <w:t>芘</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9"/>
              <w:ind w:left="299"/>
              <w:rPr>
                <w:rFonts w:ascii="Times New Roman" w:hAnsi="Times New Roman"/>
                <w:sz w:val="21"/>
              </w:rPr>
            </w:pPr>
            <w:r>
              <w:rPr>
                <w:rFonts w:ascii="Times New Roman" w:hAnsi="Times New Roman"/>
                <w:spacing w:val="-2"/>
                <w:sz w:val="21"/>
              </w:rPr>
              <w:t>7</w:t>
            </w:r>
            <w:r>
              <w:rPr>
                <w:rFonts w:ascii="Arial" w:hAnsi="Arial"/>
                <w:spacing w:val="-2"/>
                <w:sz w:val="21"/>
              </w:rPr>
              <w:t>×</w:t>
            </w:r>
            <w:r>
              <w:rPr>
                <w:rFonts w:ascii="Times New Roman" w:hAnsi="Times New Roman"/>
                <w:spacing w:val="-2"/>
                <w:sz w:val="21"/>
              </w:rPr>
              <w:t>10</w:t>
            </w:r>
            <w:r>
              <w:rPr>
                <w:rFonts w:ascii="Times New Roman" w:hAnsi="Times New Roman"/>
                <w:spacing w:val="-2"/>
                <w:sz w:val="21"/>
                <w:vertAlign w:val="superscript"/>
              </w:rPr>
              <w:t>-</w:t>
            </w:r>
            <w:r>
              <w:rPr>
                <w:rFonts w:ascii="Times New Roman" w:hAnsi="Times New Roman"/>
                <w:spacing w:val="-10"/>
                <w:sz w:val="21"/>
                <w:vertAlign w:val="superscript"/>
              </w:rPr>
              <w:t>6</w:t>
            </w:r>
          </w:p>
        </w:tc>
        <w:tc>
          <w:tcPr>
            <w:tcW w:w="1140" w:type="dxa"/>
            <w:tcBorders>
              <w:top w:val="single" w:color="000000" w:sz="4" w:space="0"/>
              <w:left w:val="single" w:color="000000" w:sz="4" w:space="0"/>
              <w:bottom w:val="single" w:color="000000" w:sz="4" w:space="0"/>
              <w:right w:val="single" w:color="000000" w:sz="4" w:space="0"/>
            </w:tcBorders>
          </w:tcPr>
          <w:p>
            <w:pPr>
              <w:pStyle w:val="12"/>
              <w:spacing w:before="136"/>
              <w:ind w:right="235"/>
              <w:jc w:val="right"/>
              <w:rPr>
                <w:rFonts w:ascii="Times New Roman" w:hAnsi="Times New Roman"/>
                <w:sz w:val="21"/>
              </w:rPr>
            </w:pPr>
            <w:r>
              <w:rPr>
                <w:rFonts w:ascii="Times New Roman" w:hAnsi="Times New Roman"/>
                <w:spacing w:val="-2"/>
                <w:sz w:val="21"/>
              </w:rPr>
              <w:t>7</w:t>
            </w:r>
            <w:r>
              <w:rPr>
                <w:spacing w:val="-2"/>
                <w:sz w:val="21"/>
              </w:rPr>
              <w:t>×</w:t>
            </w:r>
            <w:r>
              <w:rPr>
                <w:rFonts w:ascii="Times New Roman" w:hAnsi="Times New Roman"/>
                <w:spacing w:val="-2"/>
                <w:sz w:val="21"/>
              </w:rPr>
              <w:t>10</w:t>
            </w:r>
            <w:r>
              <w:rPr>
                <w:rFonts w:ascii="Times New Roman" w:hAnsi="Times New Roman"/>
                <w:spacing w:val="-2"/>
                <w:sz w:val="21"/>
                <w:vertAlign w:val="superscript"/>
              </w:rPr>
              <w:t>-</w:t>
            </w:r>
            <w:r>
              <w:rPr>
                <w:rFonts w:ascii="Times New Roman" w:hAnsi="Times New Roman"/>
                <w:spacing w:val="-10"/>
                <w:sz w:val="21"/>
                <w:vertAlign w:val="superscript"/>
              </w:rPr>
              <w:t>7</w:t>
            </w:r>
          </w:p>
        </w:tc>
        <w:tc>
          <w:tcPr>
            <w:tcW w:w="1301" w:type="dxa"/>
            <w:tcBorders>
              <w:top w:val="single" w:color="000000" w:sz="4" w:space="0"/>
              <w:left w:val="single" w:color="000000" w:sz="4" w:space="0"/>
              <w:bottom w:val="single" w:color="000000" w:sz="4" w:space="0"/>
              <w:right w:val="single" w:color="000000" w:sz="4" w:space="0"/>
            </w:tcBorders>
          </w:tcPr>
          <w:p>
            <w:pPr>
              <w:pStyle w:val="12"/>
              <w:spacing w:before="136"/>
              <w:ind w:left="199" w:right="182"/>
              <w:jc w:val="center"/>
              <w:rPr>
                <w:rFonts w:ascii="Times New Roman" w:hAnsi="Times New Roman"/>
                <w:sz w:val="21"/>
              </w:rPr>
            </w:pPr>
            <w:r>
              <w:rPr>
                <w:rFonts w:ascii="Times New Roman" w:hAnsi="Times New Roman"/>
                <w:spacing w:val="-2"/>
                <w:sz w:val="21"/>
              </w:rPr>
              <w:t>1.7</w:t>
            </w:r>
            <w:r>
              <w:rPr>
                <w:spacing w:val="-2"/>
                <w:sz w:val="21"/>
              </w:rPr>
              <w:t>×</w:t>
            </w:r>
            <w:r>
              <w:rPr>
                <w:rFonts w:ascii="Times New Roman" w:hAnsi="Times New Roman"/>
                <w:spacing w:val="-2"/>
                <w:sz w:val="21"/>
              </w:rPr>
              <w:t>10</w:t>
            </w:r>
            <w:r>
              <w:rPr>
                <w:rFonts w:ascii="Times New Roman" w:hAnsi="Times New Roman"/>
                <w:spacing w:val="-2"/>
                <w:sz w:val="21"/>
                <w:vertAlign w:val="superscript"/>
              </w:rPr>
              <w:t>-</w:t>
            </w:r>
            <w:r>
              <w:rPr>
                <w:rFonts w:ascii="Times New Roman" w:hAnsi="Times New Roman"/>
                <w:spacing w:val="-10"/>
                <w:sz w:val="21"/>
                <w:vertAlign w:val="superscript"/>
              </w:rPr>
              <w:t>7</w:t>
            </w: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49"/>
              <w:ind w:left="111" w:right="91"/>
              <w:jc w:val="center"/>
              <w:rPr>
                <w:rFonts w:ascii="Times New Roman"/>
                <w:sz w:val="21"/>
              </w:rPr>
            </w:pPr>
            <w:r>
              <w:rPr>
                <w:rFonts w:ascii="Times New Roman"/>
                <w:spacing w:val="-2"/>
                <w:sz w:val="21"/>
              </w:rPr>
              <w:t>0.00008</w:t>
            </w:r>
          </w:p>
        </w:tc>
        <w:tc>
          <w:tcPr>
            <w:tcW w:w="1079" w:type="dxa"/>
            <w:tcBorders>
              <w:top w:val="single" w:color="000000" w:sz="4" w:space="0"/>
              <w:left w:val="single" w:color="000000" w:sz="4" w:space="0"/>
              <w:bottom w:val="single" w:color="000000" w:sz="4" w:space="0"/>
              <w:right w:val="single" w:color="000000" w:sz="4" w:space="0"/>
            </w:tcBorders>
          </w:tcPr>
          <w:p>
            <w:pPr>
              <w:pStyle w:val="12"/>
              <w:spacing w:before="136"/>
              <w:ind w:left="227"/>
              <w:rPr>
                <w:sz w:val="21"/>
              </w:rPr>
            </w:pPr>
            <w:r>
              <w:rPr>
                <w:spacing w:val="-5"/>
                <w:sz w:val="21"/>
              </w:rPr>
              <w:t>有组织</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25"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302" w:type="dxa"/>
            <w:vMerge w:val="restart"/>
            <w:tcBorders>
              <w:top w:val="single" w:color="000000" w:sz="4" w:space="0"/>
              <w:left w:val="single" w:color="000000" w:sz="4" w:space="0"/>
              <w:bottom w:val="thickThinMediumGap" w:color="000000" w:sz="4" w:space="0"/>
              <w:right w:val="single" w:color="000000" w:sz="4" w:space="0"/>
            </w:tcBorders>
          </w:tcPr>
          <w:p>
            <w:pPr>
              <w:pStyle w:val="12"/>
              <w:rPr>
                <w:b/>
                <w:sz w:val="20"/>
              </w:rPr>
            </w:pPr>
          </w:p>
          <w:p>
            <w:pPr>
              <w:pStyle w:val="12"/>
              <w:rPr>
                <w:b/>
                <w:sz w:val="20"/>
              </w:rPr>
            </w:pPr>
          </w:p>
          <w:p>
            <w:pPr>
              <w:pStyle w:val="12"/>
              <w:rPr>
                <w:b/>
                <w:sz w:val="20"/>
              </w:rPr>
            </w:pPr>
          </w:p>
          <w:p>
            <w:pPr>
              <w:pStyle w:val="12"/>
              <w:spacing w:before="5"/>
              <w:rPr>
                <w:b/>
                <w:sz w:val="27"/>
              </w:rPr>
            </w:pPr>
          </w:p>
          <w:p>
            <w:pPr>
              <w:pStyle w:val="12"/>
              <w:spacing w:line="244" w:lineRule="auto"/>
              <w:ind w:left="550" w:right="110" w:hanging="420"/>
              <w:rPr>
                <w:sz w:val="21"/>
              </w:rPr>
            </w:pPr>
            <w:r>
              <w:rPr>
                <w:spacing w:val="-2"/>
                <w:sz w:val="21"/>
              </w:rPr>
              <w:t>搅拌楼下料</w:t>
            </w:r>
            <w:r>
              <w:rPr>
                <w:spacing w:val="-10"/>
                <w:sz w:val="21"/>
              </w:rPr>
              <w:t>口</w:t>
            </w:r>
          </w:p>
        </w:tc>
        <w:tc>
          <w:tcPr>
            <w:tcW w:w="977" w:type="dxa"/>
            <w:vMerge w:val="restart"/>
            <w:tcBorders>
              <w:top w:val="single" w:color="000000" w:sz="4" w:space="0"/>
              <w:left w:val="single" w:color="000000" w:sz="4" w:space="0"/>
              <w:bottom w:val="single" w:color="000000" w:sz="4" w:space="0"/>
              <w:right w:val="single" w:color="000000" w:sz="4" w:space="0"/>
            </w:tcBorders>
          </w:tcPr>
          <w:p>
            <w:pPr>
              <w:pStyle w:val="12"/>
              <w:rPr>
                <w:b/>
                <w:sz w:val="20"/>
              </w:rPr>
            </w:pPr>
          </w:p>
          <w:p>
            <w:pPr>
              <w:pStyle w:val="12"/>
              <w:spacing w:before="158"/>
              <w:ind w:left="177"/>
              <w:rPr>
                <w:sz w:val="21"/>
              </w:rPr>
            </w:pPr>
            <w:r>
              <w:rPr>
                <w:spacing w:val="-5"/>
                <w:sz w:val="21"/>
              </w:rPr>
              <w:t>沥青烟</w:t>
            </w:r>
          </w:p>
        </w:tc>
        <w:tc>
          <w:tcPr>
            <w:tcW w:w="1139" w:type="dxa"/>
            <w:vMerge w:val="restart"/>
            <w:tcBorders>
              <w:top w:val="single" w:color="000000" w:sz="4" w:space="0"/>
              <w:left w:val="single" w:color="000000" w:sz="4" w:space="0"/>
              <w:bottom w:val="single" w:color="000000" w:sz="4" w:space="0"/>
              <w:right w:val="single" w:color="000000" w:sz="4" w:space="0"/>
            </w:tcBorders>
          </w:tcPr>
          <w:p>
            <w:pPr>
              <w:pStyle w:val="12"/>
              <w:rPr>
                <w:b/>
                <w:sz w:val="22"/>
              </w:rPr>
            </w:pPr>
          </w:p>
          <w:p>
            <w:pPr>
              <w:pStyle w:val="12"/>
              <w:spacing w:before="149"/>
              <w:ind w:left="338"/>
              <w:rPr>
                <w:rFonts w:ascii="Times New Roman"/>
                <w:sz w:val="21"/>
              </w:rPr>
            </w:pPr>
            <w:r>
              <w:rPr>
                <w:rFonts w:ascii="Times New Roman"/>
                <w:spacing w:val="-2"/>
                <w:sz w:val="21"/>
              </w:rPr>
              <w:t>0.034</w:t>
            </w:r>
          </w:p>
        </w:tc>
        <w:tc>
          <w:tcPr>
            <w:tcW w:w="1140" w:type="dxa"/>
            <w:tcBorders>
              <w:top w:val="single" w:color="000000" w:sz="4" w:space="0"/>
              <w:left w:val="single" w:color="000000" w:sz="4" w:space="0"/>
              <w:bottom w:val="single" w:color="000000" w:sz="4" w:space="0"/>
              <w:right w:val="single" w:color="000000" w:sz="4" w:space="0"/>
            </w:tcBorders>
          </w:tcPr>
          <w:p>
            <w:pPr>
              <w:pStyle w:val="12"/>
              <w:spacing w:before="148"/>
              <w:ind w:right="264"/>
              <w:jc w:val="right"/>
              <w:rPr>
                <w:rFonts w:ascii="Times New Roman"/>
                <w:sz w:val="21"/>
              </w:rPr>
            </w:pPr>
            <w:r>
              <w:rPr>
                <w:rFonts w:ascii="Times New Roman"/>
                <w:spacing w:val="-2"/>
                <w:sz w:val="21"/>
              </w:rPr>
              <w:t>0.0003</w:t>
            </w:r>
          </w:p>
        </w:tc>
        <w:tc>
          <w:tcPr>
            <w:tcW w:w="1301" w:type="dxa"/>
            <w:tcBorders>
              <w:top w:val="single" w:color="000000" w:sz="4" w:space="0"/>
              <w:left w:val="single" w:color="000000" w:sz="4" w:space="0"/>
              <w:bottom w:val="single" w:color="000000" w:sz="4" w:space="0"/>
              <w:right w:val="single" w:color="000000" w:sz="4" w:space="0"/>
            </w:tcBorders>
          </w:tcPr>
          <w:p>
            <w:pPr>
              <w:pStyle w:val="12"/>
              <w:spacing w:before="134"/>
              <w:ind w:left="199" w:right="182"/>
              <w:jc w:val="center"/>
              <w:rPr>
                <w:rFonts w:ascii="Times New Roman" w:hAnsi="Times New Roman"/>
                <w:sz w:val="13"/>
              </w:rPr>
            </w:pPr>
            <w:r>
              <w:rPr>
                <w:rFonts w:ascii="Times New Roman" w:hAnsi="Times New Roman"/>
                <w:spacing w:val="-2"/>
                <w:sz w:val="21"/>
              </w:rPr>
              <w:t>6.75</w:t>
            </w:r>
            <w:r>
              <w:rPr>
                <w:spacing w:val="-2"/>
                <w:sz w:val="21"/>
              </w:rPr>
              <w:t>×</w:t>
            </w:r>
            <w:r>
              <w:rPr>
                <w:rFonts w:ascii="Times New Roman" w:hAnsi="Times New Roman"/>
                <w:spacing w:val="-2"/>
                <w:sz w:val="21"/>
              </w:rPr>
              <w:t>10</w:t>
            </w:r>
            <w:r>
              <w:rPr>
                <w:rFonts w:ascii="Times New Roman" w:hAnsi="Times New Roman"/>
                <w:spacing w:val="-2"/>
                <w:position w:val="7"/>
                <w:sz w:val="13"/>
              </w:rPr>
              <w:t>-</w:t>
            </w:r>
            <w:r>
              <w:rPr>
                <w:rFonts w:ascii="Times New Roman" w:hAnsi="Times New Roman"/>
                <w:spacing w:val="-10"/>
                <w:position w:val="7"/>
                <w:sz w:val="13"/>
              </w:rPr>
              <w:t>5</w:t>
            </w: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48"/>
              <w:ind w:left="111" w:right="93"/>
              <w:jc w:val="center"/>
              <w:rPr>
                <w:rFonts w:ascii="Times New Roman"/>
                <w:sz w:val="21"/>
              </w:rPr>
            </w:pPr>
            <w:r>
              <w:rPr>
                <w:rFonts w:ascii="Times New Roman"/>
                <w:spacing w:val="-2"/>
                <w:sz w:val="21"/>
              </w:rPr>
              <w:t>0.032</w:t>
            </w:r>
          </w:p>
        </w:tc>
        <w:tc>
          <w:tcPr>
            <w:tcW w:w="1079" w:type="dxa"/>
            <w:tcBorders>
              <w:top w:val="single" w:color="000000" w:sz="4" w:space="0"/>
              <w:left w:val="single" w:color="000000" w:sz="4" w:space="0"/>
              <w:bottom w:val="single" w:color="000000" w:sz="4" w:space="0"/>
              <w:right w:val="single" w:color="000000" w:sz="4" w:space="0"/>
            </w:tcBorders>
          </w:tcPr>
          <w:p>
            <w:pPr>
              <w:pStyle w:val="12"/>
              <w:spacing w:before="134"/>
              <w:ind w:left="227"/>
              <w:rPr>
                <w:sz w:val="21"/>
              </w:rPr>
            </w:pPr>
            <w:r>
              <w:rPr>
                <w:spacing w:val="-5"/>
                <w:sz w:val="21"/>
              </w:rPr>
              <w:t>有组织</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11"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302"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977" w:type="dxa"/>
            <w:vMerge w:val="continue"/>
            <w:tcBorders>
              <w:top w:val="nil"/>
              <w:left w:val="single" w:color="000000" w:sz="4" w:space="0"/>
              <w:bottom w:val="single" w:color="000000" w:sz="4" w:space="0"/>
              <w:right w:val="single" w:color="000000" w:sz="4" w:space="0"/>
            </w:tcBorders>
          </w:tcPr>
          <w:p>
            <w:pPr>
              <w:rPr>
                <w:sz w:val="2"/>
                <w:szCs w:val="2"/>
              </w:rPr>
            </w:pPr>
          </w:p>
        </w:tc>
        <w:tc>
          <w:tcPr>
            <w:tcW w:w="1139" w:type="dxa"/>
            <w:vMerge w:val="continue"/>
            <w:tcBorders>
              <w:top w:val="nil"/>
              <w:left w:val="single" w:color="000000" w:sz="4" w:space="0"/>
              <w:bottom w:val="single" w:color="000000" w:sz="4" w:space="0"/>
              <w:right w:val="single" w:color="000000" w:sz="4" w:space="0"/>
            </w:tcBorders>
          </w:tcPr>
          <w:p>
            <w:pPr>
              <w:rPr>
                <w:sz w:val="2"/>
                <w:szCs w:val="2"/>
              </w:rPr>
            </w:pPr>
          </w:p>
        </w:tc>
        <w:tc>
          <w:tcPr>
            <w:tcW w:w="1140" w:type="dxa"/>
            <w:tcBorders>
              <w:top w:val="single" w:color="000000" w:sz="4" w:space="0"/>
              <w:left w:val="single" w:color="000000" w:sz="4" w:space="0"/>
              <w:bottom w:val="single" w:color="000000" w:sz="4" w:space="0"/>
              <w:right w:val="single" w:color="000000" w:sz="4" w:space="0"/>
            </w:tcBorders>
          </w:tcPr>
          <w:p>
            <w:pPr>
              <w:pStyle w:val="12"/>
              <w:spacing w:before="133"/>
              <w:ind w:right="211"/>
              <w:jc w:val="right"/>
              <w:rPr>
                <w:rFonts w:ascii="Times New Roman"/>
                <w:sz w:val="21"/>
              </w:rPr>
            </w:pPr>
            <w:r>
              <w:rPr>
                <w:rFonts w:ascii="Times New Roman"/>
                <w:spacing w:val="-2"/>
                <w:sz w:val="21"/>
              </w:rPr>
              <w:t>0.00003</w:t>
            </w:r>
          </w:p>
        </w:tc>
        <w:tc>
          <w:tcPr>
            <w:tcW w:w="1301" w:type="dxa"/>
            <w:tcBorders>
              <w:top w:val="single" w:color="000000" w:sz="4" w:space="0"/>
              <w:left w:val="single" w:color="000000" w:sz="4" w:space="0"/>
              <w:bottom w:val="single" w:color="000000" w:sz="4" w:space="0"/>
              <w:right w:val="single" w:color="000000" w:sz="4" w:space="0"/>
            </w:tcBorders>
          </w:tcPr>
          <w:p>
            <w:pPr>
              <w:pStyle w:val="12"/>
              <w:spacing w:before="119"/>
              <w:ind w:left="199" w:right="182"/>
              <w:jc w:val="center"/>
              <w:rPr>
                <w:rFonts w:ascii="Times New Roman" w:hAnsi="Times New Roman"/>
                <w:sz w:val="21"/>
              </w:rPr>
            </w:pPr>
            <w:r>
              <w:rPr>
                <w:rFonts w:ascii="Times New Roman" w:hAnsi="Times New Roman"/>
                <w:spacing w:val="-2"/>
                <w:sz w:val="21"/>
              </w:rPr>
              <w:t>7.5</w:t>
            </w:r>
            <w:r>
              <w:rPr>
                <w:spacing w:val="-2"/>
                <w:sz w:val="21"/>
              </w:rPr>
              <w:t>×</w:t>
            </w:r>
            <w:r>
              <w:rPr>
                <w:rFonts w:ascii="Times New Roman" w:hAnsi="Times New Roman"/>
                <w:spacing w:val="-2"/>
                <w:sz w:val="21"/>
              </w:rPr>
              <w:t>10</w:t>
            </w:r>
            <w:r>
              <w:rPr>
                <w:rFonts w:ascii="Times New Roman" w:hAnsi="Times New Roman"/>
                <w:spacing w:val="-2"/>
                <w:sz w:val="21"/>
                <w:vertAlign w:val="superscript"/>
              </w:rPr>
              <w:t>-</w:t>
            </w:r>
            <w:r>
              <w:rPr>
                <w:rFonts w:ascii="Times New Roman" w:hAnsi="Times New Roman"/>
                <w:spacing w:val="-10"/>
                <w:sz w:val="21"/>
                <w:vertAlign w:val="superscript"/>
              </w:rPr>
              <w:t>6</w:t>
            </w: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33"/>
              <w:ind w:left="19"/>
              <w:jc w:val="center"/>
              <w:rPr>
                <w:rFonts w:ascii="Times New Roman"/>
                <w:sz w:val="21"/>
              </w:rPr>
            </w:pPr>
            <w:r>
              <w:rPr>
                <w:rFonts w:ascii="Times New Roman"/>
                <w:w w:val="99"/>
                <w:sz w:val="21"/>
              </w:rPr>
              <w:t>/</w:t>
            </w:r>
          </w:p>
        </w:tc>
        <w:tc>
          <w:tcPr>
            <w:tcW w:w="1079" w:type="dxa"/>
            <w:tcBorders>
              <w:top w:val="single" w:color="000000" w:sz="4" w:space="0"/>
              <w:left w:val="single" w:color="000000" w:sz="4" w:space="0"/>
              <w:bottom w:val="single" w:color="000000" w:sz="4" w:space="0"/>
              <w:right w:val="single" w:color="000000" w:sz="4" w:space="0"/>
            </w:tcBorders>
          </w:tcPr>
          <w:p>
            <w:pPr>
              <w:pStyle w:val="12"/>
              <w:spacing w:before="119"/>
              <w:ind w:left="227"/>
              <w:rPr>
                <w:sz w:val="21"/>
              </w:rPr>
            </w:pPr>
            <w:r>
              <w:rPr>
                <w:spacing w:val="-5"/>
                <w:sz w:val="21"/>
              </w:rPr>
              <w:t>无组织</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10"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302"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977" w:type="dxa"/>
            <w:vMerge w:val="restart"/>
            <w:tcBorders>
              <w:top w:val="single" w:color="000000" w:sz="4" w:space="0"/>
              <w:left w:val="single" w:color="000000" w:sz="4" w:space="0"/>
              <w:bottom w:val="single" w:color="000000" w:sz="4" w:space="0"/>
              <w:right w:val="single" w:color="000000" w:sz="4" w:space="0"/>
            </w:tcBorders>
          </w:tcPr>
          <w:p>
            <w:pPr>
              <w:pStyle w:val="12"/>
              <w:spacing w:before="7"/>
              <w:rPr>
                <w:b/>
                <w:sz w:val="20"/>
              </w:rPr>
            </w:pPr>
          </w:p>
          <w:p>
            <w:pPr>
              <w:pStyle w:val="12"/>
              <w:spacing w:before="1" w:line="242" w:lineRule="auto"/>
              <w:ind w:left="283" w:right="158" w:hanging="106"/>
              <w:rPr>
                <w:sz w:val="21"/>
              </w:rPr>
            </w:pPr>
            <w:r>
              <w:rPr>
                <w:spacing w:val="-4"/>
                <w:sz w:val="21"/>
              </w:rPr>
              <w:t>非甲烷</w:t>
            </w:r>
            <w:r>
              <w:rPr>
                <w:spacing w:val="-6"/>
                <w:sz w:val="21"/>
              </w:rPr>
              <w:t>总烃</w:t>
            </w:r>
          </w:p>
        </w:tc>
        <w:tc>
          <w:tcPr>
            <w:tcW w:w="1139" w:type="dxa"/>
            <w:vMerge w:val="restart"/>
            <w:tcBorders>
              <w:top w:val="single" w:color="000000" w:sz="4" w:space="0"/>
              <w:left w:val="single" w:color="000000" w:sz="4" w:space="0"/>
              <w:bottom w:val="single" w:color="000000" w:sz="4" w:space="0"/>
              <w:right w:val="single" w:color="000000" w:sz="4" w:space="0"/>
            </w:tcBorders>
          </w:tcPr>
          <w:p>
            <w:pPr>
              <w:pStyle w:val="12"/>
              <w:spacing w:before="4"/>
              <w:rPr>
                <w:b/>
                <w:sz w:val="32"/>
              </w:rPr>
            </w:pPr>
          </w:p>
          <w:p>
            <w:pPr>
              <w:pStyle w:val="12"/>
              <w:spacing w:before="1"/>
              <w:ind w:left="285"/>
              <w:rPr>
                <w:rFonts w:ascii="Times New Roman"/>
                <w:sz w:val="21"/>
              </w:rPr>
            </w:pPr>
            <w:r>
              <w:rPr>
                <w:rFonts w:ascii="Times New Roman"/>
                <w:spacing w:val="-2"/>
                <w:sz w:val="21"/>
              </w:rPr>
              <w:t>0.0018</w:t>
            </w:r>
          </w:p>
        </w:tc>
        <w:tc>
          <w:tcPr>
            <w:tcW w:w="1140" w:type="dxa"/>
            <w:tcBorders>
              <w:top w:val="single" w:color="000000" w:sz="4" w:space="0"/>
              <w:left w:val="single" w:color="000000" w:sz="4" w:space="0"/>
              <w:bottom w:val="single" w:color="000000" w:sz="4" w:space="0"/>
              <w:right w:val="single" w:color="000000" w:sz="4" w:space="0"/>
            </w:tcBorders>
          </w:tcPr>
          <w:p>
            <w:pPr>
              <w:pStyle w:val="12"/>
              <w:spacing w:before="134"/>
              <w:ind w:right="211"/>
              <w:jc w:val="right"/>
              <w:rPr>
                <w:rFonts w:ascii="Times New Roman"/>
                <w:sz w:val="21"/>
              </w:rPr>
            </w:pPr>
            <w:r>
              <w:rPr>
                <w:rFonts w:ascii="Times New Roman"/>
                <w:spacing w:val="-2"/>
                <w:sz w:val="21"/>
              </w:rPr>
              <w:t>0.00012</w:t>
            </w:r>
          </w:p>
        </w:tc>
        <w:tc>
          <w:tcPr>
            <w:tcW w:w="1301" w:type="dxa"/>
            <w:tcBorders>
              <w:top w:val="single" w:color="000000" w:sz="4" w:space="0"/>
              <w:left w:val="single" w:color="000000" w:sz="4" w:space="0"/>
              <w:bottom w:val="single" w:color="000000" w:sz="4" w:space="0"/>
              <w:right w:val="single" w:color="000000" w:sz="4" w:space="0"/>
            </w:tcBorders>
          </w:tcPr>
          <w:p>
            <w:pPr>
              <w:pStyle w:val="12"/>
              <w:spacing w:before="120"/>
              <w:ind w:left="199" w:right="182"/>
              <w:jc w:val="center"/>
              <w:rPr>
                <w:rFonts w:ascii="Times New Roman" w:hAnsi="Times New Roman"/>
                <w:sz w:val="21"/>
              </w:rPr>
            </w:pPr>
            <w:r>
              <w:rPr>
                <w:rFonts w:ascii="Times New Roman" w:hAnsi="Times New Roman"/>
                <w:spacing w:val="-2"/>
                <w:sz w:val="21"/>
              </w:rPr>
              <w:t>6.1</w:t>
            </w:r>
            <w:r>
              <w:rPr>
                <w:spacing w:val="-2"/>
                <w:sz w:val="21"/>
              </w:rPr>
              <w:t>×</w:t>
            </w:r>
            <w:r>
              <w:rPr>
                <w:rFonts w:ascii="Times New Roman" w:hAnsi="Times New Roman"/>
                <w:spacing w:val="-2"/>
                <w:sz w:val="21"/>
              </w:rPr>
              <w:t>10</w:t>
            </w:r>
            <w:r>
              <w:rPr>
                <w:rFonts w:ascii="Times New Roman" w:hAnsi="Times New Roman"/>
                <w:spacing w:val="-2"/>
                <w:sz w:val="21"/>
                <w:vertAlign w:val="superscript"/>
              </w:rPr>
              <w:t>-</w:t>
            </w:r>
            <w:r>
              <w:rPr>
                <w:rFonts w:ascii="Times New Roman" w:hAnsi="Times New Roman"/>
                <w:spacing w:val="-10"/>
                <w:sz w:val="21"/>
                <w:vertAlign w:val="superscript"/>
              </w:rPr>
              <w:t>5</w:t>
            </w: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34"/>
              <w:ind w:left="111" w:right="93"/>
              <w:jc w:val="center"/>
              <w:rPr>
                <w:rFonts w:ascii="Times New Roman"/>
                <w:sz w:val="21"/>
              </w:rPr>
            </w:pPr>
            <w:r>
              <w:rPr>
                <w:rFonts w:ascii="Times New Roman"/>
                <w:spacing w:val="-2"/>
                <w:sz w:val="21"/>
              </w:rPr>
              <w:t>0.014</w:t>
            </w:r>
          </w:p>
        </w:tc>
        <w:tc>
          <w:tcPr>
            <w:tcW w:w="1079" w:type="dxa"/>
            <w:tcBorders>
              <w:top w:val="single" w:color="000000" w:sz="4" w:space="0"/>
              <w:left w:val="single" w:color="000000" w:sz="4" w:space="0"/>
              <w:bottom w:val="single" w:color="000000" w:sz="4" w:space="0"/>
              <w:right w:val="single" w:color="000000" w:sz="4" w:space="0"/>
            </w:tcBorders>
          </w:tcPr>
          <w:p>
            <w:pPr>
              <w:pStyle w:val="12"/>
              <w:spacing w:before="120"/>
              <w:ind w:left="227"/>
              <w:rPr>
                <w:sz w:val="21"/>
              </w:rPr>
            </w:pPr>
            <w:r>
              <w:rPr>
                <w:spacing w:val="-5"/>
                <w:sz w:val="21"/>
              </w:rPr>
              <w:t>有组织</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11"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302"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977" w:type="dxa"/>
            <w:vMerge w:val="continue"/>
            <w:tcBorders>
              <w:top w:val="nil"/>
              <w:left w:val="single" w:color="000000" w:sz="4" w:space="0"/>
              <w:bottom w:val="single" w:color="000000" w:sz="4" w:space="0"/>
              <w:right w:val="single" w:color="000000" w:sz="4" w:space="0"/>
            </w:tcBorders>
          </w:tcPr>
          <w:p>
            <w:pPr>
              <w:rPr>
                <w:sz w:val="2"/>
                <w:szCs w:val="2"/>
              </w:rPr>
            </w:pPr>
          </w:p>
        </w:tc>
        <w:tc>
          <w:tcPr>
            <w:tcW w:w="1139" w:type="dxa"/>
            <w:vMerge w:val="continue"/>
            <w:tcBorders>
              <w:top w:val="nil"/>
              <w:left w:val="single" w:color="000000" w:sz="4" w:space="0"/>
              <w:bottom w:val="single" w:color="000000" w:sz="4" w:space="0"/>
              <w:right w:val="single" w:color="000000" w:sz="4" w:space="0"/>
            </w:tcBorders>
          </w:tcPr>
          <w:p>
            <w:pPr>
              <w:rPr>
                <w:sz w:val="2"/>
                <w:szCs w:val="2"/>
              </w:rPr>
            </w:pPr>
          </w:p>
        </w:tc>
        <w:tc>
          <w:tcPr>
            <w:tcW w:w="1140" w:type="dxa"/>
            <w:tcBorders>
              <w:top w:val="single" w:color="000000" w:sz="4" w:space="0"/>
              <w:left w:val="single" w:color="000000" w:sz="4" w:space="0"/>
              <w:bottom w:val="single" w:color="000000" w:sz="4" w:space="0"/>
              <w:right w:val="single" w:color="000000" w:sz="4" w:space="0"/>
            </w:tcBorders>
          </w:tcPr>
          <w:p>
            <w:pPr>
              <w:pStyle w:val="12"/>
              <w:spacing w:before="134"/>
              <w:ind w:right="158"/>
              <w:jc w:val="right"/>
              <w:rPr>
                <w:rFonts w:ascii="Times New Roman"/>
                <w:sz w:val="21"/>
              </w:rPr>
            </w:pPr>
            <w:r>
              <w:rPr>
                <w:rFonts w:ascii="Times New Roman"/>
                <w:spacing w:val="-2"/>
                <w:sz w:val="21"/>
              </w:rPr>
              <w:t>0.000013</w:t>
            </w:r>
          </w:p>
        </w:tc>
        <w:tc>
          <w:tcPr>
            <w:tcW w:w="1301" w:type="dxa"/>
            <w:tcBorders>
              <w:top w:val="single" w:color="000000" w:sz="4" w:space="0"/>
              <w:left w:val="single" w:color="000000" w:sz="4" w:space="0"/>
              <w:bottom w:val="single" w:color="000000" w:sz="4" w:space="0"/>
              <w:right w:val="single" w:color="000000" w:sz="4" w:space="0"/>
            </w:tcBorders>
          </w:tcPr>
          <w:p>
            <w:pPr>
              <w:pStyle w:val="12"/>
              <w:spacing w:before="120"/>
              <w:ind w:left="199" w:right="182"/>
              <w:jc w:val="center"/>
              <w:rPr>
                <w:rFonts w:ascii="Times New Roman" w:hAnsi="Times New Roman"/>
                <w:sz w:val="21"/>
              </w:rPr>
            </w:pPr>
            <w:r>
              <w:rPr>
                <w:rFonts w:ascii="Times New Roman" w:hAnsi="Times New Roman"/>
                <w:spacing w:val="-2"/>
                <w:sz w:val="21"/>
              </w:rPr>
              <w:t>6.7</w:t>
            </w:r>
            <w:r>
              <w:rPr>
                <w:spacing w:val="-2"/>
                <w:sz w:val="21"/>
              </w:rPr>
              <w:t>×</w:t>
            </w:r>
            <w:r>
              <w:rPr>
                <w:rFonts w:ascii="Times New Roman" w:hAnsi="Times New Roman"/>
                <w:spacing w:val="-2"/>
                <w:sz w:val="21"/>
              </w:rPr>
              <w:t>10</w:t>
            </w:r>
            <w:r>
              <w:rPr>
                <w:rFonts w:ascii="Times New Roman" w:hAnsi="Times New Roman"/>
                <w:spacing w:val="-2"/>
                <w:sz w:val="21"/>
                <w:vertAlign w:val="superscript"/>
              </w:rPr>
              <w:t>-</w:t>
            </w:r>
            <w:r>
              <w:rPr>
                <w:rFonts w:ascii="Times New Roman" w:hAnsi="Times New Roman"/>
                <w:spacing w:val="-10"/>
                <w:sz w:val="21"/>
                <w:vertAlign w:val="superscript"/>
              </w:rPr>
              <w:t>6</w:t>
            </w: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34"/>
              <w:ind w:left="19"/>
              <w:jc w:val="center"/>
              <w:rPr>
                <w:rFonts w:ascii="Times New Roman"/>
                <w:sz w:val="21"/>
              </w:rPr>
            </w:pPr>
            <w:r>
              <w:rPr>
                <w:rFonts w:ascii="Times New Roman"/>
                <w:w w:val="99"/>
                <w:sz w:val="21"/>
              </w:rPr>
              <w:t>/</w:t>
            </w:r>
          </w:p>
        </w:tc>
        <w:tc>
          <w:tcPr>
            <w:tcW w:w="1079" w:type="dxa"/>
            <w:tcBorders>
              <w:top w:val="single" w:color="000000" w:sz="4" w:space="0"/>
              <w:left w:val="single" w:color="000000" w:sz="4" w:space="0"/>
              <w:bottom w:val="single" w:color="000000" w:sz="4" w:space="0"/>
              <w:right w:val="single" w:color="000000" w:sz="4" w:space="0"/>
            </w:tcBorders>
          </w:tcPr>
          <w:p>
            <w:pPr>
              <w:pStyle w:val="12"/>
              <w:spacing w:before="120"/>
              <w:ind w:left="227"/>
              <w:rPr>
                <w:sz w:val="21"/>
              </w:rPr>
            </w:pPr>
            <w:r>
              <w:rPr>
                <w:spacing w:val="-5"/>
                <w:sz w:val="21"/>
              </w:rPr>
              <w:t>无组织</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23"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302"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977" w:type="dxa"/>
            <w:tcBorders>
              <w:top w:val="single" w:color="000000" w:sz="4" w:space="0"/>
              <w:left w:val="single" w:color="000000" w:sz="4" w:space="0"/>
              <w:bottom w:val="thickThinMediumGap" w:color="000000" w:sz="4" w:space="0"/>
              <w:right w:val="single" w:color="000000" w:sz="4" w:space="0"/>
            </w:tcBorders>
          </w:tcPr>
          <w:p>
            <w:pPr>
              <w:pStyle w:val="12"/>
              <w:spacing w:line="254" w:lineRule="exact"/>
              <w:ind w:left="154" w:right="138"/>
              <w:jc w:val="center"/>
              <w:rPr>
                <w:rFonts w:ascii="Times New Roman" w:eastAsia="Times New Roman"/>
                <w:sz w:val="21"/>
              </w:rPr>
            </w:pPr>
            <w:r>
              <w:rPr>
                <w:spacing w:val="-2"/>
                <w:sz w:val="21"/>
              </w:rPr>
              <w:t>苯并</w:t>
            </w:r>
            <w:r>
              <w:rPr>
                <w:rFonts w:ascii="Times New Roman" w:eastAsia="Times New Roman"/>
                <w:spacing w:val="-5"/>
                <w:sz w:val="21"/>
              </w:rPr>
              <w:t>[a]</w:t>
            </w:r>
          </w:p>
          <w:p>
            <w:pPr>
              <w:pStyle w:val="12"/>
              <w:spacing w:before="2" w:line="248" w:lineRule="exact"/>
              <w:ind w:left="19"/>
              <w:jc w:val="center"/>
              <w:rPr>
                <w:sz w:val="21"/>
              </w:rPr>
            </w:pPr>
            <w:r>
              <w:rPr>
                <w:w w:val="99"/>
                <w:sz w:val="21"/>
              </w:rPr>
              <w:t>芘</w:t>
            </w:r>
          </w:p>
        </w:tc>
        <w:tc>
          <w:tcPr>
            <w:tcW w:w="1139" w:type="dxa"/>
            <w:tcBorders>
              <w:top w:val="single" w:color="000000" w:sz="4" w:space="0"/>
              <w:left w:val="single" w:color="000000" w:sz="4" w:space="0"/>
              <w:bottom w:val="thickThinMediumGap" w:color="000000" w:sz="4" w:space="0"/>
              <w:right w:val="single" w:color="000000" w:sz="4" w:space="0"/>
            </w:tcBorders>
          </w:tcPr>
          <w:p>
            <w:pPr>
              <w:pStyle w:val="12"/>
              <w:spacing w:before="132"/>
              <w:ind w:left="220"/>
              <w:rPr>
                <w:rFonts w:ascii="Times New Roman" w:hAnsi="Times New Roman"/>
                <w:sz w:val="13"/>
              </w:rPr>
            </w:pPr>
            <w:r>
              <w:rPr>
                <w:rFonts w:ascii="Times New Roman" w:hAnsi="Times New Roman"/>
                <w:spacing w:val="-2"/>
                <w:sz w:val="21"/>
              </w:rPr>
              <w:t>3.5</w:t>
            </w:r>
            <w:r>
              <w:rPr>
                <w:rFonts w:ascii="Arial" w:hAnsi="Arial"/>
                <w:spacing w:val="-2"/>
                <w:sz w:val="21"/>
              </w:rPr>
              <w:t>×</w:t>
            </w:r>
            <w:r>
              <w:rPr>
                <w:rFonts w:ascii="Times New Roman" w:hAnsi="Times New Roman"/>
                <w:spacing w:val="-2"/>
                <w:sz w:val="21"/>
              </w:rPr>
              <w:t>10</w:t>
            </w:r>
            <w:r>
              <w:rPr>
                <w:rFonts w:ascii="Times New Roman" w:hAnsi="Times New Roman"/>
                <w:spacing w:val="-2"/>
                <w:position w:val="7"/>
                <w:sz w:val="13"/>
              </w:rPr>
              <w:t>-</w:t>
            </w:r>
            <w:r>
              <w:rPr>
                <w:rFonts w:ascii="Times New Roman" w:hAnsi="Times New Roman"/>
                <w:spacing w:val="-10"/>
                <w:position w:val="7"/>
                <w:sz w:val="13"/>
              </w:rPr>
              <w:t>6</w:t>
            </w:r>
          </w:p>
        </w:tc>
        <w:tc>
          <w:tcPr>
            <w:tcW w:w="1140" w:type="dxa"/>
            <w:tcBorders>
              <w:top w:val="single" w:color="000000" w:sz="4" w:space="0"/>
              <w:left w:val="single" w:color="000000" w:sz="4" w:space="0"/>
              <w:bottom w:val="thickThinMediumGap" w:color="000000" w:sz="4" w:space="0"/>
              <w:right w:val="single" w:color="000000" w:sz="4" w:space="0"/>
            </w:tcBorders>
          </w:tcPr>
          <w:p>
            <w:pPr>
              <w:pStyle w:val="12"/>
              <w:spacing w:before="119"/>
              <w:ind w:right="158"/>
              <w:jc w:val="right"/>
              <w:rPr>
                <w:rFonts w:ascii="Times New Roman" w:hAnsi="Times New Roman"/>
                <w:sz w:val="13"/>
              </w:rPr>
            </w:pPr>
            <w:r>
              <w:rPr>
                <w:rFonts w:ascii="Times New Roman" w:hAnsi="Times New Roman"/>
                <w:spacing w:val="-2"/>
                <w:sz w:val="21"/>
              </w:rPr>
              <w:t>3.2</w:t>
            </w:r>
            <w:r>
              <w:rPr>
                <w:spacing w:val="-2"/>
                <w:sz w:val="21"/>
              </w:rPr>
              <w:t>×</w:t>
            </w:r>
            <w:r>
              <w:rPr>
                <w:rFonts w:ascii="Times New Roman" w:hAnsi="Times New Roman"/>
                <w:spacing w:val="-2"/>
                <w:sz w:val="21"/>
              </w:rPr>
              <w:t>10</w:t>
            </w:r>
            <w:r>
              <w:rPr>
                <w:rFonts w:ascii="Times New Roman" w:hAnsi="Times New Roman"/>
                <w:spacing w:val="-2"/>
                <w:position w:val="7"/>
                <w:sz w:val="13"/>
              </w:rPr>
              <w:t>-</w:t>
            </w:r>
            <w:r>
              <w:rPr>
                <w:rFonts w:ascii="Times New Roman" w:hAnsi="Times New Roman"/>
                <w:spacing w:val="-10"/>
                <w:position w:val="7"/>
                <w:sz w:val="13"/>
              </w:rPr>
              <w:t>7</w:t>
            </w:r>
          </w:p>
        </w:tc>
        <w:tc>
          <w:tcPr>
            <w:tcW w:w="1301" w:type="dxa"/>
            <w:tcBorders>
              <w:top w:val="single" w:color="000000" w:sz="4" w:space="0"/>
              <w:left w:val="single" w:color="000000" w:sz="4" w:space="0"/>
              <w:bottom w:val="thickThinMediumGap" w:color="000000" w:sz="4" w:space="0"/>
              <w:right w:val="single" w:color="000000" w:sz="4" w:space="0"/>
            </w:tcBorders>
          </w:tcPr>
          <w:p>
            <w:pPr>
              <w:pStyle w:val="12"/>
              <w:spacing w:before="119"/>
              <w:ind w:left="199" w:right="182"/>
              <w:jc w:val="center"/>
              <w:rPr>
                <w:rFonts w:ascii="Times New Roman" w:hAnsi="Times New Roman"/>
                <w:sz w:val="13"/>
              </w:rPr>
            </w:pPr>
            <w:r>
              <w:rPr>
                <w:rFonts w:ascii="Times New Roman" w:hAnsi="Times New Roman"/>
                <w:spacing w:val="-2"/>
                <w:sz w:val="21"/>
              </w:rPr>
              <w:t>7.65</w:t>
            </w:r>
            <w:r>
              <w:rPr>
                <w:spacing w:val="-2"/>
                <w:sz w:val="21"/>
              </w:rPr>
              <w:t>×</w:t>
            </w:r>
            <w:r>
              <w:rPr>
                <w:rFonts w:ascii="Times New Roman" w:hAnsi="Times New Roman"/>
                <w:spacing w:val="-2"/>
                <w:sz w:val="21"/>
              </w:rPr>
              <w:t>10</w:t>
            </w:r>
            <w:r>
              <w:rPr>
                <w:rFonts w:ascii="Times New Roman" w:hAnsi="Times New Roman"/>
                <w:spacing w:val="-2"/>
                <w:position w:val="7"/>
                <w:sz w:val="13"/>
              </w:rPr>
              <w:t>-</w:t>
            </w:r>
            <w:r>
              <w:rPr>
                <w:rFonts w:ascii="Times New Roman" w:hAnsi="Times New Roman"/>
                <w:spacing w:val="-10"/>
                <w:position w:val="7"/>
                <w:sz w:val="13"/>
              </w:rPr>
              <w:t>8</w:t>
            </w:r>
          </w:p>
        </w:tc>
        <w:tc>
          <w:tcPr>
            <w:tcW w:w="1465" w:type="dxa"/>
            <w:tcBorders>
              <w:top w:val="single" w:color="000000" w:sz="4" w:space="0"/>
              <w:left w:val="single" w:color="000000" w:sz="4" w:space="0"/>
              <w:bottom w:val="thickThinMediumGap" w:color="000000" w:sz="4" w:space="0"/>
              <w:right w:val="single" w:color="000000" w:sz="4" w:space="0"/>
            </w:tcBorders>
          </w:tcPr>
          <w:p>
            <w:pPr>
              <w:pStyle w:val="12"/>
              <w:spacing w:before="133"/>
              <w:ind w:left="111" w:right="91"/>
              <w:jc w:val="center"/>
              <w:rPr>
                <w:rFonts w:ascii="Times New Roman"/>
                <w:sz w:val="21"/>
              </w:rPr>
            </w:pPr>
            <w:r>
              <w:rPr>
                <w:rFonts w:ascii="Times New Roman"/>
                <w:spacing w:val="-2"/>
                <w:sz w:val="21"/>
              </w:rPr>
              <w:t>0.00004</w:t>
            </w:r>
          </w:p>
        </w:tc>
        <w:tc>
          <w:tcPr>
            <w:tcW w:w="1079" w:type="dxa"/>
            <w:tcBorders>
              <w:top w:val="single" w:color="000000" w:sz="4" w:space="0"/>
              <w:left w:val="single" w:color="000000" w:sz="4" w:space="0"/>
              <w:bottom w:val="thickThinMediumGap" w:color="000000" w:sz="4" w:space="0"/>
              <w:right w:val="single" w:color="000000" w:sz="4" w:space="0"/>
            </w:tcBorders>
          </w:tcPr>
          <w:p>
            <w:pPr>
              <w:pStyle w:val="12"/>
              <w:spacing w:before="119"/>
              <w:ind w:left="227"/>
              <w:rPr>
                <w:sz w:val="21"/>
              </w:rPr>
            </w:pPr>
            <w:r>
              <w:rPr>
                <w:spacing w:val="-5"/>
                <w:sz w:val="21"/>
              </w:rPr>
              <w:t>有组织</w:t>
            </w:r>
          </w:p>
        </w:tc>
        <w:tc>
          <w:tcPr>
            <w:tcW w:w="115" w:type="dxa"/>
            <w:tcBorders>
              <w:top w:val="nil"/>
              <w:left w:val="single" w:color="000000" w:sz="4" w:space="0"/>
            </w:tcBorders>
          </w:tcPr>
          <w:p>
            <w:pPr>
              <w:pStyle w:val="12"/>
              <w:rPr>
                <w:rFonts w:ascii="Times New Roman"/>
                <w:sz w:val="20"/>
              </w:rPr>
            </w:pPr>
          </w:p>
        </w:tc>
      </w:tr>
    </w:tbl>
    <w:p>
      <w:pPr>
        <w:spacing w:after="0"/>
        <w:rPr>
          <w:rFonts w:ascii="Times New Roman"/>
          <w:sz w:val="20"/>
        </w:rPr>
        <w:sectPr>
          <w:type w:val="continuous"/>
          <w:pgSz w:w="11910" w:h="16840"/>
          <w:pgMar w:top="1680" w:right="1301" w:bottom="1934" w:left="1300" w:header="0" w:footer="818" w:gutter="0"/>
          <w:cols w:space="720" w:num="1"/>
        </w:sectPr>
      </w:pPr>
    </w:p>
    <w:tbl>
      <w:tblPr>
        <w:tblStyle w:val="5"/>
        <w:tblW w:w="0" w:type="auto"/>
        <w:tblInd w:w="17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49"/>
        <w:gridCol w:w="114"/>
        <w:gridCol w:w="1302"/>
        <w:gridCol w:w="977"/>
        <w:gridCol w:w="1139"/>
        <w:gridCol w:w="1140"/>
        <w:gridCol w:w="1301"/>
        <w:gridCol w:w="1465"/>
        <w:gridCol w:w="1079"/>
        <w:gridCol w:w="1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46" w:hRule="atLeast"/>
        </w:trPr>
        <w:tc>
          <w:tcPr>
            <w:tcW w:w="349" w:type="dxa"/>
            <w:vMerge w:val="restart"/>
            <w:tcBorders>
              <w:right w:val="single" w:color="000000" w:sz="4" w:space="0"/>
            </w:tcBorders>
          </w:tcPr>
          <w:p>
            <w:pPr>
              <w:pStyle w:val="12"/>
              <w:rPr>
                <w:rFonts w:ascii="Times New Roman"/>
                <w:sz w:val="22"/>
              </w:rPr>
            </w:pPr>
          </w:p>
        </w:tc>
        <w:tc>
          <w:tcPr>
            <w:tcW w:w="114" w:type="dxa"/>
            <w:vMerge w:val="restart"/>
            <w:tcBorders>
              <w:left w:val="single" w:color="000000" w:sz="4" w:space="0"/>
              <w:bottom w:val="nil"/>
              <w:right w:val="single" w:color="000000" w:sz="4" w:space="0"/>
            </w:tcBorders>
          </w:tcPr>
          <w:p>
            <w:pPr>
              <w:pStyle w:val="12"/>
              <w:rPr>
                <w:rFonts w:ascii="Times New Roman"/>
                <w:sz w:val="22"/>
              </w:rPr>
            </w:pPr>
          </w:p>
        </w:tc>
        <w:tc>
          <w:tcPr>
            <w:tcW w:w="1302" w:type="dxa"/>
            <w:tcBorders>
              <w:left w:val="single" w:color="000000" w:sz="4" w:space="0"/>
              <w:bottom w:val="single" w:color="000000" w:sz="4" w:space="0"/>
              <w:right w:val="single" w:color="000000" w:sz="4" w:space="0"/>
            </w:tcBorders>
          </w:tcPr>
          <w:p>
            <w:pPr>
              <w:pStyle w:val="12"/>
              <w:rPr>
                <w:rFonts w:ascii="Times New Roman"/>
                <w:sz w:val="22"/>
              </w:rPr>
            </w:pPr>
          </w:p>
        </w:tc>
        <w:tc>
          <w:tcPr>
            <w:tcW w:w="977" w:type="dxa"/>
            <w:tcBorders>
              <w:left w:val="single" w:color="000000" w:sz="4" w:space="0"/>
              <w:bottom w:val="single" w:color="000000" w:sz="4" w:space="0"/>
              <w:right w:val="single" w:color="000000" w:sz="4" w:space="0"/>
            </w:tcBorders>
          </w:tcPr>
          <w:p>
            <w:pPr>
              <w:pStyle w:val="12"/>
              <w:rPr>
                <w:rFonts w:ascii="Times New Roman"/>
                <w:sz w:val="22"/>
              </w:rPr>
            </w:pPr>
          </w:p>
        </w:tc>
        <w:tc>
          <w:tcPr>
            <w:tcW w:w="1139" w:type="dxa"/>
            <w:tcBorders>
              <w:left w:val="single" w:color="000000" w:sz="4" w:space="0"/>
              <w:bottom w:val="single" w:color="000000" w:sz="4" w:space="0"/>
              <w:right w:val="single" w:color="000000" w:sz="4" w:space="0"/>
            </w:tcBorders>
          </w:tcPr>
          <w:p>
            <w:pPr>
              <w:pStyle w:val="12"/>
              <w:rPr>
                <w:rFonts w:ascii="Times New Roman"/>
                <w:sz w:val="22"/>
              </w:rPr>
            </w:pPr>
          </w:p>
        </w:tc>
        <w:tc>
          <w:tcPr>
            <w:tcW w:w="1140" w:type="dxa"/>
            <w:tcBorders>
              <w:left w:val="single" w:color="000000" w:sz="4" w:space="0"/>
              <w:bottom w:val="single" w:color="000000" w:sz="4" w:space="0"/>
              <w:right w:val="single" w:color="000000" w:sz="4" w:space="0"/>
            </w:tcBorders>
          </w:tcPr>
          <w:p>
            <w:pPr>
              <w:pStyle w:val="12"/>
              <w:spacing w:before="139"/>
              <w:ind w:left="139" w:right="125"/>
              <w:jc w:val="center"/>
              <w:rPr>
                <w:rFonts w:ascii="Times New Roman" w:hAnsi="Times New Roman"/>
                <w:sz w:val="13"/>
              </w:rPr>
            </w:pPr>
            <w:r>
              <w:rPr>
                <w:rFonts w:ascii="Times New Roman" w:hAnsi="Times New Roman"/>
                <w:spacing w:val="-2"/>
                <w:sz w:val="21"/>
              </w:rPr>
              <w:t>3.6</w:t>
            </w:r>
            <w:r>
              <w:rPr>
                <w:spacing w:val="-2"/>
                <w:sz w:val="21"/>
              </w:rPr>
              <w:t>×</w:t>
            </w:r>
            <w:r>
              <w:rPr>
                <w:rFonts w:ascii="Times New Roman" w:hAnsi="Times New Roman"/>
                <w:spacing w:val="-2"/>
                <w:sz w:val="21"/>
              </w:rPr>
              <w:t>10</w:t>
            </w:r>
            <w:r>
              <w:rPr>
                <w:rFonts w:ascii="Times New Roman" w:hAnsi="Times New Roman"/>
                <w:spacing w:val="-2"/>
                <w:position w:val="7"/>
                <w:sz w:val="13"/>
              </w:rPr>
              <w:t>-</w:t>
            </w:r>
            <w:r>
              <w:rPr>
                <w:rFonts w:ascii="Times New Roman" w:hAnsi="Times New Roman"/>
                <w:spacing w:val="-10"/>
                <w:position w:val="7"/>
                <w:sz w:val="13"/>
              </w:rPr>
              <w:t>8</w:t>
            </w:r>
          </w:p>
        </w:tc>
        <w:tc>
          <w:tcPr>
            <w:tcW w:w="1301" w:type="dxa"/>
            <w:tcBorders>
              <w:left w:val="single" w:color="000000" w:sz="4" w:space="0"/>
              <w:bottom w:val="single" w:color="000000" w:sz="4" w:space="0"/>
              <w:right w:val="single" w:color="000000" w:sz="4" w:space="0"/>
            </w:tcBorders>
          </w:tcPr>
          <w:p>
            <w:pPr>
              <w:pStyle w:val="12"/>
              <w:spacing w:before="139"/>
              <w:ind w:left="199" w:right="182"/>
              <w:jc w:val="center"/>
              <w:rPr>
                <w:rFonts w:ascii="Times New Roman" w:hAnsi="Times New Roman"/>
                <w:sz w:val="13"/>
              </w:rPr>
            </w:pPr>
            <w:r>
              <w:rPr>
                <w:rFonts w:ascii="Times New Roman" w:hAnsi="Times New Roman"/>
                <w:spacing w:val="-2"/>
                <w:sz w:val="21"/>
              </w:rPr>
              <w:t>8.5</w:t>
            </w:r>
            <w:r>
              <w:rPr>
                <w:spacing w:val="-2"/>
                <w:sz w:val="21"/>
              </w:rPr>
              <w:t>×</w:t>
            </w:r>
            <w:r>
              <w:rPr>
                <w:rFonts w:ascii="Times New Roman" w:hAnsi="Times New Roman"/>
                <w:spacing w:val="-2"/>
                <w:sz w:val="21"/>
              </w:rPr>
              <w:t>10</w:t>
            </w:r>
            <w:r>
              <w:rPr>
                <w:rFonts w:ascii="Times New Roman" w:hAnsi="Times New Roman"/>
                <w:spacing w:val="-2"/>
                <w:position w:val="7"/>
                <w:sz w:val="13"/>
              </w:rPr>
              <w:t>-</w:t>
            </w:r>
            <w:r>
              <w:rPr>
                <w:rFonts w:ascii="Times New Roman" w:hAnsi="Times New Roman"/>
                <w:spacing w:val="-10"/>
                <w:position w:val="7"/>
                <w:sz w:val="13"/>
              </w:rPr>
              <w:t>9</w:t>
            </w:r>
          </w:p>
        </w:tc>
        <w:tc>
          <w:tcPr>
            <w:tcW w:w="1465" w:type="dxa"/>
            <w:tcBorders>
              <w:left w:val="single" w:color="000000" w:sz="4" w:space="0"/>
              <w:bottom w:val="single" w:color="000000" w:sz="4" w:space="0"/>
              <w:right w:val="single" w:color="000000" w:sz="4" w:space="0"/>
            </w:tcBorders>
          </w:tcPr>
          <w:p>
            <w:pPr>
              <w:pStyle w:val="12"/>
              <w:spacing w:before="153"/>
              <w:ind w:left="19"/>
              <w:jc w:val="center"/>
              <w:rPr>
                <w:rFonts w:ascii="Times New Roman"/>
                <w:sz w:val="21"/>
              </w:rPr>
            </w:pPr>
            <w:r>
              <w:rPr>
                <w:rFonts w:ascii="Times New Roman"/>
                <w:w w:val="99"/>
                <w:sz w:val="21"/>
              </w:rPr>
              <w:t>/</w:t>
            </w:r>
          </w:p>
        </w:tc>
        <w:tc>
          <w:tcPr>
            <w:tcW w:w="1079" w:type="dxa"/>
            <w:tcBorders>
              <w:left w:val="single" w:color="000000" w:sz="4" w:space="0"/>
              <w:bottom w:val="single" w:color="000000" w:sz="4" w:space="0"/>
              <w:right w:val="single" w:color="000000" w:sz="4" w:space="0"/>
            </w:tcBorders>
          </w:tcPr>
          <w:p>
            <w:pPr>
              <w:pStyle w:val="12"/>
              <w:spacing w:before="139"/>
              <w:ind w:left="227"/>
              <w:rPr>
                <w:sz w:val="21"/>
              </w:rPr>
            </w:pPr>
            <w:r>
              <w:rPr>
                <w:spacing w:val="-5"/>
                <w:sz w:val="21"/>
              </w:rPr>
              <w:t>无组织</w:t>
            </w:r>
          </w:p>
        </w:tc>
        <w:tc>
          <w:tcPr>
            <w:tcW w:w="115" w:type="dxa"/>
            <w:tcBorders>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0"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bottom w:val="nil"/>
              <w:right w:val="single" w:color="000000" w:sz="4" w:space="0"/>
            </w:tcBorders>
          </w:tcPr>
          <w:p>
            <w:pPr>
              <w:rPr>
                <w:sz w:val="2"/>
                <w:szCs w:val="2"/>
              </w:rPr>
            </w:pPr>
          </w:p>
        </w:tc>
        <w:tc>
          <w:tcPr>
            <w:tcW w:w="1302" w:type="dxa"/>
            <w:vMerge w:val="restart"/>
            <w:tcBorders>
              <w:top w:val="single" w:color="000000" w:sz="4" w:space="0"/>
              <w:left w:val="single" w:color="000000" w:sz="4" w:space="0"/>
              <w:bottom w:val="single" w:color="000000" w:sz="4" w:space="0"/>
              <w:right w:val="single" w:color="000000" w:sz="4" w:space="0"/>
            </w:tcBorders>
          </w:tcPr>
          <w:p>
            <w:pPr>
              <w:pStyle w:val="12"/>
              <w:spacing w:before="9"/>
              <w:rPr>
                <w:b/>
                <w:sz w:val="21"/>
              </w:rPr>
            </w:pPr>
          </w:p>
          <w:p>
            <w:pPr>
              <w:pStyle w:val="12"/>
              <w:spacing w:line="244" w:lineRule="auto"/>
              <w:ind w:left="236" w:right="110" w:hanging="106"/>
              <w:rPr>
                <w:sz w:val="21"/>
              </w:rPr>
            </w:pPr>
            <w:r>
              <w:rPr>
                <w:spacing w:val="-2"/>
                <w:sz w:val="21"/>
              </w:rPr>
              <w:t>沥青再生料</w:t>
            </w:r>
            <w:r>
              <w:rPr>
                <w:spacing w:val="-4"/>
                <w:sz w:val="21"/>
              </w:rPr>
              <w:t>破碎筛分</w:t>
            </w:r>
          </w:p>
        </w:tc>
        <w:tc>
          <w:tcPr>
            <w:tcW w:w="977" w:type="dxa"/>
            <w:vMerge w:val="restart"/>
            <w:tcBorders>
              <w:top w:val="single" w:color="000000" w:sz="4" w:space="0"/>
              <w:left w:val="single" w:color="000000" w:sz="4" w:space="0"/>
              <w:bottom w:val="single" w:color="000000" w:sz="4" w:space="0"/>
              <w:right w:val="single" w:color="000000" w:sz="4" w:space="0"/>
            </w:tcBorders>
          </w:tcPr>
          <w:p>
            <w:pPr>
              <w:pStyle w:val="12"/>
              <w:rPr>
                <w:b/>
                <w:sz w:val="20"/>
              </w:rPr>
            </w:pPr>
          </w:p>
          <w:p>
            <w:pPr>
              <w:pStyle w:val="12"/>
              <w:spacing w:before="159"/>
              <w:ind w:left="177"/>
              <w:rPr>
                <w:sz w:val="21"/>
              </w:rPr>
            </w:pPr>
            <w:r>
              <w:rPr>
                <w:spacing w:val="-5"/>
                <w:sz w:val="21"/>
              </w:rPr>
              <w:t>颗粒物</w:t>
            </w:r>
          </w:p>
        </w:tc>
        <w:tc>
          <w:tcPr>
            <w:tcW w:w="1139" w:type="dxa"/>
            <w:vMerge w:val="restart"/>
            <w:tcBorders>
              <w:top w:val="single" w:color="000000" w:sz="4" w:space="0"/>
              <w:left w:val="single" w:color="000000" w:sz="4" w:space="0"/>
              <w:bottom w:val="single" w:color="000000" w:sz="4" w:space="0"/>
              <w:right w:val="single" w:color="000000" w:sz="4" w:space="0"/>
            </w:tcBorders>
          </w:tcPr>
          <w:p>
            <w:pPr>
              <w:pStyle w:val="12"/>
              <w:rPr>
                <w:b/>
                <w:sz w:val="22"/>
              </w:rPr>
            </w:pPr>
          </w:p>
          <w:p>
            <w:pPr>
              <w:pStyle w:val="12"/>
              <w:spacing w:before="147"/>
              <w:ind w:left="16"/>
              <w:jc w:val="center"/>
              <w:rPr>
                <w:rFonts w:ascii="Times New Roman"/>
                <w:sz w:val="21"/>
              </w:rPr>
            </w:pPr>
            <w:r>
              <w:rPr>
                <w:rFonts w:ascii="Times New Roman"/>
                <w:w w:val="99"/>
                <w:sz w:val="21"/>
              </w:rPr>
              <w:t>2</w:t>
            </w:r>
          </w:p>
        </w:tc>
        <w:tc>
          <w:tcPr>
            <w:tcW w:w="1140" w:type="dxa"/>
            <w:tcBorders>
              <w:top w:val="single" w:color="000000" w:sz="4" w:space="0"/>
              <w:left w:val="single" w:color="000000" w:sz="4" w:space="0"/>
              <w:bottom w:val="single" w:color="000000" w:sz="4" w:space="0"/>
              <w:right w:val="single" w:color="000000" w:sz="4" w:space="0"/>
            </w:tcBorders>
          </w:tcPr>
          <w:p>
            <w:pPr>
              <w:pStyle w:val="12"/>
              <w:spacing w:before="148"/>
              <w:ind w:left="142" w:right="125"/>
              <w:jc w:val="center"/>
              <w:rPr>
                <w:rFonts w:ascii="Times New Roman"/>
                <w:sz w:val="21"/>
              </w:rPr>
            </w:pPr>
            <w:r>
              <w:rPr>
                <w:rFonts w:ascii="Times New Roman"/>
                <w:spacing w:val="-2"/>
                <w:sz w:val="21"/>
              </w:rPr>
              <w:t>0.009</w:t>
            </w:r>
          </w:p>
        </w:tc>
        <w:tc>
          <w:tcPr>
            <w:tcW w:w="1301" w:type="dxa"/>
            <w:tcBorders>
              <w:top w:val="single" w:color="000000" w:sz="4" w:space="0"/>
              <w:left w:val="single" w:color="000000" w:sz="4" w:space="0"/>
              <w:bottom w:val="single" w:color="000000" w:sz="4" w:space="0"/>
              <w:right w:val="single" w:color="000000" w:sz="4" w:space="0"/>
            </w:tcBorders>
          </w:tcPr>
          <w:p>
            <w:pPr>
              <w:pStyle w:val="12"/>
              <w:spacing w:before="148"/>
              <w:ind w:left="199" w:right="182"/>
              <w:jc w:val="center"/>
              <w:rPr>
                <w:rFonts w:ascii="Times New Roman"/>
                <w:sz w:val="21"/>
              </w:rPr>
            </w:pPr>
            <w:r>
              <w:rPr>
                <w:rFonts w:ascii="Times New Roman"/>
                <w:spacing w:val="-2"/>
                <w:sz w:val="21"/>
              </w:rPr>
              <w:t>0.0375</w:t>
            </w: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48"/>
              <w:ind w:left="111" w:right="93"/>
              <w:jc w:val="center"/>
              <w:rPr>
                <w:rFonts w:ascii="Times New Roman"/>
                <w:sz w:val="21"/>
              </w:rPr>
            </w:pPr>
            <w:r>
              <w:rPr>
                <w:rFonts w:ascii="Times New Roman"/>
                <w:spacing w:val="-2"/>
                <w:sz w:val="21"/>
              </w:rPr>
              <w:t>18.75</w:t>
            </w:r>
          </w:p>
        </w:tc>
        <w:tc>
          <w:tcPr>
            <w:tcW w:w="1079" w:type="dxa"/>
            <w:tcBorders>
              <w:top w:val="single" w:color="000000" w:sz="4" w:space="0"/>
              <w:left w:val="single" w:color="000000" w:sz="4" w:space="0"/>
              <w:bottom w:val="single" w:color="000000" w:sz="4" w:space="0"/>
              <w:right w:val="single" w:color="000000" w:sz="4" w:space="0"/>
            </w:tcBorders>
          </w:tcPr>
          <w:p>
            <w:pPr>
              <w:pStyle w:val="12"/>
              <w:spacing w:before="134"/>
              <w:ind w:left="227"/>
              <w:rPr>
                <w:sz w:val="21"/>
              </w:rPr>
            </w:pPr>
            <w:r>
              <w:rPr>
                <w:spacing w:val="-5"/>
                <w:sz w:val="21"/>
              </w:rPr>
              <w:t>有组织</w:t>
            </w:r>
          </w:p>
        </w:tc>
        <w:tc>
          <w:tcPr>
            <w:tcW w:w="115"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1"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bottom w:val="nil"/>
              <w:right w:val="single" w:color="000000" w:sz="4" w:space="0"/>
            </w:tcBorders>
          </w:tcPr>
          <w:p>
            <w:pPr>
              <w:rPr>
                <w:sz w:val="2"/>
                <w:szCs w:val="2"/>
              </w:rPr>
            </w:pPr>
          </w:p>
        </w:tc>
        <w:tc>
          <w:tcPr>
            <w:tcW w:w="1302" w:type="dxa"/>
            <w:vMerge w:val="continue"/>
            <w:tcBorders>
              <w:top w:val="nil"/>
              <w:left w:val="single" w:color="000000" w:sz="4" w:space="0"/>
              <w:bottom w:val="single" w:color="000000" w:sz="4" w:space="0"/>
              <w:right w:val="single" w:color="000000" w:sz="4" w:space="0"/>
            </w:tcBorders>
          </w:tcPr>
          <w:p>
            <w:pPr>
              <w:rPr>
                <w:sz w:val="2"/>
                <w:szCs w:val="2"/>
              </w:rPr>
            </w:pPr>
          </w:p>
        </w:tc>
        <w:tc>
          <w:tcPr>
            <w:tcW w:w="977" w:type="dxa"/>
            <w:vMerge w:val="continue"/>
            <w:tcBorders>
              <w:top w:val="nil"/>
              <w:left w:val="single" w:color="000000" w:sz="4" w:space="0"/>
              <w:bottom w:val="single" w:color="000000" w:sz="4" w:space="0"/>
              <w:right w:val="single" w:color="000000" w:sz="4" w:space="0"/>
            </w:tcBorders>
          </w:tcPr>
          <w:p>
            <w:pPr>
              <w:rPr>
                <w:sz w:val="2"/>
                <w:szCs w:val="2"/>
              </w:rPr>
            </w:pPr>
          </w:p>
        </w:tc>
        <w:tc>
          <w:tcPr>
            <w:tcW w:w="1139" w:type="dxa"/>
            <w:vMerge w:val="continue"/>
            <w:tcBorders>
              <w:top w:val="nil"/>
              <w:left w:val="single" w:color="000000" w:sz="4" w:space="0"/>
              <w:bottom w:val="single" w:color="000000" w:sz="4" w:space="0"/>
              <w:right w:val="single" w:color="000000" w:sz="4" w:space="0"/>
            </w:tcBorders>
          </w:tcPr>
          <w:p>
            <w:pPr>
              <w:rPr>
                <w:sz w:val="2"/>
                <w:szCs w:val="2"/>
              </w:rPr>
            </w:pPr>
          </w:p>
        </w:tc>
        <w:tc>
          <w:tcPr>
            <w:tcW w:w="1140" w:type="dxa"/>
            <w:tcBorders>
              <w:top w:val="single" w:color="000000" w:sz="4" w:space="0"/>
              <w:left w:val="single" w:color="000000" w:sz="4" w:space="0"/>
              <w:bottom w:val="single" w:color="000000" w:sz="4" w:space="0"/>
              <w:right w:val="single" w:color="000000" w:sz="4" w:space="0"/>
            </w:tcBorders>
          </w:tcPr>
          <w:p>
            <w:pPr>
              <w:pStyle w:val="12"/>
              <w:spacing w:before="149"/>
              <w:ind w:left="142" w:right="125"/>
              <w:jc w:val="center"/>
              <w:rPr>
                <w:rFonts w:ascii="Times New Roman"/>
                <w:sz w:val="21"/>
              </w:rPr>
            </w:pPr>
            <w:r>
              <w:rPr>
                <w:rFonts w:ascii="Times New Roman"/>
                <w:spacing w:val="-4"/>
                <w:sz w:val="21"/>
              </w:rPr>
              <w:t>0.02</w:t>
            </w:r>
          </w:p>
        </w:tc>
        <w:tc>
          <w:tcPr>
            <w:tcW w:w="1301" w:type="dxa"/>
            <w:tcBorders>
              <w:top w:val="single" w:color="000000" w:sz="4" w:space="0"/>
              <w:left w:val="single" w:color="000000" w:sz="4" w:space="0"/>
              <w:bottom w:val="single" w:color="000000" w:sz="4" w:space="0"/>
              <w:right w:val="single" w:color="000000" w:sz="4" w:space="0"/>
            </w:tcBorders>
          </w:tcPr>
          <w:p>
            <w:pPr>
              <w:pStyle w:val="12"/>
              <w:spacing w:before="149"/>
              <w:ind w:left="199" w:right="180"/>
              <w:jc w:val="center"/>
              <w:rPr>
                <w:rFonts w:ascii="Times New Roman"/>
                <w:sz w:val="21"/>
              </w:rPr>
            </w:pPr>
            <w:r>
              <w:rPr>
                <w:rFonts w:ascii="Times New Roman"/>
                <w:spacing w:val="-2"/>
                <w:sz w:val="21"/>
              </w:rPr>
              <w:t>0.086</w:t>
            </w: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49"/>
              <w:ind w:left="19"/>
              <w:jc w:val="center"/>
              <w:rPr>
                <w:rFonts w:ascii="Times New Roman"/>
                <w:sz w:val="21"/>
              </w:rPr>
            </w:pPr>
            <w:r>
              <w:rPr>
                <w:rFonts w:ascii="Times New Roman"/>
                <w:w w:val="99"/>
                <w:sz w:val="21"/>
              </w:rPr>
              <w:t>/</w:t>
            </w:r>
          </w:p>
        </w:tc>
        <w:tc>
          <w:tcPr>
            <w:tcW w:w="1079" w:type="dxa"/>
            <w:tcBorders>
              <w:top w:val="single" w:color="000000" w:sz="4" w:space="0"/>
              <w:left w:val="single" w:color="000000" w:sz="4" w:space="0"/>
              <w:bottom w:val="single" w:color="000000" w:sz="4" w:space="0"/>
              <w:right w:val="single" w:color="000000" w:sz="4" w:space="0"/>
            </w:tcBorders>
          </w:tcPr>
          <w:p>
            <w:pPr>
              <w:pStyle w:val="12"/>
              <w:spacing w:before="135"/>
              <w:ind w:left="227"/>
              <w:rPr>
                <w:sz w:val="21"/>
              </w:rPr>
            </w:pPr>
            <w:r>
              <w:rPr>
                <w:spacing w:val="-5"/>
                <w:sz w:val="21"/>
              </w:rPr>
              <w:t>无组织</w:t>
            </w:r>
          </w:p>
        </w:tc>
        <w:tc>
          <w:tcPr>
            <w:tcW w:w="115"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0"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bottom w:val="nil"/>
              <w:right w:val="single" w:color="000000" w:sz="4" w:space="0"/>
            </w:tcBorders>
          </w:tcPr>
          <w:p>
            <w:pPr>
              <w:rPr>
                <w:sz w:val="2"/>
                <w:szCs w:val="2"/>
              </w:rPr>
            </w:pPr>
          </w:p>
        </w:tc>
        <w:tc>
          <w:tcPr>
            <w:tcW w:w="1302" w:type="dxa"/>
            <w:tcBorders>
              <w:top w:val="single" w:color="000000" w:sz="4" w:space="0"/>
              <w:left w:val="single" w:color="000000" w:sz="4" w:space="0"/>
              <w:bottom w:val="single" w:color="000000" w:sz="4" w:space="0"/>
              <w:right w:val="single" w:color="000000" w:sz="4" w:space="0"/>
            </w:tcBorders>
          </w:tcPr>
          <w:p>
            <w:pPr>
              <w:pStyle w:val="12"/>
              <w:spacing w:before="135"/>
              <w:ind w:left="120" w:right="102"/>
              <w:jc w:val="center"/>
              <w:rPr>
                <w:sz w:val="21"/>
              </w:rPr>
            </w:pPr>
            <w:r>
              <w:rPr>
                <w:spacing w:val="-4"/>
                <w:sz w:val="21"/>
              </w:rPr>
              <w:t>沥青罐加热</w:t>
            </w:r>
          </w:p>
        </w:tc>
        <w:tc>
          <w:tcPr>
            <w:tcW w:w="977" w:type="dxa"/>
            <w:tcBorders>
              <w:top w:val="single" w:color="000000" w:sz="4" w:space="0"/>
              <w:left w:val="single" w:color="000000" w:sz="4" w:space="0"/>
              <w:bottom w:val="single" w:color="000000" w:sz="4" w:space="0"/>
              <w:right w:val="single" w:color="000000" w:sz="4" w:space="0"/>
            </w:tcBorders>
          </w:tcPr>
          <w:p>
            <w:pPr>
              <w:pStyle w:val="12"/>
              <w:spacing w:before="135"/>
              <w:ind w:left="283"/>
              <w:rPr>
                <w:sz w:val="21"/>
              </w:rPr>
            </w:pPr>
            <w:r>
              <w:rPr>
                <w:spacing w:val="-8"/>
                <w:sz w:val="21"/>
              </w:rPr>
              <w:t>臭气</w:t>
            </w:r>
          </w:p>
        </w:tc>
        <w:tc>
          <w:tcPr>
            <w:tcW w:w="1139" w:type="dxa"/>
            <w:tcBorders>
              <w:top w:val="single" w:color="000000" w:sz="4" w:space="0"/>
              <w:left w:val="single" w:color="000000" w:sz="4" w:space="0"/>
              <w:bottom w:val="single" w:color="000000" w:sz="4" w:space="0"/>
              <w:right w:val="single" w:color="000000" w:sz="4" w:space="0"/>
            </w:tcBorders>
          </w:tcPr>
          <w:p>
            <w:pPr>
              <w:pStyle w:val="12"/>
              <w:spacing w:line="268" w:lineRule="exact"/>
              <w:ind w:left="142" w:right="125"/>
              <w:jc w:val="center"/>
              <w:rPr>
                <w:sz w:val="21"/>
              </w:rPr>
            </w:pPr>
            <w:r>
              <w:rPr>
                <w:rFonts w:ascii="Times New Roman" w:eastAsia="Times New Roman"/>
                <w:spacing w:val="-2"/>
                <w:sz w:val="21"/>
              </w:rPr>
              <w:t>50</w:t>
            </w:r>
            <w:r>
              <w:rPr>
                <w:spacing w:val="-2"/>
                <w:sz w:val="21"/>
              </w:rPr>
              <w:t>（</w:t>
            </w:r>
            <w:r>
              <w:rPr>
                <w:spacing w:val="-6"/>
                <w:sz w:val="21"/>
              </w:rPr>
              <w:t>无量</w:t>
            </w:r>
          </w:p>
          <w:p>
            <w:pPr>
              <w:pStyle w:val="12"/>
              <w:spacing w:before="2" w:line="251" w:lineRule="exact"/>
              <w:ind w:left="142" w:right="125"/>
              <w:jc w:val="center"/>
              <w:rPr>
                <w:sz w:val="21"/>
              </w:rPr>
            </w:pPr>
            <w:r>
              <w:rPr>
                <w:spacing w:val="-5"/>
                <w:sz w:val="21"/>
              </w:rPr>
              <w:t>纲</w:t>
            </w:r>
            <w:r>
              <w:rPr>
                <w:spacing w:val="-10"/>
                <w:sz w:val="21"/>
              </w:rPr>
              <w:t>）</w:t>
            </w:r>
          </w:p>
        </w:tc>
        <w:tc>
          <w:tcPr>
            <w:tcW w:w="1140" w:type="dxa"/>
            <w:tcBorders>
              <w:top w:val="single" w:color="000000" w:sz="4" w:space="0"/>
              <w:left w:val="single" w:color="000000" w:sz="4" w:space="0"/>
              <w:bottom w:val="single" w:color="000000" w:sz="4" w:space="0"/>
              <w:right w:val="single" w:color="000000" w:sz="4" w:space="0"/>
            </w:tcBorders>
          </w:tcPr>
          <w:p>
            <w:pPr>
              <w:pStyle w:val="12"/>
              <w:spacing w:line="268" w:lineRule="exact"/>
              <w:ind w:left="143" w:right="125"/>
              <w:jc w:val="center"/>
              <w:rPr>
                <w:sz w:val="21"/>
              </w:rPr>
            </w:pPr>
            <w:r>
              <w:rPr>
                <w:rFonts w:ascii="Times New Roman" w:eastAsia="Times New Roman"/>
                <w:spacing w:val="-2"/>
                <w:sz w:val="21"/>
              </w:rPr>
              <w:t>20</w:t>
            </w:r>
            <w:r>
              <w:rPr>
                <w:spacing w:val="-2"/>
                <w:sz w:val="21"/>
              </w:rPr>
              <w:t>（</w:t>
            </w:r>
            <w:r>
              <w:rPr>
                <w:spacing w:val="-6"/>
                <w:sz w:val="21"/>
              </w:rPr>
              <w:t>无量</w:t>
            </w:r>
          </w:p>
          <w:p>
            <w:pPr>
              <w:pStyle w:val="12"/>
              <w:spacing w:before="2" w:line="251" w:lineRule="exact"/>
              <w:ind w:left="143" w:right="125"/>
              <w:jc w:val="center"/>
              <w:rPr>
                <w:sz w:val="21"/>
              </w:rPr>
            </w:pPr>
            <w:r>
              <w:rPr>
                <w:spacing w:val="-5"/>
                <w:sz w:val="21"/>
              </w:rPr>
              <w:t>纲</w:t>
            </w:r>
            <w:r>
              <w:rPr>
                <w:spacing w:val="-10"/>
                <w:sz w:val="21"/>
              </w:rPr>
              <w:t>）</w:t>
            </w:r>
          </w:p>
        </w:tc>
        <w:tc>
          <w:tcPr>
            <w:tcW w:w="1301" w:type="dxa"/>
            <w:tcBorders>
              <w:top w:val="single" w:color="000000" w:sz="4" w:space="0"/>
              <w:left w:val="single" w:color="000000" w:sz="4" w:space="0"/>
              <w:bottom w:val="single" w:color="000000" w:sz="4" w:space="0"/>
              <w:right w:val="single" w:color="000000" w:sz="4" w:space="0"/>
            </w:tcBorders>
          </w:tcPr>
          <w:p>
            <w:pPr>
              <w:pStyle w:val="12"/>
              <w:spacing w:before="149"/>
              <w:ind w:left="16"/>
              <w:jc w:val="center"/>
              <w:rPr>
                <w:rFonts w:ascii="Times New Roman"/>
                <w:sz w:val="21"/>
              </w:rPr>
            </w:pPr>
            <w:r>
              <w:rPr>
                <w:rFonts w:ascii="Times New Roman"/>
                <w:w w:val="99"/>
                <w:sz w:val="21"/>
              </w:rPr>
              <w:t>/</w:t>
            </w: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49"/>
              <w:ind w:left="19"/>
              <w:jc w:val="center"/>
              <w:rPr>
                <w:rFonts w:ascii="Times New Roman"/>
                <w:sz w:val="21"/>
              </w:rPr>
            </w:pPr>
            <w:r>
              <w:rPr>
                <w:rFonts w:ascii="Times New Roman"/>
                <w:w w:val="99"/>
                <w:sz w:val="21"/>
              </w:rPr>
              <w:t>/</w:t>
            </w:r>
          </w:p>
        </w:tc>
        <w:tc>
          <w:tcPr>
            <w:tcW w:w="1079" w:type="dxa"/>
            <w:tcBorders>
              <w:top w:val="single" w:color="000000" w:sz="4" w:space="0"/>
              <w:left w:val="single" w:color="000000" w:sz="4" w:space="0"/>
              <w:bottom w:val="single" w:color="000000" w:sz="4" w:space="0"/>
              <w:right w:val="single" w:color="000000" w:sz="4" w:space="0"/>
            </w:tcBorders>
          </w:tcPr>
          <w:p>
            <w:pPr>
              <w:pStyle w:val="12"/>
              <w:spacing w:before="135"/>
              <w:ind w:left="227"/>
              <w:rPr>
                <w:sz w:val="21"/>
              </w:rPr>
            </w:pPr>
            <w:r>
              <w:rPr>
                <w:spacing w:val="-5"/>
                <w:sz w:val="21"/>
              </w:rPr>
              <w:t>无组织</w:t>
            </w:r>
          </w:p>
        </w:tc>
        <w:tc>
          <w:tcPr>
            <w:tcW w:w="115"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40"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bottom w:val="nil"/>
              <w:right w:val="single" w:color="000000" w:sz="4" w:space="0"/>
            </w:tcBorders>
          </w:tcPr>
          <w:p>
            <w:pPr>
              <w:rPr>
                <w:sz w:val="2"/>
                <w:szCs w:val="2"/>
              </w:rPr>
            </w:pPr>
          </w:p>
        </w:tc>
        <w:tc>
          <w:tcPr>
            <w:tcW w:w="1302" w:type="dxa"/>
            <w:tcBorders>
              <w:top w:val="single" w:color="000000" w:sz="4" w:space="0"/>
              <w:left w:val="single" w:color="000000" w:sz="4" w:space="0"/>
              <w:bottom w:val="single" w:color="000000" w:sz="4" w:space="0"/>
              <w:right w:val="single" w:color="000000" w:sz="4" w:space="0"/>
            </w:tcBorders>
          </w:tcPr>
          <w:p>
            <w:pPr>
              <w:pStyle w:val="12"/>
              <w:spacing w:before="134"/>
              <w:ind w:left="125" w:right="110"/>
              <w:jc w:val="center"/>
              <w:rPr>
                <w:sz w:val="21"/>
              </w:rPr>
            </w:pPr>
            <w:r>
              <w:rPr>
                <w:spacing w:val="-8"/>
                <w:sz w:val="21"/>
              </w:rPr>
              <w:t>食堂</w:t>
            </w:r>
          </w:p>
        </w:tc>
        <w:tc>
          <w:tcPr>
            <w:tcW w:w="977" w:type="dxa"/>
            <w:tcBorders>
              <w:top w:val="single" w:color="000000" w:sz="4" w:space="0"/>
              <w:left w:val="single" w:color="000000" w:sz="4" w:space="0"/>
              <w:bottom w:val="single" w:color="000000" w:sz="4" w:space="0"/>
              <w:right w:val="single" w:color="000000" w:sz="4" w:space="0"/>
            </w:tcBorders>
          </w:tcPr>
          <w:p>
            <w:pPr>
              <w:pStyle w:val="12"/>
              <w:spacing w:line="269" w:lineRule="exact"/>
              <w:ind w:left="154" w:right="138"/>
              <w:jc w:val="center"/>
              <w:rPr>
                <w:sz w:val="21"/>
              </w:rPr>
            </w:pPr>
            <w:r>
              <w:rPr>
                <w:spacing w:val="-5"/>
                <w:sz w:val="21"/>
              </w:rPr>
              <w:t>食堂油</w:t>
            </w:r>
          </w:p>
          <w:p>
            <w:pPr>
              <w:pStyle w:val="12"/>
              <w:spacing w:before="2" w:line="250" w:lineRule="exact"/>
              <w:ind w:left="19"/>
              <w:jc w:val="center"/>
              <w:rPr>
                <w:sz w:val="21"/>
              </w:rPr>
            </w:pPr>
            <w:r>
              <w:rPr>
                <w:w w:val="99"/>
                <w:sz w:val="21"/>
              </w:rPr>
              <w:t>烟</w:t>
            </w:r>
          </w:p>
        </w:tc>
        <w:tc>
          <w:tcPr>
            <w:tcW w:w="1139" w:type="dxa"/>
            <w:tcBorders>
              <w:top w:val="single" w:color="000000" w:sz="4" w:space="0"/>
              <w:left w:val="single" w:color="000000" w:sz="4" w:space="0"/>
              <w:bottom w:val="single" w:color="000000" w:sz="4" w:space="0"/>
              <w:right w:val="single" w:color="000000" w:sz="4" w:space="0"/>
            </w:tcBorders>
          </w:tcPr>
          <w:p>
            <w:pPr>
              <w:pStyle w:val="12"/>
              <w:spacing w:before="148"/>
              <w:ind w:left="17"/>
              <w:jc w:val="center"/>
              <w:rPr>
                <w:rFonts w:ascii="Times New Roman"/>
                <w:sz w:val="21"/>
              </w:rPr>
            </w:pPr>
            <w:r>
              <w:rPr>
                <w:rFonts w:ascii="Times New Roman"/>
                <w:w w:val="99"/>
                <w:sz w:val="21"/>
              </w:rPr>
              <w:t>/</w:t>
            </w:r>
          </w:p>
        </w:tc>
        <w:tc>
          <w:tcPr>
            <w:tcW w:w="1140" w:type="dxa"/>
            <w:tcBorders>
              <w:top w:val="single" w:color="000000" w:sz="4" w:space="0"/>
              <w:left w:val="single" w:color="000000" w:sz="4" w:space="0"/>
              <w:bottom w:val="single" w:color="000000" w:sz="4" w:space="0"/>
              <w:right w:val="single" w:color="000000" w:sz="4" w:space="0"/>
            </w:tcBorders>
          </w:tcPr>
          <w:p>
            <w:pPr>
              <w:pStyle w:val="12"/>
              <w:spacing w:before="148"/>
              <w:ind w:left="18"/>
              <w:jc w:val="center"/>
              <w:rPr>
                <w:rFonts w:ascii="Times New Roman"/>
                <w:sz w:val="21"/>
              </w:rPr>
            </w:pPr>
            <w:r>
              <w:rPr>
                <w:rFonts w:ascii="Times New Roman"/>
                <w:w w:val="99"/>
                <w:sz w:val="21"/>
              </w:rPr>
              <w:t>/</w:t>
            </w:r>
          </w:p>
        </w:tc>
        <w:tc>
          <w:tcPr>
            <w:tcW w:w="1301" w:type="dxa"/>
            <w:tcBorders>
              <w:top w:val="single" w:color="000000" w:sz="4" w:space="0"/>
              <w:left w:val="single" w:color="000000" w:sz="4" w:space="0"/>
              <w:bottom w:val="single" w:color="000000" w:sz="4" w:space="0"/>
              <w:right w:val="single" w:color="000000" w:sz="4" w:space="0"/>
            </w:tcBorders>
          </w:tcPr>
          <w:p>
            <w:pPr>
              <w:pStyle w:val="12"/>
              <w:spacing w:before="148"/>
              <w:ind w:left="16"/>
              <w:jc w:val="center"/>
              <w:rPr>
                <w:rFonts w:ascii="Times New Roman"/>
                <w:sz w:val="21"/>
              </w:rPr>
            </w:pPr>
            <w:r>
              <w:rPr>
                <w:rFonts w:ascii="Times New Roman"/>
                <w:w w:val="99"/>
                <w:sz w:val="21"/>
              </w:rPr>
              <w:t>/</w:t>
            </w:r>
          </w:p>
        </w:tc>
        <w:tc>
          <w:tcPr>
            <w:tcW w:w="1465" w:type="dxa"/>
            <w:tcBorders>
              <w:top w:val="single" w:color="000000" w:sz="4" w:space="0"/>
              <w:left w:val="single" w:color="000000" w:sz="4" w:space="0"/>
              <w:bottom w:val="single" w:color="000000" w:sz="4" w:space="0"/>
              <w:right w:val="single" w:color="000000" w:sz="4" w:space="0"/>
            </w:tcBorders>
          </w:tcPr>
          <w:p>
            <w:pPr>
              <w:pStyle w:val="12"/>
              <w:spacing w:before="148"/>
              <w:ind w:left="18"/>
              <w:jc w:val="center"/>
              <w:rPr>
                <w:rFonts w:ascii="Times New Roman"/>
                <w:sz w:val="21"/>
              </w:rPr>
            </w:pPr>
            <w:r>
              <w:rPr>
                <w:rFonts w:ascii="Times New Roman"/>
                <w:w w:val="99"/>
                <w:sz w:val="21"/>
              </w:rPr>
              <w:t>2</w:t>
            </w:r>
          </w:p>
        </w:tc>
        <w:tc>
          <w:tcPr>
            <w:tcW w:w="1079" w:type="dxa"/>
            <w:tcBorders>
              <w:top w:val="single" w:color="000000" w:sz="4" w:space="0"/>
              <w:left w:val="single" w:color="000000" w:sz="4" w:space="0"/>
              <w:bottom w:val="single" w:color="000000" w:sz="4" w:space="0"/>
              <w:right w:val="single" w:color="000000" w:sz="4" w:space="0"/>
            </w:tcBorders>
          </w:tcPr>
          <w:p>
            <w:pPr>
              <w:pStyle w:val="12"/>
              <w:spacing w:before="134"/>
              <w:ind w:left="227"/>
              <w:rPr>
                <w:sz w:val="21"/>
              </w:rPr>
            </w:pPr>
            <w:r>
              <w:rPr>
                <w:spacing w:val="-5"/>
                <w:sz w:val="21"/>
              </w:rPr>
              <w:t>有组织</w:t>
            </w:r>
          </w:p>
        </w:tc>
        <w:tc>
          <w:tcPr>
            <w:tcW w:w="115"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9719" w:hRule="atLeast"/>
        </w:trPr>
        <w:tc>
          <w:tcPr>
            <w:tcW w:w="349" w:type="dxa"/>
            <w:vMerge w:val="continue"/>
            <w:tcBorders>
              <w:top w:val="nil"/>
              <w:right w:val="single" w:color="000000" w:sz="4" w:space="0"/>
            </w:tcBorders>
          </w:tcPr>
          <w:p>
            <w:pPr>
              <w:rPr>
                <w:sz w:val="2"/>
                <w:szCs w:val="2"/>
              </w:rPr>
            </w:pPr>
          </w:p>
        </w:tc>
        <w:tc>
          <w:tcPr>
            <w:tcW w:w="8632" w:type="dxa"/>
            <w:gridSpan w:val="9"/>
            <w:tcBorders>
              <w:top w:val="single" w:color="000000" w:sz="4" w:space="0"/>
              <w:left w:val="single" w:color="000000" w:sz="4" w:space="0"/>
            </w:tcBorders>
          </w:tcPr>
          <w:p>
            <w:pPr>
              <w:pStyle w:val="12"/>
              <w:spacing w:line="304" w:lineRule="exact"/>
              <w:ind w:left="587"/>
              <w:rPr>
                <w:b/>
                <w:sz w:val="24"/>
              </w:rPr>
            </w:pPr>
            <w:r>
              <w:rPr>
                <w:b/>
                <w:spacing w:val="-2"/>
                <w:sz w:val="24"/>
              </w:rPr>
              <w:t>（</w:t>
            </w:r>
            <w:r>
              <w:rPr>
                <w:rFonts w:ascii="Times New Roman" w:eastAsia="Times New Roman"/>
                <w:b/>
                <w:spacing w:val="-2"/>
                <w:sz w:val="24"/>
              </w:rPr>
              <w:t>2</w:t>
            </w:r>
            <w:r>
              <w:rPr>
                <w:b/>
                <w:spacing w:val="-2"/>
                <w:sz w:val="24"/>
              </w:rPr>
              <w:t>）大气污染物</w:t>
            </w:r>
            <w:r>
              <w:rPr>
                <w:b/>
                <w:spacing w:val="-4"/>
                <w:sz w:val="24"/>
              </w:rPr>
              <w:t>源强核算</w:t>
            </w:r>
          </w:p>
          <w:p>
            <w:pPr>
              <w:pStyle w:val="12"/>
              <w:spacing w:before="158"/>
              <w:ind w:left="587"/>
              <w:rPr>
                <w:sz w:val="24"/>
              </w:rPr>
            </w:pPr>
            <w:r>
              <w:rPr>
                <w:sz w:val="24"/>
              </w:rPr>
              <w:t>①原矿库、精粉库、废石（建筑用砂）</w:t>
            </w:r>
            <w:r>
              <w:rPr>
                <w:spacing w:val="-2"/>
                <w:sz w:val="24"/>
              </w:rPr>
              <w:t>储存库无组织颗粒物</w:t>
            </w:r>
          </w:p>
          <w:p>
            <w:pPr>
              <w:pStyle w:val="12"/>
              <w:spacing w:before="160"/>
              <w:ind w:left="587"/>
              <w:jc w:val="both"/>
              <w:rPr>
                <w:sz w:val="24"/>
              </w:rPr>
            </w:pPr>
            <w:r>
              <w:rPr>
                <w:spacing w:val="-4"/>
                <w:sz w:val="24"/>
              </w:rPr>
              <w:t xml:space="preserve">根据中华人民共和国生态环境部 </w:t>
            </w:r>
            <w:r>
              <w:rPr>
                <w:rFonts w:ascii="Times New Roman" w:hAnsi="Times New Roman" w:eastAsia="Times New Roman"/>
                <w:sz w:val="24"/>
              </w:rPr>
              <w:t>2021</w:t>
            </w:r>
            <w:r>
              <w:rPr>
                <w:rFonts w:ascii="Times New Roman" w:hAnsi="Times New Roman" w:eastAsia="Times New Roman"/>
                <w:spacing w:val="2"/>
                <w:sz w:val="24"/>
              </w:rPr>
              <w:t xml:space="preserve"> </w:t>
            </w:r>
            <w:r>
              <w:rPr>
                <w:spacing w:val="-29"/>
                <w:sz w:val="24"/>
              </w:rPr>
              <w:t xml:space="preserve">年 </w:t>
            </w:r>
            <w:r>
              <w:rPr>
                <w:rFonts w:ascii="Times New Roman" w:hAnsi="Times New Roman" w:eastAsia="Times New Roman"/>
                <w:sz w:val="24"/>
              </w:rPr>
              <w:t>6</w:t>
            </w:r>
            <w:r>
              <w:rPr>
                <w:rFonts w:ascii="Times New Roman" w:hAnsi="Times New Roman" w:eastAsia="Times New Roman"/>
                <w:spacing w:val="4"/>
                <w:sz w:val="24"/>
              </w:rPr>
              <w:t xml:space="preserve"> </w:t>
            </w:r>
            <w:r>
              <w:rPr>
                <w:spacing w:val="-29"/>
                <w:sz w:val="24"/>
              </w:rPr>
              <w:t xml:space="preserve">月 </w:t>
            </w:r>
            <w:r>
              <w:rPr>
                <w:rFonts w:ascii="Times New Roman" w:hAnsi="Times New Roman" w:eastAsia="Times New Roman"/>
                <w:sz w:val="24"/>
              </w:rPr>
              <w:t>11</w:t>
            </w:r>
            <w:r>
              <w:rPr>
                <w:rFonts w:ascii="Times New Roman" w:hAnsi="Times New Roman" w:eastAsia="Times New Roman"/>
                <w:spacing w:val="-3"/>
                <w:sz w:val="24"/>
              </w:rPr>
              <w:t xml:space="preserve"> </w:t>
            </w:r>
            <w:r>
              <w:rPr>
                <w:spacing w:val="-1"/>
                <w:sz w:val="24"/>
              </w:rPr>
              <w:t>日发布的《关于发布“排放</w:t>
            </w:r>
          </w:p>
          <w:p>
            <w:pPr>
              <w:pStyle w:val="12"/>
              <w:spacing w:before="161" w:line="364" w:lineRule="auto"/>
              <w:ind w:left="107" w:right="85"/>
              <w:jc w:val="both"/>
              <w:rPr>
                <w:sz w:val="24"/>
              </w:rPr>
            </w:pPr>
            <w:r>
              <w:rPr>
                <w:spacing w:val="-2"/>
                <w:sz w:val="24"/>
              </w:rPr>
              <w:t>源统计调查产排污核算方法和系数手册”的公告》（</w:t>
            </w:r>
            <w:r>
              <w:rPr>
                <w:spacing w:val="-11"/>
                <w:sz w:val="24"/>
              </w:rPr>
              <w:t xml:space="preserve">公告 </w:t>
            </w:r>
            <w:r>
              <w:rPr>
                <w:rFonts w:ascii="Times New Roman" w:hAnsi="Times New Roman" w:eastAsia="Times New Roman"/>
                <w:spacing w:val="-2"/>
                <w:sz w:val="24"/>
              </w:rPr>
              <w:t>2021</w:t>
            </w:r>
            <w:r>
              <w:rPr>
                <w:rFonts w:ascii="Times New Roman" w:hAnsi="Times New Roman" w:eastAsia="Times New Roman"/>
                <w:spacing w:val="-13"/>
                <w:sz w:val="24"/>
              </w:rPr>
              <w:t xml:space="preserve"> </w:t>
            </w:r>
            <w:r>
              <w:rPr>
                <w:spacing w:val="-11"/>
                <w:sz w:val="24"/>
              </w:rPr>
              <w:t xml:space="preserve">年第 </w:t>
            </w:r>
            <w:r>
              <w:rPr>
                <w:rFonts w:ascii="Times New Roman" w:hAnsi="Times New Roman" w:eastAsia="Times New Roman"/>
                <w:spacing w:val="-2"/>
                <w:sz w:val="24"/>
              </w:rPr>
              <w:t>24</w:t>
            </w:r>
            <w:r>
              <w:rPr>
                <w:rFonts w:ascii="Times New Roman" w:hAnsi="Times New Roman" w:eastAsia="Times New Roman"/>
                <w:spacing w:val="7"/>
                <w:sz w:val="24"/>
              </w:rPr>
              <w:t xml:space="preserve"> </w:t>
            </w:r>
            <w:r>
              <w:rPr>
                <w:spacing w:val="-2"/>
                <w:sz w:val="24"/>
              </w:rPr>
              <w:t>号），固体物料堆存颗粒物产排污核算系数手册中指出工业企业固体物料堆存颗粒物包括装卸扬尘和风蚀扬尘，颗粒物产生量核算公式如下：</w:t>
            </w:r>
          </w:p>
          <w:p>
            <w:pPr>
              <w:pStyle w:val="12"/>
              <w:spacing w:before="5"/>
              <w:rPr>
                <w:b/>
                <w:sz w:val="21"/>
              </w:rPr>
            </w:pPr>
          </w:p>
          <w:p>
            <w:pPr>
              <w:pStyle w:val="12"/>
              <w:ind w:left="1825" w:right="1808"/>
              <w:jc w:val="center"/>
              <w:rPr>
                <w:rFonts w:ascii="Times New Roman"/>
                <w:sz w:val="24"/>
              </w:rPr>
            </w:pPr>
            <w:r>
              <w:rPr>
                <w:rFonts w:ascii="Times New Roman"/>
                <w:spacing w:val="-2"/>
                <w:sz w:val="24"/>
              </w:rPr>
              <w:t>P=ZCy+FCy</w:t>
            </w:r>
          </w:p>
          <w:p>
            <w:pPr>
              <w:pStyle w:val="12"/>
              <w:spacing w:before="2"/>
              <w:rPr>
                <w:b/>
                <w:sz w:val="22"/>
              </w:rPr>
            </w:pPr>
          </w:p>
          <w:p>
            <w:pPr>
              <w:pStyle w:val="12"/>
              <w:spacing w:line="362" w:lineRule="auto"/>
              <w:ind w:left="1307" w:right="3693" w:hanging="720"/>
              <w:rPr>
                <w:sz w:val="24"/>
              </w:rPr>
            </w:pPr>
            <w:r>
              <w:rPr>
                <w:spacing w:val="-2"/>
                <w:sz w:val="24"/>
              </w:rPr>
              <w:t>式中：</w:t>
            </w:r>
            <w:r>
              <w:rPr>
                <w:rFonts w:ascii="Times New Roman" w:hAnsi="Times New Roman" w:eastAsia="Times New Roman"/>
                <w:spacing w:val="-2"/>
                <w:sz w:val="24"/>
              </w:rPr>
              <w:t>P——</w:t>
            </w:r>
            <w:r>
              <w:rPr>
                <w:spacing w:val="-2"/>
                <w:sz w:val="24"/>
              </w:rPr>
              <w:t>颗粒物产生量，</w:t>
            </w:r>
            <w:r>
              <w:rPr>
                <w:rFonts w:ascii="Times New Roman" w:hAnsi="Times New Roman" w:eastAsia="Times New Roman"/>
                <w:spacing w:val="-2"/>
                <w:sz w:val="24"/>
              </w:rPr>
              <w:t>t/a</w:t>
            </w:r>
            <w:r>
              <w:rPr>
                <w:spacing w:val="-2"/>
                <w:sz w:val="24"/>
              </w:rPr>
              <w:t xml:space="preserve">； </w:t>
            </w:r>
            <w:r>
              <w:rPr>
                <w:rFonts w:ascii="Times New Roman" w:hAnsi="Times New Roman" w:eastAsia="Times New Roman"/>
                <w:spacing w:val="-2"/>
                <w:sz w:val="24"/>
              </w:rPr>
              <w:t>ZCy——</w:t>
            </w:r>
            <w:r>
              <w:rPr>
                <w:spacing w:val="-2"/>
                <w:sz w:val="24"/>
              </w:rPr>
              <w:t>装卸扬尘产生量，</w:t>
            </w:r>
            <w:r>
              <w:rPr>
                <w:rFonts w:ascii="Times New Roman" w:hAnsi="Times New Roman" w:eastAsia="Times New Roman"/>
                <w:spacing w:val="-2"/>
                <w:sz w:val="24"/>
              </w:rPr>
              <w:t>t/a</w:t>
            </w:r>
            <w:r>
              <w:rPr>
                <w:spacing w:val="-2"/>
                <w:sz w:val="24"/>
              </w:rPr>
              <w:t xml:space="preserve">； </w:t>
            </w:r>
            <w:r>
              <w:rPr>
                <w:rFonts w:ascii="Times New Roman" w:hAnsi="Times New Roman" w:eastAsia="Times New Roman"/>
                <w:spacing w:val="-2"/>
                <w:sz w:val="24"/>
              </w:rPr>
              <w:t>FCy——</w:t>
            </w:r>
            <w:r>
              <w:rPr>
                <w:spacing w:val="-3"/>
                <w:sz w:val="24"/>
              </w:rPr>
              <w:t>风蚀扬尘产生量，</w:t>
            </w:r>
            <w:r>
              <w:rPr>
                <w:rFonts w:ascii="Times New Roman" w:hAnsi="Times New Roman" w:eastAsia="Times New Roman"/>
                <w:spacing w:val="-4"/>
                <w:sz w:val="24"/>
              </w:rPr>
              <w:t>t/a</w:t>
            </w:r>
            <w:r>
              <w:rPr>
                <w:spacing w:val="-4"/>
                <w:sz w:val="24"/>
              </w:rPr>
              <w:t>；</w:t>
            </w:r>
          </w:p>
          <w:p>
            <w:pPr>
              <w:pStyle w:val="12"/>
              <w:spacing w:before="7" w:line="364" w:lineRule="auto"/>
              <w:ind w:left="107" w:right="85" w:firstLine="480"/>
              <w:rPr>
                <w:sz w:val="24"/>
              </w:rPr>
            </w:pPr>
            <w:r>
              <w:rPr>
                <w:spacing w:val="-2"/>
                <w:sz w:val="24"/>
              </w:rPr>
              <w:t>由于项目砂石骨料原料库和沥青再生料库房均设置为封闭式库房，可不考虑</w:t>
            </w:r>
            <w:r>
              <w:rPr>
                <w:sz w:val="24"/>
              </w:rPr>
              <w:t>风蚀扬尘（</w:t>
            </w:r>
            <w:r>
              <w:rPr>
                <w:spacing w:val="-5"/>
                <w:sz w:val="24"/>
              </w:rPr>
              <w:t xml:space="preserve">即风蚀扬尘产生量为 </w:t>
            </w:r>
            <w:r>
              <w:rPr>
                <w:rFonts w:ascii="Times New Roman" w:eastAsia="Times New Roman"/>
                <w:sz w:val="24"/>
              </w:rPr>
              <w:t>0</w:t>
            </w:r>
            <w:r>
              <w:rPr>
                <w:sz w:val="24"/>
              </w:rPr>
              <w:t>），本次计算仅考虑装卸扬尘。</w:t>
            </w:r>
          </w:p>
          <w:p>
            <w:pPr>
              <w:pStyle w:val="12"/>
              <w:spacing w:line="306" w:lineRule="exact"/>
              <w:ind w:left="587"/>
              <w:rPr>
                <w:b/>
                <w:sz w:val="24"/>
              </w:rPr>
            </w:pPr>
            <w:r>
              <w:rPr>
                <w:b/>
                <w:spacing w:val="-2"/>
                <w:sz w:val="24"/>
              </w:rPr>
              <w:t>堆场装卸扬尘产生量计算公式如</w:t>
            </w:r>
            <w:r>
              <w:rPr>
                <w:b/>
                <w:spacing w:val="-6"/>
                <w:sz w:val="24"/>
              </w:rPr>
              <w:t>下：</w:t>
            </w:r>
          </w:p>
          <w:p>
            <w:pPr>
              <w:pStyle w:val="12"/>
              <w:spacing w:before="160"/>
              <w:ind w:left="1825" w:right="1809"/>
              <w:jc w:val="center"/>
              <w:rPr>
                <w:rFonts w:ascii="Times New Roman" w:hAnsi="Times New Roman" w:eastAsia="Times New Roman"/>
                <w:sz w:val="24"/>
              </w:rPr>
            </w:pPr>
            <w:r>
              <w:rPr>
                <w:rFonts w:ascii="Times New Roman" w:hAnsi="Times New Roman" w:eastAsia="Times New Roman"/>
                <w:spacing w:val="-2"/>
                <w:sz w:val="24"/>
              </w:rPr>
              <w:t>ZCy=Nc×D×</w:t>
            </w:r>
            <w:r>
              <w:rPr>
                <w:spacing w:val="-2"/>
                <w:sz w:val="24"/>
              </w:rPr>
              <w:t>（</w:t>
            </w:r>
            <w:r>
              <w:rPr>
                <w:rFonts w:ascii="Times New Roman" w:hAnsi="Times New Roman" w:eastAsia="Times New Roman"/>
                <w:spacing w:val="-2"/>
                <w:sz w:val="24"/>
              </w:rPr>
              <w:t>a/b</w:t>
            </w:r>
            <w:r>
              <w:rPr>
                <w:spacing w:val="-2"/>
                <w:sz w:val="24"/>
              </w:rPr>
              <w:t>）</w:t>
            </w:r>
            <w:r>
              <w:rPr>
                <w:rFonts w:ascii="Times New Roman" w:hAnsi="Times New Roman" w:eastAsia="Times New Roman"/>
                <w:spacing w:val="-2"/>
                <w:sz w:val="24"/>
              </w:rPr>
              <w:t>×10</w:t>
            </w:r>
            <w:r>
              <w:rPr>
                <w:rFonts w:ascii="Times New Roman" w:hAnsi="Times New Roman" w:eastAsia="Times New Roman"/>
                <w:spacing w:val="-2"/>
                <w:sz w:val="24"/>
                <w:vertAlign w:val="superscript"/>
              </w:rPr>
              <w:t>-</w:t>
            </w:r>
            <w:r>
              <w:rPr>
                <w:rFonts w:ascii="Times New Roman" w:hAnsi="Times New Roman" w:eastAsia="Times New Roman"/>
                <w:spacing w:val="-12"/>
                <w:sz w:val="24"/>
                <w:vertAlign w:val="superscript"/>
              </w:rPr>
              <w:t>3</w:t>
            </w:r>
          </w:p>
          <w:p>
            <w:pPr>
              <w:pStyle w:val="12"/>
              <w:spacing w:before="158"/>
              <w:ind w:left="587"/>
              <w:rPr>
                <w:sz w:val="24"/>
              </w:rPr>
            </w:pPr>
            <w:r>
              <w:rPr>
                <w:spacing w:val="-2"/>
                <w:sz w:val="24"/>
              </w:rPr>
              <w:t>式中：</w:t>
            </w:r>
            <w:r>
              <w:rPr>
                <w:rFonts w:ascii="Times New Roman" w:hAnsi="Times New Roman" w:eastAsia="Times New Roman"/>
                <w:spacing w:val="-2"/>
                <w:sz w:val="24"/>
              </w:rPr>
              <w:t>ZCy</w:t>
            </w:r>
            <w:r>
              <w:rPr>
                <w:spacing w:val="-3"/>
                <w:sz w:val="24"/>
              </w:rPr>
              <w:t>——装卸扬尘产生量，</w:t>
            </w:r>
            <w:r>
              <w:rPr>
                <w:rFonts w:ascii="Times New Roman" w:hAnsi="Times New Roman" w:eastAsia="Times New Roman"/>
                <w:spacing w:val="-4"/>
                <w:sz w:val="24"/>
              </w:rPr>
              <w:t>t</w:t>
            </w:r>
            <w:r>
              <w:rPr>
                <w:spacing w:val="-4"/>
                <w:sz w:val="24"/>
              </w:rPr>
              <w:t>/</w:t>
            </w:r>
            <w:r>
              <w:rPr>
                <w:rFonts w:ascii="Times New Roman" w:hAnsi="Times New Roman" w:eastAsia="Times New Roman"/>
                <w:spacing w:val="-4"/>
                <w:sz w:val="24"/>
              </w:rPr>
              <w:t>a</w:t>
            </w:r>
            <w:r>
              <w:rPr>
                <w:spacing w:val="-4"/>
                <w:sz w:val="24"/>
              </w:rPr>
              <w:t>；</w:t>
            </w:r>
          </w:p>
          <w:p>
            <w:pPr>
              <w:pStyle w:val="12"/>
              <w:spacing w:before="161" w:line="362" w:lineRule="auto"/>
              <w:ind w:left="1307" w:right="2360"/>
              <w:rPr>
                <w:sz w:val="24"/>
              </w:rPr>
            </w:pPr>
            <w:r>
              <w:rPr>
                <w:rFonts w:ascii="Times New Roman" w:hAnsi="Times New Roman" w:eastAsia="Times New Roman"/>
                <w:spacing w:val="-2"/>
                <w:sz w:val="24"/>
              </w:rPr>
              <w:t>Nc</w:t>
            </w:r>
            <w:r>
              <w:rPr>
                <w:spacing w:val="-2"/>
                <w:sz w:val="24"/>
              </w:rPr>
              <w:t xml:space="preserve">——指年物料运载车次（单位：车）； </w:t>
            </w:r>
            <w:r>
              <w:rPr>
                <w:rFonts w:ascii="Times New Roman" w:hAnsi="Times New Roman" w:eastAsia="Times New Roman"/>
                <w:spacing w:val="-2"/>
                <w:sz w:val="24"/>
              </w:rPr>
              <w:t>D</w:t>
            </w:r>
            <w:r>
              <w:rPr>
                <w:spacing w:val="-2"/>
                <w:sz w:val="24"/>
              </w:rPr>
              <w:t>——指单车平均运载量（单位：吨/车）；</w:t>
            </w:r>
          </w:p>
          <w:p>
            <w:pPr>
              <w:pStyle w:val="12"/>
              <w:spacing w:before="5" w:line="362" w:lineRule="auto"/>
              <w:ind w:left="107" w:right="85" w:firstLine="1200"/>
              <w:rPr>
                <w:sz w:val="24"/>
              </w:rPr>
            </w:pPr>
            <w:r>
              <w:rPr>
                <w:rFonts w:ascii="Times New Roman" w:hAnsi="Times New Roman" w:eastAsia="Times New Roman"/>
                <w:sz w:val="24"/>
              </w:rPr>
              <w:t>a</w:t>
            </w:r>
            <w:r>
              <w:rPr>
                <w:sz w:val="24"/>
              </w:rPr>
              <w:t>/</w:t>
            </w:r>
            <w:r>
              <w:rPr>
                <w:rFonts w:ascii="Times New Roman" w:hAnsi="Times New Roman" w:eastAsia="Times New Roman"/>
                <w:sz w:val="24"/>
              </w:rPr>
              <w:t>b</w:t>
            </w:r>
            <w:r>
              <w:rPr>
                <w:sz w:val="24"/>
              </w:rPr>
              <w:t>——装卸扬尘概化系数（单位：千克/吨），</w:t>
            </w:r>
            <w:r>
              <w:rPr>
                <w:rFonts w:ascii="Times New Roman" w:hAnsi="Times New Roman" w:eastAsia="Times New Roman"/>
                <w:sz w:val="24"/>
              </w:rPr>
              <w:t xml:space="preserve">a </w:t>
            </w:r>
            <w:r>
              <w:rPr>
                <w:sz w:val="24"/>
              </w:rPr>
              <w:t>指各省风速概化系</w:t>
            </w:r>
            <w:r>
              <w:rPr>
                <w:spacing w:val="-10"/>
                <w:sz w:val="24"/>
              </w:rPr>
              <w:t xml:space="preserve">数，河北省取 </w:t>
            </w:r>
            <w:r>
              <w:rPr>
                <w:rFonts w:ascii="Times New Roman" w:hAnsi="Times New Roman" w:eastAsia="Times New Roman"/>
                <w:spacing w:val="-4"/>
                <w:sz w:val="24"/>
              </w:rPr>
              <w:t>0</w:t>
            </w:r>
            <w:r>
              <w:rPr>
                <w:spacing w:val="-4"/>
                <w:sz w:val="24"/>
              </w:rPr>
              <w:t>.</w:t>
            </w:r>
            <w:r>
              <w:rPr>
                <w:rFonts w:ascii="Times New Roman" w:hAnsi="Times New Roman" w:eastAsia="Times New Roman"/>
                <w:spacing w:val="-4"/>
                <w:sz w:val="24"/>
              </w:rPr>
              <w:t>001</w:t>
            </w:r>
            <w:r>
              <w:rPr>
                <w:spacing w:val="-4"/>
                <w:sz w:val="24"/>
              </w:rPr>
              <w:t>，</w:t>
            </w:r>
            <w:r>
              <w:rPr>
                <w:rFonts w:ascii="Times New Roman" w:hAnsi="Times New Roman" w:eastAsia="Times New Roman"/>
                <w:spacing w:val="-4"/>
                <w:sz w:val="24"/>
              </w:rPr>
              <w:t>b</w:t>
            </w:r>
            <w:r>
              <w:rPr>
                <w:rFonts w:ascii="Times New Roman" w:hAnsi="Times New Roman" w:eastAsia="Times New Roman"/>
                <w:spacing w:val="22"/>
                <w:sz w:val="24"/>
              </w:rPr>
              <w:t xml:space="preserve"> </w:t>
            </w:r>
            <w:r>
              <w:rPr>
                <w:spacing w:val="-5"/>
                <w:sz w:val="24"/>
              </w:rPr>
              <w:t>指物料含水率概化系数，项目砂石骨料、沥青再生料等含</w:t>
            </w:r>
          </w:p>
          <w:p>
            <w:pPr>
              <w:pStyle w:val="12"/>
              <w:spacing w:before="5"/>
              <w:ind w:left="107"/>
              <w:rPr>
                <w:sz w:val="24"/>
              </w:rPr>
            </w:pPr>
            <w:r>
              <w:rPr>
                <w:spacing w:val="-9"/>
                <w:sz w:val="24"/>
              </w:rPr>
              <w:t xml:space="preserve">水率分别按照 </w:t>
            </w:r>
            <w:r>
              <w:rPr>
                <w:rFonts w:ascii="Times New Roman" w:eastAsia="Times New Roman"/>
                <w:spacing w:val="-4"/>
                <w:sz w:val="24"/>
              </w:rPr>
              <w:t>5</w:t>
            </w:r>
            <w:r>
              <w:rPr>
                <w:spacing w:val="-4"/>
                <w:sz w:val="24"/>
              </w:rPr>
              <w:t>.</w:t>
            </w:r>
            <w:r>
              <w:rPr>
                <w:rFonts w:ascii="Times New Roman" w:eastAsia="Times New Roman"/>
                <w:spacing w:val="-4"/>
                <w:sz w:val="24"/>
              </w:rPr>
              <w:t>4</w:t>
            </w:r>
            <w:r>
              <w:rPr>
                <w:spacing w:val="-4"/>
                <w:sz w:val="24"/>
              </w:rPr>
              <w:t>%、</w:t>
            </w:r>
            <w:r>
              <w:rPr>
                <w:rFonts w:ascii="Times New Roman" w:eastAsia="Times New Roman"/>
                <w:spacing w:val="-4"/>
                <w:sz w:val="24"/>
              </w:rPr>
              <w:t>6</w:t>
            </w:r>
            <w:r>
              <w:rPr>
                <w:spacing w:val="-6"/>
                <w:sz w:val="24"/>
              </w:rPr>
              <w:t xml:space="preserve">%计算，砂石骨料的概化系数为 </w:t>
            </w:r>
            <w:r>
              <w:rPr>
                <w:rFonts w:ascii="Times New Roman" w:eastAsia="Times New Roman"/>
                <w:spacing w:val="-4"/>
                <w:sz w:val="24"/>
              </w:rPr>
              <w:t>0</w:t>
            </w:r>
            <w:r>
              <w:rPr>
                <w:spacing w:val="-4"/>
                <w:sz w:val="24"/>
              </w:rPr>
              <w:t>.</w:t>
            </w:r>
            <w:r>
              <w:rPr>
                <w:rFonts w:ascii="Times New Roman" w:eastAsia="Times New Roman"/>
                <w:spacing w:val="-4"/>
                <w:sz w:val="24"/>
              </w:rPr>
              <w:t>0064</w:t>
            </w:r>
            <w:r>
              <w:rPr>
                <w:spacing w:val="-5"/>
                <w:sz w:val="24"/>
              </w:rPr>
              <w:t>，沥青再生料类比同</w:t>
            </w:r>
          </w:p>
        </w:tc>
      </w:tr>
    </w:tbl>
    <w:p>
      <w:pPr>
        <w:spacing w:after="0"/>
        <w:rPr>
          <w:sz w:val="24"/>
        </w:rPr>
        <w:sectPr>
          <w:type w:val="continuous"/>
          <w:pgSz w:w="11910" w:h="16840"/>
          <w:pgMar w:top="1680" w:right="1301" w:bottom="1000" w:left="1300" w:header="0" w:footer="818" w:gutter="0"/>
          <w:cols w:space="720" w:num="1"/>
        </w:sectPr>
      </w:pPr>
    </w:p>
    <w:p>
      <w:pPr>
        <w:pStyle w:val="2"/>
        <w:spacing w:before="52"/>
        <w:ind w:left="620"/>
      </w:pPr>
      <w:r>
        <w:pict>
          <v:group id="_x0000_s1112" o:spid="_x0000_s1112" o:spt="203" style="position:absolute;left:0pt;margin-left:72.65pt;margin-top:85.05pt;height:644.6pt;width:450.05pt;mso-position-horizontal-relative:page;mso-position-vertical-relative:page;z-index:-251554816;mso-width-relative:page;mso-height-relative:page;" coordorigin="1453,1701" coordsize="9001,12892">
            <o:lock v:ext="edit"/>
            <v:shape id="_x0000_s1113" o:spid="_x0000_s1113" style="position:absolute;left:1453;top:1701;height:12892;width:9001;" filled="f" stroked="t" coordorigin="1453,1701" coordsize="9001,12892" path="m1453,1711l10454,1711m1453,14583l10454,14583m1463,1701l1463,14592m10444,1720l10444,14592e">
              <v:path arrowok="t"/>
              <v:fill on="f" focussize="0,0"/>
              <v:stroke weight="0.96pt" color="#000000"/>
              <v:imagedata o:title=""/>
              <o:lock v:ext="edit"/>
            </v:shape>
            <v:line id="_x0000_s1114" o:spid="_x0000_s1114" o:spt="20" style="position:absolute;left:1812;top:1720;height:12853;width:0;" stroked="t" coordsize="21600,21600">
              <v:path arrowok="t"/>
              <v:fill focussize="0,0"/>
              <v:stroke weight="0.48pt" color="#000000"/>
              <v:imagedata o:title=""/>
              <o:lock v:ext="edit"/>
            </v:line>
          </v:group>
        </w:pict>
      </w:r>
      <w:r>
        <w:rPr>
          <w:spacing w:val="-4"/>
        </w:rPr>
        <w:t xml:space="preserve">等含水率的铁矿石的概化系数，取 </w:t>
      </w:r>
      <w:r>
        <w:rPr>
          <w:rFonts w:ascii="Times New Roman" w:eastAsia="Times New Roman"/>
        </w:rPr>
        <w:t>0</w:t>
      </w:r>
      <w:r>
        <w:t>.</w:t>
      </w:r>
      <w:r>
        <w:rPr>
          <w:rFonts w:ascii="Times New Roman" w:eastAsia="Times New Roman"/>
        </w:rPr>
        <w:t>0074</w:t>
      </w:r>
      <w:r>
        <w:rPr>
          <w:spacing w:val="-10"/>
        </w:rPr>
        <w:t>。</w:t>
      </w:r>
    </w:p>
    <w:p>
      <w:pPr>
        <w:pStyle w:val="10"/>
        <w:spacing w:before="158"/>
        <w:ind w:left="1100"/>
      </w:pPr>
      <w:r>
        <w:rPr>
          <w:spacing w:val="-2"/>
        </w:rPr>
        <w:t>工业企业固体物料堆场颗粒物排放量计算公</w:t>
      </w:r>
      <w:r>
        <w:rPr>
          <w:spacing w:val="-4"/>
        </w:rPr>
        <w:t>式如下：</w:t>
      </w:r>
    </w:p>
    <w:p>
      <w:pPr>
        <w:pStyle w:val="2"/>
        <w:spacing w:before="160" w:line="364" w:lineRule="auto"/>
        <w:ind w:left="1100" w:right="3046" w:firstLine="2296"/>
      </w:pPr>
      <w:r>
        <w:rPr>
          <w:rFonts w:ascii="Times New Roman" w:hAnsi="Times New Roman" w:eastAsia="Times New Roman"/>
          <w:spacing w:val="-2"/>
        </w:rPr>
        <w:t>Uc=P×</w:t>
      </w:r>
      <w:r>
        <w:rPr>
          <w:spacing w:val="-2"/>
        </w:rPr>
        <w:t>（</w:t>
      </w:r>
      <w:r>
        <w:rPr>
          <w:rFonts w:ascii="Times New Roman" w:hAnsi="Times New Roman" w:eastAsia="Times New Roman"/>
          <w:spacing w:val="-2"/>
        </w:rPr>
        <w:t>1-Cm</w:t>
      </w:r>
      <w:r>
        <w:rPr>
          <w:spacing w:val="-2"/>
        </w:rPr>
        <w:t>）</w:t>
      </w:r>
      <w:r>
        <w:rPr>
          <w:rFonts w:ascii="Times New Roman" w:hAnsi="Times New Roman" w:eastAsia="Times New Roman"/>
          <w:spacing w:val="-2"/>
        </w:rPr>
        <w:t>×</w:t>
      </w:r>
      <w:r>
        <w:rPr>
          <w:spacing w:val="-2"/>
        </w:rPr>
        <w:t>（</w:t>
      </w:r>
      <w:r>
        <w:rPr>
          <w:rFonts w:ascii="Times New Roman" w:hAnsi="Times New Roman" w:eastAsia="Times New Roman"/>
          <w:spacing w:val="-2"/>
        </w:rPr>
        <w:t>1-Tm</w:t>
      </w:r>
      <w:r>
        <w:rPr>
          <w:spacing w:val="-2"/>
        </w:rPr>
        <w:t>） 式中：</w:t>
      </w:r>
      <w:r>
        <w:rPr>
          <w:rFonts w:ascii="Times New Roman" w:hAnsi="Times New Roman" w:eastAsia="Times New Roman"/>
          <w:spacing w:val="-2"/>
        </w:rPr>
        <w:t>P</w:t>
      </w:r>
      <w:r>
        <w:rPr>
          <w:spacing w:val="-2"/>
        </w:rPr>
        <w:t>——颗粒物产生量，</w:t>
      </w:r>
      <w:r>
        <w:rPr>
          <w:rFonts w:ascii="Times New Roman" w:hAnsi="Times New Roman" w:eastAsia="Times New Roman"/>
          <w:spacing w:val="-2"/>
        </w:rPr>
        <w:t>t</w:t>
      </w:r>
      <w:r>
        <w:rPr>
          <w:spacing w:val="-2"/>
        </w:rPr>
        <w:t>/</w:t>
      </w:r>
      <w:r>
        <w:rPr>
          <w:rFonts w:ascii="Times New Roman" w:hAnsi="Times New Roman" w:eastAsia="Times New Roman"/>
          <w:spacing w:val="-2"/>
        </w:rPr>
        <w:t>a</w:t>
      </w:r>
      <w:r>
        <w:rPr>
          <w:spacing w:val="-2"/>
        </w:rPr>
        <w:t>；</w:t>
      </w:r>
    </w:p>
    <w:p>
      <w:pPr>
        <w:pStyle w:val="2"/>
        <w:spacing w:line="306" w:lineRule="exact"/>
        <w:ind w:left="1820"/>
      </w:pPr>
      <w:r>
        <w:rPr>
          <w:rFonts w:ascii="Times New Roman" w:hAnsi="Times New Roman" w:eastAsia="Times New Roman"/>
          <w:spacing w:val="-2"/>
        </w:rPr>
        <w:t>Uc</w:t>
      </w:r>
      <w:r>
        <w:rPr>
          <w:spacing w:val="-3"/>
        </w:rPr>
        <w:t>——颗粒物排放量，</w:t>
      </w:r>
      <w:r>
        <w:rPr>
          <w:rFonts w:ascii="Times New Roman" w:hAnsi="Times New Roman" w:eastAsia="Times New Roman"/>
          <w:spacing w:val="-4"/>
        </w:rPr>
        <w:t>t</w:t>
      </w:r>
      <w:r>
        <w:rPr>
          <w:spacing w:val="-4"/>
        </w:rPr>
        <w:t>/</w:t>
      </w:r>
      <w:r>
        <w:rPr>
          <w:rFonts w:ascii="Times New Roman" w:hAnsi="Times New Roman" w:eastAsia="Times New Roman"/>
          <w:spacing w:val="-4"/>
        </w:rPr>
        <w:t>a</w:t>
      </w:r>
      <w:r>
        <w:rPr>
          <w:spacing w:val="-4"/>
        </w:rPr>
        <w:t>；</w:t>
      </w:r>
    </w:p>
    <w:p>
      <w:pPr>
        <w:pStyle w:val="2"/>
        <w:spacing w:before="161" w:line="362" w:lineRule="auto"/>
        <w:ind w:left="1820" w:right="3418"/>
      </w:pPr>
      <w:r>
        <w:rPr>
          <w:rFonts w:ascii="Times New Roman" w:hAnsi="Times New Roman" w:eastAsia="Times New Roman"/>
          <w:spacing w:val="-2"/>
        </w:rPr>
        <w:t>Cm</w:t>
      </w:r>
      <w:r>
        <w:rPr>
          <w:spacing w:val="-2"/>
        </w:rPr>
        <w:t xml:space="preserve">——颗粒物控制措施控制效率，%； </w:t>
      </w:r>
      <w:r>
        <w:rPr>
          <w:rFonts w:ascii="Times New Roman" w:hAnsi="Times New Roman" w:eastAsia="Times New Roman"/>
          <w:spacing w:val="-2"/>
        </w:rPr>
        <w:t>Tm</w:t>
      </w:r>
      <w:r>
        <w:rPr>
          <w:spacing w:val="-2"/>
        </w:rPr>
        <w:t>——堆场类型控制效率，%。</w:t>
      </w:r>
    </w:p>
    <w:p>
      <w:pPr>
        <w:spacing w:before="4"/>
        <w:ind w:left="3293" w:right="0" w:firstLine="0"/>
        <w:jc w:val="left"/>
        <w:rPr>
          <w:b/>
          <w:sz w:val="21"/>
        </w:rPr>
      </w:pPr>
      <w:r>
        <w:rPr>
          <w:b/>
          <w:spacing w:val="-27"/>
          <w:sz w:val="21"/>
        </w:rPr>
        <w:t xml:space="preserve">表 </w:t>
      </w:r>
      <w:r>
        <w:rPr>
          <w:rFonts w:ascii="Times New Roman" w:eastAsia="Times New Roman"/>
          <w:b/>
          <w:sz w:val="21"/>
        </w:rPr>
        <w:t>4-2</w:t>
      </w:r>
      <w:r>
        <w:rPr>
          <w:rFonts w:ascii="Times New Roman" w:eastAsia="Times New Roman"/>
          <w:b/>
          <w:spacing w:val="89"/>
          <w:sz w:val="21"/>
        </w:rPr>
        <w:t xml:space="preserve"> </w:t>
      </w:r>
      <w:r>
        <w:rPr>
          <w:b/>
          <w:sz w:val="21"/>
        </w:rPr>
        <w:t>粉尘控制措施控制效</w:t>
      </w:r>
      <w:r>
        <w:rPr>
          <w:b/>
          <w:spacing w:val="-10"/>
          <w:sz w:val="21"/>
        </w:rPr>
        <w:t>率</w:t>
      </w:r>
    </w:p>
    <w:p>
      <w:pPr>
        <w:pStyle w:val="2"/>
        <w:spacing w:before="11"/>
        <w:rPr>
          <w:b/>
          <w:sz w:val="10"/>
        </w:rPr>
      </w:pPr>
    </w:p>
    <w:tbl>
      <w:tblPr>
        <w:tblStyle w:val="5"/>
        <w:tblW w:w="0" w:type="auto"/>
        <w:tblInd w:w="5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44"/>
        <w:gridCol w:w="3827"/>
        <w:gridCol w:w="28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1844" w:type="dxa"/>
          </w:tcPr>
          <w:p>
            <w:pPr>
              <w:pStyle w:val="12"/>
              <w:spacing w:before="62"/>
              <w:ind w:left="694" w:right="689"/>
              <w:jc w:val="center"/>
              <w:rPr>
                <w:b/>
                <w:sz w:val="21"/>
              </w:rPr>
            </w:pPr>
            <w:r>
              <w:rPr>
                <w:b/>
                <w:spacing w:val="-6"/>
                <w:sz w:val="21"/>
              </w:rPr>
              <w:t>序号</w:t>
            </w:r>
          </w:p>
        </w:tc>
        <w:tc>
          <w:tcPr>
            <w:tcW w:w="3827" w:type="dxa"/>
          </w:tcPr>
          <w:p>
            <w:pPr>
              <w:pStyle w:val="12"/>
              <w:spacing w:before="62"/>
              <w:ind w:left="1273" w:right="1266"/>
              <w:jc w:val="center"/>
              <w:rPr>
                <w:b/>
                <w:sz w:val="21"/>
              </w:rPr>
            </w:pPr>
            <w:r>
              <w:rPr>
                <w:b/>
                <w:spacing w:val="-2"/>
                <w:sz w:val="21"/>
              </w:rPr>
              <w:t>控制措</w:t>
            </w:r>
            <w:r>
              <w:rPr>
                <w:b/>
                <w:spacing w:val="-10"/>
                <w:sz w:val="21"/>
              </w:rPr>
              <w:t>施</w:t>
            </w:r>
          </w:p>
        </w:tc>
        <w:tc>
          <w:tcPr>
            <w:tcW w:w="2834" w:type="dxa"/>
          </w:tcPr>
          <w:p>
            <w:pPr>
              <w:pStyle w:val="12"/>
              <w:spacing w:before="62"/>
              <w:ind w:left="982" w:right="973"/>
              <w:jc w:val="center"/>
              <w:rPr>
                <w:b/>
                <w:sz w:val="21"/>
              </w:rPr>
            </w:pPr>
            <w:r>
              <w:rPr>
                <w:b/>
                <w:spacing w:val="-2"/>
                <w:sz w:val="21"/>
              </w:rPr>
              <w:t>控制效</w:t>
            </w:r>
            <w:r>
              <w:rPr>
                <w:b/>
                <w:spacing w:val="-10"/>
                <w:sz w:val="21"/>
              </w:rPr>
              <w:t>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844" w:type="dxa"/>
          </w:tcPr>
          <w:p>
            <w:pPr>
              <w:pStyle w:val="12"/>
              <w:spacing w:before="77"/>
              <w:ind w:left="6"/>
              <w:jc w:val="center"/>
              <w:rPr>
                <w:rFonts w:ascii="Times New Roman"/>
                <w:sz w:val="21"/>
              </w:rPr>
            </w:pPr>
            <w:r>
              <w:rPr>
                <w:rFonts w:ascii="Times New Roman"/>
                <w:w w:val="99"/>
                <w:sz w:val="21"/>
              </w:rPr>
              <w:t>1</w:t>
            </w:r>
          </w:p>
        </w:tc>
        <w:tc>
          <w:tcPr>
            <w:tcW w:w="3827" w:type="dxa"/>
          </w:tcPr>
          <w:p>
            <w:pPr>
              <w:pStyle w:val="12"/>
              <w:spacing w:before="63"/>
              <w:ind w:left="1273" w:right="1268"/>
              <w:jc w:val="center"/>
              <w:rPr>
                <w:sz w:val="21"/>
              </w:rPr>
            </w:pPr>
            <w:r>
              <w:rPr>
                <w:spacing w:val="-8"/>
                <w:sz w:val="21"/>
              </w:rPr>
              <w:t>洒水</w:t>
            </w:r>
          </w:p>
        </w:tc>
        <w:tc>
          <w:tcPr>
            <w:tcW w:w="2834" w:type="dxa"/>
          </w:tcPr>
          <w:p>
            <w:pPr>
              <w:pStyle w:val="12"/>
              <w:spacing w:before="77"/>
              <w:ind w:left="982" w:right="972"/>
              <w:jc w:val="center"/>
              <w:rPr>
                <w:rFonts w:ascii="Times New Roman"/>
                <w:sz w:val="21"/>
              </w:rPr>
            </w:pPr>
            <w:r>
              <w:rPr>
                <w:rFonts w:ascii="Times New Roman"/>
                <w:spacing w:val="-4"/>
                <w:sz w:val="21"/>
              </w:rPr>
              <w:t>0.74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844" w:type="dxa"/>
          </w:tcPr>
          <w:p>
            <w:pPr>
              <w:pStyle w:val="12"/>
              <w:spacing w:before="75"/>
              <w:ind w:left="6"/>
              <w:jc w:val="center"/>
              <w:rPr>
                <w:rFonts w:ascii="Times New Roman"/>
                <w:sz w:val="21"/>
              </w:rPr>
            </w:pPr>
            <w:r>
              <w:rPr>
                <w:rFonts w:ascii="Times New Roman"/>
                <w:w w:val="99"/>
                <w:sz w:val="21"/>
              </w:rPr>
              <w:t>2</w:t>
            </w:r>
          </w:p>
        </w:tc>
        <w:tc>
          <w:tcPr>
            <w:tcW w:w="3827" w:type="dxa"/>
          </w:tcPr>
          <w:p>
            <w:pPr>
              <w:pStyle w:val="12"/>
              <w:spacing w:before="61"/>
              <w:ind w:left="1273" w:right="1268"/>
              <w:jc w:val="center"/>
              <w:rPr>
                <w:sz w:val="21"/>
              </w:rPr>
            </w:pPr>
            <w:r>
              <w:rPr>
                <w:spacing w:val="-8"/>
                <w:sz w:val="21"/>
              </w:rPr>
              <w:t>围挡</w:t>
            </w:r>
          </w:p>
        </w:tc>
        <w:tc>
          <w:tcPr>
            <w:tcW w:w="2834" w:type="dxa"/>
          </w:tcPr>
          <w:p>
            <w:pPr>
              <w:pStyle w:val="12"/>
              <w:spacing w:before="75"/>
              <w:ind w:left="982" w:right="972"/>
              <w:jc w:val="center"/>
              <w:rPr>
                <w:rFonts w:ascii="Times New Roman"/>
                <w:sz w:val="21"/>
              </w:rPr>
            </w:pPr>
            <w:r>
              <w:rPr>
                <w:rFonts w:ascii="Times New Roman"/>
                <w:spacing w:val="-4"/>
                <w:sz w:val="21"/>
              </w:rPr>
              <w:t>0.60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844" w:type="dxa"/>
          </w:tcPr>
          <w:p>
            <w:pPr>
              <w:pStyle w:val="12"/>
              <w:spacing w:before="76"/>
              <w:ind w:left="6"/>
              <w:jc w:val="center"/>
              <w:rPr>
                <w:rFonts w:ascii="Times New Roman"/>
                <w:sz w:val="21"/>
              </w:rPr>
            </w:pPr>
            <w:r>
              <w:rPr>
                <w:rFonts w:ascii="Times New Roman"/>
                <w:w w:val="99"/>
                <w:sz w:val="21"/>
              </w:rPr>
              <w:t>3</w:t>
            </w:r>
          </w:p>
        </w:tc>
        <w:tc>
          <w:tcPr>
            <w:tcW w:w="3827" w:type="dxa"/>
          </w:tcPr>
          <w:p>
            <w:pPr>
              <w:pStyle w:val="12"/>
              <w:spacing w:before="62"/>
              <w:ind w:left="1273" w:right="1268"/>
              <w:jc w:val="center"/>
              <w:rPr>
                <w:sz w:val="21"/>
              </w:rPr>
            </w:pPr>
            <w:r>
              <w:rPr>
                <w:spacing w:val="-5"/>
                <w:sz w:val="21"/>
              </w:rPr>
              <w:t>化学剂</w:t>
            </w:r>
          </w:p>
        </w:tc>
        <w:tc>
          <w:tcPr>
            <w:tcW w:w="2834" w:type="dxa"/>
          </w:tcPr>
          <w:p>
            <w:pPr>
              <w:pStyle w:val="12"/>
              <w:spacing w:before="76"/>
              <w:ind w:left="982" w:right="972"/>
              <w:jc w:val="center"/>
              <w:rPr>
                <w:rFonts w:ascii="Times New Roman"/>
                <w:sz w:val="21"/>
              </w:rPr>
            </w:pPr>
            <w:r>
              <w:rPr>
                <w:rFonts w:ascii="Times New Roman"/>
                <w:spacing w:val="-4"/>
                <w:sz w:val="21"/>
              </w:rPr>
              <w:t>0.88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6" w:hRule="atLeast"/>
        </w:trPr>
        <w:tc>
          <w:tcPr>
            <w:tcW w:w="1844" w:type="dxa"/>
          </w:tcPr>
          <w:p>
            <w:pPr>
              <w:pStyle w:val="12"/>
              <w:spacing w:before="75"/>
              <w:ind w:left="6"/>
              <w:jc w:val="center"/>
              <w:rPr>
                <w:rFonts w:ascii="Times New Roman"/>
                <w:sz w:val="21"/>
              </w:rPr>
            </w:pPr>
            <w:r>
              <w:rPr>
                <w:rFonts w:ascii="Times New Roman"/>
                <w:w w:val="99"/>
                <w:sz w:val="21"/>
              </w:rPr>
              <w:t>4</w:t>
            </w:r>
          </w:p>
        </w:tc>
        <w:tc>
          <w:tcPr>
            <w:tcW w:w="3827" w:type="dxa"/>
          </w:tcPr>
          <w:p>
            <w:pPr>
              <w:pStyle w:val="12"/>
              <w:spacing w:before="61"/>
              <w:ind w:left="1273" w:right="1266"/>
              <w:jc w:val="center"/>
              <w:rPr>
                <w:sz w:val="21"/>
              </w:rPr>
            </w:pPr>
            <w:r>
              <w:rPr>
                <w:spacing w:val="-7"/>
                <w:sz w:val="21"/>
              </w:rPr>
              <w:t>编制覆盖</w:t>
            </w:r>
          </w:p>
        </w:tc>
        <w:tc>
          <w:tcPr>
            <w:tcW w:w="2834" w:type="dxa"/>
          </w:tcPr>
          <w:p>
            <w:pPr>
              <w:pStyle w:val="12"/>
              <w:spacing w:before="75"/>
              <w:ind w:left="982" w:right="972"/>
              <w:jc w:val="center"/>
              <w:rPr>
                <w:rFonts w:ascii="Times New Roman"/>
                <w:sz w:val="21"/>
              </w:rPr>
            </w:pPr>
            <w:r>
              <w:rPr>
                <w:rFonts w:ascii="Times New Roman"/>
                <w:spacing w:val="-4"/>
                <w:sz w:val="21"/>
              </w:rPr>
              <w:t>0.86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1844" w:type="dxa"/>
          </w:tcPr>
          <w:p>
            <w:pPr>
              <w:pStyle w:val="12"/>
              <w:spacing w:before="76"/>
              <w:ind w:left="6"/>
              <w:jc w:val="center"/>
              <w:rPr>
                <w:rFonts w:ascii="Times New Roman"/>
                <w:sz w:val="21"/>
              </w:rPr>
            </w:pPr>
            <w:r>
              <w:rPr>
                <w:rFonts w:ascii="Times New Roman"/>
                <w:w w:val="99"/>
                <w:sz w:val="21"/>
              </w:rPr>
              <w:t>5</w:t>
            </w:r>
          </w:p>
        </w:tc>
        <w:tc>
          <w:tcPr>
            <w:tcW w:w="3827" w:type="dxa"/>
          </w:tcPr>
          <w:p>
            <w:pPr>
              <w:pStyle w:val="12"/>
              <w:spacing w:before="62"/>
              <w:ind w:left="1273" w:right="1268"/>
              <w:jc w:val="center"/>
              <w:rPr>
                <w:sz w:val="21"/>
              </w:rPr>
            </w:pPr>
            <w:r>
              <w:rPr>
                <w:spacing w:val="-4"/>
                <w:sz w:val="21"/>
              </w:rPr>
              <w:t>出入车辆冲洗</w:t>
            </w:r>
          </w:p>
        </w:tc>
        <w:tc>
          <w:tcPr>
            <w:tcW w:w="2834" w:type="dxa"/>
          </w:tcPr>
          <w:p>
            <w:pPr>
              <w:pStyle w:val="12"/>
              <w:spacing w:before="76"/>
              <w:ind w:left="982" w:right="972"/>
              <w:jc w:val="center"/>
              <w:rPr>
                <w:rFonts w:ascii="Times New Roman"/>
                <w:sz w:val="21"/>
              </w:rPr>
            </w:pPr>
            <w:r>
              <w:rPr>
                <w:rFonts w:ascii="Times New Roman"/>
                <w:spacing w:val="-4"/>
                <w:sz w:val="21"/>
              </w:rPr>
              <w:t>0.78</w:t>
            </w:r>
          </w:p>
        </w:tc>
      </w:tr>
    </w:tbl>
    <w:p>
      <w:pPr>
        <w:spacing w:before="2"/>
        <w:ind w:left="1345" w:right="1271" w:firstLine="0"/>
        <w:jc w:val="center"/>
        <w:rPr>
          <w:b/>
          <w:sz w:val="21"/>
        </w:rPr>
      </w:pPr>
      <w:r>
        <w:rPr>
          <w:b/>
          <w:spacing w:val="-26"/>
          <w:sz w:val="21"/>
        </w:rPr>
        <w:t xml:space="preserve">表 </w:t>
      </w:r>
      <w:r>
        <w:rPr>
          <w:rFonts w:ascii="Times New Roman" w:eastAsia="Times New Roman"/>
          <w:b/>
          <w:sz w:val="21"/>
        </w:rPr>
        <w:t>4-3</w:t>
      </w:r>
      <w:r>
        <w:rPr>
          <w:rFonts w:ascii="Times New Roman" w:eastAsia="Times New Roman"/>
          <w:b/>
          <w:spacing w:val="87"/>
          <w:sz w:val="21"/>
        </w:rPr>
        <w:t xml:space="preserve"> </w:t>
      </w:r>
      <w:r>
        <w:rPr>
          <w:b/>
          <w:sz w:val="21"/>
        </w:rPr>
        <w:t>堆场类型控制效</w:t>
      </w:r>
      <w:r>
        <w:rPr>
          <w:b/>
          <w:spacing w:val="-10"/>
          <w:sz w:val="21"/>
        </w:rPr>
        <w:t>率</w:t>
      </w:r>
    </w:p>
    <w:p>
      <w:pPr>
        <w:pStyle w:val="2"/>
        <w:spacing w:before="10" w:after="1"/>
        <w:rPr>
          <w:b/>
          <w:sz w:val="10"/>
        </w:rPr>
      </w:pPr>
    </w:p>
    <w:tbl>
      <w:tblPr>
        <w:tblStyle w:val="5"/>
        <w:tblW w:w="0" w:type="auto"/>
        <w:tblInd w:w="5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44"/>
        <w:gridCol w:w="3827"/>
        <w:gridCol w:w="28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1844" w:type="dxa"/>
          </w:tcPr>
          <w:p>
            <w:pPr>
              <w:pStyle w:val="12"/>
              <w:spacing w:before="62"/>
              <w:ind w:left="694" w:right="689"/>
              <w:jc w:val="center"/>
              <w:rPr>
                <w:b/>
                <w:sz w:val="21"/>
              </w:rPr>
            </w:pPr>
            <w:r>
              <w:rPr>
                <w:b/>
                <w:spacing w:val="-6"/>
                <w:sz w:val="21"/>
              </w:rPr>
              <w:t>序号</w:t>
            </w:r>
          </w:p>
        </w:tc>
        <w:tc>
          <w:tcPr>
            <w:tcW w:w="3827" w:type="dxa"/>
          </w:tcPr>
          <w:p>
            <w:pPr>
              <w:pStyle w:val="12"/>
              <w:spacing w:before="62"/>
              <w:ind w:left="1273" w:right="1266"/>
              <w:jc w:val="center"/>
              <w:rPr>
                <w:b/>
                <w:sz w:val="21"/>
              </w:rPr>
            </w:pPr>
            <w:r>
              <w:rPr>
                <w:b/>
                <w:spacing w:val="-2"/>
                <w:sz w:val="21"/>
              </w:rPr>
              <w:t>堆场类</w:t>
            </w:r>
            <w:r>
              <w:rPr>
                <w:b/>
                <w:spacing w:val="-10"/>
                <w:sz w:val="21"/>
              </w:rPr>
              <w:t>型</w:t>
            </w:r>
          </w:p>
        </w:tc>
        <w:tc>
          <w:tcPr>
            <w:tcW w:w="2834" w:type="dxa"/>
          </w:tcPr>
          <w:p>
            <w:pPr>
              <w:pStyle w:val="12"/>
              <w:spacing w:before="62"/>
              <w:ind w:left="982" w:right="973"/>
              <w:jc w:val="center"/>
              <w:rPr>
                <w:b/>
                <w:sz w:val="21"/>
              </w:rPr>
            </w:pPr>
            <w:r>
              <w:rPr>
                <w:b/>
                <w:spacing w:val="-2"/>
                <w:sz w:val="21"/>
              </w:rPr>
              <w:t>控制效</w:t>
            </w:r>
            <w:r>
              <w:rPr>
                <w:b/>
                <w:spacing w:val="-10"/>
                <w:sz w:val="21"/>
              </w:rPr>
              <w:t>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844" w:type="dxa"/>
          </w:tcPr>
          <w:p>
            <w:pPr>
              <w:pStyle w:val="12"/>
              <w:spacing w:before="77"/>
              <w:ind w:left="6"/>
              <w:jc w:val="center"/>
              <w:rPr>
                <w:rFonts w:ascii="Times New Roman"/>
                <w:sz w:val="21"/>
              </w:rPr>
            </w:pPr>
            <w:r>
              <w:rPr>
                <w:rFonts w:ascii="Times New Roman"/>
                <w:w w:val="99"/>
                <w:sz w:val="21"/>
              </w:rPr>
              <w:t>1</w:t>
            </w:r>
          </w:p>
        </w:tc>
        <w:tc>
          <w:tcPr>
            <w:tcW w:w="3827" w:type="dxa"/>
          </w:tcPr>
          <w:p>
            <w:pPr>
              <w:pStyle w:val="12"/>
              <w:spacing w:before="63"/>
              <w:ind w:left="1273" w:right="1268"/>
              <w:jc w:val="center"/>
              <w:rPr>
                <w:sz w:val="21"/>
              </w:rPr>
            </w:pPr>
            <w:r>
              <w:rPr>
                <w:spacing w:val="-5"/>
                <w:sz w:val="21"/>
              </w:rPr>
              <w:t>敞开式</w:t>
            </w:r>
          </w:p>
        </w:tc>
        <w:tc>
          <w:tcPr>
            <w:tcW w:w="2834" w:type="dxa"/>
          </w:tcPr>
          <w:p>
            <w:pPr>
              <w:pStyle w:val="12"/>
              <w:spacing w:before="77"/>
              <w:ind w:left="5"/>
              <w:jc w:val="center"/>
              <w:rPr>
                <w:rFonts w:ascii="Times New Roman"/>
                <w:sz w:val="21"/>
              </w:rPr>
            </w:pPr>
            <w:r>
              <w:rPr>
                <w:rFonts w:ascii="Times New Roman"/>
                <w:w w:val="99"/>
                <w:sz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844" w:type="dxa"/>
          </w:tcPr>
          <w:p>
            <w:pPr>
              <w:pStyle w:val="12"/>
              <w:spacing w:before="76"/>
              <w:ind w:left="6"/>
              <w:jc w:val="center"/>
              <w:rPr>
                <w:rFonts w:ascii="Times New Roman"/>
                <w:sz w:val="21"/>
              </w:rPr>
            </w:pPr>
            <w:r>
              <w:rPr>
                <w:rFonts w:ascii="Times New Roman"/>
                <w:w w:val="99"/>
                <w:sz w:val="21"/>
              </w:rPr>
              <w:t>2</w:t>
            </w:r>
          </w:p>
        </w:tc>
        <w:tc>
          <w:tcPr>
            <w:tcW w:w="3827" w:type="dxa"/>
          </w:tcPr>
          <w:p>
            <w:pPr>
              <w:pStyle w:val="12"/>
              <w:spacing w:before="62"/>
              <w:ind w:left="1273" w:right="1268"/>
              <w:jc w:val="center"/>
              <w:rPr>
                <w:sz w:val="21"/>
              </w:rPr>
            </w:pPr>
            <w:r>
              <w:rPr>
                <w:spacing w:val="-5"/>
                <w:sz w:val="21"/>
              </w:rPr>
              <w:t>密闭式</w:t>
            </w:r>
          </w:p>
        </w:tc>
        <w:tc>
          <w:tcPr>
            <w:tcW w:w="2834" w:type="dxa"/>
          </w:tcPr>
          <w:p>
            <w:pPr>
              <w:pStyle w:val="12"/>
              <w:spacing w:before="76"/>
              <w:ind w:left="982" w:right="972"/>
              <w:jc w:val="center"/>
              <w:rPr>
                <w:rFonts w:ascii="Times New Roman"/>
                <w:sz w:val="21"/>
              </w:rPr>
            </w:pPr>
            <w:r>
              <w:rPr>
                <w:rFonts w:ascii="Times New Roman"/>
                <w:spacing w:val="-4"/>
                <w:sz w:val="21"/>
              </w:rPr>
              <w:t>0.99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844" w:type="dxa"/>
          </w:tcPr>
          <w:p>
            <w:pPr>
              <w:pStyle w:val="12"/>
              <w:spacing w:before="77"/>
              <w:ind w:left="6"/>
              <w:jc w:val="center"/>
              <w:rPr>
                <w:rFonts w:ascii="Times New Roman"/>
                <w:sz w:val="21"/>
              </w:rPr>
            </w:pPr>
            <w:r>
              <w:rPr>
                <w:rFonts w:ascii="Times New Roman"/>
                <w:w w:val="99"/>
                <w:sz w:val="21"/>
              </w:rPr>
              <w:t>3</w:t>
            </w:r>
          </w:p>
        </w:tc>
        <w:tc>
          <w:tcPr>
            <w:tcW w:w="3827" w:type="dxa"/>
          </w:tcPr>
          <w:p>
            <w:pPr>
              <w:pStyle w:val="12"/>
              <w:spacing w:before="63"/>
              <w:ind w:left="1273" w:right="1266"/>
              <w:jc w:val="center"/>
              <w:rPr>
                <w:sz w:val="21"/>
              </w:rPr>
            </w:pPr>
            <w:r>
              <w:rPr>
                <w:spacing w:val="-7"/>
                <w:sz w:val="21"/>
              </w:rPr>
              <w:t>半敞开式</w:t>
            </w:r>
          </w:p>
        </w:tc>
        <w:tc>
          <w:tcPr>
            <w:tcW w:w="2834" w:type="dxa"/>
          </w:tcPr>
          <w:p>
            <w:pPr>
              <w:pStyle w:val="12"/>
              <w:spacing w:before="77"/>
              <w:ind w:left="982" w:right="972"/>
              <w:jc w:val="center"/>
              <w:rPr>
                <w:rFonts w:ascii="Times New Roman"/>
                <w:sz w:val="21"/>
              </w:rPr>
            </w:pPr>
            <w:r>
              <w:rPr>
                <w:rFonts w:ascii="Times New Roman"/>
                <w:spacing w:val="-4"/>
                <w:sz w:val="21"/>
              </w:rPr>
              <w:t>0.60</w:t>
            </w:r>
          </w:p>
        </w:tc>
      </w:tr>
    </w:tbl>
    <w:p>
      <w:pPr>
        <w:pStyle w:val="11"/>
        <w:numPr>
          <w:ilvl w:val="0"/>
          <w:numId w:val="30"/>
        </w:numPr>
        <w:tabs>
          <w:tab w:val="left" w:pos="1040"/>
        </w:tabs>
        <w:spacing w:before="4" w:after="0" w:line="240" w:lineRule="auto"/>
        <w:ind w:left="1040" w:right="0" w:hanging="420"/>
        <w:jc w:val="both"/>
        <w:rPr>
          <w:sz w:val="24"/>
        </w:rPr>
      </w:pPr>
      <w:r>
        <w:rPr>
          <w:spacing w:val="-1"/>
          <w:sz w:val="24"/>
        </w:rPr>
        <w:t>砂石骨料库颗粒物排放量核算</w:t>
      </w:r>
    </w:p>
    <w:p>
      <w:pPr>
        <w:pStyle w:val="2"/>
        <w:spacing w:before="158" w:line="364" w:lineRule="auto"/>
        <w:ind w:left="620" w:right="267" w:firstLine="480"/>
        <w:jc w:val="both"/>
      </w:pPr>
      <w:r>
        <w:rPr>
          <w:spacing w:val="-5"/>
        </w:rPr>
        <w:t xml:space="preserve">砂石骨料装卸量为 </w:t>
      </w:r>
      <w:r>
        <w:rPr>
          <w:rFonts w:ascii="Times New Roman" w:eastAsia="Times New Roman"/>
          <w:spacing w:val="-2"/>
        </w:rPr>
        <w:t>45500t/a</w:t>
      </w:r>
      <w:r>
        <w:rPr>
          <w:spacing w:val="-5"/>
        </w:rPr>
        <w:t xml:space="preserve">，较技改前减少了 </w:t>
      </w:r>
      <w:r>
        <w:rPr>
          <w:rFonts w:ascii="Times New Roman" w:eastAsia="Times New Roman"/>
          <w:spacing w:val="-2"/>
        </w:rPr>
        <w:t>9500t/a</w:t>
      </w:r>
      <w:r>
        <w:rPr>
          <w:spacing w:val="-2"/>
        </w:rPr>
        <w:t>，根据上述公式计算，</w:t>
      </w:r>
      <w:r>
        <w:rPr>
          <w:spacing w:val="-6"/>
        </w:rPr>
        <w:t xml:space="preserve">砂石骨料库房装卸运输过程的扬尘 </w:t>
      </w:r>
      <w:r>
        <w:rPr>
          <w:rFonts w:ascii="Times New Roman" w:eastAsia="Times New Roman"/>
          <w:spacing w:val="-4"/>
        </w:rPr>
        <w:t>TSP</w:t>
      </w:r>
      <w:r>
        <w:rPr>
          <w:rFonts w:ascii="Times New Roman" w:eastAsia="Times New Roman"/>
          <w:spacing w:val="20"/>
        </w:rPr>
        <w:t xml:space="preserve"> </w:t>
      </w:r>
      <w:r>
        <w:rPr>
          <w:spacing w:val="-8"/>
        </w:rPr>
        <w:t xml:space="preserve">的产生量为 </w:t>
      </w:r>
      <w:r>
        <w:rPr>
          <w:rFonts w:ascii="Times New Roman" w:eastAsia="Times New Roman"/>
          <w:spacing w:val="-4"/>
        </w:rPr>
        <w:t>7.11t/a</w:t>
      </w:r>
      <w:r>
        <w:rPr>
          <w:spacing w:val="-4"/>
        </w:rPr>
        <w:t>，项目原料库为封闭式</w:t>
      </w:r>
      <w:r>
        <w:rPr>
          <w:spacing w:val="-2"/>
        </w:rPr>
        <w:t>库房，库内设置水喷淋抑尘，采取上述措施降尘抑尘后，原料库扬尘源中颗粒物</w:t>
      </w:r>
      <w:r>
        <w:rPr>
          <w:spacing w:val="-7"/>
        </w:rPr>
        <w:t xml:space="preserve">总排放量为 </w:t>
      </w:r>
      <w:r>
        <w:rPr>
          <w:rFonts w:ascii="Times New Roman" w:eastAsia="Times New Roman"/>
        </w:rPr>
        <w:t>0.018t/a</w:t>
      </w:r>
      <w:r>
        <w:t>，</w:t>
      </w:r>
      <w:r>
        <w:rPr>
          <w:rFonts w:ascii="Times New Roman" w:eastAsia="Times New Roman"/>
        </w:rPr>
        <w:t>0.015kg/h</w:t>
      </w:r>
      <w:r>
        <w:t>。</w:t>
      </w:r>
    </w:p>
    <w:p>
      <w:pPr>
        <w:pStyle w:val="11"/>
        <w:numPr>
          <w:ilvl w:val="0"/>
          <w:numId w:val="30"/>
        </w:numPr>
        <w:tabs>
          <w:tab w:val="left" w:pos="1040"/>
        </w:tabs>
        <w:spacing w:before="0" w:after="0" w:line="305" w:lineRule="exact"/>
        <w:ind w:left="1040" w:right="0" w:hanging="420"/>
        <w:jc w:val="both"/>
        <w:rPr>
          <w:sz w:val="24"/>
        </w:rPr>
      </w:pPr>
      <w:r>
        <w:rPr>
          <w:spacing w:val="-1"/>
          <w:sz w:val="24"/>
        </w:rPr>
        <w:t>沥青再生料库房颗粒物排放量核算</w:t>
      </w:r>
    </w:p>
    <w:p>
      <w:pPr>
        <w:pStyle w:val="2"/>
        <w:spacing w:before="160" w:line="364" w:lineRule="auto"/>
        <w:ind w:left="620" w:right="267" w:firstLine="480"/>
        <w:jc w:val="both"/>
      </w:pPr>
      <w:r>
        <w:rPr>
          <w:spacing w:val="-2"/>
        </w:rPr>
        <w:t xml:space="preserve">沥青再生料装卸量为 </w:t>
      </w:r>
      <w:r>
        <w:rPr>
          <w:rFonts w:ascii="Times New Roman" w:eastAsia="Times New Roman"/>
        </w:rPr>
        <w:t>10000t/a</w:t>
      </w:r>
      <w:r>
        <w:t>，根据上述公式计算，砂石骨料库房装卸运输</w:t>
      </w:r>
      <w:r>
        <w:rPr>
          <w:spacing w:val="-8"/>
        </w:rPr>
        <w:t xml:space="preserve">过程的扬尘 </w:t>
      </w:r>
      <w:r>
        <w:rPr>
          <w:rFonts w:ascii="Times New Roman" w:eastAsia="Times New Roman"/>
          <w:spacing w:val="-4"/>
        </w:rPr>
        <w:t>TSP</w:t>
      </w:r>
      <w:r>
        <w:rPr>
          <w:rFonts w:ascii="Times New Roman" w:eastAsia="Times New Roman"/>
          <w:spacing w:val="20"/>
        </w:rPr>
        <w:t xml:space="preserve"> </w:t>
      </w:r>
      <w:r>
        <w:rPr>
          <w:spacing w:val="-8"/>
        </w:rPr>
        <w:t xml:space="preserve">的产生量为 </w:t>
      </w:r>
      <w:r>
        <w:rPr>
          <w:rFonts w:ascii="Times New Roman" w:eastAsia="Times New Roman"/>
          <w:spacing w:val="-4"/>
        </w:rPr>
        <w:t>1.35t/a</w:t>
      </w:r>
      <w:r>
        <w:rPr>
          <w:spacing w:val="-4"/>
        </w:rPr>
        <w:t>，项目原料库为封闭式库房，库内设置水喷淋</w:t>
      </w:r>
      <w:r>
        <w:rPr>
          <w:spacing w:val="-2"/>
        </w:rPr>
        <w:t xml:space="preserve">抑尘，采取上述措施降尘抑尘后，原料库扬尘源中颗粒物总排放量为 </w:t>
      </w:r>
      <w:r>
        <w:rPr>
          <w:rFonts w:ascii="Times New Roman" w:eastAsia="Times New Roman"/>
          <w:spacing w:val="-2"/>
        </w:rPr>
        <w:t>0.0035t/a</w:t>
      </w:r>
      <w:r>
        <w:rPr>
          <w:spacing w:val="-2"/>
        </w:rPr>
        <w:t xml:space="preserve">， </w:t>
      </w:r>
      <w:r>
        <w:rPr>
          <w:rFonts w:ascii="Times New Roman" w:eastAsia="Times New Roman"/>
          <w:spacing w:val="-2"/>
        </w:rPr>
        <w:t>0.015kg/h</w:t>
      </w:r>
      <w:r>
        <w:rPr>
          <w:spacing w:val="-2"/>
        </w:rPr>
        <w:t>。</w:t>
      </w:r>
    </w:p>
    <w:p>
      <w:pPr>
        <w:spacing w:after="0" w:line="364" w:lineRule="auto"/>
        <w:jc w:val="both"/>
        <w:sectPr>
          <w:pgSz w:w="11910" w:h="16840"/>
          <w:pgMar w:top="1660" w:right="1301" w:bottom="1000" w:left="1300" w:header="0" w:footer="818" w:gutter="0"/>
          <w:cols w:space="720" w:num="1"/>
        </w:sectPr>
      </w:pPr>
    </w:p>
    <w:p>
      <w:pPr>
        <w:pStyle w:val="2"/>
        <w:spacing w:before="52"/>
        <w:ind w:left="1100"/>
      </w:pPr>
      <w:r>
        <w:pict>
          <v:group id="_x0000_s1115" o:spid="_x0000_s1115" o:spt="203" style="position:absolute;left:0pt;margin-left:72.65pt;margin-top:85.05pt;height:647.25pt;width:450.05pt;mso-position-horizontal-relative:page;mso-position-vertical-relative:page;z-index:-251553792;mso-width-relative:page;mso-height-relative:page;" coordorigin="1453,1701" coordsize="9001,12945">
            <o:lock v:ext="edit"/>
            <v:shape id="_x0000_s1116" o:spid="_x0000_s1116" style="position:absolute;left:1453;top:1701;height:12945;width:9001;" filled="f" stroked="t" coordorigin="1453,1701" coordsize="9001,12945" path="m1453,1711l10454,1711m1453,14636l10454,14636m1463,1701l1463,14645m10444,1720l10444,14645e">
              <v:path arrowok="t"/>
              <v:fill on="f" focussize="0,0"/>
              <v:stroke weight="0.96pt" color="#000000"/>
              <v:imagedata o:title=""/>
              <o:lock v:ext="edit"/>
            </v:shape>
            <v:line id="_x0000_s1117" o:spid="_x0000_s1117" o:spt="20" style="position:absolute;left:1812;top:1720;height:12906;width:0;" stroked="t" coordsize="21600,21600">
              <v:path arrowok="t"/>
              <v:fill focussize="0,0"/>
              <v:stroke weight="0.48pt" color="#000000"/>
              <v:imagedata o:title=""/>
              <o:lock v:ext="edit"/>
            </v:line>
          </v:group>
        </w:pict>
      </w:r>
      <w:r>
        <w:rPr>
          <w:spacing w:val="-2"/>
        </w:rPr>
        <w:t>②骨料烘干废气</w:t>
      </w:r>
    </w:p>
    <w:p>
      <w:pPr>
        <w:pStyle w:val="11"/>
        <w:numPr>
          <w:ilvl w:val="1"/>
          <w:numId w:val="30"/>
        </w:numPr>
        <w:tabs>
          <w:tab w:val="left" w:pos="1460"/>
        </w:tabs>
        <w:spacing w:before="158" w:after="0" w:line="240" w:lineRule="auto"/>
        <w:ind w:left="1460" w:right="0" w:hanging="420"/>
        <w:jc w:val="both"/>
        <w:rPr>
          <w:sz w:val="24"/>
        </w:rPr>
      </w:pPr>
      <w:r>
        <w:rPr>
          <w:spacing w:val="-2"/>
          <w:sz w:val="24"/>
        </w:rPr>
        <w:t>骨料烘干颗粒物</w:t>
      </w:r>
    </w:p>
    <w:p>
      <w:pPr>
        <w:pStyle w:val="2"/>
        <w:spacing w:before="160" w:line="364" w:lineRule="auto"/>
        <w:ind w:left="620" w:right="267" w:firstLine="480"/>
        <w:jc w:val="both"/>
      </w:pPr>
      <w:r>
        <w:rPr>
          <w:spacing w:val="-2"/>
        </w:rPr>
        <w:t>项目骨料（碎石）在上沥青搅拌设备前要经过加热处理，通过密闭的烘干滚筒不停转动以使骨料受热均匀，项目烘干滚筒配套安装天然气燃烧器，火焰与骨料直接接触，烘烤骨料，使骨料干燥，出料再进振动筛筛分。烘干滚筒内加热时有烟气产生，主要污染因子为颗粒物、二氧化硫和氮氧化物、振动筛筛分时产生扬尘，污染因子为颗粒物。</w:t>
      </w:r>
    </w:p>
    <w:p>
      <w:pPr>
        <w:pStyle w:val="2"/>
        <w:spacing w:line="364" w:lineRule="auto"/>
        <w:ind w:left="620" w:right="267" w:firstLine="480"/>
        <w:jc w:val="both"/>
        <w:rPr>
          <w:rFonts w:ascii="Times New Roman" w:hAnsi="Times New Roman" w:eastAsia="Times New Roman"/>
        </w:rPr>
      </w:pPr>
      <w:r>
        <w:rPr>
          <w:spacing w:val="-2"/>
        </w:rPr>
        <w:t xml:space="preserve">根据类比同类型建设项目，项目烘干滚筒及振动筛粉尘产生量按烘干物料的 </w:t>
      </w:r>
      <w:r>
        <w:rPr>
          <w:rFonts w:ascii="Times New Roman" w:hAnsi="Times New Roman" w:eastAsia="Times New Roman"/>
          <w:spacing w:val="-2"/>
        </w:rPr>
        <w:t>5</w:t>
      </w:r>
      <w:r>
        <w:rPr>
          <w:spacing w:val="-4"/>
        </w:rPr>
        <w:t xml:space="preserve">‰估算，拟建项目沥青生产所需骨料的用量为 </w:t>
      </w:r>
      <w:r>
        <w:rPr>
          <w:rFonts w:ascii="Times New Roman" w:hAnsi="Times New Roman" w:eastAsia="Times New Roman"/>
          <w:spacing w:val="-2"/>
        </w:rPr>
        <w:t>45500t/a</w:t>
      </w:r>
      <w:r>
        <w:rPr>
          <w:spacing w:val="-2"/>
        </w:rPr>
        <w:t>，烘干滚筒年运行小时数</w:t>
      </w:r>
      <w:r>
        <w:rPr>
          <w:spacing w:val="-11"/>
        </w:rPr>
        <w:t xml:space="preserve">为 </w:t>
      </w:r>
      <w:r>
        <w:rPr>
          <w:rFonts w:ascii="Times New Roman" w:hAnsi="Times New Roman" w:eastAsia="Times New Roman"/>
          <w:spacing w:val="-6"/>
        </w:rPr>
        <w:t>1200h</w:t>
      </w:r>
      <w:r>
        <w:rPr>
          <w:spacing w:val="-8"/>
        </w:rPr>
        <w:t xml:space="preserve">，粉尘产生量为 </w:t>
      </w:r>
      <w:r>
        <w:rPr>
          <w:rFonts w:ascii="Times New Roman" w:hAnsi="Times New Roman" w:eastAsia="Times New Roman"/>
          <w:spacing w:val="-6"/>
        </w:rPr>
        <w:t>227.5t/a</w:t>
      </w:r>
      <w:r>
        <w:rPr>
          <w:spacing w:val="-7"/>
        </w:rPr>
        <w:t xml:space="preserve">，粉尘的产生速率为 </w:t>
      </w:r>
      <w:r>
        <w:rPr>
          <w:rFonts w:ascii="Times New Roman" w:hAnsi="Times New Roman" w:eastAsia="Times New Roman"/>
          <w:spacing w:val="-6"/>
        </w:rPr>
        <w:t>189.6kg/h</w:t>
      </w:r>
      <w:r>
        <w:rPr>
          <w:spacing w:val="-6"/>
        </w:rPr>
        <w:t>。项目烘干滚筒配</w:t>
      </w:r>
      <w:r>
        <w:rPr>
          <w:spacing w:val="-11"/>
        </w:rPr>
        <w:t xml:space="preserve">套安装 </w:t>
      </w:r>
      <w:r>
        <w:rPr>
          <w:rFonts w:ascii="Times New Roman" w:hAnsi="Times New Roman" w:eastAsia="Times New Roman"/>
        </w:rPr>
        <w:t>1</w:t>
      </w:r>
      <w:r>
        <w:rPr>
          <w:rFonts w:ascii="Times New Roman" w:hAnsi="Times New Roman" w:eastAsia="Times New Roman"/>
          <w:spacing w:val="21"/>
        </w:rPr>
        <w:t xml:space="preserve"> </w:t>
      </w:r>
      <w:r>
        <w:rPr>
          <w:spacing w:val="-2"/>
        </w:rPr>
        <w:t xml:space="preserve">套布袋除尘器，滚筒及振动筛产生的粉尘经集气管道收集，经引风机 </w:t>
      </w:r>
      <w:r>
        <w:rPr>
          <w:rFonts w:ascii="Times New Roman" w:hAnsi="Times New Roman" w:eastAsia="Times New Roman"/>
          <w:spacing w:val="-10"/>
        </w:rPr>
        <w:t>1</w:t>
      </w:r>
    </w:p>
    <w:p>
      <w:pPr>
        <w:pStyle w:val="2"/>
        <w:spacing w:line="364" w:lineRule="auto"/>
        <w:ind w:left="620" w:right="267"/>
        <w:jc w:val="both"/>
      </w:pPr>
      <w:r>
        <w:rPr>
          <w:spacing w:val="-6"/>
        </w:rPr>
        <w:t xml:space="preserve">（风机风量为 </w:t>
      </w:r>
      <w:r>
        <w:rPr>
          <w:rFonts w:ascii="Times New Roman" w:eastAsia="Times New Roman"/>
          <w:spacing w:val="-6"/>
        </w:rPr>
        <w:t>60000m</w:t>
      </w:r>
      <w:r>
        <w:rPr>
          <w:rFonts w:ascii="Times New Roman" w:eastAsia="Times New Roman"/>
          <w:spacing w:val="-6"/>
          <w:vertAlign w:val="superscript"/>
        </w:rPr>
        <w:t>3</w:t>
      </w:r>
      <w:r>
        <w:rPr>
          <w:rFonts w:ascii="Times New Roman" w:eastAsia="Times New Roman"/>
          <w:spacing w:val="-6"/>
          <w:vertAlign w:val="baseline"/>
        </w:rPr>
        <w:t>/h</w:t>
      </w:r>
      <w:r>
        <w:rPr>
          <w:spacing w:val="-6"/>
          <w:vertAlign w:val="baseline"/>
        </w:rPr>
        <w:t xml:space="preserve">）引入布袋除尘器（除尘效率不低于 </w:t>
      </w:r>
      <w:r>
        <w:rPr>
          <w:rFonts w:ascii="Times New Roman" w:eastAsia="Times New Roman"/>
          <w:spacing w:val="-6"/>
          <w:vertAlign w:val="baseline"/>
        </w:rPr>
        <w:t>99.5%</w:t>
      </w:r>
      <w:r>
        <w:rPr>
          <w:spacing w:val="-6"/>
          <w:vertAlign w:val="baseline"/>
        </w:rPr>
        <w:t xml:space="preserve">）处理后，由 </w:t>
      </w:r>
      <w:r>
        <w:rPr>
          <w:rFonts w:ascii="Times New Roman" w:eastAsia="Times New Roman"/>
          <w:vertAlign w:val="baseline"/>
        </w:rPr>
        <w:t>1</w:t>
      </w:r>
      <w:r>
        <w:rPr>
          <w:rFonts w:ascii="Times New Roman" w:eastAsia="Times New Roman"/>
          <w:spacing w:val="-15"/>
          <w:vertAlign w:val="baseline"/>
        </w:rPr>
        <w:t xml:space="preserve"> </w:t>
      </w:r>
      <w:r>
        <w:rPr>
          <w:spacing w:val="-6"/>
          <w:vertAlign w:val="baseline"/>
        </w:rPr>
        <w:t xml:space="preserve">根距地面 </w:t>
      </w:r>
      <w:r>
        <w:rPr>
          <w:rFonts w:ascii="Times New Roman" w:eastAsia="Times New Roman"/>
          <w:vertAlign w:val="baseline"/>
        </w:rPr>
        <w:t>15m</w:t>
      </w:r>
      <w:r>
        <w:rPr>
          <w:rFonts w:ascii="Times New Roman" w:eastAsia="Times New Roman"/>
          <w:spacing w:val="1"/>
          <w:vertAlign w:val="baseline"/>
        </w:rPr>
        <w:t xml:space="preserve"> </w:t>
      </w:r>
      <w:r>
        <w:rPr>
          <w:vertAlign w:val="baseline"/>
        </w:rPr>
        <w:t>高排气筒（</w:t>
      </w:r>
      <w:r>
        <w:rPr>
          <w:rFonts w:ascii="Times New Roman" w:eastAsia="Times New Roman"/>
          <w:vertAlign w:val="baseline"/>
        </w:rPr>
        <w:t>P1</w:t>
      </w:r>
      <w:r>
        <w:rPr>
          <w:vertAlign w:val="baseline"/>
        </w:rPr>
        <w:t>）</w:t>
      </w:r>
      <w:r>
        <w:rPr>
          <w:spacing w:val="-2"/>
          <w:vertAlign w:val="baseline"/>
        </w:rPr>
        <w:t xml:space="preserve">排放。经核算，粉尘产生浓度为 </w:t>
      </w:r>
      <w:r>
        <w:rPr>
          <w:rFonts w:ascii="Times New Roman" w:eastAsia="Times New Roman"/>
          <w:vertAlign w:val="baseline"/>
        </w:rPr>
        <w:t>3159.7mg/m</w:t>
      </w:r>
      <w:r>
        <w:rPr>
          <w:rFonts w:ascii="Times New Roman" w:eastAsia="Times New Roman"/>
          <w:position w:val="8"/>
          <w:sz w:val="15"/>
          <w:vertAlign w:val="baseline"/>
        </w:rPr>
        <w:t>3</w:t>
      </w:r>
      <w:r>
        <w:rPr>
          <w:vertAlign w:val="baseline"/>
        </w:rPr>
        <w:t>，</w:t>
      </w:r>
      <w:r>
        <w:rPr>
          <w:spacing w:val="-3"/>
          <w:vertAlign w:val="baseline"/>
        </w:rPr>
        <w:t xml:space="preserve">排放浓度为 </w:t>
      </w:r>
      <w:r>
        <w:rPr>
          <w:rFonts w:ascii="Times New Roman" w:eastAsia="Times New Roman"/>
          <w:vertAlign w:val="baseline"/>
        </w:rPr>
        <w:t>15.8mg/m</w:t>
      </w:r>
      <w:r>
        <w:rPr>
          <w:rFonts w:ascii="Times New Roman" w:eastAsia="Times New Roman"/>
          <w:vertAlign w:val="superscript"/>
        </w:rPr>
        <w:t>3</w:t>
      </w:r>
      <w:r>
        <w:rPr>
          <w:spacing w:val="-2"/>
          <w:vertAlign w:val="baseline"/>
        </w:rPr>
        <w:t xml:space="preserve">，排放速率为 </w:t>
      </w:r>
      <w:r>
        <w:rPr>
          <w:rFonts w:ascii="Times New Roman" w:eastAsia="Times New Roman"/>
          <w:vertAlign w:val="baseline"/>
        </w:rPr>
        <w:t>0.95kg/h</w:t>
      </w:r>
      <w:r>
        <w:rPr>
          <w:spacing w:val="-3"/>
          <w:vertAlign w:val="baseline"/>
        </w:rPr>
        <w:t xml:space="preserve">，排放量为 </w:t>
      </w:r>
      <w:r>
        <w:rPr>
          <w:rFonts w:ascii="Times New Roman" w:eastAsia="Times New Roman"/>
          <w:vertAlign w:val="baseline"/>
        </w:rPr>
        <w:t>1.138t/a</w:t>
      </w:r>
      <w:r>
        <w:rPr>
          <w:vertAlign w:val="baseline"/>
        </w:rPr>
        <w:t>。</w:t>
      </w:r>
    </w:p>
    <w:p>
      <w:pPr>
        <w:pStyle w:val="11"/>
        <w:numPr>
          <w:ilvl w:val="1"/>
          <w:numId w:val="30"/>
        </w:numPr>
        <w:tabs>
          <w:tab w:val="left" w:pos="1460"/>
        </w:tabs>
        <w:spacing w:before="0" w:after="0" w:line="307" w:lineRule="exact"/>
        <w:ind w:left="1460" w:right="0" w:hanging="420"/>
        <w:jc w:val="both"/>
        <w:rPr>
          <w:sz w:val="24"/>
        </w:rPr>
      </w:pPr>
      <w:r>
        <w:rPr>
          <w:spacing w:val="-1"/>
          <w:sz w:val="24"/>
        </w:rPr>
        <w:t>骨料烘干二氧化硫、氮氧化物</w:t>
      </w:r>
    </w:p>
    <w:p>
      <w:pPr>
        <w:pStyle w:val="2"/>
        <w:spacing w:before="154" w:line="364" w:lineRule="auto"/>
        <w:ind w:left="620" w:right="267" w:firstLine="480"/>
        <w:jc w:val="both"/>
      </w:pPr>
      <w:r>
        <w:rPr>
          <w:spacing w:val="-2"/>
        </w:rPr>
        <w:t xml:space="preserve">项目烘干热源为天然气，烘干滚筒年消耗天然气的量为 </w:t>
      </w:r>
      <w:r>
        <w:rPr>
          <w:rFonts w:ascii="Times New Roman" w:hAnsi="Times New Roman" w:eastAsia="Times New Roman"/>
        </w:rPr>
        <w:t>20</w:t>
      </w:r>
      <w:r>
        <w:rPr>
          <w:rFonts w:ascii="Times New Roman" w:hAnsi="Times New Roman" w:eastAsia="Times New Roman"/>
          <w:spacing w:val="-15"/>
        </w:rPr>
        <w:t xml:space="preserve"> </w:t>
      </w:r>
      <w:r>
        <w:rPr>
          <w:spacing w:val="-15"/>
        </w:rPr>
        <w:t xml:space="preserve">万 </w:t>
      </w:r>
      <w:r>
        <w:rPr>
          <w:rFonts w:ascii="Times New Roman" w:hAnsi="Times New Roman" w:eastAsia="Times New Roman"/>
        </w:rPr>
        <w:t>m</w:t>
      </w:r>
      <w:r>
        <w:rPr>
          <w:rFonts w:ascii="Times New Roman" w:hAnsi="Times New Roman" w:eastAsia="Times New Roman"/>
          <w:vertAlign w:val="superscript"/>
        </w:rPr>
        <w:t>3</w:t>
      </w:r>
      <w:r>
        <w:rPr>
          <w:vertAlign w:val="baseline"/>
        </w:rPr>
        <w:t>（骨料生产</w:t>
      </w:r>
      <w:r>
        <w:rPr>
          <w:spacing w:val="-6"/>
          <w:vertAlign w:val="baseline"/>
        </w:rPr>
        <w:t xml:space="preserve">沥青混凝土天然气用量的 </w:t>
      </w:r>
      <w:r>
        <w:rPr>
          <w:rFonts w:ascii="Times New Roman" w:hAnsi="Times New Roman" w:eastAsia="Times New Roman"/>
          <w:spacing w:val="-4"/>
          <w:vertAlign w:val="baseline"/>
        </w:rPr>
        <w:t>80%</w:t>
      </w:r>
      <w:r>
        <w:rPr>
          <w:spacing w:val="-4"/>
          <w:vertAlign w:val="baseline"/>
        </w:rPr>
        <w:t>）。根据《工业污染源产排污系数手册（</w:t>
      </w:r>
      <w:r>
        <w:rPr>
          <w:rFonts w:ascii="Times New Roman" w:hAnsi="Times New Roman" w:eastAsia="Times New Roman"/>
          <w:spacing w:val="-4"/>
          <w:vertAlign w:val="baseline"/>
        </w:rPr>
        <w:t>2010</w:t>
      </w:r>
      <w:r>
        <w:rPr>
          <w:rFonts w:ascii="Times New Roman" w:hAnsi="Times New Roman" w:eastAsia="Times New Roman"/>
          <w:spacing w:val="19"/>
          <w:vertAlign w:val="baseline"/>
        </w:rPr>
        <w:t xml:space="preserve"> </w:t>
      </w:r>
      <w:r>
        <w:rPr>
          <w:spacing w:val="-4"/>
          <w:vertAlign w:val="baseline"/>
        </w:rPr>
        <w:t>年修订）</w:t>
      </w:r>
      <w:r>
        <w:rPr>
          <w:spacing w:val="-6"/>
          <w:vertAlign w:val="baseline"/>
        </w:rPr>
        <w:t xml:space="preserve">》，燃气工业废气产生系数为 </w:t>
      </w:r>
      <w:r>
        <w:rPr>
          <w:rFonts w:ascii="Times New Roman" w:hAnsi="Times New Roman" w:eastAsia="Times New Roman"/>
          <w:spacing w:val="-4"/>
          <w:vertAlign w:val="baseline"/>
        </w:rPr>
        <w:t>136259.17</w:t>
      </w:r>
      <w:r>
        <w:rPr>
          <w:spacing w:val="-4"/>
          <w:vertAlign w:val="baseline"/>
        </w:rPr>
        <w:t>（</w:t>
      </w:r>
      <w:r>
        <w:rPr>
          <w:rFonts w:ascii="Times New Roman" w:hAnsi="Times New Roman" w:eastAsia="Times New Roman"/>
          <w:spacing w:val="-4"/>
          <w:vertAlign w:val="baseline"/>
        </w:rPr>
        <w:t>Nm</w:t>
      </w:r>
      <w:r>
        <w:rPr>
          <w:rFonts w:ascii="Times New Roman" w:hAnsi="Times New Roman" w:eastAsia="Times New Roman"/>
          <w:spacing w:val="-4"/>
          <w:vertAlign w:val="superscript"/>
        </w:rPr>
        <w:t>3</w:t>
      </w:r>
      <w:r>
        <w:rPr>
          <w:rFonts w:ascii="Times New Roman" w:hAnsi="Times New Roman" w:eastAsia="Times New Roman"/>
          <w:spacing w:val="-4"/>
          <w:vertAlign w:val="baseline"/>
        </w:rPr>
        <w:t>/</w:t>
      </w:r>
      <w:r>
        <w:rPr>
          <w:spacing w:val="-12"/>
          <w:vertAlign w:val="baseline"/>
        </w:rPr>
        <w:t xml:space="preserve">万 </w:t>
      </w:r>
      <w:r>
        <w:rPr>
          <w:rFonts w:ascii="Times New Roman" w:hAnsi="Times New Roman" w:eastAsia="Times New Roman"/>
          <w:spacing w:val="-4"/>
          <w:vertAlign w:val="baseline"/>
        </w:rPr>
        <w:t>m</w:t>
      </w:r>
      <w:r>
        <w:rPr>
          <w:rFonts w:ascii="Times New Roman" w:hAnsi="Times New Roman" w:eastAsia="Times New Roman"/>
          <w:spacing w:val="-4"/>
          <w:vertAlign w:val="superscript"/>
        </w:rPr>
        <w:t>3</w:t>
      </w:r>
      <w:r>
        <w:rPr>
          <w:rFonts w:ascii="Times New Roman" w:hAnsi="Times New Roman" w:eastAsia="Times New Roman"/>
          <w:spacing w:val="-4"/>
          <w:vertAlign w:val="baseline"/>
        </w:rPr>
        <w:t>-</w:t>
      </w:r>
      <w:r>
        <w:rPr>
          <w:spacing w:val="-4"/>
          <w:vertAlign w:val="baseline"/>
        </w:rPr>
        <w:t>原料），经核算，烘干</w:t>
      </w:r>
      <w:r>
        <w:rPr>
          <w:spacing w:val="-5"/>
          <w:vertAlign w:val="baseline"/>
        </w:rPr>
        <w:t xml:space="preserve">筒燃气废气产生量为 </w:t>
      </w:r>
      <w:r>
        <w:rPr>
          <w:rFonts w:ascii="Times New Roman" w:hAnsi="Times New Roman" w:eastAsia="Times New Roman"/>
          <w:spacing w:val="-2"/>
          <w:vertAlign w:val="baseline"/>
        </w:rPr>
        <w:t>2725183.4Nm</w:t>
      </w:r>
      <w:r>
        <w:rPr>
          <w:rFonts w:ascii="Times New Roman" w:hAnsi="Times New Roman" w:eastAsia="Times New Roman"/>
          <w:spacing w:val="-2"/>
          <w:vertAlign w:val="superscript"/>
        </w:rPr>
        <w:t>3</w:t>
      </w:r>
      <w:r>
        <w:rPr>
          <w:rFonts w:ascii="Times New Roman" w:hAnsi="Times New Roman" w:eastAsia="Times New Roman"/>
          <w:spacing w:val="-2"/>
          <w:vertAlign w:val="baseline"/>
        </w:rPr>
        <w:t>/a</w:t>
      </w:r>
      <w:r>
        <w:rPr>
          <w:spacing w:val="-2"/>
          <w:vertAlign w:val="baseline"/>
        </w:rPr>
        <w:t>。同时，“</w:t>
      </w:r>
      <w:r>
        <w:rPr>
          <w:rFonts w:ascii="Times New Roman" w:hAnsi="Times New Roman" w:eastAsia="Times New Roman"/>
          <w:spacing w:val="-2"/>
          <w:vertAlign w:val="baseline"/>
        </w:rPr>
        <w:t>4430</w:t>
      </w:r>
      <w:r>
        <w:rPr>
          <w:rFonts w:ascii="Times New Roman" w:hAnsi="Times New Roman" w:eastAsia="Times New Roman"/>
          <w:spacing w:val="-13"/>
          <w:vertAlign w:val="baseline"/>
        </w:rPr>
        <w:t xml:space="preserve"> </w:t>
      </w:r>
      <w:r>
        <w:rPr>
          <w:spacing w:val="-2"/>
          <w:vertAlign w:val="baseline"/>
        </w:rPr>
        <w:t>工业锅炉（热力生产和供应行业）产排污系数表</w:t>
      </w:r>
      <w:r>
        <w:rPr>
          <w:rFonts w:ascii="Times New Roman" w:hAnsi="Times New Roman" w:eastAsia="Times New Roman"/>
          <w:spacing w:val="-2"/>
          <w:vertAlign w:val="baseline"/>
        </w:rPr>
        <w:t>-</w:t>
      </w:r>
      <w:r>
        <w:rPr>
          <w:spacing w:val="-2"/>
          <w:vertAlign w:val="baseline"/>
        </w:rPr>
        <w:t>燃气工业锅炉”，相关数据参数列表如下：</w:t>
      </w:r>
    </w:p>
    <w:p>
      <w:pPr>
        <w:spacing w:before="0" w:line="266" w:lineRule="exact"/>
        <w:ind w:left="2976" w:right="0" w:firstLine="0"/>
        <w:jc w:val="both"/>
        <w:rPr>
          <w:b/>
          <w:sz w:val="21"/>
        </w:rPr>
      </w:pPr>
      <w:r>
        <w:rPr>
          <w:b/>
          <w:spacing w:val="-27"/>
          <w:sz w:val="21"/>
        </w:rPr>
        <w:t xml:space="preserve">表 </w:t>
      </w:r>
      <w:r>
        <w:rPr>
          <w:rFonts w:ascii="Times New Roman" w:eastAsia="Times New Roman"/>
          <w:b/>
          <w:sz w:val="21"/>
        </w:rPr>
        <w:t>4-4</w:t>
      </w:r>
      <w:r>
        <w:rPr>
          <w:rFonts w:ascii="Times New Roman" w:eastAsia="Times New Roman"/>
          <w:b/>
          <w:spacing w:val="85"/>
          <w:sz w:val="21"/>
        </w:rPr>
        <w:t xml:space="preserve"> </w:t>
      </w:r>
      <w:r>
        <w:rPr>
          <w:b/>
          <w:sz w:val="21"/>
        </w:rPr>
        <w:t>天然气锅炉产排污系数一览</w:t>
      </w:r>
      <w:r>
        <w:rPr>
          <w:b/>
          <w:spacing w:val="-10"/>
          <w:sz w:val="21"/>
        </w:rPr>
        <w:t>表</w:t>
      </w:r>
    </w:p>
    <w:p>
      <w:pPr>
        <w:pStyle w:val="2"/>
        <w:spacing w:before="11"/>
        <w:rPr>
          <w:b/>
          <w:sz w:val="10"/>
        </w:rPr>
      </w:pPr>
    </w:p>
    <w:tbl>
      <w:tblPr>
        <w:tblStyle w:val="5"/>
        <w:tblW w:w="0" w:type="auto"/>
        <w:tblInd w:w="6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8"/>
        <w:gridCol w:w="1861"/>
        <w:gridCol w:w="2161"/>
        <w:gridCol w:w="1691"/>
        <w:gridCol w:w="17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898" w:type="dxa"/>
          </w:tcPr>
          <w:p>
            <w:pPr>
              <w:pStyle w:val="12"/>
              <w:spacing w:before="70"/>
              <w:ind w:left="224" w:right="213"/>
              <w:jc w:val="center"/>
              <w:rPr>
                <w:b/>
                <w:sz w:val="21"/>
              </w:rPr>
            </w:pPr>
            <w:r>
              <w:rPr>
                <w:b/>
                <w:spacing w:val="-6"/>
                <w:sz w:val="21"/>
              </w:rPr>
              <w:t>序号</w:t>
            </w:r>
          </w:p>
        </w:tc>
        <w:tc>
          <w:tcPr>
            <w:tcW w:w="1861" w:type="dxa"/>
          </w:tcPr>
          <w:p>
            <w:pPr>
              <w:pStyle w:val="12"/>
              <w:spacing w:before="70"/>
              <w:ind w:left="394" w:right="380"/>
              <w:jc w:val="center"/>
              <w:rPr>
                <w:b/>
                <w:sz w:val="21"/>
              </w:rPr>
            </w:pPr>
            <w:r>
              <w:rPr>
                <w:b/>
                <w:spacing w:val="-2"/>
                <w:sz w:val="21"/>
              </w:rPr>
              <w:t>污染物</w:t>
            </w:r>
            <w:r>
              <w:rPr>
                <w:b/>
                <w:spacing w:val="-6"/>
                <w:sz w:val="21"/>
              </w:rPr>
              <w:t>指标</w:t>
            </w:r>
          </w:p>
        </w:tc>
        <w:tc>
          <w:tcPr>
            <w:tcW w:w="2161" w:type="dxa"/>
          </w:tcPr>
          <w:p>
            <w:pPr>
              <w:pStyle w:val="12"/>
              <w:spacing w:before="70"/>
              <w:ind w:left="173" w:right="156"/>
              <w:jc w:val="center"/>
              <w:rPr>
                <w:b/>
                <w:sz w:val="21"/>
              </w:rPr>
            </w:pPr>
            <w:r>
              <w:rPr>
                <w:b/>
                <w:spacing w:val="-6"/>
                <w:sz w:val="21"/>
              </w:rPr>
              <w:t>单位</w:t>
            </w:r>
          </w:p>
        </w:tc>
        <w:tc>
          <w:tcPr>
            <w:tcW w:w="1691" w:type="dxa"/>
          </w:tcPr>
          <w:p>
            <w:pPr>
              <w:pStyle w:val="12"/>
              <w:spacing w:before="70"/>
              <w:ind w:left="418" w:right="394"/>
              <w:jc w:val="center"/>
              <w:rPr>
                <w:b/>
                <w:sz w:val="21"/>
              </w:rPr>
            </w:pPr>
            <w:r>
              <w:rPr>
                <w:b/>
                <w:spacing w:val="-2"/>
                <w:sz w:val="21"/>
              </w:rPr>
              <w:t>产污系</w:t>
            </w:r>
            <w:r>
              <w:rPr>
                <w:b/>
                <w:spacing w:val="-10"/>
                <w:sz w:val="21"/>
              </w:rPr>
              <w:t>数</w:t>
            </w:r>
          </w:p>
        </w:tc>
        <w:tc>
          <w:tcPr>
            <w:tcW w:w="1792" w:type="dxa"/>
          </w:tcPr>
          <w:p>
            <w:pPr>
              <w:pStyle w:val="12"/>
              <w:spacing w:before="70"/>
              <w:ind w:left="470" w:right="444"/>
              <w:jc w:val="center"/>
              <w:rPr>
                <w:b/>
                <w:sz w:val="21"/>
              </w:rPr>
            </w:pPr>
            <w:r>
              <w:rPr>
                <w:b/>
                <w:spacing w:val="-2"/>
                <w:sz w:val="21"/>
              </w:rPr>
              <w:t>排污系</w:t>
            </w:r>
            <w:r>
              <w:rPr>
                <w:b/>
                <w:spacing w:val="-10"/>
                <w:sz w:val="21"/>
              </w:rPr>
              <w:t>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898" w:type="dxa"/>
          </w:tcPr>
          <w:p>
            <w:pPr>
              <w:pStyle w:val="12"/>
              <w:spacing w:before="81"/>
              <w:ind w:left="17"/>
              <w:jc w:val="center"/>
              <w:rPr>
                <w:rFonts w:ascii="Times New Roman"/>
                <w:sz w:val="21"/>
              </w:rPr>
            </w:pPr>
            <w:r>
              <w:rPr>
                <w:rFonts w:ascii="Times New Roman"/>
                <w:w w:val="99"/>
                <w:sz w:val="21"/>
              </w:rPr>
              <w:t>1</w:t>
            </w:r>
          </w:p>
        </w:tc>
        <w:tc>
          <w:tcPr>
            <w:tcW w:w="1861" w:type="dxa"/>
          </w:tcPr>
          <w:p>
            <w:pPr>
              <w:pStyle w:val="12"/>
              <w:spacing w:before="70"/>
              <w:ind w:left="394" w:right="377"/>
              <w:jc w:val="center"/>
              <w:rPr>
                <w:sz w:val="21"/>
              </w:rPr>
            </w:pPr>
            <w:r>
              <w:rPr>
                <w:spacing w:val="-7"/>
                <w:sz w:val="21"/>
              </w:rPr>
              <w:t>二氧化硫</w:t>
            </w:r>
          </w:p>
        </w:tc>
        <w:tc>
          <w:tcPr>
            <w:tcW w:w="2161" w:type="dxa"/>
          </w:tcPr>
          <w:p>
            <w:pPr>
              <w:pStyle w:val="12"/>
              <w:spacing w:before="70"/>
              <w:ind w:left="173" w:right="156"/>
              <w:jc w:val="center"/>
              <w:rPr>
                <w:sz w:val="21"/>
              </w:rPr>
            </w:pPr>
            <w:r>
              <w:rPr>
                <w:spacing w:val="-2"/>
                <w:sz w:val="21"/>
              </w:rPr>
              <w:t>千克</w:t>
            </w:r>
            <w:r>
              <w:rPr>
                <w:rFonts w:ascii="Times New Roman" w:eastAsia="Times New Roman"/>
                <w:spacing w:val="-2"/>
                <w:sz w:val="21"/>
              </w:rPr>
              <w:t>/</w:t>
            </w:r>
            <w:r>
              <w:rPr>
                <w:spacing w:val="-2"/>
                <w:sz w:val="21"/>
              </w:rPr>
              <w:t>万立方米</w:t>
            </w:r>
            <w:r>
              <w:rPr>
                <w:rFonts w:ascii="Times New Roman" w:eastAsia="Times New Roman"/>
                <w:spacing w:val="-2"/>
                <w:sz w:val="21"/>
              </w:rPr>
              <w:t>-</w:t>
            </w:r>
            <w:r>
              <w:rPr>
                <w:spacing w:val="-6"/>
                <w:sz w:val="21"/>
              </w:rPr>
              <w:t>原料</w:t>
            </w:r>
          </w:p>
        </w:tc>
        <w:tc>
          <w:tcPr>
            <w:tcW w:w="1691" w:type="dxa"/>
          </w:tcPr>
          <w:p>
            <w:pPr>
              <w:pStyle w:val="12"/>
              <w:spacing w:before="81"/>
              <w:ind w:left="418" w:right="394"/>
              <w:jc w:val="center"/>
              <w:rPr>
                <w:rFonts w:ascii="Times New Roman"/>
                <w:sz w:val="21"/>
              </w:rPr>
            </w:pPr>
            <w:r>
              <w:rPr>
                <w:rFonts w:ascii="Times New Roman"/>
                <w:spacing w:val="-2"/>
                <w:sz w:val="21"/>
              </w:rPr>
              <w:t>0.02S</w:t>
            </w:r>
            <w:r>
              <w:rPr>
                <w:rFonts w:ascii="Times New Roman"/>
                <w:spacing w:val="-2"/>
                <w:sz w:val="21"/>
                <w:vertAlign w:val="superscript"/>
              </w:rPr>
              <w:t>*</w:t>
            </w:r>
          </w:p>
        </w:tc>
        <w:tc>
          <w:tcPr>
            <w:tcW w:w="1792" w:type="dxa"/>
          </w:tcPr>
          <w:p>
            <w:pPr>
              <w:pStyle w:val="12"/>
              <w:spacing w:before="81"/>
              <w:ind w:left="470" w:right="444"/>
              <w:jc w:val="center"/>
              <w:rPr>
                <w:rFonts w:ascii="Times New Roman"/>
                <w:sz w:val="21"/>
              </w:rPr>
            </w:pPr>
            <w:r>
              <w:rPr>
                <w:rFonts w:ascii="Times New Roman"/>
                <w:spacing w:val="-2"/>
                <w:sz w:val="21"/>
              </w:rPr>
              <w:t>0.02S</w:t>
            </w:r>
            <w:r>
              <w:rPr>
                <w:rFonts w:ascii="Times New Roman"/>
                <w:spacing w:val="-2"/>
                <w:sz w:val="21"/>
                <w:vertAlign w:val="superscript"/>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898" w:type="dxa"/>
          </w:tcPr>
          <w:p>
            <w:pPr>
              <w:pStyle w:val="12"/>
              <w:spacing w:before="82"/>
              <w:ind w:left="17"/>
              <w:jc w:val="center"/>
              <w:rPr>
                <w:rFonts w:ascii="Times New Roman"/>
                <w:sz w:val="21"/>
              </w:rPr>
            </w:pPr>
            <w:r>
              <w:rPr>
                <w:rFonts w:ascii="Times New Roman"/>
                <w:w w:val="99"/>
                <w:sz w:val="21"/>
              </w:rPr>
              <w:t>2</w:t>
            </w:r>
          </w:p>
        </w:tc>
        <w:tc>
          <w:tcPr>
            <w:tcW w:w="1861" w:type="dxa"/>
          </w:tcPr>
          <w:p>
            <w:pPr>
              <w:pStyle w:val="12"/>
              <w:spacing w:before="68"/>
              <w:ind w:left="394" w:right="377"/>
              <w:jc w:val="center"/>
              <w:rPr>
                <w:sz w:val="21"/>
              </w:rPr>
            </w:pPr>
            <w:r>
              <w:rPr>
                <w:spacing w:val="-7"/>
                <w:sz w:val="21"/>
              </w:rPr>
              <w:t>氮氧化物</w:t>
            </w:r>
          </w:p>
        </w:tc>
        <w:tc>
          <w:tcPr>
            <w:tcW w:w="2161" w:type="dxa"/>
          </w:tcPr>
          <w:p>
            <w:pPr>
              <w:pStyle w:val="12"/>
              <w:spacing w:before="68"/>
              <w:ind w:left="173" w:right="156"/>
              <w:jc w:val="center"/>
              <w:rPr>
                <w:sz w:val="21"/>
              </w:rPr>
            </w:pPr>
            <w:r>
              <w:rPr>
                <w:spacing w:val="-2"/>
                <w:sz w:val="21"/>
              </w:rPr>
              <w:t>千克</w:t>
            </w:r>
            <w:r>
              <w:rPr>
                <w:rFonts w:ascii="Times New Roman" w:eastAsia="Times New Roman"/>
                <w:spacing w:val="-2"/>
                <w:sz w:val="21"/>
              </w:rPr>
              <w:t>/</w:t>
            </w:r>
            <w:r>
              <w:rPr>
                <w:spacing w:val="-2"/>
                <w:sz w:val="21"/>
              </w:rPr>
              <w:t>万立方米</w:t>
            </w:r>
            <w:r>
              <w:rPr>
                <w:rFonts w:ascii="Times New Roman" w:eastAsia="Times New Roman"/>
                <w:spacing w:val="-2"/>
                <w:sz w:val="21"/>
              </w:rPr>
              <w:t>-</w:t>
            </w:r>
            <w:r>
              <w:rPr>
                <w:spacing w:val="-6"/>
                <w:sz w:val="21"/>
              </w:rPr>
              <w:t>原料</w:t>
            </w:r>
          </w:p>
        </w:tc>
        <w:tc>
          <w:tcPr>
            <w:tcW w:w="1691" w:type="dxa"/>
          </w:tcPr>
          <w:p>
            <w:pPr>
              <w:pStyle w:val="12"/>
              <w:spacing w:before="82"/>
              <w:ind w:left="418" w:right="390"/>
              <w:jc w:val="center"/>
              <w:rPr>
                <w:rFonts w:ascii="Times New Roman"/>
                <w:sz w:val="21"/>
              </w:rPr>
            </w:pPr>
            <w:r>
              <w:rPr>
                <w:rFonts w:ascii="Times New Roman"/>
                <w:spacing w:val="-2"/>
                <w:sz w:val="21"/>
              </w:rPr>
              <w:t>18.71</w:t>
            </w:r>
          </w:p>
        </w:tc>
        <w:tc>
          <w:tcPr>
            <w:tcW w:w="1792" w:type="dxa"/>
          </w:tcPr>
          <w:p>
            <w:pPr>
              <w:pStyle w:val="12"/>
              <w:spacing w:before="82"/>
              <w:ind w:left="469" w:right="444"/>
              <w:jc w:val="center"/>
              <w:rPr>
                <w:rFonts w:ascii="Times New Roman"/>
                <w:sz w:val="21"/>
              </w:rPr>
            </w:pPr>
            <w:r>
              <w:rPr>
                <w:rFonts w:ascii="Times New Roman"/>
                <w:spacing w:val="-2"/>
                <w:sz w:val="21"/>
              </w:rPr>
              <w:t>18.71</w:t>
            </w:r>
          </w:p>
        </w:tc>
      </w:tr>
    </w:tbl>
    <w:p>
      <w:pPr>
        <w:spacing w:before="2" w:line="242" w:lineRule="auto"/>
        <w:ind w:left="620" w:right="269" w:firstLine="482"/>
        <w:jc w:val="left"/>
        <w:rPr>
          <w:sz w:val="21"/>
        </w:rPr>
      </w:pPr>
      <w:r>
        <w:rPr>
          <w:rFonts w:ascii="Times New Roman" w:eastAsia="Times New Roman"/>
          <w:spacing w:val="-2"/>
          <w:sz w:val="21"/>
        </w:rPr>
        <w:t>*</w:t>
      </w:r>
      <w:r>
        <w:rPr>
          <w:spacing w:val="-2"/>
          <w:sz w:val="21"/>
        </w:rPr>
        <w:t>注：表中二氧化硫的产排污系数是以含硫量（</w:t>
      </w:r>
      <w:r>
        <w:rPr>
          <w:rFonts w:ascii="Times New Roman" w:eastAsia="Times New Roman"/>
          <w:spacing w:val="-2"/>
          <w:sz w:val="21"/>
        </w:rPr>
        <w:t>S</w:t>
      </w:r>
      <w:r>
        <w:rPr>
          <w:spacing w:val="-2"/>
          <w:sz w:val="21"/>
        </w:rPr>
        <w:t>）的形式表示的，其中含硫量（</w:t>
      </w:r>
      <w:r>
        <w:rPr>
          <w:rFonts w:ascii="Times New Roman" w:eastAsia="Times New Roman"/>
          <w:spacing w:val="-2"/>
          <w:sz w:val="21"/>
        </w:rPr>
        <w:t>S</w:t>
      </w:r>
      <w:r>
        <w:rPr>
          <w:spacing w:val="-2"/>
          <w:sz w:val="21"/>
        </w:rPr>
        <w:t>）是指燃气收到基硫分含量，单位为毫克</w:t>
      </w:r>
      <w:r>
        <w:rPr>
          <w:rFonts w:ascii="Times New Roman" w:eastAsia="Times New Roman"/>
          <w:spacing w:val="-2"/>
          <w:sz w:val="21"/>
        </w:rPr>
        <w:t>/</w:t>
      </w:r>
      <w:r>
        <w:rPr>
          <w:spacing w:val="-2"/>
          <w:sz w:val="21"/>
        </w:rPr>
        <w:t>立方米。</w:t>
      </w:r>
    </w:p>
    <w:p>
      <w:pPr>
        <w:pStyle w:val="2"/>
        <w:spacing w:line="364" w:lineRule="auto"/>
        <w:ind w:left="620" w:right="267" w:firstLine="480"/>
      </w:pPr>
      <w:r>
        <w:t>项目选用的天然气采用民用燃气，技术指标为二类，</w:t>
      </w:r>
      <w:r>
        <w:rPr>
          <w:rFonts w:ascii="Times New Roman" w:eastAsia="Times New Roman"/>
        </w:rPr>
        <w:t xml:space="preserve">S </w:t>
      </w:r>
      <w:r>
        <w:rPr>
          <w:spacing w:val="-14"/>
        </w:rPr>
        <w:t xml:space="preserve">取值按 </w:t>
      </w:r>
      <w:r>
        <w:rPr>
          <w:rFonts w:ascii="Times New Roman" w:eastAsia="Times New Roman"/>
        </w:rPr>
        <w:t>50mg/m</w:t>
      </w:r>
      <w:r>
        <w:rPr>
          <w:rFonts w:ascii="Times New Roman" w:eastAsia="Times New Roman"/>
          <w:position w:val="8"/>
          <w:sz w:val="15"/>
        </w:rPr>
        <w:t xml:space="preserve">3 </w:t>
      </w:r>
      <w:r>
        <w:t>计。</w:t>
      </w:r>
      <w:r>
        <w:rPr>
          <w:spacing w:val="-2"/>
        </w:rPr>
        <w:t>则计算拟建项目烘干滚筒燃烧废气源强，污染物产生与排放情况见下表：</w:t>
      </w:r>
    </w:p>
    <w:p>
      <w:pPr>
        <w:spacing w:before="0"/>
        <w:ind w:left="1920" w:right="0" w:firstLine="0"/>
        <w:jc w:val="left"/>
        <w:rPr>
          <w:b/>
          <w:sz w:val="21"/>
        </w:rPr>
      </w:pPr>
      <w:r>
        <w:rPr>
          <w:b/>
          <w:spacing w:val="-26"/>
          <w:sz w:val="21"/>
        </w:rPr>
        <w:t xml:space="preserve">表 </w:t>
      </w:r>
      <w:r>
        <w:rPr>
          <w:rFonts w:ascii="Times New Roman" w:eastAsia="Times New Roman"/>
          <w:b/>
          <w:sz w:val="21"/>
        </w:rPr>
        <w:t>4-5</w:t>
      </w:r>
      <w:r>
        <w:rPr>
          <w:rFonts w:ascii="Times New Roman" w:eastAsia="Times New Roman"/>
          <w:b/>
          <w:spacing w:val="79"/>
          <w:sz w:val="21"/>
        </w:rPr>
        <w:t xml:space="preserve"> </w:t>
      </w:r>
      <w:r>
        <w:rPr>
          <w:b/>
          <w:sz w:val="21"/>
        </w:rPr>
        <w:t>项目烘干滚筒燃气废气污染物产生及排放情况一览</w:t>
      </w:r>
      <w:r>
        <w:rPr>
          <w:b/>
          <w:spacing w:val="-10"/>
          <w:sz w:val="21"/>
        </w:rPr>
        <w:t>表</w:t>
      </w:r>
    </w:p>
    <w:p>
      <w:pPr>
        <w:spacing w:after="0"/>
        <w:jc w:val="left"/>
        <w:rPr>
          <w:sz w:val="21"/>
        </w:rPr>
        <w:sectPr>
          <w:pgSz w:w="11910" w:h="16840"/>
          <w:pgMar w:top="1660" w:right="1301" w:bottom="1000" w:left="1300" w:header="0" w:footer="818" w:gutter="0"/>
          <w:cols w:space="720" w:num="1"/>
        </w:sectPr>
      </w:pPr>
    </w:p>
    <w:tbl>
      <w:tblPr>
        <w:tblStyle w:val="5"/>
        <w:tblW w:w="0" w:type="auto"/>
        <w:tblInd w:w="17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49"/>
        <w:gridCol w:w="114"/>
        <w:gridCol w:w="1243"/>
        <w:gridCol w:w="1334"/>
        <w:gridCol w:w="1252"/>
        <w:gridCol w:w="2366"/>
        <w:gridCol w:w="2208"/>
        <w:gridCol w:w="1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77" w:hRule="atLeast"/>
        </w:trPr>
        <w:tc>
          <w:tcPr>
            <w:tcW w:w="349" w:type="dxa"/>
            <w:vMerge w:val="restart"/>
            <w:tcBorders>
              <w:right w:val="single" w:color="000000" w:sz="4" w:space="0"/>
            </w:tcBorders>
          </w:tcPr>
          <w:p>
            <w:pPr>
              <w:pStyle w:val="12"/>
              <w:rPr>
                <w:rFonts w:ascii="Times New Roman"/>
                <w:sz w:val="22"/>
              </w:rPr>
            </w:pPr>
          </w:p>
        </w:tc>
        <w:tc>
          <w:tcPr>
            <w:tcW w:w="114" w:type="dxa"/>
            <w:vMerge w:val="restart"/>
            <w:tcBorders>
              <w:left w:val="single" w:color="000000" w:sz="4" w:space="0"/>
              <w:bottom w:val="nil"/>
              <w:right w:val="single" w:color="000000" w:sz="4" w:space="0"/>
            </w:tcBorders>
          </w:tcPr>
          <w:p>
            <w:pPr>
              <w:pStyle w:val="12"/>
              <w:rPr>
                <w:rFonts w:ascii="Times New Roman"/>
                <w:sz w:val="22"/>
              </w:rPr>
            </w:pPr>
          </w:p>
        </w:tc>
        <w:tc>
          <w:tcPr>
            <w:tcW w:w="1243" w:type="dxa"/>
            <w:tcBorders>
              <w:left w:val="single" w:color="000000" w:sz="4" w:space="0"/>
              <w:bottom w:val="single" w:color="000000" w:sz="4" w:space="0"/>
              <w:right w:val="single" w:color="000000" w:sz="4" w:space="0"/>
            </w:tcBorders>
          </w:tcPr>
          <w:p>
            <w:pPr>
              <w:pStyle w:val="12"/>
              <w:spacing w:before="105"/>
              <w:ind w:left="310"/>
              <w:rPr>
                <w:b/>
                <w:sz w:val="21"/>
              </w:rPr>
            </w:pPr>
            <w:r>
              <w:rPr>
                <w:b/>
                <w:spacing w:val="-2"/>
                <w:sz w:val="21"/>
              </w:rPr>
              <w:t>污染</w:t>
            </w:r>
            <w:r>
              <w:rPr>
                <w:b/>
                <w:spacing w:val="-10"/>
                <w:sz w:val="21"/>
              </w:rPr>
              <w:t>源</w:t>
            </w:r>
          </w:p>
        </w:tc>
        <w:tc>
          <w:tcPr>
            <w:tcW w:w="1334" w:type="dxa"/>
            <w:tcBorders>
              <w:left w:val="single" w:color="000000" w:sz="4" w:space="0"/>
              <w:bottom w:val="single" w:color="000000" w:sz="4" w:space="0"/>
              <w:right w:val="single" w:color="000000" w:sz="4" w:space="0"/>
            </w:tcBorders>
          </w:tcPr>
          <w:p>
            <w:pPr>
              <w:pStyle w:val="12"/>
              <w:spacing w:before="105"/>
              <w:ind w:left="145"/>
              <w:rPr>
                <w:b/>
                <w:sz w:val="21"/>
              </w:rPr>
            </w:pPr>
            <w:r>
              <w:rPr>
                <w:b/>
                <w:spacing w:val="-2"/>
                <w:sz w:val="21"/>
              </w:rPr>
              <w:t>天然气</w:t>
            </w:r>
            <w:r>
              <w:rPr>
                <w:b/>
                <w:spacing w:val="-6"/>
                <w:sz w:val="21"/>
              </w:rPr>
              <w:t>用量</w:t>
            </w:r>
          </w:p>
        </w:tc>
        <w:tc>
          <w:tcPr>
            <w:tcW w:w="1252" w:type="dxa"/>
            <w:tcBorders>
              <w:left w:val="single" w:color="000000" w:sz="4" w:space="0"/>
              <w:bottom w:val="single" w:color="000000" w:sz="4" w:space="0"/>
              <w:right w:val="single" w:color="000000" w:sz="4" w:space="0"/>
            </w:tcBorders>
          </w:tcPr>
          <w:p>
            <w:pPr>
              <w:pStyle w:val="12"/>
              <w:spacing w:before="105"/>
              <w:ind w:left="198" w:right="182"/>
              <w:jc w:val="center"/>
              <w:rPr>
                <w:b/>
                <w:sz w:val="21"/>
              </w:rPr>
            </w:pPr>
            <w:r>
              <w:rPr>
                <w:b/>
                <w:spacing w:val="-6"/>
                <w:sz w:val="21"/>
              </w:rPr>
              <w:t>项目</w:t>
            </w:r>
          </w:p>
        </w:tc>
        <w:tc>
          <w:tcPr>
            <w:tcW w:w="2366" w:type="dxa"/>
            <w:tcBorders>
              <w:left w:val="single" w:color="000000" w:sz="4" w:space="0"/>
              <w:bottom w:val="single" w:color="000000" w:sz="4" w:space="0"/>
              <w:right w:val="single" w:color="000000" w:sz="4" w:space="0"/>
            </w:tcBorders>
          </w:tcPr>
          <w:p>
            <w:pPr>
              <w:pStyle w:val="12"/>
              <w:spacing w:before="117"/>
              <w:ind w:left="540" w:right="521"/>
              <w:jc w:val="center"/>
              <w:rPr>
                <w:rFonts w:ascii="Times New Roman"/>
                <w:b/>
                <w:sz w:val="21"/>
              </w:rPr>
            </w:pPr>
            <w:r>
              <w:rPr>
                <w:rFonts w:ascii="Times New Roman"/>
                <w:b/>
                <w:spacing w:val="-5"/>
                <w:sz w:val="21"/>
              </w:rPr>
              <w:t>SO</w:t>
            </w:r>
            <w:r>
              <w:rPr>
                <w:rFonts w:ascii="Times New Roman"/>
                <w:b/>
                <w:spacing w:val="-5"/>
                <w:sz w:val="21"/>
                <w:vertAlign w:val="subscript"/>
              </w:rPr>
              <w:t>2</w:t>
            </w:r>
          </w:p>
        </w:tc>
        <w:tc>
          <w:tcPr>
            <w:tcW w:w="2208" w:type="dxa"/>
            <w:tcBorders>
              <w:left w:val="single" w:color="000000" w:sz="4" w:space="0"/>
              <w:bottom w:val="single" w:color="000000" w:sz="4" w:space="0"/>
              <w:right w:val="single" w:color="000000" w:sz="4" w:space="0"/>
            </w:tcBorders>
          </w:tcPr>
          <w:p>
            <w:pPr>
              <w:pStyle w:val="12"/>
              <w:spacing w:before="117"/>
              <w:ind w:left="461" w:right="444"/>
              <w:jc w:val="center"/>
              <w:rPr>
                <w:rFonts w:ascii="Times New Roman"/>
                <w:b/>
                <w:sz w:val="21"/>
              </w:rPr>
            </w:pPr>
            <w:r>
              <w:rPr>
                <w:rFonts w:ascii="Times New Roman"/>
                <w:b/>
                <w:spacing w:val="-5"/>
                <w:sz w:val="21"/>
              </w:rPr>
              <w:t>NO</w:t>
            </w:r>
            <w:r>
              <w:rPr>
                <w:rFonts w:ascii="Times New Roman"/>
                <w:b/>
                <w:spacing w:val="-5"/>
                <w:sz w:val="21"/>
                <w:vertAlign w:val="subscript"/>
              </w:rPr>
              <w:t>x</w:t>
            </w:r>
          </w:p>
        </w:tc>
        <w:tc>
          <w:tcPr>
            <w:tcW w:w="115" w:type="dxa"/>
            <w:tcBorders>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0"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bottom w:val="nil"/>
              <w:right w:val="single" w:color="000000" w:sz="4" w:space="0"/>
            </w:tcBorders>
          </w:tcPr>
          <w:p>
            <w:pPr>
              <w:rPr>
                <w:sz w:val="2"/>
                <w:szCs w:val="2"/>
              </w:rPr>
            </w:pPr>
          </w:p>
        </w:tc>
        <w:tc>
          <w:tcPr>
            <w:tcW w:w="1243" w:type="dxa"/>
            <w:vMerge w:val="restart"/>
            <w:tcBorders>
              <w:top w:val="single" w:color="000000" w:sz="4" w:space="0"/>
              <w:left w:val="single" w:color="000000" w:sz="4" w:space="0"/>
              <w:bottom w:val="single" w:color="000000" w:sz="4" w:space="0"/>
              <w:right w:val="single" w:color="000000" w:sz="4" w:space="0"/>
            </w:tcBorders>
          </w:tcPr>
          <w:p>
            <w:pPr>
              <w:pStyle w:val="12"/>
              <w:rPr>
                <w:b/>
                <w:sz w:val="20"/>
              </w:rPr>
            </w:pPr>
          </w:p>
          <w:p>
            <w:pPr>
              <w:pStyle w:val="12"/>
              <w:rPr>
                <w:b/>
                <w:sz w:val="20"/>
              </w:rPr>
            </w:pPr>
          </w:p>
          <w:p>
            <w:pPr>
              <w:pStyle w:val="12"/>
              <w:spacing w:before="1"/>
              <w:rPr>
                <w:b/>
                <w:sz w:val="26"/>
              </w:rPr>
            </w:pPr>
          </w:p>
          <w:p>
            <w:pPr>
              <w:pStyle w:val="12"/>
              <w:ind w:left="205"/>
              <w:rPr>
                <w:sz w:val="21"/>
              </w:rPr>
            </w:pPr>
            <w:r>
              <w:rPr>
                <w:spacing w:val="-7"/>
                <w:sz w:val="21"/>
              </w:rPr>
              <w:t>烘干滚筒</w:t>
            </w:r>
          </w:p>
        </w:tc>
        <w:tc>
          <w:tcPr>
            <w:tcW w:w="1334" w:type="dxa"/>
            <w:vMerge w:val="restart"/>
            <w:tcBorders>
              <w:top w:val="single" w:color="000000" w:sz="4" w:space="0"/>
              <w:left w:val="single" w:color="000000" w:sz="4" w:space="0"/>
              <w:bottom w:val="single" w:color="000000" w:sz="4" w:space="0"/>
              <w:right w:val="single" w:color="000000" w:sz="4" w:space="0"/>
            </w:tcBorders>
          </w:tcPr>
          <w:p>
            <w:pPr>
              <w:pStyle w:val="12"/>
              <w:rPr>
                <w:b/>
                <w:sz w:val="24"/>
              </w:rPr>
            </w:pPr>
          </w:p>
          <w:p>
            <w:pPr>
              <w:pStyle w:val="12"/>
              <w:rPr>
                <w:b/>
                <w:sz w:val="24"/>
              </w:rPr>
            </w:pPr>
          </w:p>
          <w:p>
            <w:pPr>
              <w:pStyle w:val="12"/>
              <w:spacing w:before="1"/>
              <w:rPr>
                <w:b/>
                <w:sz w:val="18"/>
              </w:rPr>
            </w:pPr>
          </w:p>
          <w:p>
            <w:pPr>
              <w:pStyle w:val="12"/>
              <w:ind w:left="344"/>
              <w:rPr>
                <w:rFonts w:ascii="Times New Roman" w:eastAsia="Times New Roman"/>
                <w:sz w:val="21"/>
              </w:rPr>
            </w:pPr>
            <w:r>
              <w:rPr>
                <w:rFonts w:ascii="Times New Roman" w:eastAsia="Times New Roman"/>
                <w:spacing w:val="-2"/>
                <w:sz w:val="21"/>
              </w:rPr>
              <w:t>20</w:t>
            </w:r>
            <w:r>
              <w:rPr>
                <w:spacing w:val="-2"/>
                <w:sz w:val="21"/>
              </w:rPr>
              <w:t>万</w:t>
            </w:r>
            <w:r>
              <w:rPr>
                <w:rFonts w:ascii="Times New Roman" w:eastAsia="Times New Roman"/>
                <w:spacing w:val="-5"/>
                <w:sz w:val="21"/>
              </w:rPr>
              <w:t>m</w:t>
            </w:r>
            <w:r>
              <w:rPr>
                <w:rFonts w:ascii="Times New Roman" w:eastAsia="Times New Roman"/>
                <w:spacing w:val="-5"/>
                <w:sz w:val="21"/>
                <w:vertAlign w:val="superscript"/>
              </w:rPr>
              <w:t>3</w:t>
            </w:r>
          </w:p>
        </w:tc>
        <w:tc>
          <w:tcPr>
            <w:tcW w:w="1252" w:type="dxa"/>
            <w:tcBorders>
              <w:top w:val="single" w:color="000000" w:sz="4" w:space="0"/>
              <w:left w:val="single" w:color="000000" w:sz="4" w:space="0"/>
              <w:bottom w:val="single" w:color="000000" w:sz="4" w:space="0"/>
              <w:right w:val="single" w:color="000000" w:sz="4" w:space="0"/>
            </w:tcBorders>
          </w:tcPr>
          <w:p>
            <w:pPr>
              <w:pStyle w:val="12"/>
              <w:spacing w:before="143"/>
              <w:ind w:left="198" w:right="180"/>
              <w:jc w:val="center"/>
              <w:rPr>
                <w:sz w:val="21"/>
              </w:rPr>
            </w:pPr>
            <w:r>
              <w:rPr>
                <w:spacing w:val="-5"/>
                <w:sz w:val="21"/>
              </w:rPr>
              <w:t>产生量</w:t>
            </w:r>
          </w:p>
        </w:tc>
        <w:tc>
          <w:tcPr>
            <w:tcW w:w="2366" w:type="dxa"/>
            <w:tcBorders>
              <w:top w:val="single" w:color="000000" w:sz="4" w:space="0"/>
              <w:left w:val="single" w:color="000000" w:sz="4" w:space="0"/>
              <w:bottom w:val="single" w:color="000000" w:sz="4" w:space="0"/>
              <w:right w:val="single" w:color="000000" w:sz="4" w:space="0"/>
            </w:tcBorders>
          </w:tcPr>
          <w:p>
            <w:pPr>
              <w:pStyle w:val="12"/>
              <w:spacing w:before="23"/>
              <w:ind w:left="540" w:right="521"/>
              <w:jc w:val="center"/>
              <w:rPr>
                <w:rFonts w:ascii="Times New Roman"/>
                <w:sz w:val="21"/>
              </w:rPr>
            </w:pPr>
            <w:r>
              <w:rPr>
                <w:rFonts w:ascii="Times New Roman"/>
                <w:spacing w:val="-2"/>
                <w:sz w:val="21"/>
              </w:rPr>
              <w:t>20kg/a</w:t>
            </w:r>
          </w:p>
          <w:p>
            <w:pPr>
              <w:pStyle w:val="12"/>
              <w:spacing w:before="1"/>
              <w:ind w:left="540" w:right="523"/>
              <w:jc w:val="center"/>
              <w:rPr>
                <w:sz w:val="21"/>
              </w:rPr>
            </w:pPr>
            <w:r>
              <w:rPr>
                <w:spacing w:val="-2"/>
                <w:sz w:val="21"/>
              </w:rPr>
              <w:t>（</w:t>
            </w:r>
            <w:r>
              <w:rPr>
                <w:rFonts w:ascii="Times New Roman" w:eastAsia="Times New Roman"/>
                <w:spacing w:val="-2"/>
                <w:sz w:val="21"/>
              </w:rPr>
              <w:t>0.017kg/h</w:t>
            </w:r>
            <w:r>
              <w:rPr>
                <w:spacing w:val="-2"/>
                <w:sz w:val="21"/>
              </w:rPr>
              <w:t>）</w:t>
            </w:r>
          </w:p>
        </w:tc>
        <w:tc>
          <w:tcPr>
            <w:tcW w:w="2208" w:type="dxa"/>
            <w:tcBorders>
              <w:top w:val="single" w:color="000000" w:sz="4" w:space="0"/>
              <w:left w:val="single" w:color="000000" w:sz="4" w:space="0"/>
              <w:bottom w:val="single" w:color="000000" w:sz="4" w:space="0"/>
              <w:right w:val="single" w:color="000000" w:sz="4" w:space="0"/>
            </w:tcBorders>
          </w:tcPr>
          <w:p>
            <w:pPr>
              <w:pStyle w:val="12"/>
              <w:spacing w:before="23"/>
              <w:ind w:left="461" w:right="444"/>
              <w:jc w:val="center"/>
              <w:rPr>
                <w:rFonts w:ascii="Times New Roman"/>
                <w:sz w:val="21"/>
              </w:rPr>
            </w:pPr>
            <w:r>
              <w:rPr>
                <w:rFonts w:ascii="Times New Roman"/>
                <w:spacing w:val="-2"/>
                <w:sz w:val="21"/>
              </w:rPr>
              <w:t>374.2kg/a</w:t>
            </w:r>
          </w:p>
          <w:p>
            <w:pPr>
              <w:pStyle w:val="12"/>
              <w:spacing w:before="1"/>
              <w:ind w:left="461" w:right="443"/>
              <w:jc w:val="center"/>
              <w:rPr>
                <w:sz w:val="21"/>
              </w:rPr>
            </w:pPr>
            <w:r>
              <w:rPr>
                <w:spacing w:val="-2"/>
                <w:sz w:val="21"/>
              </w:rPr>
              <w:t>（</w:t>
            </w:r>
            <w:r>
              <w:rPr>
                <w:rFonts w:ascii="Times New Roman" w:eastAsia="Times New Roman"/>
                <w:spacing w:val="-2"/>
                <w:sz w:val="21"/>
              </w:rPr>
              <w:t>0.312kg/h</w:t>
            </w:r>
            <w:r>
              <w:rPr>
                <w:spacing w:val="-2"/>
                <w:sz w:val="21"/>
              </w:rPr>
              <w:t>）</w:t>
            </w:r>
          </w:p>
        </w:tc>
        <w:tc>
          <w:tcPr>
            <w:tcW w:w="115"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bottom w:val="nil"/>
              <w:right w:val="single" w:color="000000" w:sz="4" w:space="0"/>
            </w:tcBorders>
          </w:tcPr>
          <w:p>
            <w:pPr>
              <w:rPr>
                <w:sz w:val="2"/>
                <w:szCs w:val="2"/>
              </w:rPr>
            </w:pPr>
          </w:p>
        </w:tc>
        <w:tc>
          <w:tcPr>
            <w:tcW w:w="1243" w:type="dxa"/>
            <w:vMerge w:val="continue"/>
            <w:tcBorders>
              <w:top w:val="nil"/>
              <w:left w:val="single" w:color="000000" w:sz="4" w:space="0"/>
              <w:bottom w:val="single" w:color="000000" w:sz="4" w:space="0"/>
              <w:right w:val="single" w:color="000000" w:sz="4" w:space="0"/>
            </w:tcBorders>
          </w:tcPr>
          <w:p>
            <w:pPr>
              <w:rPr>
                <w:sz w:val="2"/>
                <w:szCs w:val="2"/>
              </w:rPr>
            </w:pPr>
          </w:p>
        </w:tc>
        <w:tc>
          <w:tcPr>
            <w:tcW w:w="1334" w:type="dxa"/>
            <w:vMerge w:val="continue"/>
            <w:tcBorders>
              <w:top w:val="nil"/>
              <w:left w:val="single" w:color="000000" w:sz="4" w:space="0"/>
              <w:bottom w:val="single" w:color="000000" w:sz="4" w:space="0"/>
              <w:right w:val="single" w:color="000000" w:sz="4" w:space="0"/>
            </w:tcBorders>
          </w:tcPr>
          <w:p>
            <w:pPr>
              <w:rPr>
                <w:sz w:val="2"/>
                <w:szCs w:val="2"/>
              </w:rPr>
            </w:pPr>
          </w:p>
        </w:tc>
        <w:tc>
          <w:tcPr>
            <w:tcW w:w="1252" w:type="dxa"/>
            <w:tcBorders>
              <w:top w:val="single" w:color="000000" w:sz="4" w:space="0"/>
              <w:left w:val="single" w:color="000000" w:sz="4" w:space="0"/>
              <w:bottom w:val="single" w:color="000000" w:sz="4" w:space="0"/>
              <w:right w:val="single" w:color="000000" w:sz="4" w:space="0"/>
            </w:tcBorders>
          </w:tcPr>
          <w:p>
            <w:pPr>
              <w:pStyle w:val="12"/>
              <w:spacing w:before="65"/>
              <w:ind w:left="198" w:right="182"/>
              <w:jc w:val="center"/>
              <w:rPr>
                <w:sz w:val="21"/>
              </w:rPr>
            </w:pPr>
            <w:r>
              <w:rPr>
                <w:spacing w:val="-7"/>
                <w:sz w:val="21"/>
              </w:rPr>
              <w:t>产生浓度</w:t>
            </w:r>
          </w:p>
        </w:tc>
        <w:tc>
          <w:tcPr>
            <w:tcW w:w="2366" w:type="dxa"/>
            <w:tcBorders>
              <w:top w:val="single" w:color="000000" w:sz="4" w:space="0"/>
              <w:left w:val="single" w:color="000000" w:sz="4" w:space="0"/>
              <w:bottom w:val="single" w:color="000000" w:sz="4" w:space="0"/>
              <w:right w:val="single" w:color="000000" w:sz="4" w:space="0"/>
            </w:tcBorders>
          </w:tcPr>
          <w:p>
            <w:pPr>
              <w:pStyle w:val="12"/>
              <w:spacing w:before="74"/>
              <w:ind w:left="540" w:right="525"/>
              <w:jc w:val="center"/>
              <w:rPr>
                <w:rFonts w:ascii="Times New Roman"/>
                <w:sz w:val="14"/>
              </w:rPr>
            </w:pPr>
            <w:r>
              <w:rPr>
                <w:rFonts w:ascii="Times New Roman"/>
                <w:spacing w:val="-2"/>
                <w:sz w:val="21"/>
              </w:rPr>
              <w:t>7.3mg/m</w:t>
            </w:r>
            <w:r>
              <w:rPr>
                <w:rFonts w:ascii="Times New Roman"/>
                <w:spacing w:val="-2"/>
                <w:position w:val="7"/>
                <w:sz w:val="14"/>
              </w:rPr>
              <w:t>3</w:t>
            </w:r>
          </w:p>
        </w:tc>
        <w:tc>
          <w:tcPr>
            <w:tcW w:w="2208" w:type="dxa"/>
            <w:tcBorders>
              <w:top w:val="single" w:color="000000" w:sz="4" w:space="0"/>
              <w:left w:val="single" w:color="000000" w:sz="4" w:space="0"/>
              <w:bottom w:val="single" w:color="000000" w:sz="4" w:space="0"/>
              <w:right w:val="single" w:color="000000" w:sz="4" w:space="0"/>
            </w:tcBorders>
          </w:tcPr>
          <w:p>
            <w:pPr>
              <w:pStyle w:val="12"/>
              <w:spacing w:before="74"/>
              <w:ind w:left="461" w:right="446"/>
              <w:jc w:val="center"/>
              <w:rPr>
                <w:rFonts w:ascii="Times New Roman"/>
                <w:sz w:val="14"/>
              </w:rPr>
            </w:pPr>
            <w:r>
              <w:rPr>
                <w:rFonts w:ascii="Times New Roman"/>
                <w:spacing w:val="-2"/>
                <w:sz w:val="21"/>
              </w:rPr>
              <w:t>137.3mg/m</w:t>
            </w:r>
            <w:r>
              <w:rPr>
                <w:rFonts w:ascii="Times New Roman"/>
                <w:spacing w:val="-2"/>
                <w:position w:val="7"/>
                <w:sz w:val="14"/>
              </w:rPr>
              <w:t>3</w:t>
            </w:r>
          </w:p>
        </w:tc>
        <w:tc>
          <w:tcPr>
            <w:tcW w:w="115"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bottom w:val="nil"/>
              <w:right w:val="single" w:color="000000" w:sz="4" w:space="0"/>
            </w:tcBorders>
          </w:tcPr>
          <w:p>
            <w:pPr>
              <w:rPr>
                <w:sz w:val="2"/>
                <w:szCs w:val="2"/>
              </w:rPr>
            </w:pPr>
          </w:p>
        </w:tc>
        <w:tc>
          <w:tcPr>
            <w:tcW w:w="1243" w:type="dxa"/>
            <w:vMerge w:val="continue"/>
            <w:tcBorders>
              <w:top w:val="nil"/>
              <w:left w:val="single" w:color="000000" w:sz="4" w:space="0"/>
              <w:bottom w:val="single" w:color="000000" w:sz="4" w:space="0"/>
              <w:right w:val="single" w:color="000000" w:sz="4" w:space="0"/>
            </w:tcBorders>
          </w:tcPr>
          <w:p>
            <w:pPr>
              <w:rPr>
                <w:sz w:val="2"/>
                <w:szCs w:val="2"/>
              </w:rPr>
            </w:pPr>
          </w:p>
        </w:tc>
        <w:tc>
          <w:tcPr>
            <w:tcW w:w="1334" w:type="dxa"/>
            <w:vMerge w:val="continue"/>
            <w:tcBorders>
              <w:top w:val="nil"/>
              <w:left w:val="single" w:color="000000" w:sz="4" w:space="0"/>
              <w:bottom w:val="single" w:color="000000" w:sz="4" w:space="0"/>
              <w:right w:val="single" w:color="000000" w:sz="4" w:space="0"/>
            </w:tcBorders>
          </w:tcPr>
          <w:p>
            <w:pPr>
              <w:rPr>
                <w:sz w:val="2"/>
                <w:szCs w:val="2"/>
              </w:rPr>
            </w:pPr>
          </w:p>
        </w:tc>
        <w:tc>
          <w:tcPr>
            <w:tcW w:w="1252" w:type="dxa"/>
            <w:tcBorders>
              <w:top w:val="single" w:color="000000" w:sz="4" w:space="0"/>
              <w:left w:val="single" w:color="000000" w:sz="4" w:space="0"/>
              <w:bottom w:val="single" w:color="000000" w:sz="4" w:space="0"/>
              <w:right w:val="single" w:color="000000" w:sz="4" w:space="0"/>
            </w:tcBorders>
          </w:tcPr>
          <w:p>
            <w:pPr>
              <w:pStyle w:val="12"/>
              <w:spacing w:before="137"/>
              <w:ind w:left="198" w:right="180"/>
              <w:jc w:val="center"/>
              <w:rPr>
                <w:sz w:val="21"/>
              </w:rPr>
            </w:pPr>
            <w:r>
              <w:rPr>
                <w:spacing w:val="-5"/>
                <w:sz w:val="21"/>
              </w:rPr>
              <w:t>排放量</w:t>
            </w:r>
          </w:p>
        </w:tc>
        <w:tc>
          <w:tcPr>
            <w:tcW w:w="2366" w:type="dxa"/>
            <w:tcBorders>
              <w:top w:val="single" w:color="000000" w:sz="4" w:space="0"/>
              <w:left w:val="single" w:color="000000" w:sz="4" w:space="0"/>
              <w:bottom w:val="single" w:color="000000" w:sz="4" w:space="0"/>
              <w:right w:val="single" w:color="000000" w:sz="4" w:space="0"/>
            </w:tcBorders>
          </w:tcPr>
          <w:p>
            <w:pPr>
              <w:pStyle w:val="12"/>
              <w:spacing w:before="14"/>
              <w:ind w:left="540" w:right="521"/>
              <w:jc w:val="center"/>
              <w:rPr>
                <w:rFonts w:ascii="Times New Roman"/>
                <w:sz w:val="21"/>
              </w:rPr>
            </w:pPr>
            <w:r>
              <w:rPr>
                <w:rFonts w:ascii="Times New Roman"/>
                <w:spacing w:val="-2"/>
                <w:sz w:val="21"/>
              </w:rPr>
              <w:t>20kg/a</w:t>
            </w:r>
          </w:p>
          <w:p>
            <w:pPr>
              <w:pStyle w:val="12"/>
              <w:spacing w:before="1" w:line="267" w:lineRule="exact"/>
              <w:ind w:left="540" w:right="523"/>
              <w:jc w:val="center"/>
              <w:rPr>
                <w:sz w:val="21"/>
              </w:rPr>
            </w:pPr>
            <w:r>
              <w:rPr>
                <w:spacing w:val="-2"/>
                <w:sz w:val="21"/>
              </w:rPr>
              <w:t>（</w:t>
            </w:r>
            <w:r>
              <w:rPr>
                <w:rFonts w:ascii="Times New Roman" w:eastAsia="Times New Roman"/>
                <w:spacing w:val="-2"/>
                <w:sz w:val="21"/>
              </w:rPr>
              <w:t>0.017kg/h</w:t>
            </w:r>
            <w:r>
              <w:rPr>
                <w:spacing w:val="-2"/>
                <w:sz w:val="21"/>
              </w:rPr>
              <w:t>）</w:t>
            </w:r>
          </w:p>
        </w:tc>
        <w:tc>
          <w:tcPr>
            <w:tcW w:w="2208" w:type="dxa"/>
            <w:tcBorders>
              <w:top w:val="single" w:color="000000" w:sz="4" w:space="0"/>
              <w:left w:val="single" w:color="000000" w:sz="4" w:space="0"/>
              <w:bottom w:val="single" w:color="000000" w:sz="4" w:space="0"/>
              <w:right w:val="single" w:color="000000" w:sz="4" w:space="0"/>
            </w:tcBorders>
          </w:tcPr>
          <w:p>
            <w:pPr>
              <w:pStyle w:val="12"/>
              <w:spacing w:before="14"/>
              <w:ind w:left="461" w:right="444"/>
              <w:jc w:val="center"/>
              <w:rPr>
                <w:rFonts w:ascii="Times New Roman"/>
                <w:sz w:val="21"/>
              </w:rPr>
            </w:pPr>
            <w:r>
              <w:rPr>
                <w:rFonts w:ascii="Times New Roman"/>
                <w:spacing w:val="-2"/>
                <w:sz w:val="21"/>
              </w:rPr>
              <w:t>374.2kg/a</w:t>
            </w:r>
          </w:p>
          <w:p>
            <w:pPr>
              <w:pStyle w:val="12"/>
              <w:spacing w:before="1" w:line="267" w:lineRule="exact"/>
              <w:ind w:left="461" w:right="443"/>
              <w:jc w:val="center"/>
              <w:rPr>
                <w:sz w:val="21"/>
              </w:rPr>
            </w:pPr>
            <w:r>
              <w:rPr>
                <w:spacing w:val="-2"/>
                <w:sz w:val="21"/>
              </w:rPr>
              <w:t>（</w:t>
            </w:r>
            <w:r>
              <w:rPr>
                <w:rFonts w:ascii="Times New Roman" w:eastAsia="Times New Roman"/>
                <w:spacing w:val="-2"/>
                <w:sz w:val="21"/>
              </w:rPr>
              <w:t>0.312kg/h</w:t>
            </w:r>
            <w:r>
              <w:rPr>
                <w:spacing w:val="-2"/>
                <w:sz w:val="21"/>
              </w:rPr>
              <w:t>）</w:t>
            </w:r>
          </w:p>
        </w:tc>
        <w:tc>
          <w:tcPr>
            <w:tcW w:w="115"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98"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bottom w:val="nil"/>
              <w:right w:val="single" w:color="000000" w:sz="4" w:space="0"/>
            </w:tcBorders>
          </w:tcPr>
          <w:p>
            <w:pPr>
              <w:rPr>
                <w:sz w:val="2"/>
                <w:szCs w:val="2"/>
              </w:rPr>
            </w:pPr>
          </w:p>
        </w:tc>
        <w:tc>
          <w:tcPr>
            <w:tcW w:w="1243" w:type="dxa"/>
            <w:vMerge w:val="continue"/>
            <w:tcBorders>
              <w:top w:val="nil"/>
              <w:left w:val="single" w:color="000000" w:sz="4" w:space="0"/>
              <w:bottom w:val="single" w:color="000000" w:sz="4" w:space="0"/>
              <w:right w:val="single" w:color="000000" w:sz="4" w:space="0"/>
            </w:tcBorders>
          </w:tcPr>
          <w:p>
            <w:pPr>
              <w:rPr>
                <w:sz w:val="2"/>
                <w:szCs w:val="2"/>
              </w:rPr>
            </w:pPr>
          </w:p>
        </w:tc>
        <w:tc>
          <w:tcPr>
            <w:tcW w:w="1334" w:type="dxa"/>
            <w:vMerge w:val="continue"/>
            <w:tcBorders>
              <w:top w:val="nil"/>
              <w:left w:val="single" w:color="000000" w:sz="4" w:space="0"/>
              <w:bottom w:val="single" w:color="000000" w:sz="4" w:space="0"/>
              <w:right w:val="single" w:color="000000" w:sz="4" w:space="0"/>
            </w:tcBorders>
          </w:tcPr>
          <w:p>
            <w:pPr>
              <w:rPr>
                <w:sz w:val="2"/>
                <w:szCs w:val="2"/>
              </w:rPr>
            </w:pPr>
          </w:p>
        </w:tc>
        <w:tc>
          <w:tcPr>
            <w:tcW w:w="1252" w:type="dxa"/>
            <w:tcBorders>
              <w:top w:val="single" w:color="000000" w:sz="4" w:space="0"/>
              <w:left w:val="single" w:color="000000" w:sz="4" w:space="0"/>
              <w:bottom w:val="single" w:color="000000" w:sz="4" w:space="0"/>
              <w:right w:val="single" w:color="000000" w:sz="4" w:space="0"/>
            </w:tcBorders>
          </w:tcPr>
          <w:p>
            <w:pPr>
              <w:pStyle w:val="12"/>
              <w:spacing w:before="65"/>
              <w:ind w:left="198" w:right="182"/>
              <w:jc w:val="center"/>
              <w:rPr>
                <w:sz w:val="21"/>
              </w:rPr>
            </w:pPr>
            <w:r>
              <w:rPr>
                <w:spacing w:val="-7"/>
                <w:sz w:val="21"/>
              </w:rPr>
              <w:t>排放浓度</w:t>
            </w:r>
          </w:p>
        </w:tc>
        <w:tc>
          <w:tcPr>
            <w:tcW w:w="2366" w:type="dxa"/>
            <w:tcBorders>
              <w:top w:val="single" w:color="000000" w:sz="4" w:space="0"/>
              <w:left w:val="single" w:color="000000" w:sz="4" w:space="0"/>
              <w:bottom w:val="single" w:color="000000" w:sz="4" w:space="0"/>
              <w:right w:val="single" w:color="000000" w:sz="4" w:space="0"/>
            </w:tcBorders>
          </w:tcPr>
          <w:p>
            <w:pPr>
              <w:pStyle w:val="12"/>
              <w:spacing w:before="74"/>
              <w:ind w:left="540" w:right="525"/>
              <w:jc w:val="center"/>
              <w:rPr>
                <w:rFonts w:ascii="Times New Roman"/>
                <w:sz w:val="14"/>
              </w:rPr>
            </w:pPr>
            <w:r>
              <w:rPr>
                <w:rFonts w:ascii="Times New Roman"/>
                <w:spacing w:val="-2"/>
                <w:sz w:val="21"/>
              </w:rPr>
              <w:t>7.3mg/m</w:t>
            </w:r>
            <w:r>
              <w:rPr>
                <w:rFonts w:ascii="Times New Roman"/>
                <w:spacing w:val="-2"/>
                <w:position w:val="7"/>
                <w:sz w:val="14"/>
              </w:rPr>
              <w:t>3</w:t>
            </w:r>
          </w:p>
        </w:tc>
        <w:tc>
          <w:tcPr>
            <w:tcW w:w="2208" w:type="dxa"/>
            <w:tcBorders>
              <w:top w:val="single" w:color="000000" w:sz="4" w:space="0"/>
              <w:left w:val="single" w:color="000000" w:sz="4" w:space="0"/>
              <w:bottom w:val="single" w:color="000000" w:sz="4" w:space="0"/>
              <w:right w:val="single" w:color="000000" w:sz="4" w:space="0"/>
            </w:tcBorders>
          </w:tcPr>
          <w:p>
            <w:pPr>
              <w:pStyle w:val="12"/>
              <w:spacing w:before="74"/>
              <w:ind w:left="461" w:right="446"/>
              <w:jc w:val="center"/>
              <w:rPr>
                <w:rFonts w:ascii="Times New Roman"/>
                <w:sz w:val="14"/>
              </w:rPr>
            </w:pPr>
            <w:r>
              <w:rPr>
                <w:rFonts w:ascii="Times New Roman"/>
                <w:spacing w:val="-2"/>
                <w:sz w:val="21"/>
              </w:rPr>
              <w:t>137.3mg/m</w:t>
            </w:r>
            <w:r>
              <w:rPr>
                <w:rFonts w:ascii="Times New Roman"/>
                <w:spacing w:val="-2"/>
                <w:position w:val="7"/>
                <w:sz w:val="14"/>
              </w:rPr>
              <w:t>3</w:t>
            </w:r>
          </w:p>
        </w:tc>
        <w:tc>
          <w:tcPr>
            <w:tcW w:w="115"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0283" w:hRule="atLeast"/>
        </w:trPr>
        <w:tc>
          <w:tcPr>
            <w:tcW w:w="349" w:type="dxa"/>
            <w:vMerge w:val="continue"/>
            <w:tcBorders>
              <w:top w:val="nil"/>
              <w:right w:val="single" w:color="000000" w:sz="4" w:space="0"/>
            </w:tcBorders>
          </w:tcPr>
          <w:p>
            <w:pPr>
              <w:rPr>
                <w:sz w:val="2"/>
                <w:szCs w:val="2"/>
              </w:rPr>
            </w:pPr>
          </w:p>
        </w:tc>
        <w:tc>
          <w:tcPr>
            <w:tcW w:w="8632" w:type="dxa"/>
            <w:gridSpan w:val="7"/>
            <w:tcBorders>
              <w:top w:val="single" w:color="000000" w:sz="4" w:space="0"/>
              <w:left w:val="single" w:color="000000" w:sz="4" w:space="0"/>
            </w:tcBorders>
          </w:tcPr>
          <w:p>
            <w:pPr>
              <w:pStyle w:val="12"/>
              <w:spacing w:line="362" w:lineRule="auto"/>
              <w:ind w:left="107" w:right="-44" w:firstLine="480"/>
              <w:rPr>
                <w:sz w:val="24"/>
              </w:rPr>
            </w:pPr>
            <w:r>
              <w:rPr>
                <w:spacing w:val="-5"/>
                <w:sz w:val="24"/>
              </w:rPr>
              <w:t xml:space="preserve">项目产生的二氧化硫和氮氧化物与烘干粉尘一起经同 </w:t>
            </w:r>
            <w:r>
              <w:rPr>
                <w:rFonts w:ascii="Times New Roman" w:eastAsia="Times New Roman"/>
                <w:spacing w:val="-2"/>
                <w:sz w:val="24"/>
              </w:rPr>
              <w:t>1</w:t>
            </w:r>
            <w:r>
              <w:rPr>
                <w:rFonts w:ascii="Times New Roman" w:eastAsia="Times New Roman"/>
                <w:spacing w:val="-13"/>
                <w:sz w:val="24"/>
              </w:rPr>
              <w:t xml:space="preserve"> </w:t>
            </w:r>
            <w:r>
              <w:rPr>
                <w:spacing w:val="-16"/>
                <w:sz w:val="24"/>
              </w:rPr>
              <w:t>根排气筒</w:t>
            </w:r>
            <w:r>
              <w:rPr>
                <w:spacing w:val="-2"/>
                <w:sz w:val="24"/>
              </w:rPr>
              <w:t>（</w:t>
            </w:r>
            <w:r>
              <w:rPr>
                <w:rFonts w:ascii="Times New Roman" w:eastAsia="Times New Roman"/>
                <w:spacing w:val="-2"/>
                <w:sz w:val="24"/>
              </w:rPr>
              <w:t>P1</w:t>
            </w:r>
            <w:r>
              <w:rPr>
                <w:spacing w:val="-2"/>
                <w:sz w:val="24"/>
              </w:rPr>
              <w:t>）排放。经治理后的烘干滚筒烟气中的颗粒物、二氧化硫及氮氧化物排放均满足《工业炉窑大气污染物排放标准》（</w:t>
            </w:r>
            <w:r>
              <w:rPr>
                <w:rFonts w:ascii="Times New Roman" w:eastAsia="Times New Roman"/>
                <w:spacing w:val="-2"/>
                <w:sz w:val="24"/>
              </w:rPr>
              <w:t>DB13/1640-2012</w:t>
            </w:r>
            <w:r>
              <w:rPr>
                <w:spacing w:val="-2"/>
                <w:sz w:val="24"/>
              </w:rPr>
              <w:t>）相应标准限值，并同时满足环大气</w:t>
            </w:r>
          </w:p>
          <w:p>
            <w:pPr>
              <w:pStyle w:val="12"/>
              <w:spacing w:before="4" w:line="364" w:lineRule="auto"/>
              <w:ind w:left="107" w:right="88"/>
              <w:rPr>
                <w:sz w:val="24"/>
              </w:rPr>
            </w:pPr>
            <w:r>
              <w:rPr>
                <w:sz w:val="24"/>
              </w:rPr>
              <w:t>《承德市工业炉窑综合治理实施方案》（承环办</w:t>
            </w:r>
            <w:r>
              <w:rPr>
                <w:rFonts w:ascii="Times New Roman" w:eastAsia="Times New Roman"/>
                <w:sz w:val="24"/>
              </w:rPr>
              <w:t xml:space="preserve">[2020]72 </w:t>
            </w:r>
            <w:r>
              <w:rPr>
                <w:sz w:val="24"/>
              </w:rPr>
              <w:t>号）中相关限值中的相</w:t>
            </w:r>
            <w:r>
              <w:rPr>
                <w:spacing w:val="-2"/>
                <w:sz w:val="24"/>
              </w:rPr>
              <w:t>关要求，为达标排放。</w:t>
            </w:r>
          </w:p>
          <w:p>
            <w:pPr>
              <w:pStyle w:val="12"/>
              <w:spacing w:line="306" w:lineRule="exact"/>
              <w:ind w:left="587"/>
              <w:rPr>
                <w:sz w:val="24"/>
              </w:rPr>
            </w:pPr>
            <w:r>
              <w:rPr>
                <w:spacing w:val="-1"/>
                <w:sz w:val="24"/>
              </w:rPr>
              <w:t>③沥青再生料烘干废气</w:t>
            </w:r>
          </w:p>
          <w:p>
            <w:pPr>
              <w:pStyle w:val="12"/>
              <w:spacing w:before="160" w:line="364" w:lineRule="auto"/>
              <w:ind w:left="107" w:right="85" w:firstLine="480"/>
              <w:jc w:val="both"/>
              <w:rPr>
                <w:sz w:val="24"/>
              </w:rPr>
            </w:pPr>
            <w:r>
              <w:rPr>
                <w:spacing w:val="-2"/>
                <w:sz w:val="24"/>
              </w:rPr>
              <w:t>项目沥青再生料在上沥青搅拌设备前要经过加热处理，通过密闭的烘干滚筒不停转动以使沥青再生料受热均匀，项目烘干滚筒配套安装天然气燃烧器，火焰与沥青再生料直接接触，烘烤沥青再生料，使沥青再生料干燥。烘干滚筒内加热时有烟气产生，主要污染因子为颗粒物、二氧化硫、氮氧化物、非甲烷总烃和苯并</w:t>
            </w:r>
            <w:r>
              <w:rPr>
                <w:rFonts w:ascii="Times New Roman" w:eastAsia="Times New Roman"/>
                <w:spacing w:val="-2"/>
                <w:sz w:val="24"/>
              </w:rPr>
              <w:t>[a]</w:t>
            </w:r>
            <w:r>
              <w:rPr>
                <w:spacing w:val="-2"/>
                <w:sz w:val="24"/>
              </w:rPr>
              <w:t>芘。</w:t>
            </w:r>
          </w:p>
          <w:p>
            <w:pPr>
              <w:pStyle w:val="12"/>
              <w:spacing w:line="303" w:lineRule="exact"/>
              <w:ind w:left="527"/>
              <w:jc w:val="both"/>
              <w:rPr>
                <w:sz w:val="24"/>
              </w:rPr>
            </w:pPr>
            <w:r>
              <w:rPr>
                <w:rFonts w:ascii="Times New Roman" w:eastAsia="Times New Roman"/>
                <w:sz w:val="24"/>
              </w:rPr>
              <w:t>a</w:t>
            </w:r>
            <w:r>
              <w:rPr>
                <w:rFonts w:ascii="Times New Roman" w:eastAsia="Times New Roman"/>
                <w:spacing w:val="96"/>
                <w:sz w:val="24"/>
              </w:rPr>
              <w:t xml:space="preserve">. </w:t>
            </w:r>
            <w:r>
              <w:rPr>
                <w:spacing w:val="-1"/>
                <w:sz w:val="24"/>
              </w:rPr>
              <w:t>沥青再生料烘干颗粒物</w:t>
            </w:r>
          </w:p>
          <w:p>
            <w:pPr>
              <w:pStyle w:val="12"/>
              <w:spacing w:before="161" w:line="364" w:lineRule="auto"/>
              <w:ind w:left="107" w:right="-44" w:firstLine="480"/>
              <w:rPr>
                <w:sz w:val="24"/>
              </w:rPr>
            </w:pPr>
            <w:r>
              <w:rPr>
                <w:spacing w:val="-4"/>
                <w:sz w:val="24"/>
              </w:rPr>
              <w:t xml:space="preserve">根据类比同类型建设项目，项目烘干滚筒粉尘产生量按烘干物料的 </w:t>
            </w:r>
            <w:r>
              <w:rPr>
                <w:rFonts w:ascii="Times New Roman" w:hAnsi="Times New Roman" w:eastAsia="Times New Roman"/>
                <w:spacing w:val="-2"/>
                <w:sz w:val="24"/>
              </w:rPr>
              <w:t>5</w:t>
            </w:r>
            <w:r>
              <w:rPr>
                <w:spacing w:val="-2"/>
                <w:sz w:val="24"/>
              </w:rPr>
              <w:t xml:space="preserve">‰估算，拟建项目沥青生产所需沥青再生料的用量为 </w:t>
            </w:r>
            <w:r>
              <w:rPr>
                <w:rFonts w:ascii="Times New Roman" w:hAnsi="Times New Roman" w:eastAsia="Times New Roman"/>
                <w:sz w:val="24"/>
              </w:rPr>
              <w:t>10000t/a</w:t>
            </w:r>
            <w:r>
              <w:rPr>
                <w:sz w:val="24"/>
              </w:rPr>
              <w:t xml:space="preserve">，烘干滚筒年运行小时数为 </w:t>
            </w:r>
            <w:r>
              <w:rPr>
                <w:rFonts w:ascii="Times New Roman" w:hAnsi="Times New Roman" w:eastAsia="Times New Roman"/>
                <w:sz w:val="24"/>
              </w:rPr>
              <w:t>240h</w:t>
            </w:r>
            <w:r>
              <w:rPr>
                <w:spacing w:val="-8"/>
                <w:sz w:val="24"/>
              </w:rPr>
              <w:t xml:space="preserve">，粉尘产生量为 </w:t>
            </w:r>
            <w:r>
              <w:rPr>
                <w:rFonts w:ascii="Times New Roman" w:hAnsi="Times New Roman" w:eastAsia="Times New Roman"/>
                <w:sz w:val="24"/>
              </w:rPr>
              <w:t>50t/a</w:t>
            </w:r>
            <w:r>
              <w:rPr>
                <w:spacing w:val="-6"/>
                <w:sz w:val="24"/>
              </w:rPr>
              <w:t xml:space="preserve">，粉尘的产生速率为 </w:t>
            </w:r>
            <w:r>
              <w:rPr>
                <w:rFonts w:ascii="Times New Roman" w:hAnsi="Times New Roman" w:eastAsia="Times New Roman"/>
                <w:sz w:val="24"/>
              </w:rPr>
              <w:t>208.3kg/h</w:t>
            </w:r>
            <w:r>
              <w:rPr>
                <w:sz w:val="24"/>
              </w:rPr>
              <w:t>。项目烘干滚筒配套安装</w:t>
            </w:r>
          </w:p>
          <w:p>
            <w:pPr>
              <w:pStyle w:val="12"/>
              <w:spacing w:line="364" w:lineRule="auto"/>
              <w:ind w:left="107" w:right="85"/>
              <w:jc w:val="both"/>
              <w:rPr>
                <w:sz w:val="24"/>
              </w:rPr>
            </w:pPr>
            <w:r>
              <w:rPr>
                <w:rFonts w:ascii="Times New Roman" w:eastAsia="Times New Roman"/>
                <w:spacing w:val="-4"/>
                <w:sz w:val="24"/>
              </w:rPr>
              <w:t>1</w:t>
            </w:r>
            <w:r>
              <w:rPr>
                <w:rFonts w:ascii="Times New Roman" w:eastAsia="Times New Roman"/>
                <w:spacing w:val="-11"/>
                <w:sz w:val="24"/>
              </w:rPr>
              <w:t xml:space="preserve"> </w:t>
            </w:r>
            <w:r>
              <w:rPr>
                <w:spacing w:val="-5"/>
                <w:sz w:val="24"/>
              </w:rPr>
              <w:t xml:space="preserve">套布袋除尘器，滚筒及振动筛产生的粉尘经集气管道收集，经引风机 </w:t>
            </w:r>
            <w:r>
              <w:rPr>
                <w:rFonts w:ascii="Times New Roman" w:eastAsia="Times New Roman"/>
                <w:spacing w:val="-4"/>
                <w:sz w:val="24"/>
              </w:rPr>
              <w:t>1</w:t>
            </w:r>
            <w:r>
              <w:rPr>
                <w:spacing w:val="-4"/>
                <w:sz w:val="24"/>
              </w:rPr>
              <w:t>（风机风</w:t>
            </w:r>
            <w:r>
              <w:rPr>
                <w:spacing w:val="-12"/>
                <w:sz w:val="24"/>
              </w:rPr>
              <w:t xml:space="preserve">量为 </w:t>
            </w:r>
            <w:r>
              <w:rPr>
                <w:rFonts w:ascii="Times New Roman" w:eastAsia="Times New Roman"/>
                <w:spacing w:val="-6"/>
                <w:sz w:val="24"/>
              </w:rPr>
              <w:t>60000m</w:t>
            </w:r>
            <w:r>
              <w:rPr>
                <w:rFonts w:ascii="Times New Roman" w:eastAsia="Times New Roman"/>
                <w:spacing w:val="-6"/>
                <w:sz w:val="24"/>
                <w:vertAlign w:val="superscript"/>
              </w:rPr>
              <w:t>3</w:t>
            </w:r>
            <w:r>
              <w:rPr>
                <w:rFonts w:ascii="Times New Roman" w:eastAsia="Times New Roman"/>
                <w:spacing w:val="-6"/>
                <w:sz w:val="24"/>
                <w:vertAlign w:val="baseline"/>
              </w:rPr>
              <w:t>/h</w:t>
            </w:r>
            <w:r>
              <w:rPr>
                <w:spacing w:val="-6"/>
                <w:sz w:val="24"/>
                <w:vertAlign w:val="baseline"/>
              </w:rPr>
              <w:t>）引入布袋除尘器（</w:t>
            </w:r>
            <w:r>
              <w:rPr>
                <w:spacing w:val="-9"/>
                <w:sz w:val="24"/>
                <w:vertAlign w:val="baseline"/>
              </w:rPr>
              <w:t xml:space="preserve">除尘效率不低于 </w:t>
            </w:r>
            <w:r>
              <w:rPr>
                <w:rFonts w:ascii="Times New Roman" w:eastAsia="Times New Roman"/>
                <w:spacing w:val="-6"/>
                <w:sz w:val="24"/>
                <w:vertAlign w:val="baseline"/>
              </w:rPr>
              <w:t>99.5%</w:t>
            </w:r>
            <w:r>
              <w:rPr>
                <w:spacing w:val="-6"/>
                <w:sz w:val="24"/>
                <w:vertAlign w:val="baseline"/>
              </w:rPr>
              <w:t>）</w:t>
            </w:r>
            <w:r>
              <w:rPr>
                <w:spacing w:val="-9"/>
                <w:sz w:val="24"/>
                <w:vertAlign w:val="baseline"/>
              </w:rPr>
              <w:t xml:space="preserve">处理后，由 </w:t>
            </w:r>
            <w:r>
              <w:rPr>
                <w:rFonts w:ascii="Times New Roman" w:eastAsia="Times New Roman"/>
                <w:spacing w:val="-6"/>
                <w:sz w:val="24"/>
                <w:vertAlign w:val="baseline"/>
              </w:rPr>
              <w:t>1</w:t>
            </w:r>
            <w:r>
              <w:rPr>
                <w:rFonts w:ascii="Times New Roman" w:eastAsia="Times New Roman"/>
                <w:spacing w:val="15"/>
                <w:sz w:val="24"/>
                <w:vertAlign w:val="baseline"/>
              </w:rPr>
              <w:t xml:space="preserve"> </w:t>
            </w:r>
            <w:r>
              <w:rPr>
                <w:spacing w:val="-6"/>
                <w:sz w:val="24"/>
                <w:vertAlign w:val="baseline"/>
              </w:rPr>
              <w:t>根距地</w:t>
            </w:r>
            <w:r>
              <w:rPr>
                <w:spacing w:val="-15"/>
                <w:sz w:val="24"/>
                <w:vertAlign w:val="baseline"/>
              </w:rPr>
              <w:t xml:space="preserve">面 </w:t>
            </w:r>
            <w:r>
              <w:rPr>
                <w:rFonts w:ascii="Times New Roman" w:eastAsia="Times New Roman"/>
                <w:spacing w:val="-4"/>
                <w:sz w:val="24"/>
                <w:vertAlign w:val="baseline"/>
              </w:rPr>
              <w:t>15m</w:t>
            </w:r>
            <w:r>
              <w:rPr>
                <w:rFonts w:ascii="Times New Roman" w:eastAsia="Times New Roman"/>
                <w:spacing w:val="25"/>
                <w:sz w:val="24"/>
                <w:vertAlign w:val="baseline"/>
              </w:rPr>
              <w:t xml:space="preserve"> </w:t>
            </w:r>
            <w:r>
              <w:rPr>
                <w:spacing w:val="-4"/>
                <w:sz w:val="24"/>
                <w:vertAlign w:val="baseline"/>
              </w:rPr>
              <w:t>高排气筒（</w:t>
            </w:r>
            <w:r>
              <w:rPr>
                <w:rFonts w:ascii="Times New Roman" w:eastAsia="Times New Roman"/>
                <w:spacing w:val="-4"/>
                <w:sz w:val="24"/>
                <w:vertAlign w:val="baseline"/>
              </w:rPr>
              <w:t>P3</w:t>
            </w:r>
            <w:r>
              <w:rPr>
                <w:spacing w:val="-4"/>
                <w:sz w:val="24"/>
                <w:vertAlign w:val="baseline"/>
              </w:rPr>
              <w:t>）</w:t>
            </w:r>
            <w:r>
              <w:rPr>
                <w:spacing w:val="-6"/>
                <w:sz w:val="24"/>
                <w:vertAlign w:val="baseline"/>
              </w:rPr>
              <w:t xml:space="preserve">排放。经核算，粉尘产生浓度为 </w:t>
            </w:r>
            <w:r>
              <w:rPr>
                <w:rFonts w:ascii="Times New Roman" w:eastAsia="Times New Roman"/>
                <w:spacing w:val="-4"/>
                <w:sz w:val="24"/>
                <w:vertAlign w:val="baseline"/>
              </w:rPr>
              <w:t>3470mg/m</w:t>
            </w:r>
            <w:r>
              <w:rPr>
                <w:rFonts w:ascii="Times New Roman" w:eastAsia="Times New Roman"/>
                <w:spacing w:val="-4"/>
                <w:position w:val="8"/>
                <w:sz w:val="15"/>
                <w:vertAlign w:val="baseline"/>
              </w:rPr>
              <w:t>3</w:t>
            </w:r>
            <w:r>
              <w:rPr>
                <w:spacing w:val="-4"/>
                <w:sz w:val="24"/>
                <w:vertAlign w:val="baseline"/>
              </w:rPr>
              <w:t xml:space="preserve">，排放浓度为 </w:t>
            </w:r>
            <w:r>
              <w:rPr>
                <w:rFonts w:ascii="Times New Roman" w:eastAsia="Times New Roman"/>
                <w:sz w:val="24"/>
                <w:vertAlign w:val="baseline"/>
              </w:rPr>
              <w:t>17.3mg/m</w:t>
            </w:r>
            <w:r>
              <w:rPr>
                <w:rFonts w:ascii="Times New Roman" w:eastAsia="Times New Roman"/>
                <w:sz w:val="24"/>
                <w:vertAlign w:val="superscript"/>
              </w:rPr>
              <w:t>3</w:t>
            </w:r>
            <w:r>
              <w:rPr>
                <w:spacing w:val="-3"/>
                <w:sz w:val="24"/>
                <w:vertAlign w:val="baseline"/>
              </w:rPr>
              <w:t xml:space="preserve">，排放速率为 </w:t>
            </w:r>
            <w:r>
              <w:rPr>
                <w:rFonts w:ascii="Times New Roman" w:eastAsia="Times New Roman"/>
                <w:sz w:val="24"/>
                <w:vertAlign w:val="baseline"/>
              </w:rPr>
              <w:t>1.04kg/h</w:t>
            </w:r>
            <w:r>
              <w:rPr>
                <w:spacing w:val="-4"/>
                <w:sz w:val="24"/>
                <w:vertAlign w:val="baseline"/>
              </w:rPr>
              <w:t xml:space="preserve">，排放量为 </w:t>
            </w:r>
            <w:r>
              <w:rPr>
                <w:rFonts w:ascii="Times New Roman" w:eastAsia="Times New Roman"/>
                <w:sz w:val="24"/>
                <w:vertAlign w:val="baseline"/>
              </w:rPr>
              <w:t>0.25t/a</w:t>
            </w:r>
            <w:r>
              <w:rPr>
                <w:sz w:val="24"/>
                <w:vertAlign w:val="baseline"/>
              </w:rPr>
              <w:t>。</w:t>
            </w:r>
          </w:p>
          <w:p>
            <w:pPr>
              <w:pStyle w:val="12"/>
              <w:spacing w:line="305" w:lineRule="exact"/>
              <w:ind w:left="527"/>
              <w:jc w:val="both"/>
              <w:rPr>
                <w:sz w:val="24"/>
              </w:rPr>
            </w:pPr>
            <w:r>
              <w:rPr>
                <w:rFonts w:ascii="Times New Roman" w:eastAsia="Times New Roman"/>
                <w:sz w:val="24"/>
              </w:rPr>
              <w:t>b.</w:t>
            </w:r>
            <w:r>
              <w:rPr>
                <w:rFonts w:ascii="Times New Roman" w:eastAsia="Times New Roman"/>
                <w:spacing w:val="60"/>
                <w:sz w:val="24"/>
              </w:rPr>
              <w:t xml:space="preserve">  </w:t>
            </w:r>
            <w:r>
              <w:rPr>
                <w:spacing w:val="-1"/>
                <w:sz w:val="24"/>
              </w:rPr>
              <w:t>沥青再生料烘干二氧化硫、氮氧化物</w:t>
            </w:r>
          </w:p>
          <w:p>
            <w:pPr>
              <w:pStyle w:val="12"/>
              <w:spacing w:before="23" w:line="468" w:lineRule="exact"/>
              <w:ind w:left="107" w:right="85" w:firstLine="480"/>
              <w:jc w:val="both"/>
              <w:rPr>
                <w:rFonts w:ascii="Times New Roman" w:eastAsia="Times New Roman"/>
                <w:sz w:val="24"/>
              </w:rPr>
            </w:pPr>
            <w:r>
              <w:rPr>
                <w:spacing w:val="-5"/>
                <w:sz w:val="24"/>
              </w:rPr>
              <w:t xml:space="preserve">项目烘干热源为天然气，烘干滚筒年消耗天然气的量为 </w:t>
            </w:r>
            <w:r>
              <w:rPr>
                <w:rFonts w:ascii="Times New Roman" w:eastAsia="Times New Roman"/>
                <w:spacing w:val="-4"/>
                <w:sz w:val="24"/>
              </w:rPr>
              <w:t>8</w:t>
            </w:r>
            <w:r>
              <w:rPr>
                <w:rFonts w:ascii="Times New Roman" w:eastAsia="Times New Roman"/>
                <w:spacing w:val="-11"/>
                <w:sz w:val="24"/>
              </w:rPr>
              <w:t xml:space="preserve"> </w:t>
            </w:r>
            <w:r>
              <w:rPr>
                <w:spacing w:val="-15"/>
                <w:sz w:val="24"/>
              </w:rPr>
              <w:t xml:space="preserve">万 </w:t>
            </w:r>
            <w:r>
              <w:rPr>
                <w:rFonts w:ascii="Times New Roman" w:eastAsia="Times New Roman"/>
                <w:spacing w:val="-4"/>
                <w:sz w:val="24"/>
              </w:rPr>
              <w:t>m</w:t>
            </w:r>
            <w:r>
              <w:rPr>
                <w:rFonts w:ascii="Times New Roman" w:eastAsia="Times New Roman"/>
                <w:spacing w:val="-4"/>
                <w:sz w:val="24"/>
                <w:vertAlign w:val="superscript"/>
              </w:rPr>
              <w:t>3</w:t>
            </w:r>
            <w:r>
              <w:rPr>
                <w:spacing w:val="-4"/>
                <w:sz w:val="24"/>
                <w:vertAlign w:val="baseline"/>
              </w:rPr>
              <w:t>（沥青再生料</w:t>
            </w:r>
            <w:r>
              <w:rPr>
                <w:spacing w:val="-2"/>
                <w:sz w:val="24"/>
                <w:vertAlign w:val="baseline"/>
              </w:rPr>
              <w:t xml:space="preserve">生产沥青混凝土天然气用量的 </w:t>
            </w:r>
            <w:r>
              <w:rPr>
                <w:rFonts w:ascii="Times New Roman" w:eastAsia="Times New Roman"/>
                <w:spacing w:val="-2"/>
                <w:sz w:val="24"/>
                <w:vertAlign w:val="baseline"/>
              </w:rPr>
              <w:t>80%</w:t>
            </w:r>
            <w:r>
              <w:rPr>
                <w:spacing w:val="-2"/>
                <w:sz w:val="24"/>
                <w:vertAlign w:val="baseline"/>
              </w:rPr>
              <w:t>）。根据《工业污染源产排污系数手册（</w:t>
            </w:r>
            <w:r>
              <w:rPr>
                <w:rFonts w:ascii="Times New Roman" w:eastAsia="Times New Roman"/>
                <w:spacing w:val="-2"/>
                <w:sz w:val="24"/>
                <w:vertAlign w:val="baseline"/>
              </w:rPr>
              <w:t>2010</w:t>
            </w:r>
          </w:p>
        </w:tc>
      </w:tr>
    </w:tbl>
    <w:p>
      <w:pPr>
        <w:spacing w:after="0" w:line="468" w:lineRule="exact"/>
        <w:jc w:val="both"/>
        <w:rPr>
          <w:rFonts w:ascii="Times New Roman" w:eastAsia="Times New Roman"/>
          <w:sz w:val="24"/>
        </w:rPr>
        <w:sectPr>
          <w:pgSz w:w="11910" w:h="16840"/>
          <w:pgMar w:top="1680" w:right="1301" w:bottom="1000" w:left="1300" w:header="0" w:footer="818" w:gutter="0"/>
          <w:cols w:space="720" w:num="1"/>
        </w:sectPr>
      </w:pPr>
    </w:p>
    <w:p>
      <w:pPr>
        <w:pStyle w:val="2"/>
        <w:spacing w:before="52" w:line="364" w:lineRule="auto"/>
        <w:ind w:left="620" w:right="216"/>
        <w:jc w:val="both"/>
      </w:pPr>
      <w:r>
        <w:pict>
          <v:group id="_x0000_s1118" o:spid="_x0000_s1118" o:spt="203" style="position:absolute;left:0pt;margin-left:72.65pt;margin-top:2pt;height:631.45pt;width:450.05pt;mso-position-horizontal-relative:page;z-index:-251552768;mso-width-relative:page;mso-height-relative:page;" coordorigin="1453,41" coordsize="9001,12629">
            <o:lock v:ext="edit"/>
            <v:shape id="_x0000_s1119" o:spid="_x0000_s1119" style="position:absolute;left:1453;top:40;height:12629;width:9001;" filled="f" stroked="t" coordorigin="1453,41" coordsize="9001,12629" path="m1453,50l10454,50m1453,12659l10454,12659m1463,41l1463,12669m10444,60l10444,12669e">
              <v:path arrowok="t"/>
              <v:fill on="f" focussize="0,0"/>
              <v:stroke weight="0.96pt" color="#000000"/>
              <v:imagedata o:title=""/>
              <o:lock v:ext="edit"/>
            </v:shape>
            <v:line id="_x0000_s1120" o:spid="_x0000_s1120" o:spt="20" style="position:absolute;left:1812;top:60;height:12590;width:0;" stroked="t" coordsize="21600,21600">
              <v:path arrowok="t"/>
              <v:fill focussize="0,0"/>
              <v:stroke weight="0.48pt" color="#000000"/>
              <v:imagedata o:title=""/>
              <o:lock v:ext="edit"/>
            </v:line>
          </v:group>
        </w:pict>
      </w:r>
      <w:r>
        <w:rPr>
          <w:spacing w:val="-2"/>
        </w:rPr>
        <w:t>年修订）</w:t>
      </w:r>
      <w:r>
        <w:rPr>
          <w:spacing w:val="-4"/>
        </w:rPr>
        <w:t xml:space="preserve">》，燃气工业废气产生系数为 </w:t>
      </w:r>
      <w:r>
        <w:rPr>
          <w:rFonts w:ascii="Times New Roman" w:hAnsi="Times New Roman" w:eastAsia="Times New Roman"/>
          <w:spacing w:val="-2"/>
        </w:rPr>
        <w:t>136259.17</w:t>
      </w:r>
      <w:r>
        <w:rPr>
          <w:spacing w:val="-2"/>
        </w:rPr>
        <w:t>（</w:t>
      </w:r>
      <w:r>
        <w:rPr>
          <w:rFonts w:ascii="Times New Roman" w:hAnsi="Times New Roman" w:eastAsia="Times New Roman"/>
          <w:spacing w:val="-2"/>
        </w:rPr>
        <w:t>Nm</w:t>
      </w:r>
      <w:r>
        <w:rPr>
          <w:rFonts w:ascii="Times New Roman" w:hAnsi="Times New Roman" w:eastAsia="Times New Roman"/>
          <w:spacing w:val="-2"/>
          <w:position w:val="8"/>
          <w:sz w:val="15"/>
        </w:rPr>
        <w:t>3</w:t>
      </w:r>
      <w:r>
        <w:rPr>
          <w:rFonts w:ascii="Times New Roman" w:hAnsi="Times New Roman" w:eastAsia="Times New Roman"/>
          <w:spacing w:val="-2"/>
        </w:rPr>
        <w:t>/</w:t>
      </w:r>
      <w:r>
        <w:rPr>
          <w:spacing w:val="-15"/>
        </w:rPr>
        <w:t xml:space="preserve">万 </w:t>
      </w:r>
      <w:r>
        <w:rPr>
          <w:rFonts w:ascii="Times New Roman" w:hAnsi="Times New Roman" w:eastAsia="Times New Roman"/>
          <w:spacing w:val="-2"/>
        </w:rPr>
        <w:t>m</w:t>
      </w:r>
      <w:r>
        <w:rPr>
          <w:rFonts w:ascii="Times New Roman" w:hAnsi="Times New Roman" w:eastAsia="Times New Roman"/>
          <w:spacing w:val="-2"/>
          <w:position w:val="8"/>
          <w:sz w:val="15"/>
        </w:rPr>
        <w:t>3</w:t>
      </w:r>
      <w:r>
        <w:rPr>
          <w:rFonts w:ascii="Times New Roman" w:hAnsi="Times New Roman" w:eastAsia="Times New Roman"/>
          <w:spacing w:val="-2"/>
        </w:rPr>
        <w:t>-</w:t>
      </w:r>
      <w:r>
        <w:rPr>
          <w:spacing w:val="-2"/>
        </w:rPr>
        <w:t>原料），经核算，</w:t>
      </w:r>
      <w:r>
        <w:rPr>
          <w:spacing w:val="-5"/>
        </w:rPr>
        <w:t xml:space="preserve">烘干筒燃气废气产生量为 </w:t>
      </w:r>
      <w:r>
        <w:rPr>
          <w:rFonts w:ascii="Times New Roman" w:hAnsi="Times New Roman" w:eastAsia="Times New Roman"/>
          <w:spacing w:val="-2"/>
        </w:rPr>
        <w:t>1090073.4Nm</w:t>
      </w:r>
      <w:r>
        <w:rPr>
          <w:rFonts w:ascii="Times New Roman" w:hAnsi="Times New Roman" w:eastAsia="Times New Roman"/>
          <w:spacing w:val="-2"/>
          <w:position w:val="8"/>
          <w:sz w:val="15"/>
        </w:rPr>
        <w:t>3</w:t>
      </w:r>
      <w:r>
        <w:rPr>
          <w:rFonts w:ascii="Times New Roman" w:hAnsi="Times New Roman" w:eastAsia="Times New Roman"/>
          <w:spacing w:val="-2"/>
        </w:rPr>
        <w:t>/a</w:t>
      </w:r>
      <w:r>
        <w:rPr>
          <w:spacing w:val="-2"/>
        </w:rPr>
        <w:t>。同时，“</w:t>
      </w:r>
      <w:r>
        <w:rPr>
          <w:rFonts w:ascii="Times New Roman" w:hAnsi="Times New Roman" w:eastAsia="Times New Roman"/>
          <w:spacing w:val="-2"/>
        </w:rPr>
        <w:t>4430</w:t>
      </w:r>
      <w:r>
        <w:rPr>
          <w:rFonts w:ascii="Times New Roman" w:hAnsi="Times New Roman" w:eastAsia="Times New Roman"/>
          <w:spacing w:val="20"/>
        </w:rPr>
        <w:t xml:space="preserve"> </w:t>
      </w:r>
      <w:r>
        <w:rPr>
          <w:spacing w:val="-2"/>
        </w:rPr>
        <w:t>工业锅炉（热力生产和供应行业）产排污系数表</w:t>
      </w:r>
      <w:r>
        <w:rPr>
          <w:rFonts w:ascii="Times New Roman" w:hAnsi="Times New Roman" w:eastAsia="Times New Roman"/>
          <w:spacing w:val="-2"/>
        </w:rPr>
        <w:t>-</w:t>
      </w:r>
      <w:r>
        <w:rPr>
          <w:spacing w:val="-2"/>
        </w:rPr>
        <w:t>燃气工业锅炉”，相关数据参数列表如下：</w:t>
      </w:r>
    </w:p>
    <w:p>
      <w:pPr>
        <w:spacing w:before="0" w:line="267" w:lineRule="exact"/>
        <w:ind w:left="2976" w:right="0" w:firstLine="0"/>
        <w:jc w:val="both"/>
        <w:rPr>
          <w:b/>
          <w:sz w:val="21"/>
        </w:rPr>
      </w:pPr>
      <w:r>
        <w:rPr>
          <w:b/>
          <w:spacing w:val="-27"/>
          <w:sz w:val="21"/>
        </w:rPr>
        <w:t xml:space="preserve">表 </w:t>
      </w:r>
      <w:r>
        <w:rPr>
          <w:rFonts w:ascii="Times New Roman" w:eastAsia="Times New Roman"/>
          <w:b/>
          <w:sz w:val="21"/>
        </w:rPr>
        <w:t>4-6</w:t>
      </w:r>
      <w:r>
        <w:rPr>
          <w:rFonts w:ascii="Times New Roman" w:eastAsia="Times New Roman"/>
          <w:b/>
          <w:spacing w:val="85"/>
          <w:sz w:val="21"/>
        </w:rPr>
        <w:t xml:space="preserve"> </w:t>
      </w:r>
      <w:r>
        <w:rPr>
          <w:b/>
          <w:sz w:val="21"/>
        </w:rPr>
        <w:t>天然气锅炉产排污系数一览</w:t>
      </w:r>
      <w:r>
        <w:rPr>
          <w:b/>
          <w:spacing w:val="-10"/>
          <w:sz w:val="21"/>
        </w:rPr>
        <w:t>表</w:t>
      </w:r>
    </w:p>
    <w:p>
      <w:pPr>
        <w:pStyle w:val="2"/>
        <w:spacing w:before="10"/>
        <w:rPr>
          <w:b/>
          <w:sz w:val="10"/>
        </w:rPr>
      </w:pPr>
    </w:p>
    <w:tbl>
      <w:tblPr>
        <w:tblStyle w:val="5"/>
        <w:tblW w:w="0" w:type="auto"/>
        <w:tblInd w:w="6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8"/>
        <w:gridCol w:w="1861"/>
        <w:gridCol w:w="2161"/>
        <w:gridCol w:w="1691"/>
        <w:gridCol w:w="17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0" w:hRule="atLeast"/>
        </w:trPr>
        <w:tc>
          <w:tcPr>
            <w:tcW w:w="898" w:type="dxa"/>
          </w:tcPr>
          <w:p>
            <w:pPr>
              <w:pStyle w:val="12"/>
              <w:spacing w:before="70"/>
              <w:ind w:left="224" w:right="213"/>
              <w:jc w:val="center"/>
              <w:rPr>
                <w:b/>
                <w:sz w:val="21"/>
              </w:rPr>
            </w:pPr>
            <w:r>
              <w:rPr>
                <w:b/>
                <w:spacing w:val="-6"/>
                <w:sz w:val="21"/>
              </w:rPr>
              <w:t>序号</w:t>
            </w:r>
          </w:p>
        </w:tc>
        <w:tc>
          <w:tcPr>
            <w:tcW w:w="1861" w:type="dxa"/>
          </w:tcPr>
          <w:p>
            <w:pPr>
              <w:pStyle w:val="12"/>
              <w:spacing w:before="70"/>
              <w:ind w:left="394" w:right="380"/>
              <w:jc w:val="center"/>
              <w:rPr>
                <w:b/>
                <w:sz w:val="21"/>
              </w:rPr>
            </w:pPr>
            <w:r>
              <w:rPr>
                <w:b/>
                <w:spacing w:val="-2"/>
                <w:sz w:val="21"/>
              </w:rPr>
              <w:t>污染物</w:t>
            </w:r>
            <w:r>
              <w:rPr>
                <w:b/>
                <w:spacing w:val="-6"/>
                <w:sz w:val="21"/>
              </w:rPr>
              <w:t>指标</w:t>
            </w:r>
          </w:p>
        </w:tc>
        <w:tc>
          <w:tcPr>
            <w:tcW w:w="2161" w:type="dxa"/>
          </w:tcPr>
          <w:p>
            <w:pPr>
              <w:pStyle w:val="12"/>
              <w:spacing w:before="70"/>
              <w:ind w:left="173" w:right="156"/>
              <w:jc w:val="center"/>
              <w:rPr>
                <w:b/>
                <w:sz w:val="21"/>
              </w:rPr>
            </w:pPr>
            <w:r>
              <w:rPr>
                <w:b/>
                <w:spacing w:val="-6"/>
                <w:sz w:val="21"/>
              </w:rPr>
              <w:t>单位</w:t>
            </w:r>
          </w:p>
        </w:tc>
        <w:tc>
          <w:tcPr>
            <w:tcW w:w="1691" w:type="dxa"/>
          </w:tcPr>
          <w:p>
            <w:pPr>
              <w:pStyle w:val="12"/>
              <w:spacing w:before="70"/>
              <w:ind w:left="418" w:right="394"/>
              <w:jc w:val="center"/>
              <w:rPr>
                <w:b/>
                <w:sz w:val="21"/>
              </w:rPr>
            </w:pPr>
            <w:r>
              <w:rPr>
                <w:b/>
                <w:spacing w:val="-2"/>
                <w:sz w:val="21"/>
              </w:rPr>
              <w:t>产污系</w:t>
            </w:r>
            <w:r>
              <w:rPr>
                <w:b/>
                <w:spacing w:val="-10"/>
                <w:sz w:val="21"/>
              </w:rPr>
              <w:t>数</w:t>
            </w:r>
          </w:p>
        </w:tc>
        <w:tc>
          <w:tcPr>
            <w:tcW w:w="1792" w:type="dxa"/>
          </w:tcPr>
          <w:p>
            <w:pPr>
              <w:pStyle w:val="12"/>
              <w:spacing w:before="70"/>
              <w:ind w:left="470" w:right="444"/>
              <w:jc w:val="center"/>
              <w:rPr>
                <w:b/>
                <w:sz w:val="21"/>
              </w:rPr>
            </w:pPr>
            <w:r>
              <w:rPr>
                <w:b/>
                <w:spacing w:val="-2"/>
                <w:sz w:val="21"/>
              </w:rPr>
              <w:t>排污系</w:t>
            </w:r>
            <w:r>
              <w:rPr>
                <w:b/>
                <w:spacing w:val="-10"/>
                <w:sz w:val="21"/>
              </w:rPr>
              <w:t>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898" w:type="dxa"/>
          </w:tcPr>
          <w:p>
            <w:pPr>
              <w:pStyle w:val="12"/>
              <w:spacing w:before="81"/>
              <w:ind w:left="17"/>
              <w:jc w:val="center"/>
              <w:rPr>
                <w:rFonts w:ascii="Times New Roman"/>
                <w:sz w:val="21"/>
              </w:rPr>
            </w:pPr>
            <w:r>
              <w:rPr>
                <w:rFonts w:ascii="Times New Roman"/>
                <w:w w:val="99"/>
                <w:sz w:val="21"/>
              </w:rPr>
              <w:t>1</w:t>
            </w:r>
          </w:p>
        </w:tc>
        <w:tc>
          <w:tcPr>
            <w:tcW w:w="1861" w:type="dxa"/>
          </w:tcPr>
          <w:p>
            <w:pPr>
              <w:pStyle w:val="12"/>
              <w:spacing w:before="70"/>
              <w:ind w:left="394" w:right="377"/>
              <w:jc w:val="center"/>
              <w:rPr>
                <w:sz w:val="21"/>
              </w:rPr>
            </w:pPr>
            <w:r>
              <w:rPr>
                <w:spacing w:val="-7"/>
                <w:sz w:val="21"/>
              </w:rPr>
              <w:t>二氧化硫</w:t>
            </w:r>
          </w:p>
        </w:tc>
        <w:tc>
          <w:tcPr>
            <w:tcW w:w="2161" w:type="dxa"/>
          </w:tcPr>
          <w:p>
            <w:pPr>
              <w:pStyle w:val="12"/>
              <w:spacing w:before="70"/>
              <w:ind w:left="173" w:right="156"/>
              <w:jc w:val="center"/>
              <w:rPr>
                <w:sz w:val="21"/>
              </w:rPr>
            </w:pPr>
            <w:r>
              <w:rPr>
                <w:spacing w:val="-2"/>
                <w:sz w:val="21"/>
              </w:rPr>
              <w:t>千克</w:t>
            </w:r>
            <w:r>
              <w:rPr>
                <w:rFonts w:ascii="Times New Roman" w:eastAsia="Times New Roman"/>
                <w:spacing w:val="-2"/>
                <w:sz w:val="21"/>
              </w:rPr>
              <w:t>/</w:t>
            </w:r>
            <w:r>
              <w:rPr>
                <w:spacing w:val="-2"/>
                <w:sz w:val="21"/>
              </w:rPr>
              <w:t>万立方米</w:t>
            </w:r>
            <w:r>
              <w:rPr>
                <w:rFonts w:ascii="Times New Roman" w:eastAsia="Times New Roman"/>
                <w:spacing w:val="-2"/>
                <w:sz w:val="21"/>
              </w:rPr>
              <w:t>-</w:t>
            </w:r>
            <w:r>
              <w:rPr>
                <w:spacing w:val="-6"/>
                <w:sz w:val="21"/>
              </w:rPr>
              <w:t>原料</w:t>
            </w:r>
          </w:p>
        </w:tc>
        <w:tc>
          <w:tcPr>
            <w:tcW w:w="1691" w:type="dxa"/>
          </w:tcPr>
          <w:p>
            <w:pPr>
              <w:pStyle w:val="12"/>
              <w:spacing w:before="81"/>
              <w:ind w:left="418" w:right="394"/>
              <w:jc w:val="center"/>
              <w:rPr>
                <w:rFonts w:ascii="Times New Roman"/>
                <w:sz w:val="21"/>
              </w:rPr>
            </w:pPr>
            <w:r>
              <w:rPr>
                <w:rFonts w:ascii="Times New Roman"/>
                <w:spacing w:val="-2"/>
                <w:sz w:val="21"/>
              </w:rPr>
              <w:t>0.02S</w:t>
            </w:r>
            <w:r>
              <w:rPr>
                <w:rFonts w:ascii="Times New Roman"/>
                <w:spacing w:val="-2"/>
                <w:sz w:val="21"/>
                <w:vertAlign w:val="superscript"/>
              </w:rPr>
              <w:t>*</w:t>
            </w:r>
          </w:p>
        </w:tc>
        <w:tc>
          <w:tcPr>
            <w:tcW w:w="1792" w:type="dxa"/>
          </w:tcPr>
          <w:p>
            <w:pPr>
              <w:pStyle w:val="12"/>
              <w:spacing w:before="81"/>
              <w:ind w:left="470" w:right="444"/>
              <w:jc w:val="center"/>
              <w:rPr>
                <w:rFonts w:ascii="Times New Roman"/>
                <w:sz w:val="21"/>
              </w:rPr>
            </w:pPr>
            <w:r>
              <w:rPr>
                <w:rFonts w:ascii="Times New Roman"/>
                <w:spacing w:val="-2"/>
                <w:sz w:val="21"/>
              </w:rPr>
              <w:t>0.02S</w:t>
            </w:r>
            <w:r>
              <w:rPr>
                <w:rFonts w:ascii="Times New Roman"/>
                <w:spacing w:val="-2"/>
                <w:sz w:val="21"/>
                <w:vertAlign w:val="superscript"/>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898" w:type="dxa"/>
          </w:tcPr>
          <w:p>
            <w:pPr>
              <w:pStyle w:val="12"/>
              <w:spacing w:before="82"/>
              <w:ind w:left="17"/>
              <w:jc w:val="center"/>
              <w:rPr>
                <w:rFonts w:ascii="Times New Roman"/>
                <w:sz w:val="21"/>
              </w:rPr>
            </w:pPr>
            <w:r>
              <w:rPr>
                <w:rFonts w:ascii="Times New Roman"/>
                <w:w w:val="99"/>
                <w:sz w:val="21"/>
              </w:rPr>
              <w:t>2</w:t>
            </w:r>
          </w:p>
        </w:tc>
        <w:tc>
          <w:tcPr>
            <w:tcW w:w="1861" w:type="dxa"/>
          </w:tcPr>
          <w:p>
            <w:pPr>
              <w:pStyle w:val="12"/>
              <w:spacing w:before="68"/>
              <w:ind w:left="394" w:right="377"/>
              <w:jc w:val="center"/>
              <w:rPr>
                <w:sz w:val="21"/>
              </w:rPr>
            </w:pPr>
            <w:r>
              <w:rPr>
                <w:spacing w:val="-7"/>
                <w:sz w:val="21"/>
              </w:rPr>
              <w:t>氮氧化物</w:t>
            </w:r>
          </w:p>
        </w:tc>
        <w:tc>
          <w:tcPr>
            <w:tcW w:w="2161" w:type="dxa"/>
          </w:tcPr>
          <w:p>
            <w:pPr>
              <w:pStyle w:val="12"/>
              <w:spacing w:before="68"/>
              <w:ind w:left="173" w:right="156"/>
              <w:jc w:val="center"/>
              <w:rPr>
                <w:sz w:val="21"/>
              </w:rPr>
            </w:pPr>
            <w:r>
              <w:rPr>
                <w:spacing w:val="-2"/>
                <w:sz w:val="21"/>
              </w:rPr>
              <w:t>千克</w:t>
            </w:r>
            <w:r>
              <w:rPr>
                <w:rFonts w:ascii="Times New Roman" w:eastAsia="Times New Roman"/>
                <w:spacing w:val="-2"/>
                <w:sz w:val="21"/>
              </w:rPr>
              <w:t>/</w:t>
            </w:r>
            <w:r>
              <w:rPr>
                <w:spacing w:val="-2"/>
                <w:sz w:val="21"/>
              </w:rPr>
              <w:t>万立方米</w:t>
            </w:r>
            <w:r>
              <w:rPr>
                <w:rFonts w:ascii="Times New Roman" w:eastAsia="Times New Roman"/>
                <w:spacing w:val="-2"/>
                <w:sz w:val="21"/>
              </w:rPr>
              <w:t>-</w:t>
            </w:r>
            <w:r>
              <w:rPr>
                <w:spacing w:val="-6"/>
                <w:sz w:val="21"/>
              </w:rPr>
              <w:t>原料</w:t>
            </w:r>
          </w:p>
        </w:tc>
        <w:tc>
          <w:tcPr>
            <w:tcW w:w="1691" w:type="dxa"/>
          </w:tcPr>
          <w:p>
            <w:pPr>
              <w:pStyle w:val="12"/>
              <w:spacing w:before="82"/>
              <w:ind w:left="418" w:right="390"/>
              <w:jc w:val="center"/>
              <w:rPr>
                <w:rFonts w:ascii="Times New Roman"/>
                <w:sz w:val="21"/>
              </w:rPr>
            </w:pPr>
            <w:r>
              <w:rPr>
                <w:rFonts w:ascii="Times New Roman"/>
                <w:spacing w:val="-2"/>
                <w:sz w:val="21"/>
              </w:rPr>
              <w:t>18.71</w:t>
            </w:r>
          </w:p>
        </w:tc>
        <w:tc>
          <w:tcPr>
            <w:tcW w:w="1792" w:type="dxa"/>
          </w:tcPr>
          <w:p>
            <w:pPr>
              <w:pStyle w:val="12"/>
              <w:spacing w:before="82"/>
              <w:ind w:left="469" w:right="444"/>
              <w:jc w:val="center"/>
              <w:rPr>
                <w:rFonts w:ascii="Times New Roman"/>
                <w:sz w:val="21"/>
              </w:rPr>
            </w:pPr>
            <w:r>
              <w:rPr>
                <w:rFonts w:ascii="Times New Roman"/>
                <w:spacing w:val="-2"/>
                <w:sz w:val="21"/>
              </w:rPr>
              <w:t>18.71</w:t>
            </w:r>
          </w:p>
        </w:tc>
      </w:tr>
    </w:tbl>
    <w:p>
      <w:pPr>
        <w:spacing w:before="1" w:line="242" w:lineRule="auto"/>
        <w:ind w:left="620" w:right="269" w:firstLine="482"/>
        <w:jc w:val="left"/>
        <w:rPr>
          <w:sz w:val="21"/>
        </w:rPr>
      </w:pPr>
      <w:r>
        <w:rPr>
          <w:rFonts w:ascii="Times New Roman" w:eastAsia="Times New Roman"/>
          <w:spacing w:val="-2"/>
          <w:sz w:val="21"/>
        </w:rPr>
        <w:t>*</w:t>
      </w:r>
      <w:r>
        <w:rPr>
          <w:spacing w:val="-2"/>
          <w:sz w:val="21"/>
        </w:rPr>
        <w:t>注：表中二氧化硫的产排污系数是以含硫量（</w:t>
      </w:r>
      <w:r>
        <w:rPr>
          <w:rFonts w:ascii="Times New Roman" w:eastAsia="Times New Roman"/>
          <w:spacing w:val="-2"/>
          <w:sz w:val="21"/>
        </w:rPr>
        <w:t>S</w:t>
      </w:r>
      <w:r>
        <w:rPr>
          <w:spacing w:val="-2"/>
          <w:sz w:val="21"/>
        </w:rPr>
        <w:t>）的形式表示的，其中含硫量（</w:t>
      </w:r>
      <w:r>
        <w:rPr>
          <w:rFonts w:ascii="Times New Roman" w:eastAsia="Times New Roman"/>
          <w:spacing w:val="-2"/>
          <w:sz w:val="21"/>
        </w:rPr>
        <w:t>S</w:t>
      </w:r>
      <w:r>
        <w:rPr>
          <w:spacing w:val="-2"/>
          <w:sz w:val="21"/>
        </w:rPr>
        <w:t>）是指燃气收到基硫分含量，单位为毫克</w:t>
      </w:r>
      <w:r>
        <w:rPr>
          <w:rFonts w:ascii="Times New Roman" w:eastAsia="Times New Roman"/>
          <w:spacing w:val="-2"/>
          <w:sz w:val="21"/>
        </w:rPr>
        <w:t>/</w:t>
      </w:r>
      <w:r>
        <w:rPr>
          <w:spacing w:val="-2"/>
          <w:sz w:val="21"/>
        </w:rPr>
        <w:t>立方米。</w:t>
      </w:r>
    </w:p>
    <w:p>
      <w:pPr>
        <w:pStyle w:val="2"/>
        <w:spacing w:line="364" w:lineRule="auto"/>
        <w:ind w:left="620" w:right="267" w:firstLine="480"/>
      </w:pPr>
      <w:r>
        <w:t>项目选用的天然气采用民用燃气，技术指标为二类，</w:t>
      </w:r>
      <w:r>
        <w:rPr>
          <w:rFonts w:ascii="Times New Roman" w:eastAsia="Times New Roman"/>
        </w:rPr>
        <w:t xml:space="preserve">S </w:t>
      </w:r>
      <w:r>
        <w:rPr>
          <w:spacing w:val="-14"/>
        </w:rPr>
        <w:t xml:space="preserve">取值按 </w:t>
      </w:r>
      <w:r>
        <w:rPr>
          <w:rFonts w:ascii="Times New Roman" w:eastAsia="Times New Roman"/>
        </w:rPr>
        <w:t>50mg/m</w:t>
      </w:r>
      <w:r>
        <w:rPr>
          <w:rFonts w:ascii="Times New Roman" w:eastAsia="Times New Roman"/>
          <w:position w:val="8"/>
          <w:sz w:val="15"/>
        </w:rPr>
        <w:t xml:space="preserve">3 </w:t>
      </w:r>
      <w:r>
        <w:t>计。</w:t>
      </w:r>
      <w:r>
        <w:rPr>
          <w:spacing w:val="-2"/>
        </w:rPr>
        <w:t>则计算拟建项目烘干滚筒燃烧废气源强，污染物产生与排放情况见下表：</w:t>
      </w:r>
    </w:p>
    <w:p>
      <w:pPr>
        <w:spacing w:before="0"/>
        <w:ind w:left="1920" w:right="0" w:firstLine="0"/>
        <w:jc w:val="left"/>
        <w:rPr>
          <w:b/>
          <w:sz w:val="21"/>
        </w:rPr>
      </w:pPr>
      <w:r>
        <w:rPr>
          <w:b/>
          <w:spacing w:val="-26"/>
          <w:sz w:val="21"/>
        </w:rPr>
        <w:t xml:space="preserve">表 </w:t>
      </w:r>
      <w:r>
        <w:rPr>
          <w:rFonts w:ascii="Times New Roman" w:eastAsia="Times New Roman"/>
          <w:b/>
          <w:sz w:val="21"/>
        </w:rPr>
        <w:t>4-7</w:t>
      </w:r>
      <w:r>
        <w:rPr>
          <w:rFonts w:ascii="Times New Roman" w:eastAsia="Times New Roman"/>
          <w:b/>
          <w:spacing w:val="79"/>
          <w:sz w:val="21"/>
        </w:rPr>
        <w:t xml:space="preserve"> </w:t>
      </w:r>
      <w:r>
        <w:rPr>
          <w:b/>
          <w:sz w:val="21"/>
        </w:rPr>
        <w:t>项目烘干滚筒燃气废气污染物产生及排放情况一览</w:t>
      </w:r>
      <w:r>
        <w:rPr>
          <w:b/>
          <w:spacing w:val="-10"/>
          <w:sz w:val="21"/>
        </w:rPr>
        <w:t>表</w:t>
      </w:r>
    </w:p>
    <w:p>
      <w:pPr>
        <w:pStyle w:val="2"/>
        <w:spacing w:before="10"/>
        <w:rPr>
          <w:b/>
          <w:sz w:val="10"/>
        </w:rPr>
      </w:pPr>
    </w:p>
    <w:tbl>
      <w:tblPr>
        <w:tblStyle w:val="5"/>
        <w:tblW w:w="0" w:type="auto"/>
        <w:tblInd w:w="6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3"/>
        <w:gridCol w:w="1334"/>
        <w:gridCol w:w="1252"/>
        <w:gridCol w:w="2366"/>
        <w:gridCol w:w="22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1" w:hRule="atLeast"/>
        </w:trPr>
        <w:tc>
          <w:tcPr>
            <w:tcW w:w="1243" w:type="dxa"/>
          </w:tcPr>
          <w:p>
            <w:pPr>
              <w:pStyle w:val="12"/>
              <w:spacing w:before="106"/>
              <w:ind w:left="305"/>
              <w:rPr>
                <w:b/>
                <w:sz w:val="21"/>
              </w:rPr>
            </w:pPr>
            <w:r>
              <w:rPr>
                <w:b/>
                <w:spacing w:val="-2"/>
                <w:sz w:val="21"/>
              </w:rPr>
              <w:t>污染</w:t>
            </w:r>
            <w:r>
              <w:rPr>
                <w:b/>
                <w:spacing w:val="-10"/>
                <w:sz w:val="21"/>
              </w:rPr>
              <w:t>源</w:t>
            </w:r>
          </w:p>
        </w:tc>
        <w:tc>
          <w:tcPr>
            <w:tcW w:w="1334" w:type="dxa"/>
          </w:tcPr>
          <w:p>
            <w:pPr>
              <w:pStyle w:val="12"/>
              <w:spacing w:before="106"/>
              <w:ind w:left="140"/>
              <w:rPr>
                <w:b/>
                <w:sz w:val="21"/>
              </w:rPr>
            </w:pPr>
            <w:r>
              <w:rPr>
                <w:b/>
                <w:spacing w:val="-2"/>
                <w:sz w:val="21"/>
              </w:rPr>
              <w:t>天然气</w:t>
            </w:r>
            <w:r>
              <w:rPr>
                <w:b/>
                <w:spacing w:val="-6"/>
                <w:sz w:val="21"/>
              </w:rPr>
              <w:t>用量</w:t>
            </w:r>
          </w:p>
        </w:tc>
        <w:tc>
          <w:tcPr>
            <w:tcW w:w="1252" w:type="dxa"/>
          </w:tcPr>
          <w:p>
            <w:pPr>
              <w:pStyle w:val="12"/>
              <w:spacing w:before="106"/>
              <w:ind w:left="193" w:right="187"/>
              <w:jc w:val="center"/>
              <w:rPr>
                <w:b/>
                <w:sz w:val="21"/>
              </w:rPr>
            </w:pPr>
            <w:r>
              <w:rPr>
                <w:b/>
                <w:spacing w:val="-6"/>
                <w:sz w:val="21"/>
              </w:rPr>
              <w:t>项目</w:t>
            </w:r>
          </w:p>
        </w:tc>
        <w:tc>
          <w:tcPr>
            <w:tcW w:w="2366" w:type="dxa"/>
          </w:tcPr>
          <w:p>
            <w:pPr>
              <w:pStyle w:val="12"/>
              <w:spacing w:before="117"/>
              <w:ind w:left="537" w:right="527"/>
              <w:jc w:val="center"/>
              <w:rPr>
                <w:rFonts w:ascii="Times New Roman"/>
                <w:b/>
                <w:sz w:val="14"/>
              </w:rPr>
            </w:pPr>
            <w:r>
              <w:rPr>
                <w:rFonts w:ascii="Times New Roman"/>
                <w:b/>
                <w:spacing w:val="-5"/>
                <w:position w:val="2"/>
                <w:sz w:val="21"/>
              </w:rPr>
              <w:t>SO</w:t>
            </w:r>
            <w:r>
              <w:rPr>
                <w:rFonts w:ascii="Times New Roman"/>
                <w:b/>
                <w:spacing w:val="-5"/>
                <w:sz w:val="14"/>
              </w:rPr>
              <w:t>2</w:t>
            </w:r>
          </w:p>
        </w:tc>
        <w:tc>
          <w:tcPr>
            <w:tcW w:w="2208" w:type="dxa"/>
          </w:tcPr>
          <w:p>
            <w:pPr>
              <w:pStyle w:val="12"/>
              <w:spacing w:before="117"/>
              <w:ind w:left="456" w:right="448"/>
              <w:jc w:val="center"/>
              <w:rPr>
                <w:rFonts w:ascii="Times New Roman"/>
                <w:b/>
                <w:sz w:val="14"/>
              </w:rPr>
            </w:pPr>
            <w:r>
              <w:rPr>
                <w:rFonts w:ascii="Times New Roman"/>
                <w:b/>
                <w:spacing w:val="-5"/>
                <w:position w:val="2"/>
                <w:sz w:val="21"/>
              </w:rPr>
              <w:t>NO</w:t>
            </w:r>
            <w:r>
              <w:rPr>
                <w:rFonts w:ascii="Times New Roman"/>
                <w:b/>
                <w:spacing w:val="-5"/>
                <w:sz w:val="14"/>
              </w:rPr>
              <w:t>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243" w:type="dxa"/>
            <w:vMerge w:val="restart"/>
          </w:tcPr>
          <w:p>
            <w:pPr>
              <w:pStyle w:val="12"/>
              <w:rPr>
                <w:b/>
                <w:sz w:val="20"/>
              </w:rPr>
            </w:pPr>
          </w:p>
          <w:p>
            <w:pPr>
              <w:pStyle w:val="12"/>
              <w:rPr>
                <w:b/>
                <w:sz w:val="20"/>
              </w:rPr>
            </w:pPr>
          </w:p>
          <w:p>
            <w:pPr>
              <w:pStyle w:val="12"/>
              <w:spacing w:before="4"/>
              <w:rPr>
                <w:b/>
                <w:sz w:val="26"/>
              </w:rPr>
            </w:pPr>
          </w:p>
          <w:p>
            <w:pPr>
              <w:pStyle w:val="12"/>
              <w:ind w:left="200"/>
              <w:rPr>
                <w:sz w:val="21"/>
              </w:rPr>
            </w:pPr>
            <w:r>
              <w:rPr>
                <w:spacing w:val="-7"/>
                <w:sz w:val="21"/>
              </w:rPr>
              <w:t>烘干滚筒</w:t>
            </w:r>
          </w:p>
        </w:tc>
        <w:tc>
          <w:tcPr>
            <w:tcW w:w="1334" w:type="dxa"/>
            <w:vMerge w:val="restart"/>
          </w:tcPr>
          <w:p>
            <w:pPr>
              <w:pStyle w:val="12"/>
              <w:rPr>
                <w:b/>
                <w:sz w:val="24"/>
              </w:rPr>
            </w:pPr>
          </w:p>
          <w:p>
            <w:pPr>
              <w:pStyle w:val="12"/>
              <w:rPr>
                <w:b/>
                <w:sz w:val="24"/>
              </w:rPr>
            </w:pPr>
          </w:p>
          <w:p>
            <w:pPr>
              <w:pStyle w:val="12"/>
              <w:spacing w:before="4"/>
              <w:rPr>
                <w:b/>
                <w:sz w:val="18"/>
              </w:rPr>
            </w:pPr>
          </w:p>
          <w:p>
            <w:pPr>
              <w:pStyle w:val="12"/>
              <w:ind w:left="339"/>
              <w:rPr>
                <w:rFonts w:ascii="Times New Roman" w:eastAsia="Times New Roman"/>
                <w:sz w:val="14"/>
              </w:rPr>
            </w:pPr>
            <w:r>
              <w:rPr>
                <w:rFonts w:ascii="Times New Roman" w:eastAsia="Times New Roman"/>
                <w:spacing w:val="-2"/>
                <w:sz w:val="21"/>
              </w:rPr>
              <w:t>20</w:t>
            </w:r>
            <w:r>
              <w:rPr>
                <w:spacing w:val="-2"/>
                <w:sz w:val="21"/>
              </w:rPr>
              <w:t>万</w:t>
            </w:r>
            <w:r>
              <w:rPr>
                <w:rFonts w:ascii="Times New Roman" w:eastAsia="Times New Roman"/>
                <w:spacing w:val="-5"/>
                <w:sz w:val="21"/>
              </w:rPr>
              <w:t>m</w:t>
            </w:r>
            <w:r>
              <w:rPr>
                <w:rFonts w:ascii="Times New Roman" w:eastAsia="Times New Roman"/>
                <w:spacing w:val="-5"/>
                <w:position w:val="7"/>
                <w:sz w:val="14"/>
              </w:rPr>
              <w:t>3</w:t>
            </w:r>
          </w:p>
        </w:tc>
        <w:tc>
          <w:tcPr>
            <w:tcW w:w="1252" w:type="dxa"/>
          </w:tcPr>
          <w:p>
            <w:pPr>
              <w:pStyle w:val="12"/>
              <w:spacing w:before="149"/>
              <w:ind w:left="196" w:right="187"/>
              <w:jc w:val="center"/>
              <w:rPr>
                <w:sz w:val="21"/>
              </w:rPr>
            </w:pPr>
            <w:r>
              <w:rPr>
                <w:spacing w:val="-5"/>
                <w:sz w:val="21"/>
              </w:rPr>
              <w:t>产生量</w:t>
            </w:r>
          </w:p>
        </w:tc>
        <w:tc>
          <w:tcPr>
            <w:tcW w:w="2366" w:type="dxa"/>
          </w:tcPr>
          <w:p>
            <w:pPr>
              <w:pStyle w:val="12"/>
              <w:spacing w:before="29" w:line="241" w:lineRule="exact"/>
              <w:ind w:left="534" w:right="527"/>
              <w:jc w:val="center"/>
              <w:rPr>
                <w:rFonts w:ascii="Times New Roman"/>
                <w:sz w:val="21"/>
              </w:rPr>
            </w:pPr>
            <w:r>
              <w:rPr>
                <w:rFonts w:ascii="Times New Roman"/>
                <w:spacing w:val="-2"/>
                <w:sz w:val="21"/>
              </w:rPr>
              <w:t>8kg/a</w:t>
            </w:r>
          </w:p>
          <w:p>
            <w:pPr>
              <w:pStyle w:val="12"/>
              <w:spacing w:line="269" w:lineRule="exact"/>
              <w:ind w:left="535" w:right="527"/>
              <w:jc w:val="center"/>
              <w:rPr>
                <w:sz w:val="21"/>
              </w:rPr>
            </w:pPr>
            <w:r>
              <w:rPr>
                <w:spacing w:val="-2"/>
                <w:sz w:val="21"/>
              </w:rPr>
              <w:t>（</w:t>
            </w:r>
            <w:r>
              <w:rPr>
                <w:rFonts w:ascii="Times New Roman" w:eastAsia="Times New Roman"/>
                <w:spacing w:val="-2"/>
                <w:sz w:val="21"/>
              </w:rPr>
              <w:t>0.033kg/h</w:t>
            </w:r>
            <w:r>
              <w:rPr>
                <w:spacing w:val="-2"/>
                <w:sz w:val="21"/>
              </w:rPr>
              <w:t>）</w:t>
            </w:r>
          </w:p>
        </w:tc>
        <w:tc>
          <w:tcPr>
            <w:tcW w:w="2208" w:type="dxa"/>
          </w:tcPr>
          <w:p>
            <w:pPr>
              <w:pStyle w:val="12"/>
              <w:spacing w:before="29" w:line="241" w:lineRule="exact"/>
              <w:ind w:left="455" w:right="448"/>
              <w:jc w:val="center"/>
              <w:rPr>
                <w:rFonts w:ascii="Times New Roman"/>
                <w:sz w:val="21"/>
              </w:rPr>
            </w:pPr>
            <w:r>
              <w:rPr>
                <w:rFonts w:ascii="Times New Roman"/>
                <w:spacing w:val="-2"/>
                <w:sz w:val="21"/>
              </w:rPr>
              <w:t>149.68kg/a</w:t>
            </w:r>
          </w:p>
          <w:p>
            <w:pPr>
              <w:pStyle w:val="12"/>
              <w:spacing w:line="269" w:lineRule="exact"/>
              <w:ind w:left="456" w:right="448"/>
              <w:jc w:val="center"/>
              <w:rPr>
                <w:sz w:val="21"/>
              </w:rPr>
            </w:pPr>
            <w:r>
              <w:rPr>
                <w:spacing w:val="-2"/>
                <w:sz w:val="21"/>
              </w:rPr>
              <w:t>（</w:t>
            </w:r>
            <w:r>
              <w:rPr>
                <w:rFonts w:ascii="Times New Roman" w:eastAsia="Times New Roman"/>
                <w:spacing w:val="-2"/>
                <w:sz w:val="21"/>
              </w:rPr>
              <w:t>0.624kg/h</w:t>
            </w:r>
            <w:r>
              <w:rPr>
                <w:spacing w:val="-2"/>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43" w:type="dxa"/>
            <w:vMerge w:val="continue"/>
            <w:tcBorders>
              <w:top w:val="nil"/>
            </w:tcBorders>
          </w:tcPr>
          <w:p>
            <w:pPr>
              <w:rPr>
                <w:sz w:val="2"/>
                <w:szCs w:val="2"/>
              </w:rPr>
            </w:pPr>
          </w:p>
        </w:tc>
        <w:tc>
          <w:tcPr>
            <w:tcW w:w="1334" w:type="dxa"/>
            <w:vMerge w:val="continue"/>
            <w:tcBorders>
              <w:top w:val="nil"/>
            </w:tcBorders>
          </w:tcPr>
          <w:p>
            <w:pPr>
              <w:rPr>
                <w:sz w:val="2"/>
                <w:szCs w:val="2"/>
              </w:rPr>
            </w:pPr>
          </w:p>
        </w:tc>
        <w:tc>
          <w:tcPr>
            <w:tcW w:w="1252" w:type="dxa"/>
          </w:tcPr>
          <w:p>
            <w:pPr>
              <w:pStyle w:val="12"/>
              <w:spacing w:before="68"/>
              <w:ind w:left="193" w:right="187"/>
              <w:jc w:val="center"/>
              <w:rPr>
                <w:sz w:val="21"/>
              </w:rPr>
            </w:pPr>
            <w:r>
              <w:rPr>
                <w:spacing w:val="-7"/>
                <w:sz w:val="21"/>
              </w:rPr>
              <w:t>产生浓度</w:t>
            </w:r>
          </w:p>
        </w:tc>
        <w:tc>
          <w:tcPr>
            <w:tcW w:w="2366" w:type="dxa"/>
          </w:tcPr>
          <w:p>
            <w:pPr>
              <w:pStyle w:val="12"/>
              <w:spacing w:before="85"/>
              <w:ind w:left="532" w:right="527"/>
              <w:jc w:val="center"/>
              <w:rPr>
                <w:rFonts w:ascii="Times New Roman"/>
                <w:sz w:val="21"/>
              </w:rPr>
            </w:pPr>
            <w:r>
              <w:rPr>
                <w:rFonts w:ascii="Times New Roman"/>
                <w:spacing w:val="-2"/>
                <w:sz w:val="21"/>
              </w:rPr>
              <w:t>7.3mg/m</w:t>
            </w:r>
            <w:r>
              <w:rPr>
                <w:rFonts w:ascii="Times New Roman"/>
                <w:spacing w:val="-2"/>
                <w:sz w:val="21"/>
                <w:vertAlign w:val="superscript"/>
              </w:rPr>
              <w:t>3</w:t>
            </w:r>
          </w:p>
        </w:tc>
        <w:tc>
          <w:tcPr>
            <w:tcW w:w="2208" w:type="dxa"/>
          </w:tcPr>
          <w:p>
            <w:pPr>
              <w:pStyle w:val="12"/>
              <w:spacing w:before="85"/>
              <w:ind w:left="453" w:right="448"/>
              <w:jc w:val="center"/>
              <w:rPr>
                <w:rFonts w:ascii="Times New Roman"/>
                <w:sz w:val="21"/>
              </w:rPr>
            </w:pPr>
            <w:r>
              <w:rPr>
                <w:rFonts w:ascii="Times New Roman"/>
                <w:spacing w:val="-2"/>
                <w:sz w:val="21"/>
              </w:rPr>
              <w:t>137.3mg/m</w:t>
            </w:r>
            <w:r>
              <w:rPr>
                <w:rFonts w:ascii="Times New Roman"/>
                <w:spacing w:val="-2"/>
                <w:sz w:val="21"/>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1243" w:type="dxa"/>
            <w:vMerge w:val="continue"/>
            <w:tcBorders>
              <w:top w:val="nil"/>
            </w:tcBorders>
          </w:tcPr>
          <w:p>
            <w:pPr>
              <w:rPr>
                <w:sz w:val="2"/>
                <w:szCs w:val="2"/>
              </w:rPr>
            </w:pPr>
          </w:p>
        </w:tc>
        <w:tc>
          <w:tcPr>
            <w:tcW w:w="1334" w:type="dxa"/>
            <w:vMerge w:val="continue"/>
            <w:tcBorders>
              <w:top w:val="nil"/>
            </w:tcBorders>
          </w:tcPr>
          <w:p>
            <w:pPr>
              <w:rPr>
                <w:sz w:val="2"/>
                <w:szCs w:val="2"/>
              </w:rPr>
            </w:pPr>
          </w:p>
        </w:tc>
        <w:tc>
          <w:tcPr>
            <w:tcW w:w="1252" w:type="dxa"/>
          </w:tcPr>
          <w:p>
            <w:pPr>
              <w:pStyle w:val="12"/>
              <w:spacing w:before="140"/>
              <w:ind w:left="196" w:right="187"/>
              <w:jc w:val="center"/>
              <w:rPr>
                <w:sz w:val="21"/>
              </w:rPr>
            </w:pPr>
            <w:r>
              <w:rPr>
                <w:spacing w:val="-5"/>
                <w:sz w:val="21"/>
              </w:rPr>
              <w:t>排放量</w:t>
            </w:r>
          </w:p>
        </w:tc>
        <w:tc>
          <w:tcPr>
            <w:tcW w:w="2366" w:type="dxa"/>
          </w:tcPr>
          <w:p>
            <w:pPr>
              <w:pStyle w:val="12"/>
              <w:spacing w:before="20"/>
              <w:ind w:left="534" w:right="527"/>
              <w:jc w:val="center"/>
              <w:rPr>
                <w:rFonts w:ascii="Times New Roman"/>
                <w:sz w:val="21"/>
              </w:rPr>
            </w:pPr>
            <w:r>
              <w:rPr>
                <w:rFonts w:ascii="Times New Roman"/>
                <w:spacing w:val="-2"/>
                <w:sz w:val="21"/>
              </w:rPr>
              <w:t>8kg/a</w:t>
            </w:r>
          </w:p>
          <w:p>
            <w:pPr>
              <w:pStyle w:val="12"/>
              <w:spacing w:before="1"/>
              <w:ind w:left="535" w:right="527"/>
              <w:jc w:val="center"/>
              <w:rPr>
                <w:sz w:val="21"/>
              </w:rPr>
            </w:pPr>
            <w:r>
              <w:rPr>
                <w:spacing w:val="-2"/>
                <w:sz w:val="21"/>
              </w:rPr>
              <w:t>（</w:t>
            </w:r>
            <w:r>
              <w:rPr>
                <w:rFonts w:ascii="Times New Roman" w:eastAsia="Times New Roman"/>
                <w:spacing w:val="-2"/>
                <w:sz w:val="21"/>
              </w:rPr>
              <w:t>0.033kg/h</w:t>
            </w:r>
            <w:r>
              <w:rPr>
                <w:spacing w:val="-2"/>
                <w:sz w:val="21"/>
              </w:rPr>
              <w:t>）</w:t>
            </w:r>
          </w:p>
        </w:tc>
        <w:tc>
          <w:tcPr>
            <w:tcW w:w="2208" w:type="dxa"/>
          </w:tcPr>
          <w:p>
            <w:pPr>
              <w:pStyle w:val="12"/>
              <w:spacing w:before="20"/>
              <w:ind w:left="455" w:right="448"/>
              <w:jc w:val="center"/>
              <w:rPr>
                <w:rFonts w:ascii="Times New Roman"/>
                <w:sz w:val="21"/>
              </w:rPr>
            </w:pPr>
            <w:r>
              <w:rPr>
                <w:rFonts w:ascii="Times New Roman"/>
                <w:spacing w:val="-2"/>
                <w:sz w:val="21"/>
              </w:rPr>
              <w:t>149.68kg/a</w:t>
            </w:r>
          </w:p>
          <w:p>
            <w:pPr>
              <w:pStyle w:val="12"/>
              <w:spacing w:before="1"/>
              <w:ind w:left="456" w:right="448"/>
              <w:jc w:val="center"/>
              <w:rPr>
                <w:sz w:val="21"/>
              </w:rPr>
            </w:pPr>
            <w:r>
              <w:rPr>
                <w:spacing w:val="-2"/>
                <w:sz w:val="21"/>
              </w:rPr>
              <w:t>（</w:t>
            </w:r>
            <w:r>
              <w:rPr>
                <w:rFonts w:ascii="Times New Roman" w:eastAsia="Times New Roman"/>
                <w:spacing w:val="-2"/>
                <w:sz w:val="21"/>
              </w:rPr>
              <w:t>0.624kg/h</w:t>
            </w:r>
            <w:r>
              <w:rPr>
                <w:spacing w:val="-2"/>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trPr>
        <w:tc>
          <w:tcPr>
            <w:tcW w:w="1243" w:type="dxa"/>
            <w:vMerge w:val="continue"/>
            <w:tcBorders>
              <w:top w:val="nil"/>
            </w:tcBorders>
          </w:tcPr>
          <w:p>
            <w:pPr>
              <w:rPr>
                <w:sz w:val="2"/>
                <w:szCs w:val="2"/>
              </w:rPr>
            </w:pPr>
          </w:p>
        </w:tc>
        <w:tc>
          <w:tcPr>
            <w:tcW w:w="1334" w:type="dxa"/>
            <w:vMerge w:val="continue"/>
            <w:tcBorders>
              <w:top w:val="nil"/>
            </w:tcBorders>
          </w:tcPr>
          <w:p>
            <w:pPr>
              <w:rPr>
                <w:sz w:val="2"/>
                <w:szCs w:val="2"/>
              </w:rPr>
            </w:pPr>
          </w:p>
        </w:tc>
        <w:tc>
          <w:tcPr>
            <w:tcW w:w="1252" w:type="dxa"/>
          </w:tcPr>
          <w:p>
            <w:pPr>
              <w:pStyle w:val="12"/>
              <w:spacing w:before="68"/>
              <w:ind w:left="193" w:right="187"/>
              <w:jc w:val="center"/>
              <w:rPr>
                <w:sz w:val="21"/>
              </w:rPr>
            </w:pPr>
            <w:r>
              <w:rPr>
                <w:spacing w:val="-7"/>
                <w:sz w:val="21"/>
              </w:rPr>
              <w:t>排放浓度</w:t>
            </w:r>
          </w:p>
        </w:tc>
        <w:tc>
          <w:tcPr>
            <w:tcW w:w="2366" w:type="dxa"/>
          </w:tcPr>
          <w:p>
            <w:pPr>
              <w:pStyle w:val="12"/>
              <w:spacing w:before="85"/>
              <w:ind w:left="532" w:right="527"/>
              <w:jc w:val="center"/>
              <w:rPr>
                <w:rFonts w:ascii="Times New Roman"/>
                <w:sz w:val="21"/>
              </w:rPr>
            </w:pPr>
            <w:r>
              <w:rPr>
                <w:rFonts w:ascii="Times New Roman"/>
                <w:spacing w:val="-2"/>
                <w:sz w:val="21"/>
              </w:rPr>
              <w:t>7.3mg/m</w:t>
            </w:r>
            <w:r>
              <w:rPr>
                <w:rFonts w:ascii="Times New Roman"/>
                <w:spacing w:val="-2"/>
                <w:sz w:val="21"/>
                <w:vertAlign w:val="superscript"/>
              </w:rPr>
              <w:t>3</w:t>
            </w:r>
          </w:p>
        </w:tc>
        <w:tc>
          <w:tcPr>
            <w:tcW w:w="2208" w:type="dxa"/>
          </w:tcPr>
          <w:p>
            <w:pPr>
              <w:pStyle w:val="12"/>
              <w:spacing w:before="85"/>
              <w:ind w:left="453" w:right="448"/>
              <w:jc w:val="center"/>
              <w:rPr>
                <w:rFonts w:ascii="Times New Roman"/>
                <w:sz w:val="21"/>
              </w:rPr>
            </w:pPr>
            <w:r>
              <w:rPr>
                <w:rFonts w:ascii="Times New Roman"/>
                <w:spacing w:val="-2"/>
                <w:sz w:val="21"/>
              </w:rPr>
              <w:t>137.3mg/m</w:t>
            </w:r>
            <w:r>
              <w:rPr>
                <w:rFonts w:ascii="Times New Roman"/>
                <w:spacing w:val="-2"/>
                <w:sz w:val="21"/>
                <w:vertAlign w:val="superscript"/>
              </w:rPr>
              <w:t>3</w:t>
            </w:r>
          </w:p>
        </w:tc>
      </w:tr>
    </w:tbl>
    <w:p>
      <w:pPr>
        <w:pStyle w:val="2"/>
        <w:spacing w:before="3" w:line="364" w:lineRule="auto"/>
        <w:ind w:left="620" w:right="147" w:firstLine="480"/>
      </w:pPr>
      <w:r>
        <w:rPr>
          <w:spacing w:val="-5"/>
        </w:rPr>
        <w:t xml:space="preserve">项目产生的二氧化硫和氮氧化物与烘干粉尘一起经同 </w:t>
      </w:r>
      <w:r>
        <w:rPr>
          <w:rFonts w:ascii="Times New Roman" w:eastAsia="Times New Roman"/>
          <w:spacing w:val="-2"/>
        </w:rPr>
        <w:t>1</w:t>
      </w:r>
      <w:r>
        <w:rPr>
          <w:rFonts w:ascii="Times New Roman" w:eastAsia="Times New Roman"/>
          <w:spacing w:val="-13"/>
        </w:rPr>
        <w:t xml:space="preserve"> </w:t>
      </w:r>
      <w:r>
        <w:rPr>
          <w:spacing w:val="-16"/>
        </w:rPr>
        <w:t>根排气筒</w:t>
      </w:r>
      <w:r>
        <w:rPr>
          <w:spacing w:val="-2"/>
        </w:rPr>
        <w:t>（</w:t>
      </w:r>
      <w:r>
        <w:rPr>
          <w:rFonts w:ascii="Times New Roman" w:eastAsia="Times New Roman"/>
          <w:spacing w:val="-2"/>
        </w:rPr>
        <w:t>P3</w:t>
      </w:r>
      <w:r>
        <w:rPr>
          <w:spacing w:val="-2"/>
        </w:rPr>
        <w:t>）排放。经治理后的烘干滚筒烟气中的颗粒物、二氧化硫及氮氧化物排放均满足《工业炉窑大气污染物排放标准》（</w:t>
      </w:r>
      <w:r>
        <w:rPr>
          <w:rFonts w:ascii="Times New Roman" w:eastAsia="Times New Roman"/>
          <w:spacing w:val="-2"/>
        </w:rPr>
        <w:t>DB13/1640-2012</w:t>
      </w:r>
      <w:r>
        <w:rPr>
          <w:spacing w:val="-2"/>
        </w:rPr>
        <w:t>）相应标准限值，并同时满足环大气</w:t>
      </w:r>
    </w:p>
    <w:p>
      <w:pPr>
        <w:pStyle w:val="2"/>
        <w:spacing w:line="362" w:lineRule="auto"/>
        <w:ind w:left="620" w:right="269"/>
      </w:pPr>
      <w:r>
        <w:t>《承德市工业炉窑综合治理实施方案》（承环办</w:t>
      </w:r>
      <w:r>
        <w:rPr>
          <w:rFonts w:ascii="Times New Roman" w:eastAsia="Times New Roman"/>
        </w:rPr>
        <w:t>[2020]72</w:t>
      </w:r>
      <w:r>
        <w:rPr>
          <w:rFonts w:ascii="Times New Roman" w:eastAsia="Times New Roman"/>
          <w:spacing w:val="-1"/>
        </w:rPr>
        <w:t xml:space="preserve"> </w:t>
      </w:r>
      <w:r>
        <w:t>号）中相关限值中的相</w:t>
      </w:r>
      <w:r>
        <w:rPr>
          <w:spacing w:val="-2"/>
        </w:rPr>
        <w:t>关要求，为达标排放。</w:t>
      </w:r>
    </w:p>
    <w:p>
      <w:pPr>
        <w:pStyle w:val="11"/>
        <w:numPr>
          <w:ilvl w:val="1"/>
          <w:numId w:val="30"/>
        </w:numPr>
        <w:tabs>
          <w:tab w:val="left" w:pos="1459"/>
          <w:tab w:val="left" w:pos="1460"/>
        </w:tabs>
        <w:spacing w:before="4" w:after="0" w:line="240" w:lineRule="auto"/>
        <w:ind w:left="1460" w:right="0" w:hanging="420"/>
        <w:jc w:val="left"/>
        <w:rPr>
          <w:sz w:val="24"/>
        </w:rPr>
      </w:pPr>
      <w:r>
        <w:rPr>
          <w:spacing w:val="-1"/>
          <w:sz w:val="24"/>
        </w:rPr>
        <w:t>沥青再生料烘干产生的非甲烷总烃</w:t>
      </w:r>
    </w:p>
    <w:p>
      <w:pPr>
        <w:pStyle w:val="2"/>
        <w:spacing w:before="158" w:line="364" w:lineRule="auto"/>
        <w:ind w:left="620" w:right="267" w:firstLine="480"/>
        <w:jc w:val="both"/>
      </w:pPr>
      <w:r>
        <w:rPr>
          <w:spacing w:val="-2"/>
        </w:rPr>
        <w:t>沥青再生料在烘干时由于沥青再生料里面含有沥青，沥青加热会产生非甲烷</w:t>
      </w:r>
      <w:r>
        <w:rPr>
          <w:spacing w:val="-4"/>
        </w:rPr>
        <w:t xml:space="preserve">总烃，沥青再生料中沥青含量为 </w:t>
      </w:r>
      <w:r>
        <w:rPr>
          <w:rFonts w:ascii="Times New Roman" w:eastAsia="Times New Roman"/>
          <w:spacing w:val="-2"/>
        </w:rPr>
        <w:t>5%</w:t>
      </w:r>
      <w:r>
        <w:rPr>
          <w:spacing w:val="-5"/>
        </w:rPr>
        <w:t xml:space="preserve">，沥青再生料用量为 </w:t>
      </w:r>
      <w:r>
        <w:rPr>
          <w:rFonts w:ascii="Times New Roman" w:eastAsia="Times New Roman"/>
          <w:spacing w:val="-2"/>
        </w:rPr>
        <w:t>10000</w:t>
      </w:r>
      <w:r>
        <w:rPr>
          <w:rFonts w:ascii="Times New Roman" w:eastAsia="Times New Roman"/>
          <w:spacing w:val="-2"/>
          <w:sz w:val="21"/>
        </w:rPr>
        <w:t>t/a</w:t>
      </w:r>
      <w:r>
        <w:rPr>
          <w:spacing w:val="-2"/>
          <w:sz w:val="21"/>
        </w:rPr>
        <w:t>，</w:t>
      </w:r>
      <w:r>
        <w:rPr>
          <w:spacing w:val="-2"/>
        </w:rPr>
        <w:t>其中沥青含量</w:t>
      </w:r>
      <w:r>
        <w:rPr>
          <w:spacing w:val="-21"/>
        </w:rPr>
        <w:t xml:space="preserve">为 </w:t>
      </w:r>
      <w:r>
        <w:rPr>
          <w:rFonts w:ascii="Times New Roman" w:eastAsia="Times New Roman"/>
        </w:rPr>
        <w:t>500t</w:t>
      </w:r>
      <w:r>
        <w:t>。</w:t>
      </w:r>
    </w:p>
    <w:p>
      <w:pPr>
        <w:pStyle w:val="2"/>
        <w:spacing w:line="362" w:lineRule="auto"/>
        <w:ind w:left="620" w:right="267" w:firstLine="480"/>
        <w:jc w:val="both"/>
      </w:pPr>
      <w:r>
        <w:rPr>
          <w:spacing w:val="-2"/>
        </w:rPr>
        <w:t>参照《壳牌沥青手册》（壳牌大中华集团，</w:t>
      </w:r>
      <w:r>
        <w:rPr>
          <w:rFonts w:ascii="Times New Roman" w:hAnsi="Times New Roman" w:eastAsia="Times New Roman"/>
          <w:spacing w:val="-2"/>
        </w:rPr>
        <w:t>1995</w:t>
      </w:r>
      <w:r>
        <w:rPr>
          <w:rFonts w:ascii="Times New Roman" w:hAnsi="Times New Roman" w:eastAsia="Times New Roman"/>
          <w:spacing w:val="-13"/>
        </w:rPr>
        <w:t xml:space="preserve"> </w:t>
      </w:r>
      <w:r>
        <w:rPr>
          <w:spacing w:val="-15"/>
        </w:rPr>
        <w:t xml:space="preserve">年 </w:t>
      </w:r>
      <w:r>
        <w:rPr>
          <w:rFonts w:ascii="Times New Roman" w:hAnsi="Times New Roman" w:eastAsia="Times New Roman"/>
          <w:spacing w:val="-2"/>
        </w:rPr>
        <w:t>9</w:t>
      </w:r>
      <w:r>
        <w:rPr>
          <w:rFonts w:ascii="Times New Roman" w:hAnsi="Times New Roman" w:eastAsia="Times New Roman"/>
          <w:spacing w:val="-13"/>
        </w:rPr>
        <w:t xml:space="preserve"> </w:t>
      </w:r>
      <w:r>
        <w:rPr>
          <w:spacing w:val="-2"/>
        </w:rPr>
        <w:t>月版），每吨石油沥青在加热（</w:t>
      </w:r>
      <w:r>
        <w:rPr>
          <w:rFonts w:ascii="Times New Roman" w:hAnsi="Times New Roman" w:eastAsia="Times New Roman"/>
          <w:spacing w:val="-2"/>
        </w:rPr>
        <w:t>150</w:t>
      </w:r>
      <w:r>
        <w:rPr>
          <w:spacing w:val="-2"/>
        </w:rPr>
        <w:t>℃</w:t>
      </w:r>
      <w:r>
        <w:rPr>
          <w:rFonts w:ascii="Times New Roman" w:hAnsi="Times New Roman" w:eastAsia="Times New Roman"/>
          <w:spacing w:val="-2"/>
        </w:rPr>
        <w:t>~170</w:t>
      </w:r>
      <w:r>
        <w:rPr>
          <w:spacing w:val="-2"/>
        </w:rPr>
        <w:t xml:space="preserve">℃）过程中可产生非甲烷总烃气体 </w:t>
      </w:r>
      <w:r>
        <w:rPr>
          <w:rFonts w:ascii="Times New Roman" w:hAnsi="Times New Roman" w:eastAsia="Times New Roman"/>
          <w:spacing w:val="-2"/>
        </w:rPr>
        <w:t>2.5g/t</w:t>
      </w:r>
      <w:r>
        <w:rPr>
          <w:spacing w:val="-3"/>
        </w:rPr>
        <w:t>，则沥青再生料在烘</w:t>
      </w:r>
    </w:p>
    <w:p>
      <w:pPr>
        <w:spacing w:after="0" w:line="362" w:lineRule="auto"/>
        <w:jc w:val="both"/>
        <w:sectPr>
          <w:pgSz w:w="11910" w:h="16840"/>
          <w:pgMar w:top="1660" w:right="1301" w:bottom="1000" w:left="1300" w:header="0" w:footer="818" w:gutter="0"/>
          <w:cols w:space="720" w:num="1"/>
        </w:sectPr>
      </w:pPr>
    </w:p>
    <w:p>
      <w:pPr>
        <w:pStyle w:val="2"/>
        <w:spacing w:before="52" w:line="364" w:lineRule="auto"/>
        <w:ind w:left="620" w:right="267"/>
        <w:jc w:val="both"/>
      </w:pPr>
      <w:r>
        <w:pict>
          <v:group id="_x0000_s1121" o:spid="_x0000_s1121" o:spt="203" style="position:absolute;left:0pt;margin-left:72.65pt;margin-top:2pt;height:632.7pt;width:450.05pt;mso-position-horizontal-relative:page;z-index:-251551744;mso-width-relative:page;mso-height-relative:page;" coordorigin="1453,41" coordsize="9001,12654">
            <o:lock v:ext="edit"/>
            <v:shape id="_x0000_s1122" o:spid="_x0000_s1122" style="position:absolute;left:1453;top:40;height:12654;width:9001;" filled="f" stroked="t" coordorigin="1453,41" coordsize="9001,12654" path="m1453,50l10454,50m1453,12684l10454,12684m1463,41l1463,12694m10444,60l10444,12694e">
              <v:path arrowok="t"/>
              <v:fill on="f" focussize="0,0"/>
              <v:stroke weight="0.96pt" color="#000000"/>
              <v:imagedata o:title=""/>
              <o:lock v:ext="edit"/>
            </v:shape>
            <v:line id="_x0000_s1123" o:spid="_x0000_s1123" o:spt="20" style="position:absolute;left:1812;top:60;height:12615;width:0;" stroked="t" coordsize="21600,21600">
              <v:path arrowok="t"/>
              <v:fill focussize="0,0"/>
              <v:stroke weight="0.48pt" color="#000000"/>
              <v:imagedata o:title=""/>
              <o:lock v:ext="edit"/>
            </v:line>
          </v:group>
        </w:pict>
      </w:r>
      <w:r>
        <w:rPr>
          <w:spacing w:val="-3"/>
        </w:rPr>
        <w:t xml:space="preserve">干工程非甲烷总烃年产生量为 </w:t>
      </w:r>
      <w:r>
        <w:rPr>
          <w:rFonts w:ascii="Times New Roman" w:eastAsia="Times New Roman"/>
        </w:rPr>
        <w:t>1.25kg</w:t>
      </w:r>
      <w:r>
        <w:rPr>
          <w:spacing w:val="-3"/>
        </w:rPr>
        <w:t xml:space="preserve">，产生的非甲烷总烃经引风机 </w:t>
      </w:r>
      <w:r>
        <w:rPr>
          <w:rFonts w:ascii="Times New Roman" w:eastAsia="Times New Roman"/>
        </w:rPr>
        <w:t>1</w:t>
      </w:r>
      <w:r>
        <w:t>（风机风量</w:t>
      </w:r>
      <w:r>
        <w:rPr>
          <w:spacing w:val="-15"/>
        </w:rPr>
        <w:t xml:space="preserve">为 </w:t>
      </w:r>
      <w:r>
        <w:rPr>
          <w:rFonts w:ascii="Times New Roman" w:eastAsia="Times New Roman"/>
        </w:rPr>
        <w:t>60000m</w:t>
      </w:r>
      <w:r>
        <w:rPr>
          <w:rFonts w:ascii="Times New Roman" w:eastAsia="Times New Roman"/>
          <w:position w:val="8"/>
          <w:sz w:val="15"/>
        </w:rPr>
        <w:t>3</w:t>
      </w:r>
      <w:r>
        <w:rPr>
          <w:rFonts w:ascii="Times New Roman" w:eastAsia="Times New Roman"/>
        </w:rPr>
        <w:t>/h</w:t>
      </w:r>
      <w:r>
        <w:t>）引入二级活性炭装置（</w:t>
      </w:r>
      <w:r>
        <w:rPr>
          <w:spacing w:val="-5"/>
        </w:rPr>
        <w:t xml:space="preserve">去除效率为 </w:t>
      </w:r>
      <w:r>
        <w:rPr>
          <w:rFonts w:ascii="Times New Roman" w:eastAsia="Times New Roman"/>
        </w:rPr>
        <w:t>90%</w:t>
      </w:r>
      <w:r>
        <w:t>）</w:t>
      </w:r>
      <w:r>
        <w:rPr>
          <w:spacing w:val="-5"/>
        </w:rPr>
        <w:t xml:space="preserve">处理后，由 </w:t>
      </w:r>
      <w:r>
        <w:rPr>
          <w:rFonts w:ascii="Times New Roman" w:eastAsia="Times New Roman"/>
        </w:rPr>
        <w:t>1</w:t>
      </w:r>
      <w:r>
        <w:rPr>
          <w:rFonts w:ascii="Times New Roman" w:eastAsia="Times New Roman"/>
          <w:spacing w:val="-15"/>
        </w:rPr>
        <w:t xml:space="preserve"> </w:t>
      </w:r>
      <w:r>
        <w:t xml:space="preserve">根距地面 </w:t>
      </w:r>
      <w:r>
        <w:rPr>
          <w:rFonts w:ascii="Times New Roman" w:eastAsia="Times New Roman"/>
        </w:rPr>
        <w:t>15m</w:t>
      </w:r>
      <w:r>
        <w:rPr>
          <w:rFonts w:ascii="Times New Roman" w:eastAsia="Times New Roman"/>
          <w:spacing w:val="54"/>
          <w:w w:val="150"/>
        </w:rPr>
        <w:t xml:space="preserve">  </w:t>
      </w:r>
      <w:r>
        <w:t>高排气筒（</w:t>
      </w:r>
      <w:r>
        <w:rPr>
          <w:rFonts w:ascii="Times New Roman" w:eastAsia="Times New Roman"/>
        </w:rPr>
        <w:t>P3</w:t>
      </w:r>
      <w:r>
        <w:t>）</w:t>
      </w:r>
      <w:r>
        <w:rPr>
          <w:spacing w:val="-1"/>
        </w:rPr>
        <w:t>排放。则沥青再生料在烘干过程产生的非甲烷总烃速率为</w:t>
      </w:r>
    </w:p>
    <w:p>
      <w:pPr>
        <w:pStyle w:val="2"/>
        <w:spacing w:line="307" w:lineRule="exact"/>
        <w:ind w:left="620"/>
        <w:jc w:val="both"/>
      </w:pPr>
      <w:r>
        <w:rPr>
          <w:rFonts w:ascii="Times New Roman" w:eastAsia="Times New Roman"/>
        </w:rPr>
        <w:t>0.0052kg/h</w:t>
      </w:r>
      <w:r>
        <w:rPr>
          <w:rFonts w:ascii="Times New Roman" w:eastAsia="Times New Roman"/>
          <w:spacing w:val="-20"/>
        </w:rPr>
        <w:t xml:space="preserve"> </w:t>
      </w:r>
      <w:r>
        <w:rPr>
          <w:spacing w:val="17"/>
        </w:rPr>
        <w:t xml:space="preserve">， 非甲烷总烃产生浓度为 </w:t>
      </w:r>
      <w:r>
        <w:rPr>
          <w:rFonts w:ascii="Times New Roman" w:eastAsia="Times New Roman"/>
        </w:rPr>
        <w:t>0.085</w:t>
      </w:r>
      <w:r>
        <w:rPr>
          <w:rFonts w:ascii="Times New Roman" w:eastAsia="Times New Roman"/>
          <w:sz w:val="21"/>
        </w:rPr>
        <w:t>mg/m</w:t>
      </w:r>
      <w:r>
        <w:rPr>
          <w:rFonts w:ascii="Times New Roman" w:eastAsia="Times New Roman"/>
          <w:sz w:val="21"/>
          <w:vertAlign w:val="superscript"/>
        </w:rPr>
        <w:t>3</w:t>
      </w:r>
      <w:r>
        <w:rPr>
          <w:rFonts w:ascii="Times New Roman" w:eastAsia="Times New Roman"/>
          <w:spacing w:val="-13"/>
          <w:sz w:val="21"/>
          <w:vertAlign w:val="baseline"/>
        </w:rPr>
        <w:t xml:space="preserve"> </w:t>
      </w:r>
      <w:r>
        <w:rPr>
          <w:spacing w:val="-33"/>
          <w:sz w:val="21"/>
          <w:vertAlign w:val="baseline"/>
        </w:rPr>
        <w:t xml:space="preserve">， </w:t>
      </w:r>
      <w:r>
        <w:rPr>
          <w:spacing w:val="33"/>
          <w:vertAlign w:val="baseline"/>
        </w:rPr>
        <w:t>非甲烷总烃排放速率为</w:t>
      </w:r>
    </w:p>
    <w:p>
      <w:pPr>
        <w:pStyle w:val="2"/>
        <w:spacing w:before="158"/>
        <w:ind w:left="620"/>
        <w:rPr>
          <w:sz w:val="21"/>
        </w:rPr>
      </w:pPr>
      <w:r>
        <w:rPr>
          <w:rFonts w:ascii="Times New Roman" w:eastAsia="Times New Roman"/>
          <w:spacing w:val="-2"/>
        </w:rPr>
        <w:t>0.00052kg/h</w:t>
      </w:r>
      <w:r>
        <w:rPr>
          <w:spacing w:val="-2"/>
        </w:rPr>
        <w:t xml:space="preserve">，非甲烷总烃排放浓度为 </w:t>
      </w:r>
      <w:r>
        <w:rPr>
          <w:rFonts w:ascii="Times New Roman" w:eastAsia="Times New Roman"/>
          <w:spacing w:val="-2"/>
        </w:rPr>
        <w:t>0.0085</w:t>
      </w:r>
      <w:r>
        <w:rPr>
          <w:rFonts w:ascii="Times New Roman" w:eastAsia="Times New Roman"/>
          <w:spacing w:val="-2"/>
          <w:sz w:val="21"/>
        </w:rPr>
        <w:t>mg/m</w:t>
      </w:r>
      <w:r>
        <w:rPr>
          <w:rFonts w:ascii="Times New Roman" w:eastAsia="Times New Roman"/>
          <w:spacing w:val="-2"/>
          <w:sz w:val="21"/>
          <w:vertAlign w:val="superscript"/>
        </w:rPr>
        <w:t>3</w:t>
      </w:r>
      <w:r>
        <w:rPr>
          <w:spacing w:val="-10"/>
          <w:sz w:val="21"/>
          <w:vertAlign w:val="baseline"/>
        </w:rPr>
        <w:t>。</w:t>
      </w:r>
    </w:p>
    <w:p>
      <w:pPr>
        <w:pStyle w:val="11"/>
        <w:numPr>
          <w:ilvl w:val="1"/>
          <w:numId w:val="30"/>
        </w:numPr>
        <w:tabs>
          <w:tab w:val="left" w:pos="1460"/>
        </w:tabs>
        <w:spacing w:before="160" w:after="0" w:line="240" w:lineRule="auto"/>
        <w:ind w:left="1460" w:right="0" w:hanging="420"/>
        <w:jc w:val="both"/>
        <w:rPr>
          <w:sz w:val="24"/>
        </w:rPr>
      </w:pPr>
      <w:r>
        <w:rPr>
          <w:spacing w:val="-2"/>
          <w:sz w:val="24"/>
        </w:rPr>
        <w:t>沥青再生料烘干产生的苯并</w:t>
      </w:r>
      <w:r>
        <w:rPr>
          <w:rFonts w:ascii="Times New Roman" w:eastAsia="Times New Roman"/>
          <w:spacing w:val="-2"/>
          <w:sz w:val="24"/>
        </w:rPr>
        <w:t>[a]</w:t>
      </w:r>
      <w:r>
        <w:rPr>
          <w:spacing w:val="-4"/>
          <w:sz w:val="24"/>
        </w:rPr>
        <w:t>芘和沥青烟</w:t>
      </w:r>
    </w:p>
    <w:p>
      <w:pPr>
        <w:pStyle w:val="2"/>
        <w:spacing w:before="159" w:line="364" w:lineRule="auto"/>
        <w:ind w:left="620" w:right="267" w:firstLine="480"/>
        <w:jc w:val="both"/>
      </w:pPr>
      <w:r>
        <w:rPr>
          <w:spacing w:val="-2"/>
        </w:rPr>
        <w:t>沥青再生料在烘干时由于沥青再生料里面含有沥青，沥青加热会产生苯并</w:t>
      </w:r>
      <w:r>
        <w:rPr>
          <w:rFonts w:ascii="Times New Roman" w:eastAsia="Times New Roman"/>
          <w:spacing w:val="-2"/>
        </w:rPr>
        <w:t>[a]</w:t>
      </w:r>
      <w:r>
        <w:rPr>
          <w:spacing w:val="-4"/>
        </w:rPr>
        <w:t xml:space="preserve">芘和沥青烟，沥青再生料中沥青含量为 </w:t>
      </w:r>
      <w:r>
        <w:rPr>
          <w:rFonts w:ascii="Times New Roman" w:eastAsia="Times New Roman"/>
          <w:spacing w:val="-2"/>
        </w:rPr>
        <w:t>5%</w:t>
      </w:r>
      <w:r>
        <w:rPr>
          <w:spacing w:val="-5"/>
        </w:rPr>
        <w:t xml:space="preserve">，沥青再生料用量为 </w:t>
      </w:r>
      <w:r>
        <w:rPr>
          <w:rFonts w:ascii="Times New Roman" w:eastAsia="Times New Roman"/>
          <w:spacing w:val="-2"/>
        </w:rPr>
        <w:t>10000</w:t>
      </w:r>
      <w:r>
        <w:rPr>
          <w:rFonts w:ascii="Times New Roman" w:eastAsia="Times New Roman"/>
          <w:spacing w:val="-2"/>
          <w:sz w:val="21"/>
        </w:rPr>
        <w:t>t/a</w:t>
      </w:r>
      <w:r>
        <w:rPr>
          <w:spacing w:val="-2"/>
          <w:sz w:val="21"/>
        </w:rPr>
        <w:t>，</w:t>
      </w:r>
      <w:r>
        <w:rPr>
          <w:spacing w:val="-2"/>
        </w:rPr>
        <w:t>其中沥</w:t>
      </w:r>
      <w:r>
        <w:rPr>
          <w:spacing w:val="-9"/>
        </w:rPr>
        <w:t xml:space="preserve">青含量为 </w:t>
      </w:r>
      <w:r>
        <w:rPr>
          <w:rFonts w:ascii="Times New Roman" w:eastAsia="Times New Roman"/>
        </w:rPr>
        <w:t>500t</w:t>
      </w:r>
      <w:r>
        <w:t>。</w:t>
      </w:r>
    </w:p>
    <w:p>
      <w:pPr>
        <w:pStyle w:val="2"/>
        <w:spacing w:line="364" w:lineRule="auto"/>
        <w:ind w:left="620" w:right="149" w:firstLine="480"/>
      </w:pPr>
      <w:r>
        <w:rPr>
          <w:spacing w:val="-2"/>
        </w:rPr>
        <w:t>参考前苏联拉扎列夫主编的《工业生产中有害物物质手册》第一卷（化学工</w:t>
      </w:r>
      <w:r>
        <w:t>业出版社，</w:t>
      </w:r>
      <w:r>
        <w:rPr>
          <w:rFonts w:ascii="Times New Roman" w:eastAsia="Times New Roman"/>
        </w:rPr>
        <w:t xml:space="preserve">1987 </w:t>
      </w:r>
      <w:r>
        <w:rPr>
          <w:spacing w:val="-5"/>
        </w:rPr>
        <w:t xml:space="preserve">年 </w:t>
      </w:r>
      <w:r>
        <w:rPr>
          <w:rFonts w:ascii="Times New Roman" w:eastAsia="Times New Roman"/>
        </w:rPr>
        <w:t xml:space="preserve">12 </w:t>
      </w:r>
      <w:r>
        <w:t>月出版）及金相灿主编的《有机化合物污染化学》（清华大学出版社，</w:t>
      </w:r>
      <w:r>
        <w:rPr>
          <w:rFonts w:ascii="Times New Roman" w:eastAsia="Times New Roman"/>
        </w:rPr>
        <w:t>1990</w:t>
      </w:r>
      <w:r>
        <w:rPr>
          <w:rFonts w:ascii="Times New Roman" w:eastAsia="Times New Roman"/>
          <w:spacing w:val="80"/>
        </w:rPr>
        <w:t xml:space="preserve"> </w:t>
      </w:r>
      <w:r>
        <w:rPr>
          <w:spacing w:val="-6"/>
        </w:rPr>
        <w:t xml:space="preserve">年 </w:t>
      </w:r>
      <w:r>
        <w:rPr>
          <w:rFonts w:ascii="Times New Roman" w:eastAsia="Times New Roman"/>
        </w:rPr>
        <w:t xml:space="preserve">8 </w:t>
      </w:r>
      <w:r>
        <w:t>月出版），每吨石油沥青在加热过程中可产生苯并</w:t>
      </w:r>
      <w:r>
        <w:rPr>
          <w:rFonts w:ascii="Times New Roman" w:eastAsia="Times New Roman"/>
        </w:rPr>
        <w:t>[a]</w:t>
      </w:r>
      <w:r>
        <w:t>芘</w:t>
      </w:r>
      <w:r>
        <w:rPr>
          <w:spacing w:val="-17"/>
        </w:rPr>
        <w:t xml:space="preserve">气体 </w:t>
      </w:r>
      <w:r>
        <w:rPr>
          <w:rFonts w:ascii="Times New Roman" w:eastAsia="Times New Roman"/>
          <w:spacing w:val="-2"/>
        </w:rPr>
        <w:t>0.006g</w:t>
      </w:r>
      <w:r>
        <w:rPr>
          <w:spacing w:val="-35"/>
        </w:rPr>
        <w:t xml:space="preserve">、沥青烟 </w:t>
      </w:r>
      <w:r>
        <w:rPr>
          <w:rFonts w:ascii="Times New Roman" w:eastAsia="Times New Roman"/>
          <w:spacing w:val="-2"/>
        </w:rPr>
        <w:t>56.25g</w:t>
      </w:r>
      <w:r>
        <w:rPr>
          <w:spacing w:val="-14"/>
        </w:rPr>
        <w:t>。则沥青再生料烘干时年产生苯并</w:t>
      </w:r>
      <w:r>
        <w:rPr>
          <w:rFonts w:ascii="Times New Roman" w:eastAsia="Times New Roman"/>
          <w:spacing w:val="-2"/>
        </w:rPr>
        <w:t>[a]</w:t>
      </w:r>
      <w:r>
        <w:rPr>
          <w:spacing w:val="-11"/>
        </w:rPr>
        <w:t xml:space="preserve">芘的量为 </w:t>
      </w:r>
      <w:r>
        <w:rPr>
          <w:rFonts w:ascii="Times New Roman" w:eastAsia="Times New Roman"/>
          <w:spacing w:val="-2"/>
        </w:rPr>
        <w:t>0.003kg</w:t>
      </w:r>
      <w:r>
        <w:rPr>
          <w:spacing w:val="-2"/>
        </w:rPr>
        <w:t xml:space="preserve">，年产生沥青烟的量为 </w:t>
      </w:r>
      <w:r>
        <w:rPr>
          <w:rFonts w:ascii="Times New Roman" w:eastAsia="Times New Roman"/>
        </w:rPr>
        <w:t>28.125kg</w:t>
      </w:r>
      <w:r>
        <w:t>。产生的苯并</w:t>
      </w:r>
      <w:r>
        <w:rPr>
          <w:rFonts w:ascii="Times New Roman" w:eastAsia="Times New Roman"/>
        </w:rPr>
        <w:t>[a]</w:t>
      </w:r>
      <w:r>
        <w:rPr>
          <w:spacing w:val="-2"/>
        </w:rPr>
        <w:t xml:space="preserve">芘和沥青烟经引风机 </w:t>
      </w:r>
      <w:r>
        <w:rPr>
          <w:rFonts w:ascii="Times New Roman" w:eastAsia="Times New Roman"/>
        </w:rPr>
        <w:t>1</w:t>
      </w:r>
      <w:r>
        <w:t>（风机风量</w:t>
      </w:r>
      <w:r>
        <w:rPr>
          <w:spacing w:val="-9"/>
        </w:rPr>
        <w:t xml:space="preserve">为 </w:t>
      </w:r>
      <w:r>
        <w:rPr>
          <w:rFonts w:ascii="Times New Roman" w:eastAsia="Times New Roman"/>
        </w:rPr>
        <w:t>60000m</w:t>
      </w:r>
      <w:r>
        <w:rPr>
          <w:rFonts w:ascii="Times New Roman" w:eastAsia="Times New Roman"/>
          <w:vertAlign w:val="superscript"/>
        </w:rPr>
        <w:t>3</w:t>
      </w:r>
      <w:r>
        <w:rPr>
          <w:rFonts w:ascii="Times New Roman" w:eastAsia="Times New Roman"/>
          <w:vertAlign w:val="baseline"/>
        </w:rPr>
        <w:t>/h</w:t>
      </w:r>
      <w:r>
        <w:rPr>
          <w:vertAlign w:val="baseline"/>
        </w:rPr>
        <w:t>）引入布袋除尘器（</w:t>
      </w:r>
      <w:r>
        <w:rPr>
          <w:spacing w:val="-2"/>
          <w:vertAlign w:val="baseline"/>
        </w:rPr>
        <w:t xml:space="preserve">沥青烟的去除效率为 </w:t>
      </w:r>
      <w:r>
        <w:rPr>
          <w:rFonts w:ascii="Times New Roman" w:eastAsia="Times New Roman"/>
          <w:vertAlign w:val="baseline"/>
        </w:rPr>
        <w:t>99%</w:t>
      </w:r>
      <w:r>
        <w:rPr>
          <w:vertAlign w:val="baseline"/>
        </w:rPr>
        <w:t>），由布袋除尘器出来后在进入二级活性炭吸附装置（苯并</w:t>
      </w:r>
      <w:r>
        <w:rPr>
          <w:rFonts w:ascii="Times New Roman" w:eastAsia="Times New Roman"/>
          <w:vertAlign w:val="baseline"/>
        </w:rPr>
        <w:t>[a]</w:t>
      </w:r>
      <w:r>
        <w:rPr>
          <w:spacing w:val="-7"/>
          <w:vertAlign w:val="baseline"/>
        </w:rPr>
        <w:t xml:space="preserve">芘去除效率为 </w:t>
      </w:r>
      <w:r>
        <w:rPr>
          <w:rFonts w:ascii="Times New Roman" w:eastAsia="Times New Roman"/>
          <w:vertAlign w:val="baseline"/>
        </w:rPr>
        <w:t>90%</w:t>
      </w:r>
      <w:r>
        <w:rPr>
          <w:vertAlign w:val="baseline"/>
        </w:rPr>
        <w:t>）</w:t>
      </w:r>
      <w:r>
        <w:rPr>
          <w:spacing w:val="-8"/>
          <w:vertAlign w:val="baseline"/>
        </w:rPr>
        <w:t xml:space="preserve">处理后，由 </w:t>
      </w:r>
      <w:r>
        <w:rPr>
          <w:rFonts w:ascii="Times New Roman" w:eastAsia="Times New Roman"/>
          <w:vertAlign w:val="baseline"/>
        </w:rPr>
        <w:t xml:space="preserve">1 </w:t>
      </w:r>
      <w:r>
        <w:rPr>
          <w:vertAlign w:val="baseline"/>
        </w:rPr>
        <w:t>根距</w:t>
      </w:r>
      <w:r>
        <w:rPr>
          <w:spacing w:val="6"/>
          <w:vertAlign w:val="baseline"/>
        </w:rPr>
        <w:t xml:space="preserve">地面 </w:t>
      </w:r>
      <w:r>
        <w:rPr>
          <w:rFonts w:ascii="Times New Roman" w:eastAsia="Times New Roman"/>
          <w:vertAlign w:val="baseline"/>
        </w:rPr>
        <w:t>15m</w:t>
      </w:r>
      <w:r>
        <w:rPr>
          <w:rFonts w:ascii="Times New Roman" w:eastAsia="Times New Roman"/>
          <w:spacing w:val="21"/>
          <w:vertAlign w:val="baseline"/>
        </w:rPr>
        <w:t xml:space="preserve"> </w:t>
      </w:r>
      <w:r>
        <w:rPr>
          <w:spacing w:val="20"/>
          <w:vertAlign w:val="baseline"/>
        </w:rPr>
        <w:t>高排气筒</w:t>
      </w:r>
      <w:r>
        <w:rPr>
          <w:vertAlign w:val="baseline"/>
        </w:rPr>
        <w:t>（</w:t>
      </w:r>
      <w:r>
        <w:rPr>
          <w:rFonts w:ascii="Times New Roman" w:eastAsia="Times New Roman"/>
          <w:vertAlign w:val="baseline"/>
        </w:rPr>
        <w:t>P3</w:t>
      </w:r>
      <w:r>
        <w:rPr>
          <w:rFonts w:ascii="Times New Roman" w:eastAsia="Times New Roman"/>
          <w:spacing w:val="-28"/>
          <w:vertAlign w:val="baseline"/>
        </w:rPr>
        <w:t xml:space="preserve"> </w:t>
      </w:r>
      <w:r>
        <w:rPr>
          <w:vertAlign w:val="baseline"/>
        </w:rPr>
        <w:t>）</w:t>
      </w:r>
      <w:r>
        <w:rPr>
          <w:spacing w:val="9"/>
          <w:vertAlign w:val="baseline"/>
        </w:rPr>
        <w:t xml:space="preserve"> 排放。沥青再生料烘干时产生苯并</w:t>
      </w:r>
      <w:r>
        <w:rPr>
          <w:rFonts w:ascii="Times New Roman" w:eastAsia="Times New Roman"/>
          <w:vertAlign w:val="baseline"/>
        </w:rPr>
        <w:t>[a</w:t>
      </w:r>
      <w:r>
        <w:rPr>
          <w:rFonts w:ascii="Times New Roman" w:eastAsia="Times New Roman"/>
          <w:spacing w:val="-15"/>
          <w:vertAlign w:val="baseline"/>
        </w:rPr>
        <w:t xml:space="preserve">] </w:t>
      </w:r>
      <w:r>
        <w:rPr>
          <w:spacing w:val="16"/>
          <w:vertAlign w:val="baseline"/>
        </w:rPr>
        <w:t>芘的速率为</w:t>
      </w:r>
      <w:r>
        <w:rPr>
          <w:vertAlign w:val="baseline"/>
        </w:rPr>
        <w:t xml:space="preserve"> </w:t>
      </w:r>
      <w:r>
        <w:rPr>
          <w:rFonts w:ascii="Times New Roman" w:eastAsia="Times New Roman"/>
          <w:vertAlign w:val="baseline"/>
        </w:rPr>
        <w:t xml:space="preserve">0.0000125kg/h </w:t>
      </w:r>
      <w:r>
        <w:rPr>
          <w:spacing w:val="27"/>
          <w:vertAlign w:val="baseline"/>
        </w:rPr>
        <w:t xml:space="preserve">， 产生沥青烟的速率为 </w:t>
      </w:r>
      <w:r>
        <w:rPr>
          <w:rFonts w:ascii="Times New Roman" w:eastAsia="Times New Roman"/>
          <w:vertAlign w:val="baseline"/>
        </w:rPr>
        <w:t xml:space="preserve">0.117kg/h </w:t>
      </w:r>
      <w:r>
        <w:rPr>
          <w:spacing w:val="12"/>
          <w:vertAlign w:val="baseline"/>
        </w:rPr>
        <w:t>， 苯并</w:t>
      </w:r>
      <w:r>
        <w:rPr>
          <w:rFonts w:ascii="Times New Roman" w:eastAsia="Times New Roman"/>
          <w:vertAlign w:val="baseline"/>
        </w:rPr>
        <w:t xml:space="preserve">[a] </w:t>
      </w:r>
      <w:r>
        <w:rPr>
          <w:spacing w:val="43"/>
          <w:vertAlign w:val="baseline"/>
        </w:rPr>
        <w:t>芘产生浓度为</w:t>
      </w:r>
    </w:p>
    <w:p>
      <w:pPr>
        <w:pStyle w:val="2"/>
        <w:spacing w:line="303" w:lineRule="exact"/>
        <w:ind w:left="620"/>
      </w:pPr>
      <w:r>
        <w:rPr>
          <w:rFonts w:ascii="Times New Roman" w:eastAsia="Times New Roman"/>
        </w:rPr>
        <w:t>0.00021mg/m</w:t>
      </w:r>
      <w:r>
        <w:rPr>
          <w:rFonts w:ascii="Times New Roman" w:eastAsia="Times New Roman"/>
          <w:vertAlign w:val="superscript"/>
        </w:rPr>
        <w:t>3</w:t>
      </w:r>
      <w:r>
        <w:rPr>
          <w:rFonts w:ascii="Times New Roman" w:eastAsia="Times New Roman"/>
          <w:spacing w:val="1"/>
          <w:vertAlign w:val="baseline"/>
        </w:rPr>
        <w:t xml:space="preserve"> </w:t>
      </w:r>
      <w:r>
        <w:rPr>
          <w:spacing w:val="-29"/>
          <w:vertAlign w:val="baseline"/>
        </w:rPr>
        <w:t xml:space="preserve">， 沥 青 烟 产 生 浓 度 为 </w:t>
      </w:r>
      <w:r>
        <w:rPr>
          <w:rFonts w:ascii="Times New Roman" w:eastAsia="Times New Roman"/>
          <w:vertAlign w:val="baseline"/>
        </w:rPr>
        <w:t>3.91mg/m</w:t>
      </w:r>
      <w:r>
        <w:rPr>
          <w:rFonts w:ascii="Times New Roman" w:eastAsia="Times New Roman"/>
          <w:vertAlign w:val="superscript"/>
        </w:rPr>
        <w:t>3</w:t>
      </w:r>
      <w:r>
        <w:rPr>
          <w:rFonts w:ascii="Times New Roman" w:eastAsia="Times New Roman"/>
          <w:spacing w:val="3"/>
          <w:vertAlign w:val="baseline"/>
        </w:rPr>
        <w:t xml:space="preserve"> </w:t>
      </w:r>
      <w:r>
        <w:rPr>
          <w:spacing w:val="-30"/>
          <w:vertAlign w:val="baseline"/>
        </w:rPr>
        <w:t xml:space="preserve">， 苯 并 </w:t>
      </w:r>
      <w:r>
        <w:rPr>
          <w:rFonts w:ascii="Times New Roman" w:eastAsia="Times New Roman"/>
          <w:vertAlign w:val="baseline"/>
        </w:rPr>
        <w:t>[a</w:t>
      </w:r>
      <w:r>
        <w:rPr>
          <w:rFonts w:ascii="Times New Roman" w:eastAsia="Times New Roman"/>
          <w:spacing w:val="2"/>
          <w:vertAlign w:val="baseline"/>
        </w:rPr>
        <w:t xml:space="preserve">] </w:t>
      </w:r>
      <w:r>
        <w:rPr>
          <w:spacing w:val="-29"/>
          <w:vertAlign w:val="baseline"/>
        </w:rPr>
        <w:t>芘 排 放 速 率 为</w:t>
      </w:r>
    </w:p>
    <w:p>
      <w:pPr>
        <w:pStyle w:val="2"/>
        <w:spacing w:before="157"/>
        <w:ind w:left="620"/>
      </w:pPr>
      <w:r>
        <w:rPr>
          <w:rFonts w:ascii="Times New Roman" w:eastAsia="Times New Roman"/>
        </w:rPr>
        <w:t>0.00000125kg/h</w:t>
      </w:r>
      <w:r>
        <w:rPr>
          <w:rFonts w:ascii="Times New Roman" w:eastAsia="Times New Roman"/>
          <w:spacing w:val="-15"/>
        </w:rPr>
        <w:t xml:space="preserve"> </w:t>
      </w:r>
      <w:r>
        <w:rPr>
          <w:spacing w:val="22"/>
        </w:rPr>
        <w:t xml:space="preserve">， 沥青烟排放速率为 </w:t>
      </w:r>
      <w:r>
        <w:rPr>
          <w:rFonts w:ascii="Times New Roman" w:eastAsia="Times New Roman"/>
        </w:rPr>
        <w:t>0.00117kg/h</w:t>
      </w:r>
      <w:r>
        <w:rPr>
          <w:rFonts w:ascii="Times New Roman" w:eastAsia="Times New Roman"/>
          <w:spacing w:val="-12"/>
        </w:rPr>
        <w:t xml:space="preserve"> </w:t>
      </w:r>
      <w:r>
        <w:rPr>
          <w:spacing w:val="7"/>
        </w:rPr>
        <w:t>， 苯并</w:t>
      </w:r>
      <w:r>
        <w:rPr>
          <w:rFonts w:ascii="Times New Roman" w:eastAsia="Times New Roman"/>
        </w:rPr>
        <w:t>[a</w:t>
      </w:r>
      <w:r>
        <w:rPr>
          <w:rFonts w:ascii="Times New Roman" w:eastAsia="Times New Roman"/>
          <w:spacing w:val="-5"/>
        </w:rPr>
        <w:t xml:space="preserve">] </w:t>
      </w:r>
      <w:r>
        <w:rPr>
          <w:spacing w:val="39"/>
        </w:rPr>
        <w:t>芘排放浓度为</w:t>
      </w:r>
    </w:p>
    <w:p>
      <w:pPr>
        <w:pStyle w:val="2"/>
        <w:spacing w:before="161"/>
        <w:ind w:left="620"/>
      </w:pPr>
      <w:r>
        <w:rPr>
          <w:rFonts w:ascii="Times New Roman" w:eastAsia="Times New Roman"/>
          <w:spacing w:val="-2"/>
        </w:rPr>
        <w:t>0.000021mg/m</w:t>
      </w:r>
      <w:r>
        <w:rPr>
          <w:rFonts w:ascii="Times New Roman" w:eastAsia="Times New Roman"/>
          <w:spacing w:val="-2"/>
          <w:vertAlign w:val="superscript"/>
        </w:rPr>
        <w:t>3</w:t>
      </w:r>
      <w:r>
        <w:rPr>
          <w:spacing w:val="-3"/>
          <w:vertAlign w:val="baseline"/>
        </w:rPr>
        <w:t xml:space="preserve">，沥青烟排放浓度为 </w:t>
      </w:r>
      <w:r>
        <w:rPr>
          <w:rFonts w:ascii="Times New Roman" w:eastAsia="Times New Roman"/>
          <w:spacing w:val="-2"/>
          <w:vertAlign w:val="baseline"/>
        </w:rPr>
        <w:t>0.019mg/m</w:t>
      </w:r>
      <w:r>
        <w:rPr>
          <w:rFonts w:ascii="Times New Roman" w:eastAsia="Times New Roman"/>
          <w:spacing w:val="-2"/>
          <w:vertAlign w:val="superscript"/>
        </w:rPr>
        <w:t>3</w:t>
      </w:r>
      <w:r>
        <w:rPr>
          <w:spacing w:val="-10"/>
          <w:vertAlign w:val="baseline"/>
        </w:rPr>
        <w:t>。</w:t>
      </w:r>
    </w:p>
    <w:p>
      <w:pPr>
        <w:pStyle w:val="2"/>
        <w:spacing w:before="158"/>
        <w:ind w:left="1100"/>
      </w:pPr>
      <w:r>
        <w:rPr>
          <w:spacing w:val="-1"/>
        </w:rPr>
        <w:t>④导热油炉天然气燃烧废气</w:t>
      </w:r>
    </w:p>
    <w:p>
      <w:pPr>
        <w:pStyle w:val="2"/>
        <w:spacing w:before="160" w:line="364" w:lineRule="auto"/>
        <w:ind w:left="620" w:right="267" w:firstLine="480"/>
        <w:jc w:val="both"/>
      </w:pPr>
      <w:r>
        <w:rPr>
          <w:spacing w:val="-2"/>
        </w:rPr>
        <w:t>项目导热油炉以天然气为热源，以导热油作为热介质，产生的热蒸汽间接加</w:t>
      </w:r>
      <w:r>
        <w:rPr>
          <w:spacing w:val="-4"/>
        </w:rPr>
        <w:t xml:space="preserve">热沥青罐。导热油炉消耗天然气的量为 </w:t>
      </w:r>
      <w:r>
        <w:rPr>
          <w:rFonts w:ascii="Times New Roman" w:eastAsia="Times New Roman"/>
          <w:spacing w:val="-2"/>
        </w:rPr>
        <w:t xml:space="preserve">7.0 </w:t>
      </w:r>
      <w:r>
        <w:rPr>
          <w:spacing w:val="-15"/>
        </w:rPr>
        <w:t xml:space="preserve">万 </w:t>
      </w:r>
      <w:r>
        <w:rPr>
          <w:rFonts w:ascii="Times New Roman" w:eastAsia="Times New Roman"/>
          <w:spacing w:val="-2"/>
          <w:sz w:val="21"/>
        </w:rPr>
        <w:t>m</w:t>
      </w:r>
      <w:r>
        <w:rPr>
          <w:rFonts w:ascii="Times New Roman" w:eastAsia="Times New Roman"/>
          <w:spacing w:val="-2"/>
          <w:sz w:val="21"/>
          <w:vertAlign w:val="superscript"/>
        </w:rPr>
        <w:t>3</w:t>
      </w:r>
      <w:r>
        <w:rPr>
          <w:spacing w:val="-2"/>
          <w:vertAlign w:val="baseline"/>
        </w:rPr>
        <w:t>（骨料生产沥青混凝土天然气用</w:t>
      </w:r>
      <w:r>
        <w:rPr>
          <w:spacing w:val="-8"/>
          <w:vertAlign w:val="baseline"/>
        </w:rPr>
        <w:t xml:space="preserve">量的 </w:t>
      </w:r>
      <w:r>
        <w:rPr>
          <w:rFonts w:ascii="Times New Roman" w:eastAsia="Times New Roman"/>
          <w:spacing w:val="-4"/>
          <w:vertAlign w:val="baseline"/>
        </w:rPr>
        <w:t>20%</w:t>
      </w:r>
      <w:r>
        <w:rPr>
          <w:spacing w:val="-5"/>
          <w:vertAlign w:val="baseline"/>
        </w:rPr>
        <w:t xml:space="preserve">加上沥青再生料生产沥青混凝土天然气用量的 </w:t>
      </w:r>
      <w:r>
        <w:rPr>
          <w:rFonts w:ascii="Times New Roman" w:eastAsia="Times New Roman"/>
          <w:spacing w:val="-4"/>
          <w:vertAlign w:val="baseline"/>
        </w:rPr>
        <w:t>20%</w:t>
      </w:r>
      <w:r>
        <w:rPr>
          <w:spacing w:val="-4"/>
          <w:vertAlign w:val="baseline"/>
        </w:rPr>
        <w:t xml:space="preserve">），年运行小时数为 </w:t>
      </w:r>
      <w:r>
        <w:rPr>
          <w:rFonts w:ascii="Times New Roman" w:eastAsia="Times New Roman"/>
          <w:spacing w:val="-2"/>
          <w:vertAlign w:val="baseline"/>
        </w:rPr>
        <w:t>4320h</w:t>
      </w:r>
      <w:r>
        <w:rPr>
          <w:spacing w:val="-11"/>
          <w:vertAlign w:val="baseline"/>
        </w:rPr>
        <w:t xml:space="preserve">。项目导热油炉进气口天然气燃烧器配套安装 </w:t>
      </w:r>
      <w:r>
        <w:rPr>
          <w:rFonts w:ascii="Times New Roman" w:eastAsia="Times New Roman"/>
          <w:spacing w:val="-2"/>
          <w:vertAlign w:val="baseline"/>
        </w:rPr>
        <w:t>1</w:t>
      </w:r>
      <w:r>
        <w:rPr>
          <w:rFonts w:ascii="Times New Roman" w:eastAsia="Times New Roman"/>
          <w:spacing w:val="5"/>
          <w:vertAlign w:val="baseline"/>
        </w:rPr>
        <w:t xml:space="preserve"> </w:t>
      </w:r>
      <w:r>
        <w:rPr>
          <w:spacing w:val="-9"/>
          <w:vertAlign w:val="baseline"/>
        </w:rPr>
        <w:t>台低氮燃烧器，可降低火焰</w:t>
      </w:r>
      <w:r>
        <w:rPr>
          <w:spacing w:val="-2"/>
          <w:vertAlign w:val="baseline"/>
        </w:rPr>
        <w:t>温度，减少热力型氮氧化物的产生量。</w:t>
      </w:r>
    </w:p>
    <w:p>
      <w:pPr>
        <w:spacing w:after="0" w:line="364" w:lineRule="auto"/>
        <w:jc w:val="both"/>
        <w:sectPr>
          <w:pgSz w:w="11910" w:h="16840"/>
          <w:pgMar w:top="1660" w:right="1301" w:bottom="1000" w:left="1300" w:header="0" w:footer="818" w:gutter="0"/>
          <w:cols w:space="720" w:num="1"/>
        </w:sectPr>
      </w:pPr>
    </w:p>
    <w:p>
      <w:pPr>
        <w:pStyle w:val="2"/>
        <w:spacing w:before="52" w:line="364" w:lineRule="auto"/>
        <w:ind w:left="620" w:right="267" w:firstLine="480"/>
        <w:jc w:val="both"/>
      </w:pPr>
      <w:r>
        <w:pict>
          <v:group id="_x0000_s1124" o:spid="_x0000_s1124" o:spt="203" style="position:absolute;left:0pt;margin-left:72.65pt;margin-top:2pt;height:632.7pt;width:450.05pt;mso-position-horizontal-relative:page;z-index:-251550720;mso-width-relative:page;mso-height-relative:page;" coordorigin="1453,41" coordsize="9001,12654">
            <o:lock v:ext="edit"/>
            <v:shape id="_x0000_s1125" o:spid="_x0000_s1125" style="position:absolute;left:1453;top:40;height:12654;width:9001;" filled="f" stroked="t" coordorigin="1453,41" coordsize="9001,12654" path="m1453,50l10454,50m1453,12684l10454,12684m1463,41l1463,12694m10444,60l10444,12694e">
              <v:path arrowok="t"/>
              <v:fill on="f" focussize="0,0"/>
              <v:stroke weight="0.96pt" color="#000000"/>
              <v:imagedata o:title=""/>
              <o:lock v:ext="edit"/>
            </v:shape>
            <v:line id="_x0000_s1126" o:spid="_x0000_s1126" o:spt="20" style="position:absolute;left:1812;top:60;height:12615;width:0;" stroked="t" coordsize="21600,21600">
              <v:path arrowok="t"/>
              <v:fill focussize="0,0"/>
              <v:stroke weight="0.48pt" color="#000000"/>
              <v:imagedata o:title=""/>
              <o:lock v:ext="edit"/>
            </v:line>
          </v:group>
        </w:pict>
      </w:r>
      <w:r>
        <w:t xml:space="preserve">根据现有工程的验收监测报告，导热油炉标杆流量为 </w:t>
      </w:r>
      <w:r>
        <w:rPr>
          <w:rFonts w:ascii="Times New Roman" w:eastAsia="Times New Roman"/>
        </w:rPr>
        <w:t>720m</w:t>
      </w:r>
      <w:r>
        <w:rPr>
          <w:rFonts w:ascii="Times New Roman" w:eastAsia="Times New Roman"/>
          <w:position w:val="8"/>
          <w:sz w:val="15"/>
        </w:rPr>
        <w:t>3</w:t>
      </w:r>
      <w:r>
        <w:rPr>
          <w:rFonts w:ascii="Times New Roman" w:eastAsia="Times New Roman"/>
        </w:rPr>
        <w:t>/h</w:t>
      </w:r>
      <w:r>
        <w:t>，颗粒物排放</w:t>
      </w:r>
      <w:r>
        <w:rPr>
          <w:spacing w:val="-8"/>
        </w:rPr>
        <w:t xml:space="preserve">浓度为 </w:t>
      </w:r>
      <w:r>
        <w:rPr>
          <w:rFonts w:ascii="Times New Roman" w:eastAsia="Times New Roman"/>
          <w:spacing w:val="-2"/>
        </w:rPr>
        <w:t>3.7mg/m</w:t>
      </w:r>
      <w:r>
        <w:rPr>
          <w:rFonts w:ascii="Times New Roman" w:eastAsia="Times New Roman"/>
          <w:spacing w:val="-2"/>
          <w:position w:val="8"/>
          <w:sz w:val="15"/>
        </w:rPr>
        <w:t>3</w:t>
      </w:r>
      <w:r>
        <w:rPr>
          <w:spacing w:val="-4"/>
        </w:rPr>
        <w:t xml:space="preserve">，颗粒物排放速率为 </w:t>
      </w:r>
      <w:r>
        <w:rPr>
          <w:rFonts w:ascii="Times New Roman" w:eastAsia="Times New Roman"/>
          <w:spacing w:val="-2"/>
        </w:rPr>
        <w:t>0.002kg/h</w:t>
      </w:r>
      <w:r>
        <w:rPr>
          <w:spacing w:val="-4"/>
        </w:rPr>
        <w:t xml:space="preserve">，二氧化硫排放浓度为 </w:t>
      </w:r>
      <w:r>
        <w:rPr>
          <w:rFonts w:ascii="Times New Roman" w:eastAsia="Times New Roman"/>
          <w:spacing w:val="-2"/>
        </w:rPr>
        <w:t>3mg/m</w:t>
      </w:r>
      <w:r>
        <w:rPr>
          <w:rFonts w:ascii="Times New Roman" w:eastAsia="Times New Roman"/>
          <w:spacing w:val="-2"/>
          <w:position w:val="8"/>
          <w:sz w:val="15"/>
        </w:rPr>
        <w:t>3</w:t>
      </w:r>
      <w:r>
        <w:rPr>
          <w:spacing w:val="-2"/>
        </w:rPr>
        <w:t>，</w:t>
      </w:r>
      <w:r>
        <w:rPr>
          <w:spacing w:val="-5"/>
        </w:rPr>
        <w:t xml:space="preserve">二氧化硫排放速率为 </w:t>
      </w:r>
      <w:r>
        <w:rPr>
          <w:rFonts w:ascii="Times New Roman" w:eastAsia="Times New Roman"/>
          <w:spacing w:val="-4"/>
        </w:rPr>
        <w:t>0.002kg/h</w:t>
      </w:r>
      <w:r>
        <w:rPr>
          <w:spacing w:val="-5"/>
        </w:rPr>
        <w:t xml:space="preserve">，氮氧化物排放浓度为 </w:t>
      </w:r>
      <w:r>
        <w:rPr>
          <w:rFonts w:ascii="Times New Roman" w:eastAsia="Times New Roman"/>
          <w:spacing w:val="-4"/>
        </w:rPr>
        <w:t>17mg/m</w:t>
      </w:r>
      <w:r>
        <w:rPr>
          <w:rFonts w:ascii="Times New Roman" w:eastAsia="Times New Roman"/>
          <w:spacing w:val="-4"/>
          <w:vertAlign w:val="superscript"/>
        </w:rPr>
        <w:t>3</w:t>
      </w:r>
      <w:r>
        <w:rPr>
          <w:spacing w:val="-4"/>
          <w:vertAlign w:val="baseline"/>
        </w:rPr>
        <w:t>，氮氧化物排放速</w:t>
      </w:r>
      <w:r>
        <w:rPr>
          <w:spacing w:val="-10"/>
          <w:vertAlign w:val="baseline"/>
        </w:rPr>
        <w:t xml:space="preserve">率为 </w:t>
      </w:r>
      <w:r>
        <w:rPr>
          <w:rFonts w:ascii="Times New Roman" w:eastAsia="Times New Roman"/>
          <w:vertAlign w:val="baseline"/>
        </w:rPr>
        <w:t>0.012kg/h</w:t>
      </w:r>
      <w:r>
        <w:rPr>
          <w:spacing w:val="-2"/>
          <w:vertAlign w:val="baseline"/>
        </w:rPr>
        <w:t xml:space="preserve">。据此核算，颗粒物年排放量为 </w:t>
      </w:r>
      <w:r>
        <w:rPr>
          <w:rFonts w:ascii="Times New Roman" w:eastAsia="Times New Roman"/>
          <w:vertAlign w:val="baseline"/>
        </w:rPr>
        <w:t>0.00864t/a</w:t>
      </w:r>
      <w:r>
        <w:rPr>
          <w:vertAlign w:val="baseline"/>
        </w:rPr>
        <w:t xml:space="preserve">，二氧化硫年排放量为 </w:t>
      </w:r>
      <w:r>
        <w:rPr>
          <w:rFonts w:ascii="Times New Roman" w:eastAsia="Times New Roman"/>
          <w:vertAlign w:val="baseline"/>
        </w:rPr>
        <w:t>0.00864t/a</w:t>
      </w:r>
      <w:r>
        <w:rPr>
          <w:spacing w:val="-4"/>
          <w:vertAlign w:val="baseline"/>
        </w:rPr>
        <w:t xml:space="preserve">，氮氧化物年排放量为 </w:t>
      </w:r>
      <w:r>
        <w:rPr>
          <w:rFonts w:ascii="Times New Roman" w:eastAsia="Times New Roman"/>
          <w:vertAlign w:val="baseline"/>
        </w:rPr>
        <w:t>0.0518t/a</w:t>
      </w:r>
      <w:r>
        <w:rPr>
          <w:vertAlign w:val="baseline"/>
        </w:rPr>
        <w:t>。</w:t>
      </w:r>
    </w:p>
    <w:p>
      <w:pPr>
        <w:pStyle w:val="2"/>
        <w:spacing w:line="362" w:lineRule="auto"/>
        <w:ind w:left="620" w:right="267" w:firstLine="480"/>
        <w:jc w:val="both"/>
      </w:pPr>
      <w:r>
        <w:rPr>
          <w:spacing w:val="-2"/>
        </w:rPr>
        <w:t>根据上述核算，项目颗粒物、二氧化硫和氮氧化物排放浓度符合《锅炉大气</w:t>
      </w:r>
      <w:r>
        <w:t>污染物排放标准》（</w:t>
      </w:r>
      <w:r>
        <w:rPr>
          <w:rFonts w:ascii="Times New Roman" w:eastAsia="Times New Roman"/>
        </w:rPr>
        <w:t>DB13/5161-2020</w:t>
      </w:r>
      <w:r>
        <w:t>）</w:t>
      </w:r>
      <w:r>
        <w:rPr>
          <w:spacing w:val="-8"/>
        </w:rPr>
        <w:t xml:space="preserve">中表 </w:t>
      </w:r>
      <w:r>
        <w:rPr>
          <w:rFonts w:ascii="Times New Roman" w:eastAsia="Times New Roman"/>
        </w:rPr>
        <w:t xml:space="preserve">1 </w:t>
      </w:r>
      <w:r>
        <w:t>中燃气锅炉标准要求。</w:t>
      </w:r>
    </w:p>
    <w:p>
      <w:pPr>
        <w:pStyle w:val="2"/>
        <w:spacing w:before="3"/>
        <w:ind w:left="1100"/>
        <w:jc w:val="both"/>
        <w:rPr>
          <w:rFonts w:ascii="Times New Roman" w:eastAsia="Times New Roman"/>
        </w:rPr>
      </w:pPr>
      <w:r>
        <w:rPr>
          <w:spacing w:val="-10"/>
        </w:rPr>
        <w:t xml:space="preserve">导热油炉废气经 </w:t>
      </w:r>
      <w:r>
        <w:rPr>
          <w:rFonts w:ascii="Times New Roman" w:eastAsia="Times New Roman"/>
          <w:spacing w:val="-2"/>
        </w:rPr>
        <w:t>1</w:t>
      </w:r>
      <w:r>
        <w:rPr>
          <w:rFonts w:ascii="Times New Roman" w:eastAsia="Times New Roman"/>
          <w:spacing w:val="-6"/>
        </w:rPr>
        <w:t xml:space="preserve"> </w:t>
      </w:r>
      <w:r>
        <w:rPr>
          <w:spacing w:val="-31"/>
        </w:rPr>
        <w:t xml:space="preserve">根 </w:t>
      </w:r>
      <w:r>
        <w:rPr>
          <w:rFonts w:ascii="Times New Roman" w:eastAsia="Times New Roman"/>
          <w:spacing w:val="-2"/>
        </w:rPr>
        <w:t>8m</w:t>
      </w:r>
      <w:r>
        <w:rPr>
          <w:rFonts w:ascii="Times New Roman" w:eastAsia="Times New Roman"/>
          <w:spacing w:val="-3"/>
        </w:rPr>
        <w:t xml:space="preserve"> </w:t>
      </w:r>
      <w:r>
        <w:rPr>
          <w:spacing w:val="-2"/>
        </w:rPr>
        <w:t>高的排气筒（</w:t>
      </w:r>
      <w:r>
        <w:rPr>
          <w:rFonts w:ascii="Times New Roman" w:eastAsia="Times New Roman"/>
          <w:spacing w:val="-2"/>
        </w:rPr>
        <w:t>P2</w:t>
      </w:r>
      <w:r>
        <w:rPr>
          <w:spacing w:val="-2"/>
        </w:rPr>
        <w:t>）</w:t>
      </w:r>
      <w:r>
        <w:rPr>
          <w:spacing w:val="-7"/>
        </w:rPr>
        <w:t xml:space="preserve">排放，同时应满足高出周围 </w:t>
      </w:r>
      <w:r>
        <w:rPr>
          <w:rFonts w:ascii="Times New Roman" w:eastAsia="Times New Roman"/>
          <w:spacing w:val="-4"/>
        </w:rPr>
        <w:t>200m</w:t>
      </w:r>
    </w:p>
    <w:p>
      <w:pPr>
        <w:pStyle w:val="2"/>
        <w:spacing w:before="161"/>
        <w:ind w:left="620"/>
      </w:pPr>
      <w:r>
        <w:rPr>
          <w:spacing w:val="-9"/>
        </w:rPr>
        <w:t xml:space="preserve">范围内建筑物 </w:t>
      </w:r>
      <w:r>
        <w:rPr>
          <w:rFonts w:ascii="Times New Roman" w:eastAsia="Times New Roman"/>
        </w:rPr>
        <w:t>3m</w:t>
      </w:r>
      <w:r>
        <w:rPr>
          <w:rFonts w:ascii="Times New Roman" w:eastAsia="Times New Roman"/>
          <w:spacing w:val="-2"/>
        </w:rPr>
        <w:t xml:space="preserve"> </w:t>
      </w:r>
      <w:r>
        <w:rPr>
          <w:spacing w:val="-2"/>
        </w:rPr>
        <w:t>以上的要求。</w:t>
      </w:r>
    </w:p>
    <w:p>
      <w:pPr>
        <w:pStyle w:val="2"/>
        <w:spacing w:before="158"/>
        <w:ind w:left="1100"/>
      </w:pPr>
      <w:r>
        <w:rPr>
          <w:spacing w:val="-2"/>
        </w:rPr>
        <w:t>⑤筒仓粉尘</w:t>
      </w:r>
    </w:p>
    <w:p>
      <w:pPr>
        <w:pStyle w:val="2"/>
        <w:spacing w:before="158" w:line="364" w:lineRule="auto"/>
        <w:ind w:left="620" w:right="267" w:firstLine="480"/>
        <w:jc w:val="both"/>
      </w:pPr>
      <w:r>
        <w:rPr>
          <w:spacing w:val="-2"/>
        </w:rPr>
        <w:t>项目石粉入罐时采用压缩空气风送入筒仓内，此时，筒仓内气压较高，气体</w:t>
      </w:r>
      <w:r>
        <w:rPr>
          <w:spacing w:val="-4"/>
        </w:rPr>
        <w:t xml:space="preserve">经筒仓顶端的布袋除尘器净化后排出。筒仓顶部均自带 </w:t>
      </w:r>
      <w:r>
        <w:rPr>
          <w:rFonts w:ascii="Times New Roman" w:hAnsi="Times New Roman" w:eastAsia="Times New Roman"/>
          <w:spacing w:val="-2"/>
        </w:rPr>
        <w:t>1</w:t>
      </w:r>
      <w:r>
        <w:rPr>
          <w:rFonts w:ascii="Times New Roman" w:hAnsi="Times New Roman" w:eastAsia="Times New Roman"/>
          <w:spacing w:val="19"/>
        </w:rPr>
        <w:t xml:space="preserve"> </w:t>
      </w:r>
      <w:r>
        <w:rPr>
          <w:spacing w:val="-2"/>
        </w:rPr>
        <w:t>套单机脉冲式除尘器。</w:t>
      </w:r>
      <w:r>
        <w:rPr>
          <w:spacing w:val="-4"/>
        </w:rPr>
        <w:t xml:space="preserve">项目筒仓冲料时粉尘产生浓度一般为 </w:t>
      </w:r>
      <w:r>
        <w:rPr>
          <w:rFonts w:ascii="Times New Roman" w:hAnsi="Times New Roman" w:eastAsia="Times New Roman"/>
          <w:spacing w:val="-2"/>
        </w:rPr>
        <w:t>1500mg/m</w:t>
      </w:r>
      <w:r>
        <w:rPr>
          <w:spacing w:val="-2"/>
        </w:rPr>
        <w:t>³，参考水泥罐车排气量和水泥平</w:t>
      </w:r>
      <w:r>
        <w:rPr>
          <w:spacing w:val="-5"/>
        </w:rPr>
        <w:t xml:space="preserve">均卸料速度，石粉罐车的中型空压机排气量为 </w:t>
      </w:r>
      <w:r>
        <w:rPr>
          <w:rFonts w:ascii="Times New Roman" w:hAnsi="Times New Roman" w:eastAsia="Times New Roman"/>
          <w:spacing w:val="-4"/>
        </w:rPr>
        <w:t>30m</w:t>
      </w:r>
      <w:r>
        <w:rPr>
          <w:spacing w:val="-4"/>
        </w:rPr>
        <w:t>³</w:t>
      </w:r>
      <w:r>
        <w:rPr>
          <w:rFonts w:ascii="Times New Roman" w:hAnsi="Times New Roman" w:eastAsia="Times New Roman"/>
          <w:spacing w:val="-4"/>
        </w:rPr>
        <w:t>/min</w:t>
      </w:r>
      <w:r>
        <w:rPr>
          <w:spacing w:val="-4"/>
        </w:rPr>
        <w:t>，</w:t>
      </w:r>
      <w:r>
        <w:rPr>
          <w:rFonts w:ascii="Times New Roman" w:hAnsi="Times New Roman" w:eastAsia="Times New Roman"/>
          <w:spacing w:val="-4"/>
        </w:rPr>
        <w:t>1800m</w:t>
      </w:r>
      <w:r>
        <w:rPr>
          <w:spacing w:val="-4"/>
        </w:rPr>
        <w:t>³</w:t>
      </w:r>
      <w:r>
        <w:rPr>
          <w:rFonts w:ascii="Times New Roman" w:hAnsi="Times New Roman" w:eastAsia="Times New Roman"/>
          <w:spacing w:val="-4"/>
        </w:rPr>
        <w:t>/h</w:t>
      </w:r>
      <w:r>
        <w:rPr>
          <w:spacing w:val="-4"/>
        </w:rPr>
        <w:t>，平均卸料速</w:t>
      </w:r>
      <w:r>
        <w:rPr>
          <w:spacing w:val="-10"/>
        </w:rPr>
        <w:t xml:space="preserve">度为 </w:t>
      </w:r>
      <w:r>
        <w:rPr>
          <w:rFonts w:ascii="Times New Roman" w:hAnsi="Times New Roman" w:eastAsia="Times New Roman"/>
        </w:rPr>
        <w:t>1.2t/min</w:t>
      </w:r>
      <w:r>
        <w:rPr>
          <w:spacing w:val="-3"/>
        </w:rPr>
        <w:t xml:space="preserve">，项目石粉筒仓容量为 </w:t>
      </w:r>
      <w:r>
        <w:rPr>
          <w:rFonts w:ascii="Times New Roman" w:hAnsi="Times New Roman" w:eastAsia="Times New Roman"/>
        </w:rPr>
        <w:t>60t</w:t>
      </w:r>
      <w:r>
        <w:rPr>
          <w:spacing w:val="-3"/>
        </w:rPr>
        <w:t xml:space="preserve">，则石粉筒仓理想冲料时间为 </w:t>
      </w:r>
      <w:r>
        <w:rPr>
          <w:rFonts w:ascii="Times New Roman" w:hAnsi="Times New Roman" w:eastAsia="Times New Roman"/>
        </w:rPr>
        <w:t>0.83h</w:t>
      </w:r>
      <w:r>
        <w:t>，实</w:t>
      </w:r>
      <w:r>
        <w:rPr>
          <w:spacing w:val="-8"/>
        </w:rPr>
        <w:t xml:space="preserve">际取 </w:t>
      </w:r>
      <w:r>
        <w:rPr>
          <w:rFonts w:ascii="Times New Roman" w:hAnsi="Times New Roman" w:eastAsia="Times New Roman"/>
        </w:rPr>
        <w:t>1h</w:t>
      </w:r>
      <w:r>
        <w:rPr>
          <w:spacing w:val="-2"/>
        </w:rPr>
        <w:t xml:space="preserve">。脉冲式布袋除尘器对颗粒物的去除效率为 </w:t>
      </w:r>
      <w:r>
        <w:rPr>
          <w:rFonts w:ascii="Times New Roman" w:hAnsi="Times New Roman" w:eastAsia="Times New Roman"/>
        </w:rPr>
        <w:t>99.5%</w:t>
      </w:r>
      <w:r>
        <w:t>。</w:t>
      </w:r>
    </w:p>
    <w:p>
      <w:pPr>
        <w:pStyle w:val="2"/>
        <w:spacing w:line="364" w:lineRule="auto"/>
        <w:ind w:left="620" w:right="269" w:firstLine="480"/>
        <w:jc w:val="both"/>
      </w:pPr>
      <w:r>
        <w:rPr>
          <w:spacing w:val="-6"/>
        </w:rPr>
        <w:t xml:space="preserve">项目年用石粉 </w:t>
      </w:r>
      <w:r>
        <w:rPr>
          <w:rFonts w:ascii="Times New Roman" w:hAnsi="Times New Roman" w:eastAsia="Times New Roman"/>
          <w:spacing w:val="-2"/>
        </w:rPr>
        <w:t>7000t</w:t>
      </w:r>
      <w:r>
        <w:rPr>
          <w:spacing w:val="-5"/>
        </w:rPr>
        <w:t xml:space="preserve">，则石粉筒仓年冲料共计 </w:t>
      </w:r>
      <w:r>
        <w:rPr>
          <w:rFonts w:ascii="Times New Roman" w:hAnsi="Times New Roman" w:eastAsia="Times New Roman"/>
          <w:spacing w:val="-2"/>
        </w:rPr>
        <w:t>117</w:t>
      </w:r>
      <w:r>
        <w:rPr>
          <w:rFonts w:ascii="Times New Roman" w:hAnsi="Times New Roman" w:eastAsia="Times New Roman"/>
          <w:spacing w:val="13"/>
        </w:rPr>
        <w:t xml:space="preserve"> </w:t>
      </w:r>
      <w:r>
        <w:rPr>
          <w:spacing w:val="-5"/>
        </w:rPr>
        <w:t xml:space="preserve">次，年总冲料时间 </w:t>
      </w:r>
      <w:r>
        <w:rPr>
          <w:rFonts w:ascii="Times New Roman" w:hAnsi="Times New Roman" w:eastAsia="Times New Roman"/>
          <w:spacing w:val="-2"/>
        </w:rPr>
        <w:t>117h</w:t>
      </w:r>
      <w:r>
        <w:rPr>
          <w:spacing w:val="-2"/>
        </w:rPr>
        <w:t>。</w:t>
      </w:r>
      <w:r>
        <w:rPr>
          <w:spacing w:val="15"/>
        </w:rPr>
        <w:t xml:space="preserve">则本项目石粉筒仓颗粒物年产生量 </w:t>
      </w:r>
      <w:r>
        <w:rPr>
          <w:rFonts w:ascii="Times New Roman" w:hAnsi="Times New Roman" w:eastAsia="Times New Roman"/>
        </w:rPr>
        <w:t>0.32t/a</w:t>
      </w:r>
      <w:r>
        <w:rPr>
          <w:spacing w:val="1"/>
        </w:rPr>
        <w:t xml:space="preserve">， 产生速率为 </w:t>
      </w:r>
      <w:r>
        <w:rPr>
          <w:rFonts w:ascii="Times New Roman" w:hAnsi="Times New Roman" w:eastAsia="Times New Roman"/>
        </w:rPr>
        <w:t>2.7kg/h</w:t>
      </w:r>
      <w:r>
        <w:rPr>
          <w:spacing w:val="4"/>
        </w:rPr>
        <w:t>， 排放量为</w:t>
      </w:r>
      <w:r>
        <w:t xml:space="preserve"> </w:t>
      </w:r>
      <w:r>
        <w:rPr>
          <w:rFonts w:ascii="Times New Roman" w:hAnsi="Times New Roman" w:eastAsia="Times New Roman"/>
        </w:rPr>
        <w:t>0.0016t/a</w:t>
      </w:r>
      <w:r>
        <w:rPr>
          <w:spacing w:val="-3"/>
        </w:rPr>
        <w:t xml:space="preserve">，排放速率为 </w:t>
      </w:r>
      <w:r>
        <w:rPr>
          <w:rFonts w:ascii="Times New Roman" w:hAnsi="Times New Roman" w:eastAsia="Times New Roman"/>
        </w:rPr>
        <w:t>0.0135kg/h</w:t>
      </w:r>
      <w:r>
        <w:rPr>
          <w:spacing w:val="-3"/>
        </w:rPr>
        <w:t xml:space="preserve">，排放浓度为 </w:t>
      </w:r>
      <w:r>
        <w:rPr>
          <w:rFonts w:ascii="Times New Roman" w:hAnsi="Times New Roman" w:eastAsia="Times New Roman"/>
        </w:rPr>
        <w:t>7.5mg/m</w:t>
      </w:r>
      <w:r>
        <w:t>³。</w:t>
      </w:r>
    </w:p>
    <w:p>
      <w:pPr>
        <w:pStyle w:val="2"/>
        <w:spacing w:line="305" w:lineRule="exact"/>
        <w:ind w:left="1100"/>
      </w:pPr>
      <w:r>
        <w:rPr>
          <w:spacing w:val="-1"/>
        </w:rPr>
        <w:t>⑥涉沥青工序大气污染物</w:t>
      </w:r>
    </w:p>
    <w:p>
      <w:pPr>
        <w:pStyle w:val="2"/>
        <w:spacing w:before="159" w:line="364" w:lineRule="auto"/>
        <w:ind w:left="620" w:right="147" w:firstLine="480"/>
      </w:pPr>
      <w:r>
        <w:rPr>
          <w:spacing w:val="-2"/>
        </w:rPr>
        <w:t>沥青系统包括沥青卸料池、保温加热罐、搅拌生产系统，沥青烟气（含沥青烟、非甲烷总烃、苯并</w:t>
      </w:r>
      <w:r>
        <w:rPr>
          <w:rFonts w:ascii="Times New Roman" w:eastAsia="Times New Roman"/>
          <w:spacing w:val="-2"/>
        </w:rPr>
        <w:t>[a]</w:t>
      </w:r>
      <w:r>
        <w:rPr>
          <w:spacing w:val="-2"/>
        </w:rPr>
        <w:t>芘）主要产生于在沥青储运过程、产品卸料过程、储罐</w:t>
      </w:r>
      <w:r>
        <w:rPr>
          <w:spacing w:val="-9"/>
        </w:rPr>
        <w:t>罐顶呼吸口和沥青搅拌过程。同时，在搅拌过程中沥青连同骨料和石粉进行混合，</w:t>
      </w:r>
      <w:r>
        <w:rPr>
          <w:spacing w:val="-2"/>
        </w:rPr>
        <w:t>产生颗粒物。</w:t>
      </w:r>
    </w:p>
    <w:p>
      <w:pPr>
        <w:pStyle w:val="2"/>
        <w:spacing w:line="364" w:lineRule="auto"/>
        <w:ind w:left="620" w:right="147" w:firstLine="480"/>
      </w:pPr>
      <w:r>
        <w:rPr>
          <w:spacing w:val="-2"/>
        </w:rPr>
        <w:t xml:space="preserve">企业技改前设置了 </w:t>
      </w:r>
      <w:r>
        <w:rPr>
          <w:rFonts w:ascii="Times New Roman" w:hAnsi="Times New Roman" w:eastAsia="Times New Roman"/>
        </w:rPr>
        <w:t xml:space="preserve">2 </w:t>
      </w:r>
      <w:r>
        <w:t>套“光氧催化——等离子一体机”对沥青大气污染物进</w:t>
      </w:r>
      <w:r>
        <w:rPr>
          <w:spacing w:val="-4"/>
        </w:rPr>
        <w:t>行净化，技改后将“光氧催化——等离子一体机”改为“二级活性炭吸附装置”。</w:t>
      </w:r>
      <w:r>
        <w:rPr>
          <w:spacing w:val="-2"/>
        </w:rPr>
        <w:t>沥青卸料池封闭，上有吸风管道，搅拌楼全封闭，设置负压收集装置，储罐呼吸</w:t>
      </w:r>
    </w:p>
    <w:p>
      <w:pPr>
        <w:spacing w:after="0" w:line="364" w:lineRule="auto"/>
        <w:sectPr>
          <w:pgSz w:w="11910" w:h="16840"/>
          <w:pgMar w:top="1660" w:right="1301" w:bottom="1000" w:left="1300" w:header="0" w:footer="818" w:gutter="0"/>
          <w:cols w:space="720" w:num="1"/>
        </w:sectPr>
      </w:pPr>
    </w:p>
    <w:p>
      <w:pPr>
        <w:pStyle w:val="2"/>
        <w:spacing w:before="52" w:line="364" w:lineRule="auto"/>
        <w:ind w:left="620" w:right="267"/>
        <w:jc w:val="both"/>
      </w:pPr>
      <w:r>
        <w:pict>
          <v:group id="_x0000_s1127" o:spid="_x0000_s1127" o:spt="203" style="position:absolute;left:0pt;margin-left:72.65pt;margin-top:2pt;height:629.45pt;width:450.05pt;mso-position-horizontal-relative:page;z-index:-251549696;mso-width-relative:page;mso-height-relative:page;" coordorigin="1453,41" coordsize="9001,12589">
            <o:lock v:ext="edit"/>
            <v:shape id="_x0000_s1128" o:spid="_x0000_s1128" style="position:absolute;left:1453;top:40;height:12589;width:9001;" filled="f" stroked="t" coordorigin="1453,41" coordsize="9001,12589" path="m1453,50l10454,50m1453,12619l10454,12619m1463,41l1463,12629m10444,60l10444,12629e">
              <v:path arrowok="t"/>
              <v:fill on="f" focussize="0,0"/>
              <v:stroke weight="0.96pt" color="#000000"/>
              <v:imagedata o:title=""/>
              <o:lock v:ext="edit"/>
            </v:shape>
            <v:line id="_x0000_s1129" o:spid="_x0000_s1129" o:spt="20" style="position:absolute;left:1812;top:60;height:12550;width:0;" stroked="t" coordsize="21600,21600">
              <v:path arrowok="t"/>
              <v:fill focussize="0,0"/>
              <v:stroke weight="0.48pt" color="#000000"/>
              <v:imagedata o:title=""/>
              <o:lock v:ext="edit"/>
            </v:line>
          </v:group>
        </w:pict>
      </w:r>
      <w:r>
        <w:rPr>
          <w:spacing w:val="-3"/>
        </w:rPr>
        <w:t xml:space="preserve">口接入吸风管道，利用管道和风机 </w:t>
      </w:r>
      <w:r>
        <w:rPr>
          <w:rFonts w:ascii="Times New Roman" w:eastAsia="Times New Roman"/>
          <w:spacing w:val="-2"/>
        </w:rPr>
        <w:t>3</w:t>
      </w:r>
      <w:r>
        <w:rPr>
          <w:spacing w:val="-2"/>
        </w:rPr>
        <w:t>（</w:t>
      </w:r>
      <w:r>
        <w:rPr>
          <w:spacing w:val="-5"/>
        </w:rPr>
        <w:t xml:space="preserve">风机风量 </w:t>
      </w:r>
      <w:r>
        <w:rPr>
          <w:rFonts w:ascii="Times New Roman" w:eastAsia="Times New Roman"/>
          <w:spacing w:val="-2"/>
        </w:rPr>
        <w:t>5000m</w:t>
      </w:r>
      <w:r>
        <w:rPr>
          <w:rFonts w:ascii="Times New Roman" w:eastAsia="Times New Roman"/>
          <w:spacing w:val="-2"/>
          <w:position w:val="8"/>
          <w:sz w:val="15"/>
        </w:rPr>
        <w:t>3</w:t>
      </w:r>
      <w:r>
        <w:rPr>
          <w:rFonts w:ascii="Times New Roman" w:eastAsia="Times New Roman"/>
          <w:spacing w:val="-2"/>
        </w:rPr>
        <w:t>/h</w:t>
      </w:r>
      <w:r>
        <w:rPr>
          <w:spacing w:val="-2"/>
        </w:rPr>
        <w:t>）将上述三部分沥青废气进入一套净化装置，净化装置前设置过滤棉，将少量颗粒物进行过滤后再引入</w:t>
      </w:r>
      <w:r>
        <w:rPr>
          <w:spacing w:val="-6"/>
        </w:rPr>
        <w:t xml:space="preserve">二级活性炭吸附装置，净化后由 </w:t>
      </w:r>
      <w:r>
        <w:rPr>
          <w:rFonts w:ascii="Times New Roman" w:eastAsia="Times New Roman"/>
          <w:spacing w:val="-4"/>
        </w:rPr>
        <w:t>15m</w:t>
      </w:r>
      <w:r>
        <w:rPr>
          <w:rFonts w:ascii="Times New Roman" w:eastAsia="Times New Roman"/>
          <w:spacing w:val="15"/>
        </w:rPr>
        <w:t xml:space="preserve"> </w:t>
      </w:r>
      <w:r>
        <w:rPr>
          <w:spacing w:val="-4"/>
        </w:rPr>
        <w:t>高排气筒（</w:t>
      </w:r>
      <w:r>
        <w:rPr>
          <w:rFonts w:ascii="Times New Roman" w:eastAsia="Times New Roman"/>
          <w:spacing w:val="-4"/>
        </w:rPr>
        <w:t>P3</w:t>
      </w:r>
      <w:r>
        <w:rPr>
          <w:spacing w:val="-4"/>
        </w:rPr>
        <w:t>）排放。搅拌楼废气利用管道</w:t>
      </w:r>
      <w:r>
        <w:rPr>
          <w:spacing w:val="-6"/>
        </w:rPr>
        <w:t xml:space="preserve">和风机 </w:t>
      </w:r>
      <w:r>
        <w:rPr>
          <w:rFonts w:ascii="Times New Roman" w:eastAsia="Times New Roman"/>
          <w:spacing w:val="-2"/>
        </w:rPr>
        <w:t>4</w:t>
      </w:r>
      <w:r>
        <w:rPr>
          <w:spacing w:val="-2"/>
        </w:rPr>
        <w:t>（</w:t>
      </w:r>
      <w:r>
        <w:rPr>
          <w:spacing w:val="-5"/>
        </w:rPr>
        <w:t xml:space="preserve">风机风量 </w:t>
      </w:r>
      <w:r>
        <w:rPr>
          <w:rFonts w:ascii="Times New Roman" w:eastAsia="Times New Roman"/>
          <w:spacing w:val="-2"/>
        </w:rPr>
        <w:t>2000m</w:t>
      </w:r>
      <w:r>
        <w:rPr>
          <w:rFonts w:ascii="Times New Roman" w:eastAsia="Times New Roman"/>
          <w:spacing w:val="-2"/>
          <w:vertAlign w:val="superscript"/>
        </w:rPr>
        <w:t>3</w:t>
      </w:r>
      <w:r>
        <w:rPr>
          <w:rFonts w:ascii="Times New Roman" w:eastAsia="Times New Roman"/>
          <w:spacing w:val="-2"/>
          <w:vertAlign w:val="baseline"/>
        </w:rPr>
        <w:t>/h</w:t>
      </w:r>
      <w:r>
        <w:rPr>
          <w:spacing w:val="-2"/>
          <w:vertAlign w:val="baseline"/>
        </w:rPr>
        <w:t xml:space="preserve">）经过站楼布袋除尘器净化后再接入另一套沥青烟气净化系统，净化后由 </w:t>
      </w:r>
      <w:r>
        <w:rPr>
          <w:rFonts w:ascii="Times New Roman" w:eastAsia="Times New Roman"/>
          <w:vertAlign w:val="baseline"/>
        </w:rPr>
        <w:t xml:space="preserve">15m </w:t>
      </w:r>
      <w:r>
        <w:rPr>
          <w:vertAlign w:val="baseline"/>
        </w:rPr>
        <w:t>高排气筒（</w:t>
      </w:r>
      <w:r>
        <w:rPr>
          <w:rFonts w:ascii="Times New Roman" w:eastAsia="Times New Roman"/>
          <w:vertAlign w:val="baseline"/>
        </w:rPr>
        <w:t>P3</w:t>
      </w:r>
      <w:r>
        <w:rPr>
          <w:vertAlign w:val="baseline"/>
        </w:rPr>
        <w:t>）排放。净化系统如下图所示：</w:t>
      </w:r>
    </w:p>
    <w:p>
      <w:pPr>
        <w:pStyle w:val="2"/>
        <w:rPr>
          <w:sz w:val="20"/>
        </w:rPr>
      </w:pPr>
    </w:p>
    <w:p>
      <w:pPr>
        <w:pStyle w:val="2"/>
        <w:spacing w:before="4"/>
        <w:rPr>
          <w:sz w:val="15"/>
        </w:rPr>
      </w:pPr>
      <w:r>
        <w:drawing>
          <wp:anchor distT="0" distB="0" distL="0" distR="0" simplePos="0" relativeHeight="251661312" behindDoc="0" locked="0" layoutInCell="1" allowOverlap="1">
            <wp:simplePos x="0" y="0"/>
            <wp:positionH relativeFrom="page">
              <wp:posOffset>1830070</wp:posOffset>
            </wp:positionH>
            <wp:positionV relativeFrom="paragraph">
              <wp:posOffset>139700</wp:posOffset>
            </wp:positionV>
            <wp:extent cx="4444365" cy="1748790"/>
            <wp:effectExtent l="0" t="0" r="0" b="0"/>
            <wp:wrapTopAndBottom/>
            <wp:docPr id="4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0.png"/>
                    <pic:cNvPicPr>
                      <a:picLocks noChangeAspect="1"/>
                    </pic:cNvPicPr>
                  </pic:nvPicPr>
                  <pic:blipFill>
                    <a:blip r:embed="rId88" cstate="print"/>
                    <a:stretch>
                      <a:fillRect/>
                    </a:stretch>
                  </pic:blipFill>
                  <pic:spPr>
                    <a:xfrm>
                      <a:off x="0" y="0"/>
                      <a:ext cx="4444674" cy="1748789"/>
                    </a:xfrm>
                    <a:prstGeom prst="rect">
                      <a:avLst/>
                    </a:prstGeom>
                  </pic:spPr>
                </pic:pic>
              </a:graphicData>
            </a:graphic>
          </wp:anchor>
        </w:drawing>
      </w:r>
    </w:p>
    <w:p>
      <w:pPr>
        <w:pStyle w:val="2"/>
        <w:rPr>
          <w:sz w:val="20"/>
        </w:rPr>
      </w:pPr>
    </w:p>
    <w:p>
      <w:pPr>
        <w:pStyle w:val="2"/>
        <w:spacing w:before="8"/>
        <w:rPr>
          <w:sz w:val="18"/>
        </w:rPr>
      </w:pPr>
    </w:p>
    <w:p>
      <w:pPr>
        <w:spacing w:before="0"/>
        <w:ind w:left="3584" w:right="0" w:firstLine="0"/>
        <w:jc w:val="both"/>
        <w:rPr>
          <w:b/>
          <w:sz w:val="21"/>
        </w:rPr>
      </w:pPr>
      <w:r>
        <w:rPr>
          <w:b/>
          <w:spacing w:val="-26"/>
          <w:sz w:val="21"/>
        </w:rPr>
        <w:t xml:space="preserve">图 </w:t>
      </w:r>
      <w:r>
        <w:rPr>
          <w:rFonts w:ascii="Times New Roman" w:eastAsia="Times New Roman"/>
          <w:b/>
          <w:sz w:val="21"/>
        </w:rPr>
        <w:t>4-1</w:t>
      </w:r>
      <w:r>
        <w:rPr>
          <w:rFonts w:ascii="Times New Roman" w:eastAsia="Times New Roman"/>
          <w:b/>
          <w:spacing w:val="40"/>
          <w:sz w:val="21"/>
        </w:rPr>
        <w:t xml:space="preserve"> </w:t>
      </w:r>
      <w:r>
        <w:rPr>
          <w:b/>
          <w:sz w:val="21"/>
        </w:rPr>
        <w:t>沥青烟气净化系统示</w:t>
      </w:r>
      <w:r>
        <w:rPr>
          <w:b/>
          <w:spacing w:val="-5"/>
          <w:sz w:val="21"/>
        </w:rPr>
        <w:t>意图</w:t>
      </w:r>
    </w:p>
    <w:p>
      <w:pPr>
        <w:pStyle w:val="2"/>
        <w:spacing w:before="141" w:line="364" w:lineRule="auto"/>
        <w:ind w:left="620" w:right="267" w:firstLine="480"/>
        <w:jc w:val="both"/>
        <w:rPr>
          <w:rFonts w:ascii="Times New Roman" w:hAnsi="Times New Roman" w:eastAsia="Times New Roman"/>
        </w:rPr>
      </w:pPr>
      <w:r>
        <w:rPr>
          <w:spacing w:val="-2"/>
        </w:rPr>
        <w:t>项目原料沥青卸料、沥青加热罐、沥青混凝土卸料过程均会产生沥青烟。沥青烟气是含多种化学物质的混合烟气，以烃类混合物为主要成分，其中含多环芳烃类物质尤多，以苯并</w:t>
      </w:r>
      <w:r>
        <w:rPr>
          <w:rFonts w:ascii="Times New Roman" w:hAnsi="Times New Roman" w:eastAsia="Times New Roman"/>
          <w:spacing w:val="-2"/>
        </w:rPr>
        <w:t>[a]</w:t>
      </w:r>
      <w:r>
        <w:rPr>
          <w:spacing w:val="-2"/>
        </w:rPr>
        <w:t>芘为代表的多环芳烃类物质是强致癌物，大部分沾附在</w:t>
      </w:r>
      <w:r>
        <w:rPr>
          <w:spacing w:val="-4"/>
        </w:rPr>
        <w:t xml:space="preserve">沥青烟中的颗粒上。根据沥青特性，当温度达到 </w:t>
      </w:r>
      <w:r>
        <w:rPr>
          <w:rFonts w:ascii="Times New Roman" w:hAnsi="Times New Roman" w:eastAsia="Times New Roman"/>
          <w:spacing w:val="-4"/>
        </w:rPr>
        <w:t>80</w:t>
      </w:r>
      <w:r>
        <w:rPr>
          <w:spacing w:val="-4"/>
        </w:rPr>
        <w:t>℃左右时，便会挥发出沥青烟</w:t>
      </w:r>
      <w:r>
        <w:t>气（主要是沥青烟和苯并</w:t>
      </w:r>
      <w:r>
        <w:rPr>
          <w:rFonts w:ascii="Times New Roman" w:hAnsi="Times New Roman" w:eastAsia="Times New Roman"/>
        </w:rPr>
        <w:t>[a]</w:t>
      </w:r>
      <w:r>
        <w:t>芘）</w:t>
      </w:r>
      <w:r>
        <w:rPr>
          <w:spacing w:val="-2"/>
        </w:rPr>
        <w:t xml:space="preserve">，项目生产过程需将沥青加热保温至 </w:t>
      </w:r>
      <w:r>
        <w:rPr>
          <w:rFonts w:ascii="Times New Roman" w:hAnsi="Times New Roman" w:eastAsia="Times New Roman"/>
          <w:spacing w:val="-2"/>
        </w:rPr>
        <w:t>120</w:t>
      </w:r>
      <w:r>
        <w:rPr>
          <w:spacing w:val="-2"/>
        </w:rPr>
        <w:t>℃</w:t>
      </w:r>
      <w:r>
        <w:rPr>
          <w:rFonts w:ascii="Times New Roman" w:hAnsi="Times New Roman" w:eastAsia="Times New Roman"/>
          <w:spacing w:val="-2"/>
        </w:rPr>
        <w:t>~160</w:t>
      </w:r>
    </w:p>
    <w:p>
      <w:pPr>
        <w:pStyle w:val="2"/>
        <w:spacing w:line="303" w:lineRule="exact"/>
        <w:ind w:left="620"/>
      </w:pPr>
      <w:r>
        <w:rPr>
          <w:spacing w:val="-2"/>
        </w:rPr>
        <w:t>℃，因此会有沥青烟、非甲烷总烃及苯并</w:t>
      </w:r>
      <w:r>
        <w:rPr>
          <w:rFonts w:ascii="Times New Roman" w:hAnsi="Times New Roman" w:eastAsia="Times New Roman"/>
          <w:spacing w:val="-2"/>
        </w:rPr>
        <w:t>[a]</w:t>
      </w:r>
      <w:r>
        <w:rPr>
          <w:spacing w:val="-4"/>
        </w:rPr>
        <w:t>芘的挥发。</w:t>
      </w:r>
    </w:p>
    <w:p>
      <w:pPr>
        <w:pStyle w:val="2"/>
        <w:spacing w:before="160" w:line="364" w:lineRule="auto"/>
        <w:ind w:left="620" w:right="267" w:firstLine="480"/>
        <w:jc w:val="both"/>
      </w:pPr>
      <w:r>
        <w:rPr>
          <w:spacing w:val="-2"/>
        </w:rPr>
        <w:t>参考前苏联拉扎列夫主编的《工业生产中有害物物质手册》第一卷（化学工</w:t>
      </w:r>
      <w:r>
        <w:t>业出版社，</w:t>
      </w:r>
      <w:r>
        <w:rPr>
          <w:rFonts w:ascii="Times New Roman" w:hAnsi="Times New Roman" w:eastAsia="Times New Roman"/>
        </w:rPr>
        <w:t>1987</w:t>
      </w:r>
      <w:r>
        <w:rPr>
          <w:rFonts w:ascii="Times New Roman" w:hAnsi="Times New Roman" w:eastAsia="Times New Roman"/>
          <w:spacing w:val="-3"/>
        </w:rPr>
        <w:t xml:space="preserve"> </w:t>
      </w:r>
      <w:r>
        <w:rPr>
          <w:spacing w:val="-15"/>
        </w:rPr>
        <w:t xml:space="preserve">年 </w:t>
      </w:r>
      <w:r>
        <w:rPr>
          <w:rFonts w:ascii="Times New Roman" w:hAnsi="Times New Roman" w:eastAsia="Times New Roman"/>
        </w:rPr>
        <w:t>12</w:t>
      </w:r>
      <w:r>
        <w:rPr>
          <w:rFonts w:ascii="Times New Roman" w:hAnsi="Times New Roman" w:eastAsia="Times New Roman"/>
          <w:spacing w:val="2"/>
        </w:rPr>
        <w:t xml:space="preserve"> </w:t>
      </w:r>
      <w:r>
        <w:t>月出版）及金相灿主编的《有机化合物污染化学》（清华大学出版社，</w:t>
      </w:r>
      <w:r>
        <w:rPr>
          <w:rFonts w:ascii="Times New Roman" w:hAnsi="Times New Roman" w:eastAsia="Times New Roman"/>
        </w:rPr>
        <w:t>1990</w:t>
      </w:r>
      <w:r>
        <w:rPr>
          <w:rFonts w:ascii="Times New Roman" w:hAnsi="Times New Roman" w:eastAsia="Times New Roman"/>
          <w:spacing w:val="40"/>
        </w:rPr>
        <w:t xml:space="preserve"> </w:t>
      </w:r>
      <w:r>
        <w:rPr>
          <w:spacing w:val="-15"/>
        </w:rPr>
        <w:t xml:space="preserve">年 </w:t>
      </w:r>
      <w:r>
        <w:rPr>
          <w:rFonts w:ascii="Times New Roman" w:hAnsi="Times New Roman" w:eastAsia="Times New Roman"/>
        </w:rPr>
        <w:t xml:space="preserve">8 </w:t>
      </w:r>
      <w:r>
        <w:t>月出版），每吨石油沥青在加热过程中可产生苯并</w:t>
      </w:r>
      <w:r>
        <w:rPr>
          <w:rFonts w:ascii="Times New Roman" w:hAnsi="Times New Roman" w:eastAsia="Times New Roman"/>
        </w:rPr>
        <w:t>[a]</w:t>
      </w:r>
      <w:r>
        <w:t>芘</w:t>
      </w:r>
      <w:r>
        <w:rPr>
          <w:spacing w:val="-12"/>
        </w:rPr>
        <w:t xml:space="preserve">气体 </w:t>
      </w:r>
      <w:r>
        <w:rPr>
          <w:rFonts w:ascii="Times New Roman" w:hAnsi="Times New Roman" w:eastAsia="Times New Roman"/>
          <w:spacing w:val="-4"/>
        </w:rPr>
        <w:t>0.006g</w:t>
      </w:r>
      <w:r>
        <w:rPr>
          <w:spacing w:val="-9"/>
        </w:rPr>
        <w:t xml:space="preserve">、沥青烟 </w:t>
      </w:r>
      <w:r>
        <w:rPr>
          <w:rFonts w:ascii="Times New Roman" w:hAnsi="Times New Roman" w:eastAsia="Times New Roman"/>
          <w:spacing w:val="-4"/>
        </w:rPr>
        <w:t>56.25g</w:t>
      </w:r>
      <w:r>
        <w:rPr>
          <w:spacing w:val="-4"/>
        </w:rPr>
        <w:t>。参照《壳牌沥青手册》（壳牌大中华集团，</w:t>
      </w:r>
      <w:r>
        <w:rPr>
          <w:rFonts w:ascii="Times New Roman" w:hAnsi="Times New Roman" w:eastAsia="Times New Roman"/>
          <w:spacing w:val="-4"/>
        </w:rPr>
        <w:t>1995</w:t>
      </w:r>
      <w:r>
        <w:rPr>
          <w:rFonts w:ascii="Times New Roman" w:hAnsi="Times New Roman" w:eastAsia="Times New Roman"/>
          <w:spacing w:val="25"/>
        </w:rPr>
        <w:t xml:space="preserve"> </w:t>
      </w:r>
      <w:r>
        <w:rPr>
          <w:spacing w:val="-4"/>
        </w:rPr>
        <w:t xml:space="preserve">年 </w:t>
      </w:r>
      <w:r>
        <w:rPr>
          <w:rFonts w:ascii="Times New Roman" w:hAnsi="Times New Roman" w:eastAsia="Times New Roman"/>
        </w:rPr>
        <w:t>9</w:t>
      </w:r>
      <w:r>
        <w:rPr>
          <w:rFonts w:ascii="Times New Roman" w:hAnsi="Times New Roman" w:eastAsia="Times New Roman"/>
          <w:spacing w:val="51"/>
        </w:rPr>
        <w:t xml:space="preserve">  </w:t>
      </w:r>
      <w:r>
        <w:t>月版），每吨石油沥青在加热（</w:t>
      </w:r>
      <w:r>
        <w:rPr>
          <w:rFonts w:ascii="Times New Roman" w:hAnsi="Times New Roman" w:eastAsia="Times New Roman"/>
        </w:rPr>
        <w:t>150</w:t>
      </w:r>
      <w:r>
        <w:t>℃</w:t>
      </w:r>
      <w:r>
        <w:rPr>
          <w:rFonts w:ascii="Times New Roman" w:hAnsi="Times New Roman" w:eastAsia="Times New Roman"/>
        </w:rPr>
        <w:t>~170</w:t>
      </w:r>
      <w:r>
        <w:t>℃）</w:t>
      </w:r>
      <w:r>
        <w:rPr>
          <w:spacing w:val="-1"/>
        </w:rPr>
        <w:t>过程中可产生非甲烷总烃气体</w:t>
      </w:r>
    </w:p>
    <w:p>
      <w:pPr>
        <w:pStyle w:val="2"/>
        <w:spacing w:line="362" w:lineRule="auto"/>
        <w:ind w:left="620" w:right="267"/>
        <w:jc w:val="both"/>
      </w:pPr>
      <w:r>
        <w:rPr>
          <w:rFonts w:ascii="Times New Roman" w:eastAsia="Times New Roman"/>
        </w:rPr>
        <w:t>2.5g/t</w:t>
      </w:r>
      <w:r>
        <w:rPr>
          <w:spacing w:val="-2"/>
        </w:rPr>
        <w:t xml:space="preserve">。项目技改后使用的基质沥青用量为 </w:t>
      </w:r>
      <w:r>
        <w:rPr>
          <w:rFonts w:ascii="Times New Roman" w:eastAsia="Times New Roman"/>
        </w:rPr>
        <w:t>2500t/a</w:t>
      </w:r>
      <w:r>
        <w:rPr>
          <w:spacing w:val="-2"/>
        </w:rPr>
        <w:t xml:space="preserve">，沥青再生料中含沥青 </w:t>
      </w:r>
      <w:r>
        <w:rPr>
          <w:rFonts w:ascii="Times New Roman" w:eastAsia="Times New Roman"/>
        </w:rPr>
        <w:t>500t</w:t>
      </w:r>
      <w:r>
        <w:t>，</w:t>
      </w:r>
      <w:r>
        <w:rPr>
          <w:spacing w:val="11"/>
        </w:rPr>
        <w:t xml:space="preserve">沥青年用量 </w:t>
      </w:r>
      <w:r>
        <w:rPr>
          <w:rFonts w:ascii="Times New Roman" w:eastAsia="Times New Roman"/>
        </w:rPr>
        <w:t>3000t</w:t>
      </w:r>
      <w:r>
        <w:rPr>
          <w:spacing w:val="19"/>
        </w:rPr>
        <w:t>。经核算，沥青烟、非甲烷总烃、苯并</w:t>
      </w:r>
      <w:r>
        <w:rPr>
          <w:rFonts w:ascii="Times New Roman" w:eastAsia="Times New Roman"/>
        </w:rPr>
        <w:t>[a]</w:t>
      </w:r>
      <w:r>
        <w:rPr>
          <w:spacing w:val="14"/>
        </w:rPr>
        <w:t>芘产生量分别为</w:t>
      </w:r>
    </w:p>
    <w:p>
      <w:pPr>
        <w:spacing w:after="0" w:line="362" w:lineRule="auto"/>
        <w:jc w:val="both"/>
        <w:sectPr>
          <w:pgSz w:w="11910" w:h="16840"/>
          <w:pgMar w:top="1660" w:right="1301" w:bottom="1000" w:left="1300" w:header="0" w:footer="818" w:gutter="0"/>
          <w:cols w:space="720" w:num="1"/>
        </w:sectPr>
      </w:pPr>
    </w:p>
    <w:p>
      <w:pPr>
        <w:pStyle w:val="2"/>
        <w:spacing w:before="52" w:line="364" w:lineRule="auto"/>
        <w:ind w:left="620" w:right="147"/>
      </w:pPr>
      <w:r>
        <w:pict>
          <v:group id="_x0000_s1130" o:spid="_x0000_s1130" o:spt="203" style="position:absolute;left:0pt;margin-left:72.65pt;margin-top:2pt;height:632.7pt;width:450.05pt;mso-position-horizontal-relative:page;z-index:-251548672;mso-width-relative:page;mso-height-relative:page;" coordorigin="1453,41" coordsize="9001,12654">
            <o:lock v:ext="edit"/>
            <v:shape id="_x0000_s1131" o:spid="_x0000_s1131" style="position:absolute;left:1453;top:40;height:12654;width:9001;" filled="f" stroked="t" coordorigin="1453,41" coordsize="9001,12654" path="m1453,50l10454,50m1453,12684l10454,12684m1463,41l1463,12694m10444,60l10444,12694e">
              <v:path arrowok="t"/>
              <v:fill on="f" focussize="0,0"/>
              <v:stroke weight="0.96pt" color="#000000"/>
              <v:imagedata o:title=""/>
              <o:lock v:ext="edit"/>
            </v:shape>
            <v:line id="_x0000_s1132" o:spid="_x0000_s1132" o:spt="20" style="position:absolute;left:1812;top:60;height:12615;width:0;" stroked="t" coordsize="21600,21600">
              <v:path arrowok="t"/>
              <v:fill focussize="0,0"/>
              <v:stroke weight="0.48pt" color="#000000"/>
              <v:imagedata o:title=""/>
              <o:lock v:ext="edit"/>
            </v:line>
          </v:group>
        </w:pict>
      </w:r>
      <w:r>
        <w:rPr>
          <w:rFonts w:ascii="Times New Roman" w:eastAsia="Times New Roman"/>
        </w:rPr>
        <w:t>168.75kg/a</w:t>
      </w:r>
      <w:r>
        <w:t>、</w:t>
      </w:r>
      <w:r>
        <w:rPr>
          <w:rFonts w:ascii="Times New Roman" w:eastAsia="Times New Roman"/>
        </w:rPr>
        <w:t>7.5kg/a</w:t>
      </w:r>
      <w:r>
        <w:t>、</w:t>
      </w:r>
      <w:r>
        <w:rPr>
          <w:rFonts w:ascii="Times New Roman" w:eastAsia="Times New Roman"/>
        </w:rPr>
        <w:t>0.018kg/a</w:t>
      </w:r>
      <w:r>
        <w:rPr>
          <w:spacing w:val="-4"/>
        </w:rPr>
        <w:t xml:space="preserve">。由搅拌楼产生沥青废气按总产生量的 </w:t>
      </w:r>
      <w:r>
        <w:rPr>
          <w:rFonts w:ascii="Times New Roman" w:eastAsia="Times New Roman"/>
        </w:rPr>
        <w:t>40%</w:t>
      </w:r>
      <w:r>
        <w:t>计，搅</w:t>
      </w:r>
      <w:r>
        <w:rPr>
          <w:spacing w:val="-2"/>
        </w:rPr>
        <w:t xml:space="preserve">拌楼下料口产生沥青废气按总产生量的 </w:t>
      </w:r>
      <w:r>
        <w:rPr>
          <w:rFonts w:ascii="Times New Roman" w:eastAsia="Times New Roman"/>
        </w:rPr>
        <w:t>20%</w:t>
      </w:r>
      <w:r>
        <w:rPr>
          <w:spacing w:val="-3"/>
        </w:rPr>
        <w:t xml:space="preserve">计，其余部分产生量以 </w:t>
      </w:r>
      <w:r>
        <w:rPr>
          <w:rFonts w:ascii="Times New Roman" w:eastAsia="Times New Roman"/>
        </w:rPr>
        <w:t>40%</w:t>
      </w:r>
      <w:r>
        <w:t>计。据此</w:t>
      </w:r>
      <w:r>
        <w:rPr>
          <w:spacing w:val="-2"/>
        </w:rPr>
        <w:t>计算，搅拌楼沥青废气中沥青烟、非甲烷总烃、苯并</w:t>
      </w:r>
      <w:r>
        <w:rPr>
          <w:rFonts w:ascii="Times New Roman" w:eastAsia="Times New Roman"/>
          <w:spacing w:val="-2"/>
        </w:rPr>
        <w:t>[a]</w:t>
      </w:r>
      <w:r>
        <w:rPr>
          <w:spacing w:val="-10"/>
        </w:rPr>
        <w:t xml:space="preserve">芘产生量分别为 </w:t>
      </w:r>
      <w:r>
        <w:rPr>
          <w:rFonts w:ascii="Times New Roman" w:eastAsia="Times New Roman"/>
          <w:spacing w:val="-2"/>
        </w:rPr>
        <w:t>67.5kg/a</w:t>
      </w:r>
      <w:r>
        <w:rPr>
          <w:spacing w:val="-2"/>
        </w:rPr>
        <w:t xml:space="preserve">、 </w:t>
      </w:r>
      <w:r>
        <w:rPr>
          <w:rFonts w:ascii="Times New Roman" w:eastAsia="Times New Roman"/>
          <w:spacing w:val="-4"/>
        </w:rPr>
        <w:t>3.5kg/a</w:t>
      </w:r>
      <w:r>
        <w:rPr>
          <w:spacing w:val="-4"/>
        </w:rPr>
        <w:t>、</w:t>
      </w:r>
      <w:r>
        <w:rPr>
          <w:rFonts w:ascii="Times New Roman" w:eastAsia="Times New Roman"/>
          <w:spacing w:val="-4"/>
        </w:rPr>
        <w:t>0.007kg/a</w:t>
      </w:r>
      <w:r>
        <w:rPr>
          <w:spacing w:val="-4"/>
        </w:rPr>
        <w:t>，卸料池、储罐呼吸口产生的沥青废气中沥青烟、非甲烷总烃、</w:t>
      </w:r>
      <w:r>
        <w:t>苯并</w:t>
      </w:r>
      <w:r>
        <w:rPr>
          <w:rFonts w:ascii="Times New Roman" w:eastAsia="Times New Roman"/>
        </w:rPr>
        <w:t>[a]</w:t>
      </w:r>
      <w:r>
        <w:rPr>
          <w:spacing w:val="-5"/>
        </w:rPr>
        <w:t xml:space="preserve">芘产生量分别为 </w:t>
      </w:r>
      <w:r>
        <w:rPr>
          <w:rFonts w:ascii="Times New Roman" w:eastAsia="Times New Roman"/>
        </w:rPr>
        <w:t>67.5kg/a</w:t>
      </w:r>
      <w:r>
        <w:t>、</w:t>
      </w:r>
      <w:r>
        <w:rPr>
          <w:rFonts w:ascii="Times New Roman" w:eastAsia="Times New Roman"/>
        </w:rPr>
        <w:t>3.5kg/a</w:t>
      </w:r>
      <w:r>
        <w:t>、</w:t>
      </w:r>
      <w:r>
        <w:rPr>
          <w:rFonts w:ascii="Times New Roman" w:eastAsia="Times New Roman"/>
        </w:rPr>
        <w:t>0.007kg/a</w:t>
      </w:r>
      <w:r>
        <w:t>，站楼下料口产生的沥青废</w:t>
      </w:r>
      <w:r>
        <w:rPr>
          <w:spacing w:val="-19"/>
        </w:rPr>
        <w:t>气中沥青烟、非甲烷总烃、苯并</w:t>
      </w:r>
      <w:r>
        <w:rPr>
          <w:rFonts w:ascii="Times New Roman" w:eastAsia="Times New Roman"/>
          <w:spacing w:val="-2"/>
        </w:rPr>
        <w:t>[a]</w:t>
      </w:r>
      <w:r>
        <w:rPr>
          <w:spacing w:val="-7"/>
        </w:rPr>
        <w:t xml:space="preserve">芘产生量分别为 </w:t>
      </w:r>
      <w:r>
        <w:rPr>
          <w:rFonts w:ascii="Times New Roman" w:eastAsia="Times New Roman"/>
          <w:spacing w:val="-2"/>
        </w:rPr>
        <w:t>33.75kg/a</w:t>
      </w:r>
      <w:r>
        <w:rPr>
          <w:spacing w:val="-101"/>
        </w:rPr>
        <w:t>、</w:t>
      </w:r>
      <w:r>
        <w:rPr>
          <w:rFonts w:ascii="Times New Roman" w:eastAsia="Times New Roman"/>
          <w:spacing w:val="-2"/>
        </w:rPr>
        <w:t>1.75kg/a</w:t>
      </w:r>
      <w:r>
        <w:rPr>
          <w:spacing w:val="-104"/>
        </w:rPr>
        <w:t>、</w:t>
      </w:r>
      <w:r>
        <w:rPr>
          <w:rFonts w:ascii="Times New Roman" w:eastAsia="Times New Roman"/>
          <w:spacing w:val="-2"/>
        </w:rPr>
        <w:t>0.0035kg/a</w:t>
      </w:r>
      <w:r>
        <w:rPr>
          <w:spacing w:val="-2"/>
        </w:rPr>
        <w:t>。</w:t>
      </w:r>
    </w:p>
    <w:p>
      <w:pPr>
        <w:pStyle w:val="2"/>
        <w:spacing w:line="364" w:lineRule="auto"/>
        <w:ind w:left="620" w:right="147" w:firstLine="480"/>
      </w:pPr>
      <w:r>
        <w:rPr>
          <w:spacing w:val="-3"/>
        </w:rPr>
        <w:t xml:space="preserve">搅拌工序年运行 </w:t>
      </w:r>
      <w:r>
        <w:rPr>
          <w:rFonts w:ascii="Times New Roman" w:hAnsi="Times New Roman" w:eastAsia="Times New Roman"/>
        </w:rPr>
        <w:t>1440h</w:t>
      </w:r>
      <w:r>
        <w:t>，沥青烟、非甲烷总烃、苯并</w:t>
      </w:r>
      <w:r>
        <w:rPr>
          <w:rFonts w:ascii="Times New Roman" w:hAnsi="Times New Roman" w:eastAsia="Times New Roman"/>
        </w:rPr>
        <w:t>[a]</w:t>
      </w:r>
      <w:r>
        <w:rPr>
          <w:spacing w:val="1"/>
        </w:rPr>
        <w:t>芘产生速率分别为</w:t>
      </w:r>
      <w:r>
        <w:t xml:space="preserve"> </w:t>
      </w:r>
      <w:r>
        <w:rPr>
          <w:rFonts w:ascii="Times New Roman" w:hAnsi="Times New Roman" w:eastAsia="Times New Roman"/>
        </w:rPr>
        <w:t>0.047kg/h</w:t>
      </w:r>
      <w:r>
        <w:t>、</w:t>
      </w:r>
      <w:r>
        <w:rPr>
          <w:rFonts w:ascii="Times New Roman" w:hAnsi="Times New Roman" w:eastAsia="Times New Roman"/>
        </w:rPr>
        <w:t>0.0024kg/h</w:t>
      </w:r>
      <w:r>
        <w:t>、</w:t>
      </w:r>
      <w:r>
        <w:rPr>
          <w:rFonts w:ascii="Times New Roman" w:hAnsi="Times New Roman" w:eastAsia="Times New Roman"/>
        </w:rPr>
        <w:t>4.8</w:t>
      </w:r>
      <w:r>
        <w:t>×</w:t>
      </w:r>
      <w:r>
        <w:rPr>
          <w:rFonts w:ascii="Times New Roman" w:hAnsi="Times New Roman" w:eastAsia="Times New Roman"/>
        </w:rPr>
        <w:t>10</w:t>
      </w:r>
      <w:r>
        <w:rPr>
          <w:rFonts w:ascii="Times New Roman" w:hAnsi="Times New Roman" w:eastAsia="Times New Roman"/>
          <w:vertAlign w:val="superscript"/>
        </w:rPr>
        <w:t>-6</w:t>
      </w:r>
      <w:r>
        <w:rPr>
          <w:rFonts w:ascii="Times New Roman" w:hAnsi="Times New Roman" w:eastAsia="Times New Roman"/>
          <w:vertAlign w:val="baseline"/>
        </w:rPr>
        <w:t>kg/h</w:t>
      </w:r>
      <w:r>
        <w:rPr>
          <w:spacing w:val="-3"/>
          <w:vertAlign w:val="baseline"/>
        </w:rPr>
        <w:t xml:space="preserve">。除尘器对沥青烟的去除效率以 </w:t>
      </w:r>
      <w:r>
        <w:rPr>
          <w:rFonts w:ascii="Times New Roman" w:hAnsi="Times New Roman" w:eastAsia="Times New Roman"/>
          <w:vertAlign w:val="baseline"/>
        </w:rPr>
        <w:t>99%</w:t>
      </w:r>
      <w:r>
        <w:rPr>
          <w:vertAlign w:val="baseline"/>
        </w:rPr>
        <w:t>计，二</w:t>
      </w:r>
      <w:r>
        <w:rPr>
          <w:spacing w:val="-8"/>
          <w:vertAlign w:val="baseline"/>
        </w:rPr>
        <w:t>级活性炭吸附对非甲烷总烃、苯并</w:t>
      </w:r>
      <w:r>
        <w:rPr>
          <w:rFonts w:ascii="Times New Roman" w:hAnsi="Times New Roman" w:eastAsia="Times New Roman"/>
          <w:spacing w:val="-2"/>
          <w:vertAlign w:val="baseline"/>
        </w:rPr>
        <w:t>[a]</w:t>
      </w:r>
      <w:r>
        <w:rPr>
          <w:spacing w:val="-7"/>
          <w:vertAlign w:val="baseline"/>
        </w:rPr>
        <w:t xml:space="preserve">芘的净化效率以 </w:t>
      </w:r>
      <w:r>
        <w:rPr>
          <w:rFonts w:ascii="Times New Roman" w:hAnsi="Times New Roman" w:eastAsia="Times New Roman"/>
          <w:spacing w:val="-2"/>
          <w:vertAlign w:val="baseline"/>
        </w:rPr>
        <w:t>90%</w:t>
      </w:r>
      <w:r>
        <w:rPr>
          <w:spacing w:val="-11"/>
          <w:vertAlign w:val="baseline"/>
        </w:rPr>
        <w:t>计算，搅拌工序沥青烟、</w:t>
      </w:r>
      <w:r>
        <w:rPr>
          <w:vertAlign w:val="baseline"/>
        </w:rPr>
        <w:t>非甲烷总烃、苯并</w:t>
      </w:r>
      <w:r>
        <w:rPr>
          <w:rFonts w:ascii="Times New Roman" w:hAnsi="Times New Roman" w:eastAsia="Times New Roman"/>
          <w:vertAlign w:val="baseline"/>
        </w:rPr>
        <w:t>[a]</w:t>
      </w:r>
      <w:r>
        <w:rPr>
          <w:spacing w:val="-5"/>
          <w:vertAlign w:val="baseline"/>
        </w:rPr>
        <w:t xml:space="preserve">芘排放量分别为 </w:t>
      </w:r>
      <w:r>
        <w:rPr>
          <w:rFonts w:ascii="Times New Roman" w:hAnsi="Times New Roman" w:eastAsia="Times New Roman"/>
          <w:vertAlign w:val="baseline"/>
        </w:rPr>
        <w:t>0.68kg/a</w:t>
      </w:r>
      <w:r>
        <w:rPr>
          <w:vertAlign w:val="baseline"/>
        </w:rPr>
        <w:t>、</w:t>
      </w:r>
      <w:r>
        <w:rPr>
          <w:rFonts w:ascii="Times New Roman" w:hAnsi="Times New Roman" w:eastAsia="Times New Roman"/>
          <w:vertAlign w:val="baseline"/>
        </w:rPr>
        <w:t>0.35kg/a</w:t>
      </w:r>
      <w:r>
        <w:rPr>
          <w:vertAlign w:val="baseline"/>
        </w:rPr>
        <w:t>、</w:t>
      </w:r>
      <w:r>
        <w:rPr>
          <w:rFonts w:ascii="Times New Roman" w:hAnsi="Times New Roman" w:eastAsia="Times New Roman"/>
          <w:vertAlign w:val="baseline"/>
        </w:rPr>
        <w:t>0.0007kg/a</w:t>
      </w:r>
      <w:r>
        <w:rPr>
          <w:vertAlign w:val="baseline"/>
        </w:rPr>
        <w:t>，排放速率</w:t>
      </w:r>
      <w:r>
        <w:rPr>
          <w:spacing w:val="-9"/>
          <w:vertAlign w:val="baseline"/>
        </w:rPr>
        <w:t xml:space="preserve">分别为 </w:t>
      </w:r>
      <w:r>
        <w:rPr>
          <w:rFonts w:ascii="Times New Roman" w:hAnsi="Times New Roman" w:eastAsia="Times New Roman"/>
          <w:vertAlign w:val="baseline"/>
        </w:rPr>
        <w:t>4.7</w:t>
      </w:r>
      <w:r>
        <w:rPr>
          <w:vertAlign w:val="baseline"/>
        </w:rPr>
        <w:t>×</w:t>
      </w:r>
      <w:r>
        <w:rPr>
          <w:rFonts w:ascii="Times New Roman" w:hAnsi="Times New Roman" w:eastAsia="Times New Roman"/>
          <w:vertAlign w:val="baseline"/>
        </w:rPr>
        <w:t>10</w:t>
      </w:r>
      <w:r>
        <w:rPr>
          <w:rFonts w:ascii="Times New Roman" w:hAnsi="Times New Roman" w:eastAsia="Times New Roman"/>
          <w:position w:val="8"/>
          <w:sz w:val="15"/>
          <w:vertAlign w:val="baseline"/>
        </w:rPr>
        <w:t>-4</w:t>
      </w:r>
      <w:r>
        <w:rPr>
          <w:rFonts w:ascii="Times New Roman" w:hAnsi="Times New Roman" w:eastAsia="Times New Roman"/>
          <w:vertAlign w:val="baseline"/>
        </w:rPr>
        <w:t>kg/h</w:t>
      </w:r>
      <w:r>
        <w:rPr>
          <w:vertAlign w:val="baseline"/>
        </w:rPr>
        <w:t>、</w:t>
      </w:r>
      <w:r>
        <w:rPr>
          <w:rFonts w:ascii="Times New Roman" w:hAnsi="Times New Roman" w:eastAsia="Times New Roman"/>
          <w:vertAlign w:val="baseline"/>
        </w:rPr>
        <w:t>2.4</w:t>
      </w:r>
      <w:r>
        <w:rPr>
          <w:vertAlign w:val="baseline"/>
        </w:rPr>
        <w:t>×</w:t>
      </w:r>
      <w:r>
        <w:rPr>
          <w:rFonts w:ascii="Times New Roman" w:hAnsi="Times New Roman" w:eastAsia="Times New Roman"/>
          <w:vertAlign w:val="baseline"/>
        </w:rPr>
        <w:t>10</w:t>
      </w:r>
      <w:r>
        <w:rPr>
          <w:rFonts w:ascii="Times New Roman" w:hAnsi="Times New Roman" w:eastAsia="Times New Roman"/>
          <w:position w:val="8"/>
          <w:sz w:val="15"/>
          <w:vertAlign w:val="baseline"/>
        </w:rPr>
        <w:t>-4</w:t>
      </w:r>
      <w:r>
        <w:rPr>
          <w:rFonts w:ascii="Times New Roman" w:hAnsi="Times New Roman" w:eastAsia="Times New Roman"/>
          <w:vertAlign w:val="baseline"/>
        </w:rPr>
        <w:t>kg/h</w:t>
      </w:r>
      <w:r>
        <w:rPr>
          <w:vertAlign w:val="baseline"/>
        </w:rPr>
        <w:t>、</w:t>
      </w:r>
      <w:r>
        <w:rPr>
          <w:rFonts w:ascii="Times New Roman" w:hAnsi="Times New Roman" w:eastAsia="Times New Roman"/>
          <w:vertAlign w:val="baseline"/>
        </w:rPr>
        <w:t>4.8</w:t>
      </w:r>
      <w:r>
        <w:rPr>
          <w:vertAlign w:val="baseline"/>
        </w:rPr>
        <w:t>×</w:t>
      </w:r>
      <w:r>
        <w:rPr>
          <w:rFonts w:ascii="Times New Roman" w:hAnsi="Times New Roman" w:eastAsia="Times New Roman"/>
          <w:vertAlign w:val="baseline"/>
        </w:rPr>
        <w:t>10</w:t>
      </w:r>
      <w:r>
        <w:rPr>
          <w:rFonts w:ascii="Times New Roman" w:hAnsi="Times New Roman" w:eastAsia="Times New Roman"/>
          <w:position w:val="8"/>
          <w:sz w:val="15"/>
          <w:vertAlign w:val="baseline"/>
        </w:rPr>
        <w:t>-7</w:t>
      </w:r>
      <w:r>
        <w:rPr>
          <w:rFonts w:ascii="Times New Roman" w:hAnsi="Times New Roman" w:eastAsia="Times New Roman"/>
          <w:vertAlign w:val="baseline"/>
        </w:rPr>
        <w:t>kg/h</w:t>
      </w:r>
      <w:r>
        <w:rPr>
          <w:spacing w:val="-9"/>
          <w:vertAlign w:val="baseline"/>
        </w:rPr>
        <w:t xml:space="preserve">。风机 </w:t>
      </w:r>
      <w:r>
        <w:rPr>
          <w:rFonts w:ascii="Times New Roman" w:hAnsi="Times New Roman" w:eastAsia="Times New Roman"/>
          <w:vertAlign w:val="baseline"/>
        </w:rPr>
        <w:t xml:space="preserve">3 </w:t>
      </w:r>
      <w:r>
        <w:rPr>
          <w:spacing w:val="-9"/>
          <w:vertAlign w:val="baseline"/>
        </w:rPr>
        <w:t xml:space="preserve">风量为 </w:t>
      </w:r>
      <w:r>
        <w:rPr>
          <w:rFonts w:ascii="Times New Roman" w:hAnsi="Times New Roman" w:eastAsia="Times New Roman"/>
          <w:vertAlign w:val="baseline"/>
        </w:rPr>
        <w:t>5000m</w:t>
      </w:r>
      <w:r>
        <w:rPr>
          <w:rFonts w:ascii="Times New Roman" w:hAnsi="Times New Roman" w:eastAsia="Times New Roman"/>
          <w:position w:val="8"/>
          <w:sz w:val="15"/>
          <w:vertAlign w:val="baseline"/>
        </w:rPr>
        <w:t>3</w:t>
      </w:r>
      <w:r>
        <w:rPr>
          <w:rFonts w:ascii="Times New Roman" w:hAnsi="Times New Roman" w:eastAsia="Times New Roman"/>
          <w:vertAlign w:val="baseline"/>
        </w:rPr>
        <w:t>/h</w:t>
      </w:r>
      <w:r>
        <w:rPr>
          <w:vertAlign w:val="baseline"/>
        </w:rPr>
        <w:t>，则</w:t>
      </w:r>
      <w:r>
        <w:rPr>
          <w:spacing w:val="33"/>
          <w:vertAlign w:val="baseline"/>
        </w:rPr>
        <w:t>沥青烟、非甲烷总烃、苯并</w:t>
      </w:r>
      <w:r>
        <w:rPr>
          <w:rFonts w:ascii="Times New Roman" w:hAnsi="Times New Roman" w:eastAsia="Times New Roman"/>
          <w:vertAlign w:val="baseline"/>
        </w:rPr>
        <w:t>[a</w:t>
      </w:r>
      <w:r>
        <w:rPr>
          <w:rFonts w:ascii="Times New Roman" w:hAnsi="Times New Roman" w:eastAsia="Times New Roman"/>
          <w:spacing w:val="-5"/>
          <w:vertAlign w:val="baseline"/>
        </w:rPr>
        <w:t xml:space="preserve">] </w:t>
      </w:r>
      <w:r>
        <w:rPr>
          <w:spacing w:val="24"/>
          <w:vertAlign w:val="baseline"/>
        </w:rPr>
        <w:t xml:space="preserve">芘排放浓度分别为 </w:t>
      </w:r>
      <w:r>
        <w:rPr>
          <w:rFonts w:ascii="Times New Roman" w:hAnsi="Times New Roman" w:eastAsia="Times New Roman"/>
          <w:vertAlign w:val="baseline"/>
        </w:rPr>
        <w:t>0.1mg/m</w:t>
      </w:r>
      <w:r>
        <w:rPr>
          <w:rFonts w:ascii="Times New Roman" w:hAnsi="Times New Roman" w:eastAsia="Times New Roman"/>
          <w:vertAlign w:val="superscript"/>
        </w:rPr>
        <w:t>3</w:t>
      </w:r>
      <w:r>
        <w:rPr>
          <w:rFonts w:ascii="Times New Roman" w:hAnsi="Times New Roman" w:eastAsia="Times New Roman"/>
          <w:spacing w:val="-14"/>
          <w:vertAlign w:val="baseline"/>
        </w:rPr>
        <w:t xml:space="preserve"> </w:t>
      </w:r>
      <w:r>
        <w:rPr>
          <w:spacing w:val="36"/>
          <w:vertAlign w:val="baseline"/>
        </w:rPr>
        <w:t>、</w:t>
      </w:r>
      <w:r>
        <w:rPr>
          <w:rFonts w:ascii="Times New Roman" w:hAnsi="Times New Roman" w:eastAsia="Times New Roman"/>
          <w:vertAlign w:val="baseline"/>
        </w:rPr>
        <w:t>0.05mg/m</w:t>
      </w:r>
      <w:r>
        <w:rPr>
          <w:rFonts w:ascii="Times New Roman" w:hAnsi="Times New Roman" w:eastAsia="Times New Roman"/>
          <w:vertAlign w:val="superscript"/>
        </w:rPr>
        <w:t>3</w:t>
      </w:r>
      <w:r>
        <w:rPr>
          <w:rFonts w:ascii="Times New Roman" w:hAnsi="Times New Roman" w:eastAsia="Times New Roman"/>
          <w:spacing w:val="-11"/>
          <w:vertAlign w:val="baseline"/>
        </w:rPr>
        <w:t xml:space="preserve"> </w:t>
      </w:r>
      <w:r>
        <w:rPr>
          <w:vertAlign w:val="baseline"/>
        </w:rPr>
        <w:t xml:space="preserve">、 </w:t>
      </w:r>
      <w:r>
        <w:rPr>
          <w:rFonts w:ascii="Times New Roman" w:hAnsi="Times New Roman" w:eastAsia="Times New Roman"/>
          <w:spacing w:val="-2"/>
          <w:vertAlign w:val="baseline"/>
        </w:rPr>
        <w:t>0.00009mg/m</w:t>
      </w:r>
      <w:r>
        <w:rPr>
          <w:rFonts w:ascii="Times New Roman" w:hAnsi="Times New Roman" w:eastAsia="Times New Roman"/>
          <w:spacing w:val="-2"/>
          <w:position w:val="8"/>
          <w:sz w:val="15"/>
          <w:vertAlign w:val="baseline"/>
        </w:rPr>
        <w:t>3</w:t>
      </w:r>
      <w:r>
        <w:rPr>
          <w:spacing w:val="-2"/>
          <w:vertAlign w:val="baseline"/>
        </w:rPr>
        <w:t>，沥青烟和苯并</w:t>
      </w:r>
      <w:r>
        <w:rPr>
          <w:rFonts w:ascii="Times New Roman" w:hAnsi="Times New Roman" w:eastAsia="Times New Roman"/>
          <w:spacing w:val="-2"/>
          <w:vertAlign w:val="baseline"/>
        </w:rPr>
        <w:t>[a]</w:t>
      </w:r>
      <w:r>
        <w:rPr>
          <w:spacing w:val="-2"/>
          <w:vertAlign w:val="baseline"/>
        </w:rPr>
        <w:t>芘排放浓度和排放速率符合《大气污染物综合排</w:t>
      </w:r>
      <w:r>
        <w:rPr>
          <w:vertAlign w:val="baseline"/>
        </w:rPr>
        <w:t>放标准》（</w:t>
      </w:r>
      <w:r>
        <w:rPr>
          <w:rFonts w:ascii="Times New Roman" w:hAnsi="Times New Roman" w:eastAsia="Times New Roman"/>
          <w:vertAlign w:val="baseline"/>
        </w:rPr>
        <w:t>GB16297-1996</w:t>
      </w:r>
      <w:r>
        <w:rPr>
          <w:vertAlign w:val="baseline"/>
        </w:rPr>
        <w:t>）</w:t>
      </w:r>
      <w:r>
        <w:rPr>
          <w:spacing w:val="-18"/>
          <w:vertAlign w:val="baseline"/>
        </w:rPr>
        <w:t xml:space="preserve">表 </w:t>
      </w:r>
      <w:r>
        <w:rPr>
          <w:rFonts w:ascii="Times New Roman" w:hAnsi="Times New Roman" w:eastAsia="Times New Roman"/>
          <w:vertAlign w:val="baseline"/>
        </w:rPr>
        <w:t xml:space="preserve">2 </w:t>
      </w:r>
      <w:r>
        <w:rPr>
          <w:vertAlign w:val="baseline"/>
        </w:rPr>
        <w:t>中二级标准，非甲烷总烃排放浓度符合《工业企</w:t>
      </w:r>
    </w:p>
    <w:p>
      <w:pPr>
        <w:pStyle w:val="2"/>
        <w:spacing w:line="305" w:lineRule="exact"/>
        <w:ind w:left="620"/>
      </w:pPr>
      <w:r>
        <w:t>业挥发性有机物排放控制标准》（</w:t>
      </w:r>
      <w:r>
        <w:rPr>
          <w:rFonts w:ascii="Times New Roman" w:eastAsia="Times New Roman"/>
        </w:rPr>
        <w:t>DB13/2322-2016</w:t>
      </w:r>
      <w:r>
        <w:t>）</w:t>
      </w:r>
      <w:r>
        <w:rPr>
          <w:spacing w:val="-30"/>
        </w:rPr>
        <w:t xml:space="preserve">表 </w:t>
      </w:r>
      <w:r>
        <w:rPr>
          <w:rFonts w:ascii="Times New Roman" w:eastAsia="Times New Roman"/>
        </w:rPr>
        <w:t>1</w:t>
      </w:r>
      <w:r>
        <w:rPr>
          <w:rFonts w:ascii="Times New Roman" w:eastAsia="Times New Roman"/>
          <w:spacing w:val="-2"/>
        </w:rPr>
        <w:t xml:space="preserve"> </w:t>
      </w:r>
      <w:r>
        <w:rPr>
          <w:spacing w:val="-2"/>
        </w:rPr>
        <w:t>其他行业标准。</w:t>
      </w:r>
    </w:p>
    <w:p>
      <w:pPr>
        <w:pStyle w:val="2"/>
        <w:spacing w:before="154" w:line="364" w:lineRule="auto"/>
        <w:ind w:left="620" w:right="267" w:firstLine="480"/>
        <w:jc w:val="both"/>
      </w:pPr>
      <w:r>
        <w:rPr>
          <w:spacing w:val="-2"/>
        </w:rPr>
        <w:t>卸料池、储罐呼吸口、站楼下料口沥青烟气净化系统工作时间以储罐保温时</w:t>
      </w:r>
      <w:r>
        <w:rPr>
          <w:spacing w:val="-4"/>
        </w:rPr>
        <w:t xml:space="preserve">间计，即 </w:t>
      </w:r>
      <w:r>
        <w:rPr>
          <w:rFonts w:ascii="Times New Roman" w:hAnsi="Times New Roman" w:eastAsia="Times New Roman"/>
        </w:rPr>
        <w:t>4320h</w:t>
      </w:r>
      <w:r>
        <w:t>。经计算，卸料池、储罐呼吸口产生的沥青烟、非甲烷总烃、苯</w:t>
      </w:r>
      <w:r>
        <w:rPr>
          <w:spacing w:val="-4"/>
        </w:rPr>
        <w:t>并</w:t>
      </w:r>
      <w:r>
        <w:rPr>
          <w:rFonts w:ascii="Times New Roman" w:hAnsi="Times New Roman" w:eastAsia="Times New Roman"/>
          <w:spacing w:val="-4"/>
        </w:rPr>
        <w:t>[a]</w:t>
      </w:r>
      <w:r>
        <w:rPr>
          <w:spacing w:val="-4"/>
        </w:rPr>
        <w:t xml:space="preserve">芘产生速率分别为 </w:t>
      </w:r>
      <w:r>
        <w:rPr>
          <w:rFonts w:ascii="Times New Roman" w:hAnsi="Times New Roman" w:eastAsia="Times New Roman"/>
          <w:spacing w:val="-4"/>
        </w:rPr>
        <w:t>0.015kg/h</w:t>
      </w:r>
      <w:r>
        <w:rPr>
          <w:spacing w:val="-4"/>
        </w:rPr>
        <w:t>、</w:t>
      </w:r>
      <w:r>
        <w:rPr>
          <w:rFonts w:ascii="Times New Roman" w:hAnsi="Times New Roman" w:eastAsia="Times New Roman"/>
          <w:spacing w:val="-4"/>
        </w:rPr>
        <w:t>0.0006kg/h</w:t>
      </w:r>
      <w:r>
        <w:rPr>
          <w:spacing w:val="-4"/>
        </w:rPr>
        <w:t>、</w:t>
      </w:r>
      <w:r>
        <w:rPr>
          <w:rFonts w:ascii="Times New Roman" w:hAnsi="Times New Roman" w:eastAsia="Times New Roman"/>
          <w:spacing w:val="-4"/>
        </w:rPr>
        <w:t>1.7</w:t>
      </w:r>
      <w:r>
        <w:rPr>
          <w:spacing w:val="-4"/>
        </w:rPr>
        <w:t>×</w:t>
      </w:r>
      <w:r>
        <w:rPr>
          <w:rFonts w:ascii="Times New Roman" w:hAnsi="Times New Roman" w:eastAsia="Times New Roman"/>
          <w:spacing w:val="-4"/>
        </w:rPr>
        <w:t>10</w:t>
      </w:r>
      <w:r>
        <w:rPr>
          <w:rFonts w:ascii="Times New Roman" w:hAnsi="Times New Roman" w:eastAsia="Times New Roman"/>
          <w:spacing w:val="-4"/>
          <w:vertAlign w:val="superscript"/>
        </w:rPr>
        <w:t>-6</w:t>
      </w:r>
      <w:r>
        <w:rPr>
          <w:rFonts w:ascii="Times New Roman" w:hAnsi="Times New Roman" w:eastAsia="Times New Roman"/>
          <w:spacing w:val="-4"/>
          <w:vertAlign w:val="baseline"/>
        </w:rPr>
        <w:t>kg/h</w:t>
      </w:r>
      <w:r>
        <w:rPr>
          <w:spacing w:val="-4"/>
          <w:vertAlign w:val="baseline"/>
        </w:rPr>
        <w:t>。除尘器对沥青烟的</w:t>
      </w:r>
      <w:r>
        <w:rPr>
          <w:spacing w:val="-7"/>
          <w:vertAlign w:val="baseline"/>
        </w:rPr>
        <w:t xml:space="preserve">去除效率以 </w:t>
      </w:r>
      <w:r>
        <w:rPr>
          <w:rFonts w:ascii="Times New Roman" w:hAnsi="Times New Roman" w:eastAsia="Times New Roman"/>
          <w:spacing w:val="-2"/>
          <w:vertAlign w:val="baseline"/>
        </w:rPr>
        <w:t>99%</w:t>
      </w:r>
      <w:r>
        <w:rPr>
          <w:spacing w:val="-2"/>
          <w:vertAlign w:val="baseline"/>
        </w:rPr>
        <w:t>计，二级活性炭吸附装置对非甲烷总烃、苯并</w:t>
      </w:r>
      <w:r>
        <w:rPr>
          <w:rFonts w:ascii="Times New Roman" w:hAnsi="Times New Roman" w:eastAsia="Times New Roman"/>
          <w:spacing w:val="-2"/>
          <w:vertAlign w:val="baseline"/>
        </w:rPr>
        <w:t>[a]</w:t>
      </w:r>
      <w:r>
        <w:rPr>
          <w:spacing w:val="-2"/>
          <w:vertAlign w:val="baseline"/>
        </w:rPr>
        <w:t xml:space="preserve">芘的净化效率以 </w:t>
      </w:r>
      <w:r>
        <w:rPr>
          <w:rFonts w:ascii="Times New Roman" w:hAnsi="Times New Roman" w:eastAsia="Times New Roman"/>
          <w:vertAlign w:val="baseline"/>
        </w:rPr>
        <w:t>90%</w:t>
      </w:r>
      <w:r>
        <w:rPr>
          <w:spacing w:val="6"/>
          <w:vertAlign w:val="baseline"/>
        </w:rPr>
        <w:t>计算，此部分沥青烟、非甲烷总烃、苯并</w:t>
      </w:r>
      <w:r>
        <w:rPr>
          <w:rFonts w:ascii="Times New Roman" w:hAnsi="Times New Roman" w:eastAsia="Times New Roman"/>
          <w:vertAlign w:val="baseline"/>
        </w:rPr>
        <w:t>[a]</w:t>
      </w:r>
      <w:r>
        <w:rPr>
          <w:spacing w:val="8"/>
          <w:vertAlign w:val="baseline"/>
        </w:rPr>
        <w:t xml:space="preserve">芘的排放量分别为 </w:t>
      </w:r>
      <w:r>
        <w:rPr>
          <w:rFonts w:ascii="Times New Roman" w:hAnsi="Times New Roman" w:eastAsia="Times New Roman"/>
          <w:vertAlign w:val="baseline"/>
        </w:rPr>
        <w:t>0.67kg/a</w:t>
      </w:r>
      <w:r>
        <w:rPr>
          <w:spacing w:val="-10"/>
          <w:vertAlign w:val="baseline"/>
        </w:rPr>
        <w:t>、</w:t>
      </w:r>
    </w:p>
    <w:p>
      <w:pPr>
        <w:pStyle w:val="2"/>
        <w:spacing w:line="364" w:lineRule="auto"/>
        <w:ind w:left="620" w:right="147"/>
      </w:pPr>
      <w:r>
        <w:rPr>
          <w:rFonts w:ascii="Times New Roman" w:hAnsi="Times New Roman" w:eastAsia="Times New Roman"/>
        </w:rPr>
        <w:t>0.27k</w:t>
      </w:r>
      <w:r>
        <w:rPr>
          <w:rFonts w:ascii="Times New Roman" w:hAnsi="Times New Roman" w:eastAsia="Times New Roman"/>
          <w:spacing w:val="-3"/>
        </w:rPr>
        <w:t>g</w:t>
      </w:r>
      <w:r>
        <w:rPr>
          <w:rFonts w:ascii="Times New Roman" w:hAnsi="Times New Roman" w:eastAsia="Times New Roman"/>
        </w:rPr>
        <w:t>/</w:t>
      </w:r>
      <w:r>
        <w:rPr>
          <w:rFonts w:ascii="Times New Roman" w:hAnsi="Times New Roman" w:eastAsia="Times New Roman"/>
          <w:spacing w:val="1"/>
        </w:rPr>
        <w:t>a</w:t>
      </w:r>
      <w:r>
        <w:rPr>
          <w:spacing w:val="-80"/>
        </w:rPr>
        <w:t>、</w:t>
      </w:r>
      <w:r>
        <w:rPr>
          <w:rFonts w:ascii="Times New Roman" w:hAnsi="Times New Roman" w:eastAsia="Times New Roman"/>
        </w:rPr>
        <w:t>0.0007k</w:t>
      </w:r>
      <w:r>
        <w:rPr>
          <w:rFonts w:ascii="Times New Roman" w:hAnsi="Times New Roman" w:eastAsia="Times New Roman"/>
          <w:spacing w:val="-3"/>
        </w:rPr>
        <w:t>g</w:t>
      </w:r>
      <w:r>
        <w:rPr>
          <w:rFonts w:ascii="Times New Roman" w:hAnsi="Times New Roman" w:eastAsia="Times New Roman"/>
        </w:rPr>
        <w:t>/</w:t>
      </w:r>
      <w:r>
        <w:rPr>
          <w:rFonts w:ascii="Times New Roman" w:hAnsi="Times New Roman" w:eastAsia="Times New Roman"/>
          <w:spacing w:val="1"/>
        </w:rPr>
        <w:t>a</w:t>
      </w:r>
      <w:r>
        <w:rPr>
          <w:spacing w:val="-18"/>
        </w:rPr>
        <w:t xml:space="preserve">，排放速率分别为 </w:t>
      </w:r>
      <w:r>
        <w:rPr>
          <w:rFonts w:ascii="Times New Roman" w:hAnsi="Times New Roman" w:eastAsia="Times New Roman"/>
        </w:rPr>
        <w:t>1.5</w:t>
      </w:r>
      <w:r>
        <w:t>×</w:t>
      </w:r>
      <w:r>
        <w:rPr>
          <w:rFonts w:ascii="Times New Roman" w:hAnsi="Times New Roman" w:eastAsia="Times New Roman"/>
        </w:rPr>
        <w:t>10</w:t>
      </w:r>
      <w:r>
        <w:rPr>
          <w:rFonts w:ascii="Times New Roman" w:hAnsi="Times New Roman" w:eastAsia="Times New Roman"/>
          <w:spacing w:val="-2"/>
          <w:w w:val="101"/>
          <w:vertAlign w:val="superscript"/>
        </w:rPr>
        <w:t>-</w:t>
      </w:r>
      <w:r>
        <w:rPr>
          <w:rFonts w:ascii="Times New Roman" w:hAnsi="Times New Roman" w:eastAsia="Times New Roman"/>
          <w:spacing w:val="1"/>
          <w:w w:val="101"/>
          <w:vertAlign w:val="superscript"/>
        </w:rPr>
        <w:t>4</w:t>
      </w:r>
      <w:r>
        <w:rPr>
          <w:rFonts w:ascii="Times New Roman" w:hAnsi="Times New Roman" w:eastAsia="Times New Roman"/>
          <w:vertAlign w:val="baseline"/>
        </w:rPr>
        <w:t>k</w:t>
      </w:r>
      <w:r>
        <w:rPr>
          <w:rFonts w:ascii="Times New Roman" w:hAnsi="Times New Roman" w:eastAsia="Times New Roman"/>
          <w:spacing w:val="-3"/>
          <w:vertAlign w:val="baseline"/>
        </w:rPr>
        <w:t>g</w:t>
      </w:r>
      <w:r>
        <w:rPr>
          <w:rFonts w:ascii="Times New Roman" w:hAnsi="Times New Roman" w:eastAsia="Times New Roman"/>
          <w:vertAlign w:val="baseline"/>
        </w:rPr>
        <w:t>/</w:t>
      </w:r>
      <w:r>
        <w:rPr>
          <w:rFonts w:ascii="Times New Roman" w:hAnsi="Times New Roman" w:eastAsia="Times New Roman"/>
          <w:spacing w:val="2"/>
          <w:vertAlign w:val="baseline"/>
        </w:rPr>
        <w:t>h</w:t>
      </w:r>
      <w:r>
        <w:rPr>
          <w:spacing w:val="-82"/>
          <w:vertAlign w:val="baseline"/>
        </w:rPr>
        <w:t>、</w:t>
      </w:r>
      <w:r>
        <w:rPr>
          <w:rFonts w:ascii="Times New Roman" w:hAnsi="Times New Roman" w:eastAsia="Times New Roman"/>
          <w:vertAlign w:val="baseline"/>
        </w:rPr>
        <w:t>6.1</w:t>
      </w:r>
      <w:r>
        <w:rPr>
          <w:vertAlign w:val="baseline"/>
        </w:rPr>
        <w:t>×</w:t>
      </w:r>
      <w:r>
        <w:rPr>
          <w:rFonts w:ascii="Times New Roman" w:hAnsi="Times New Roman" w:eastAsia="Times New Roman"/>
          <w:vertAlign w:val="baseline"/>
        </w:rPr>
        <w:t>10</w:t>
      </w:r>
      <w:r>
        <w:rPr>
          <w:rFonts w:ascii="Times New Roman" w:hAnsi="Times New Roman" w:eastAsia="Times New Roman"/>
          <w:spacing w:val="-2"/>
          <w:w w:val="101"/>
          <w:vertAlign w:val="superscript"/>
        </w:rPr>
        <w:t>-</w:t>
      </w:r>
      <w:r>
        <w:rPr>
          <w:rFonts w:ascii="Times New Roman" w:hAnsi="Times New Roman" w:eastAsia="Times New Roman"/>
          <w:spacing w:val="1"/>
          <w:w w:val="101"/>
          <w:vertAlign w:val="superscript"/>
        </w:rPr>
        <w:t>5</w:t>
      </w:r>
      <w:r>
        <w:rPr>
          <w:rFonts w:ascii="Times New Roman" w:hAnsi="Times New Roman" w:eastAsia="Times New Roman"/>
          <w:vertAlign w:val="baseline"/>
        </w:rPr>
        <w:t>k</w:t>
      </w:r>
      <w:r>
        <w:rPr>
          <w:rFonts w:ascii="Times New Roman" w:hAnsi="Times New Roman" w:eastAsia="Times New Roman"/>
          <w:spacing w:val="-3"/>
          <w:vertAlign w:val="baseline"/>
        </w:rPr>
        <w:t>g</w:t>
      </w:r>
      <w:r>
        <w:rPr>
          <w:rFonts w:ascii="Times New Roman" w:hAnsi="Times New Roman" w:eastAsia="Times New Roman"/>
          <w:vertAlign w:val="baseline"/>
        </w:rPr>
        <w:t>/</w:t>
      </w:r>
      <w:r>
        <w:rPr>
          <w:rFonts w:ascii="Times New Roman" w:hAnsi="Times New Roman" w:eastAsia="Times New Roman"/>
          <w:spacing w:val="2"/>
          <w:vertAlign w:val="baseline"/>
        </w:rPr>
        <w:t>h</w:t>
      </w:r>
      <w:r>
        <w:rPr>
          <w:spacing w:val="-80"/>
          <w:vertAlign w:val="baseline"/>
        </w:rPr>
        <w:t>、</w:t>
      </w:r>
      <w:r>
        <w:rPr>
          <w:rFonts w:ascii="Times New Roman" w:hAnsi="Times New Roman" w:eastAsia="Times New Roman"/>
          <w:vertAlign w:val="baseline"/>
        </w:rPr>
        <w:t>1.7</w:t>
      </w:r>
      <w:r>
        <w:rPr>
          <w:vertAlign w:val="baseline"/>
        </w:rPr>
        <w:t>×</w:t>
      </w:r>
      <w:r>
        <w:rPr>
          <w:rFonts w:ascii="Times New Roman" w:hAnsi="Times New Roman" w:eastAsia="Times New Roman"/>
          <w:vertAlign w:val="baseline"/>
        </w:rPr>
        <w:t>10</w:t>
      </w:r>
      <w:r>
        <w:rPr>
          <w:rFonts w:ascii="Times New Roman" w:hAnsi="Times New Roman" w:eastAsia="Times New Roman"/>
          <w:spacing w:val="-2"/>
          <w:w w:val="101"/>
          <w:vertAlign w:val="superscript"/>
        </w:rPr>
        <w:t>-</w:t>
      </w:r>
      <w:r>
        <w:rPr>
          <w:rFonts w:ascii="Times New Roman" w:hAnsi="Times New Roman" w:eastAsia="Times New Roman"/>
          <w:spacing w:val="1"/>
          <w:w w:val="101"/>
          <w:vertAlign w:val="superscript"/>
        </w:rPr>
        <w:t>7</w:t>
      </w:r>
      <w:r>
        <w:rPr>
          <w:rFonts w:ascii="Times New Roman" w:hAnsi="Times New Roman" w:eastAsia="Times New Roman"/>
          <w:vertAlign w:val="baseline"/>
        </w:rPr>
        <w:t>k</w:t>
      </w:r>
      <w:r>
        <w:rPr>
          <w:rFonts w:ascii="Times New Roman" w:hAnsi="Times New Roman" w:eastAsia="Times New Roman"/>
          <w:spacing w:val="-3"/>
          <w:vertAlign w:val="baseline"/>
        </w:rPr>
        <w:t>g</w:t>
      </w:r>
      <w:r>
        <w:rPr>
          <w:rFonts w:ascii="Times New Roman" w:hAnsi="Times New Roman" w:eastAsia="Times New Roman"/>
          <w:vertAlign w:val="baseline"/>
        </w:rPr>
        <w:t>/</w:t>
      </w:r>
      <w:r>
        <w:rPr>
          <w:rFonts w:ascii="Times New Roman" w:hAnsi="Times New Roman" w:eastAsia="Times New Roman"/>
          <w:spacing w:val="2"/>
          <w:vertAlign w:val="baseline"/>
        </w:rPr>
        <w:t>h</w:t>
      </w:r>
      <w:r>
        <w:rPr>
          <w:spacing w:val="-21"/>
          <w:vertAlign w:val="baseline"/>
        </w:rPr>
        <w:t>。</w:t>
      </w:r>
      <w:r>
        <w:rPr>
          <w:spacing w:val="-11"/>
          <w:vertAlign w:val="baseline"/>
        </w:rPr>
        <w:t xml:space="preserve">风机 </w:t>
      </w:r>
      <w:r>
        <w:rPr>
          <w:rFonts w:ascii="Times New Roman" w:hAnsi="Times New Roman" w:eastAsia="Times New Roman"/>
          <w:vertAlign w:val="baseline"/>
        </w:rPr>
        <w:t>4</w:t>
      </w:r>
      <w:r>
        <w:rPr>
          <w:rFonts w:ascii="Times New Roman" w:hAnsi="Times New Roman" w:eastAsia="Times New Roman"/>
          <w:spacing w:val="16"/>
          <w:vertAlign w:val="baseline"/>
        </w:rPr>
        <w:t xml:space="preserve"> </w:t>
      </w:r>
      <w:r>
        <w:rPr>
          <w:spacing w:val="-5"/>
          <w:vertAlign w:val="baseline"/>
        </w:rPr>
        <w:t xml:space="preserve">风量为 </w:t>
      </w:r>
      <w:r>
        <w:rPr>
          <w:rFonts w:ascii="Times New Roman" w:hAnsi="Times New Roman" w:eastAsia="Times New Roman"/>
          <w:vertAlign w:val="baseline"/>
        </w:rPr>
        <w:t>2000m</w:t>
      </w:r>
      <w:r>
        <w:rPr>
          <w:rFonts w:ascii="Times New Roman" w:hAnsi="Times New Roman" w:eastAsia="Times New Roman"/>
          <w:spacing w:val="1"/>
          <w:w w:val="104"/>
          <w:position w:val="8"/>
          <w:sz w:val="15"/>
          <w:vertAlign w:val="baseline"/>
        </w:rPr>
        <w:t>3</w:t>
      </w:r>
      <w:r>
        <w:rPr>
          <w:rFonts w:ascii="Times New Roman" w:hAnsi="Times New Roman" w:eastAsia="Times New Roman"/>
          <w:vertAlign w:val="baseline"/>
        </w:rPr>
        <w:t>/</w:t>
      </w:r>
      <w:r>
        <w:rPr>
          <w:rFonts w:ascii="Times New Roman" w:hAnsi="Times New Roman" w:eastAsia="Times New Roman"/>
          <w:spacing w:val="14"/>
          <w:vertAlign w:val="baseline"/>
        </w:rPr>
        <w:t>h</w:t>
      </w:r>
      <w:r>
        <w:rPr>
          <w:spacing w:val="14"/>
          <w:vertAlign w:val="baseline"/>
        </w:rPr>
        <w:t>，则沥青烟、非甲烷总烃、苯并</w:t>
      </w:r>
      <w:r>
        <w:rPr>
          <w:rFonts w:ascii="Times New Roman" w:hAnsi="Times New Roman" w:eastAsia="Times New Roman"/>
          <w:spacing w:val="1"/>
          <w:vertAlign w:val="baseline"/>
        </w:rPr>
        <w:t>[</w:t>
      </w:r>
      <w:r>
        <w:rPr>
          <w:rFonts w:ascii="Times New Roman" w:hAnsi="Times New Roman" w:eastAsia="Times New Roman"/>
          <w:spacing w:val="-1"/>
          <w:vertAlign w:val="baseline"/>
        </w:rPr>
        <w:t>a</w:t>
      </w:r>
      <w:r>
        <w:rPr>
          <w:rFonts w:ascii="Times New Roman" w:hAnsi="Times New Roman" w:eastAsia="Times New Roman"/>
          <w:spacing w:val="13"/>
          <w:vertAlign w:val="baseline"/>
        </w:rPr>
        <w:t>]</w:t>
      </w:r>
      <w:r>
        <w:rPr>
          <w:spacing w:val="12"/>
          <w:vertAlign w:val="baseline"/>
        </w:rPr>
        <w:t xml:space="preserve">芘排放浓度分别为 </w:t>
      </w:r>
      <w:r>
        <w:rPr>
          <w:rFonts w:ascii="Times New Roman" w:hAnsi="Times New Roman" w:eastAsia="Times New Roman"/>
          <w:spacing w:val="12"/>
          <w:vertAlign w:val="baseline"/>
        </w:rPr>
        <w:t>0.07m</w:t>
      </w:r>
      <w:r>
        <w:rPr>
          <w:rFonts w:ascii="Times New Roman" w:hAnsi="Times New Roman" w:eastAsia="Times New Roman"/>
          <w:spacing w:val="-3"/>
          <w:vertAlign w:val="baseline"/>
        </w:rPr>
        <w:t>g</w:t>
      </w:r>
      <w:r>
        <w:rPr>
          <w:rFonts w:ascii="Times New Roman" w:hAnsi="Times New Roman" w:eastAsia="Times New Roman"/>
          <w:vertAlign w:val="baseline"/>
        </w:rPr>
        <w:t>/m</w:t>
      </w:r>
      <w:r>
        <w:rPr>
          <w:rFonts w:ascii="Times New Roman" w:hAnsi="Times New Roman" w:eastAsia="Times New Roman"/>
          <w:spacing w:val="3"/>
          <w:w w:val="101"/>
          <w:vertAlign w:val="superscript"/>
        </w:rPr>
        <w:t>3</w:t>
      </w:r>
      <w:r>
        <w:rPr>
          <w:vertAlign w:val="baseline"/>
        </w:rPr>
        <w:t>、</w:t>
      </w:r>
      <w:r>
        <w:rPr>
          <w:rFonts w:ascii="Times New Roman" w:hAnsi="Times New Roman" w:eastAsia="Times New Roman"/>
          <w:vertAlign w:val="baseline"/>
        </w:rPr>
        <w:t>0.03m</w:t>
      </w:r>
      <w:r>
        <w:rPr>
          <w:rFonts w:ascii="Times New Roman" w:hAnsi="Times New Roman" w:eastAsia="Times New Roman"/>
          <w:spacing w:val="-3"/>
          <w:vertAlign w:val="baseline"/>
        </w:rPr>
        <w:t>g</w:t>
      </w:r>
      <w:r>
        <w:rPr>
          <w:rFonts w:ascii="Times New Roman" w:hAnsi="Times New Roman" w:eastAsia="Times New Roman"/>
          <w:vertAlign w:val="baseline"/>
        </w:rPr>
        <w:t>/</w:t>
      </w:r>
      <w:r>
        <w:rPr>
          <w:rFonts w:ascii="Times New Roman" w:hAnsi="Times New Roman" w:eastAsia="Times New Roman"/>
          <w:spacing w:val="2"/>
          <w:vertAlign w:val="baseline"/>
        </w:rPr>
        <w:t>m</w:t>
      </w:r>
      <w:r>
        <w:rPr>
          <w:rFonts w:ascii="Times New Roman" w:hAnsi="Times New Roman" w:eastAsia="Times New Roman"/>
          <w:spacing w:val="1"/>
          <w:w w:val="101"/>
          <w:vertAlign w:val="superscript"/>
        </w:rPr>
        <w:t>3</w:t>
      </w:r>
      <w:r>
        <w:rPr>
          <w:spacing w:val="2"/>
          <w:vertAlign w:val="baseline"/>
        </w:rPr>
        <w:t>、</w:t>
      </w:r>
      <w:r>
        <w:rPr>
          <w:rFonts w:ascii="Times New Roman" w:hAnsi="Times New Roman" w:eastAsia="Times New Roman"/>
          <w:vertAlign w:val="baseline"/>
        </w:rPr>
        <w:t>0.00008m</w:t>
      </w:r>
      <w:r>
        <w:rPr>
          <w:rFonts w:ascii="Times New Roman" w:hAnsi="Times New Roman" w:eastAsia="Times New Roman"/>
          <w:spacing w:val="-3"/>
          <w:vertAlign w:val="baseline"/>
        </w:rPr>
        <w:t>g</w:t>
      </w:r>
      <w:r>
        <w:rPr>
          <w:rFonts w:ascii="Times New Roman" w:hAnsi="Times New Roman" w:eastAsia="Times New Roman"/>
          <w:vertAlign w:val="baseline"/>
        </w:rPr>
        <w:t>/</w:t>
      </w:r>
      <w:r>
        <w:rPr>
          <w:rFonts w:ascii="Times New Roman" w:hAnsi="Times New Roman" w:eastAsia="Times New Roman"/>
          <w:spacing w:val="2"/>
          <w:vertAlign w:val="baseline"/>
        </w:rPr>
        <w:t>m</w:t>
      </w:r>
      <w:r>
        <w:rPr>
          <w:rFonts w:ascii="Times New Roman" w:hAnsi="Times New Roman" w:eastAsia="Times New Roman"/>
          <w:spacing w:val="1"/>
          <w:w w:val="101"/>
          <w:vertAlign w:val="superscript"/>
        </w:rPr>
        <w:t>3</w:t>
      </w:r>
      <w:r>
        <w:rPr>
          <w:spacing w:val="2"/>
          <w:vertAlign w:val="baseline"/>
        </w:rPr>
        <w:t>，沥青烟和苯并</w:t>
      </w:r>
      <w:r>
        <w:rPr>
          <w:rFonts w:ascii="Times New Roman" w:hAnsi="Times New Roman" w:eastAsia="Times New Roman"/>
          <w:spacing w:val="-1"/>
          <w:vertAlign w:val="baseline"/>
        </w:rPr>
        <w:t>[a</w:t>
      </w:r>
      <w:r>
        <w:rPr>
          <w:rFonts w:ascii="Times New Roman" w:hAnsi="Times New Roman" w:eastAsia="Times New Roman"/>
          <w:spacing w:val="4"/>
          <w:vertAlign w:val="baseline"/>
        </w:rPr>
        <w:t>]</w:t>
      </w:r>
      <w:r>
        <w:rPr>
          <w:spacing w:val="1"/>
          <w:vertAlign w:val="baseline"/>
        </w:rPr>
        <w:t>芘排放浓度和排放速率</w:t>
      </w:r>
      <w:r>
        <w:rPr>
          <w:spacing w:val="-4"/>
          <w:vertAlign w:val="baseline"/>
        </w:rPr>
        <w:t>符合《大气污染物综合排放标准》</w:t>
      </w:r>
      <w:r>
        <w:rPr>
          <w:spacing w:val="-3"/>
          <w:vertAlign w:val="baseline"/>
        </w:rPr>
        <w:t>（</w:t>
      </w:r>
      <w:r>
        <w:rPr>
          <w:rFonts w:ascii="Times New Roman" w:hAnsi="Times New Roman" w:eastAsia="Times New Roman"/>
          <w:spacing w:val="-1"/>
          <w:vertAlign w:val="baseline"/>
        </w:rPr>
        <w:t>G</w:t>
      </w:r>
      <w:r>
        <w:rPr>
          <w:rFonts w:ascii="Times New Roman" w:hAnsi="Times New Roman" w:eastAsia="Times New Roman"/>
          <w:spacing w:val="-2"/>
          <w:vertAlign w:val="baseline"/>
        </w:rPr>
        <w:t>B</w:t>
      </w:r>
      <w:r>
        <w:rPr>
          <w:rFonts w:ascii="Times New Roman" w:hAnsi="Times New Roman" w:eastAsia="Times New Roman"/>
          <w:vertAlign w:val="baseline"/>
        </w:rPr>
        <w:t>16297</w:t>
      </w:r>
      <w:r>
        <w:rPr>
          <w:rFonts w:ascii="Times New Roman" w:hAnsi="Times New Roman" w:eastAsia="Times New Roman"/>
          <w:spacing w:val="1"/>
          <w:vertAlign w:val="baseline"/>
        </w:rPr>
        <w:t>-</w:t>
      </w:r>
      <w:r>
        <w:rPr>
          <w:rFonts w:ascii="Times New Roman" w:hAnsi="Times New Roman" w:eastAsia="Times New Roman"/>
          <w:vertAlign w:val="baseline"/>
        </w:rPr>
        <w:t>1996</w:t>
      </w:r>
      <w:r>
        <w:rPr>
          <w:spacing w:val="-5"/>
          <w:vertAlign w:val="baseline"/>
        </w:rPr>
        <w:t>）</w:t>
      </w:r>
      <w:r>
        <w:rPr>
          <w:spacing w:val="-30"/>
          <w:vertAlign w:val="baseline"/>
        </w:rPr>
        <w:t xml:space="preserve">表 </w:t>
      </w:r>
      <w:r>
        <w:rPr>
          <w:rFonts w:ascii="Times New Roman" w:hAnsi="Times New Roman" w:eastAsia="Times New Roman"/>
          <w:vertAlign w:val="baseline"/>
        </w:rPr>
        <w:t xml:space="preserve">2 </w:t>
      </w:r>
      <w:r>
        <w:rPr>
          <w:spacing w:val="-2"/>
          <w:vertAlign w:val="baseline"/>
        </w:rPr>
        <w:t>中二级标准，非甲烷总烃排放浓度符合《工业企业挥发性有机物排放控制标准》（</w:t>
      </w:r>
      <w:r>
        <w:rPr>
          <w:rFonts w:ascii="Times New Roman" w:hAnsi="Times New Roman" w:eastAsia="Times New Roman"/>
          <w:spacing w:val="-1"/>
          <w:vertAlign w:val="baseline"/>
        </w:rPr>
        <w:t>D</w:t>
      </w:r>
      <w:r>
        <w:rPr>
          <w:rFonts w:ascii="Times New Roman" w:hAnsi="Times New Roman" w:eastAsia="Times New Roman"/>
          <w:spacing w:val="-2"/>
          <w:vertAlign w:val="baseline"/>
        </w:rPr>
        <w:t>B</w:t>
      </w:r>
      <w:r>
        <w:rPr>
          <w:rFonts w:ascii="Times New Roman" w:hAnsi="Times New Roman" w:eastAsia="Times New Roman"/>
          <w:vertAlign w:val="baseline"/>
        </w:rPr>
        <w:t>13/2322</w:t>
      </w:r>
      <w:r>
        <w:rPr>
          <w:rFonts w:ascii="Times New Roman" w:hAnsi="Times New Roman" w:eastAsia="Times New Roman"/>
          <w:spacing w:val="-1"/>
          <w:vertAlign w:val="baseline"/>
        </w:rPr>
        <w:t>-</w:t>
      </w:r>
      <w:r>
        <w:rPr>
          <w:rFonts w:ascii="Times New Roman" w:hAnsi="Times New Roman" w:eastAsia="Times New Roman"/>
          <w:vertAlign w:val="baseline"/>
        </w:rPr>
        <w:t>201</w:t>
      </w:r>
      <w:r>
        <w:rPr>
          <w:rFonts w:ascii="Times New Roman" w:hAnsi="Times New Roman" w:eastAsia="Times New Roman"/>
          <w:spacing w:val="2"/>
          <w:vertAlign w:val="baseline"/>
        </w:rPr>
        <w:t>6</w:t>
      </w:r>
      <w:r>
        <w:rPr>
          <w:vertAlign w:val="baseline"/>
        </w:rPr>
        <w:t xml:space="preserve">）表 </w:t>
      </w:r>
      <w:r>
        <w:rPr>
          <w:rFonts w:ascii="Times New Roman" w:hAnsi="Times New Roman" w:eastAsia="Times New Roman"/>
          <w:vertAlign w:val="baseline"/>
        </w:rPr>
        <w:t xml:space="preserve">1 </w:t>
      </w:r>
      <w:r>
        <w:rPr>
          <w:vertAlign w:val="baseline"/>
        </w:rPr>
        <w:t>其他行业标准。</w:t>
      </w:r>
    </w:p>
    <w:p>
      <w:pPr>
        <w:pStyle w:val="2"/>
        <w:spacing w:line="304" w:lineRule="exact"/>
        <w:ind w:left="1100"/>
      </w:pPr>
      <w:r>
        <w:rPr>
          <w:spacing w:val="-2"/>
        </w:rPr>
        <w:t xml:space="preserve">搅拌楼下料口产生沥青废气按总产生量的 </w:t>
      </w:r>
      <w:r>
        <w:rPr>
          <w:rFonts w:ascii="Times New Roman" w:eastAsia="Times New Roman"/>
          <w:spacing w:val="-2"/>
        </w:rPr>
        <w:t>20%</w:t>
      </w:r>
      <w:r>
        <w:rPr>
          <w:spacing w:val="-3"/>
        </w:rPr>
        <w:t>计，搅拌楼封闭，设置负压收</w:t>
      </w:r>
    </w:p>
    <w:p>
      <w:pPr>
        <w:spacing w:after="0" w:line="304" w:lineRule="exact"/>
        <w:sectPr>
          <w:pgSz w:w="11910" w:h="16840"/>
          <w:pgMar w:top="1660" w:right="1301" w:bottom="1000" w:left="1300" w:header="0" w:footer="818" w:gutter="0"/>
          <w:cols w:space="720" w:num="1"/>
        </w:sectPr>
      </w:pPr>
    </w:p>
    <w:p>
      <w:pPr>
        <w:pStyle w:val="2"/>
        <w:spacing w:before="52" w:line="364" w:lineRule="auto"/>
        <w:ind w:left="620" w:right="267"/>
        <w:jc w:val="both"/>
        <w:rPr>
          <w:rFonts w:ascii="Times New Roman" w:hAnsi="Times New Roman" w:eastAsia="Times New Roman"/>
        </w:rPr>
      </w:pPr>
      <w:r>
        <w:pict>
          <v:group id="_x0000_s1133" o:spid="_x0000_s1133" o:spt="203" style="position:absolute;left:0pt;margin-left:72.65pt;margin-top:2pt;height:632.7pt;width:450.05pt;mso-position-horizontal-relative:page;z-index:-251547648;mso-width-relative:page;mso-height-relative:page;" coordorigin="1453,41" coordsize="9001,12654">
            <o:lock v:ext="edit"/>
            <v:shape id="_x0000_s1134" o:spid="_x0000_s1134" style="position:absolute;left:1453;top:40;height:12654;width:9001;" filled="f" stroked="t" coordorigin="1453,41" coordsize="9001,12654" path="m1453,50l10454,50m1453,12684l10454,12684m1463,41l1463,12694m10444,60l10444,12694e">
              <v:path arrowok="t"/>
              <v:fill on="f" focussize="0,0"/>
              <v:stroke weight="0.96pt" color="#000000"/>
              <v:imagedata o:title=""/>
              <o:lock v:ext="edit"/>
            </v:shape>
            <v:line id="_x0000_s1135" o:spid="_x0000_s1135" o:spt="20" style="position:absolute;left:1812;top:60;height:12615;width:0;" stroked="t" coordsize="21600,21600">
              <v:path arrowok="t"/>
              <v:fill focussize="0,0"/>
              <v:stroke weight="0.48pt" color="#000000"/>
              <v:imagedata o:title=""/>
              <o:lock v:ext="edit"/>
            </v:line>
          </v:group>
        </w:pict>
      </w:r>
      <w:r>
        <w:rPr>
          <w:spacing w:val="-5"/>
        </w:rPr>
        <w:t xml:space="preserve">集装置，收集效率为 </w:t>
      </w:r>
      <w:r>
        <w:rPr>
          <w:rFonts w:ascii="Times New Roman" w:hAnsi="Times New Roman" w:eastAsia="Times New Roman"/>
          <w:spacing w:val="-2"/>
        </w:rPr>
        <w:t>90%</w:t>
      </w:r>
      <w:r>
        <w:rPr>
          <w:spacing w:val="-2"/>
        </w:rPr>
        <w:t>。搅拌楼下料口产生的沥青烟、非甲烷总烃、苯并</w:t>
      </w:r>
      <w:r>
        <w:rPr>
          <w:rFonts w:ascii="Times New Roman" w:hAnsi="Times New Roman" w:eastAsia="Times New Roman"/>
          <w:spacing w:val="-2"/>
        </w:rPr>
        <w:t>[a]</w:t>
      </w:r>
      <w:r>
        <w:rPr>
          <w:spacing w:val="-4"/>
        </w:rPr>
        <w:t xml:space="preserve">芘产生速率分别为 </w:t>
      </w:r>
      <w:r>
        <w:rPr>
          <w:rFonts w:ascii="Times New Roman" w:hAnsi="Times New Roman" w:eastAsia="Times New Roman"/>
        </w:rPr>
        <w:t>0.075kg/h</w:t>
      </w:r>
      <w:r>
        <w:t>、</w:t>
      </w:r>
      <w:r>
        <w:rPr>
          <w:rFonts w:ascii="Times New Roman" w:hAnsi="Times New Roman" w:eastAsia="Times New Roman"/>
        </w:rPr>
        <w:t>0.0003kg/h</w:t>
      </w:r>
      <w:r>
        <w:t>、</w:t>
      </w:r>
      <w:r>
        <w:rPr>
          <w:rFonts w:ascii="Times New Roman" w:hAnsi="Times New Roman" w:eastAsia="Times New Roman"/>
        </w:rPr>
        <w:t>0.85</w:t>
      </w:r>
      <w:r>
        <w:t>×</w:t>
      </w:r>
      <w:r>
        <w:rPr>
          <w:rFonts w:ascii="Times New Roman" w:hAnsi="Times New Roman" w:eastAsia="Times New Roman"/>
        </w:rPr>
        <w:t>10</w:t>
      </w:r>
      <w:r>
        <w:rPr>
          <w:rFonts w:ascii="Times New Roman" w:hAnsi="Times New Roman" w:eastAsia="Times New Roman"/>
          <w:position w:val="8"/>
          <w:sz w:val="15"/>
        </w:rPr>
        <w:t>-6</w:t>
      </w:r>
      <w:r>
        <w:rPr>
          <w:rFonts w:ascii="Times New Roman" w:hAnsi="Times New Roman" w:eastAsia="Times New Roman"/>
        </w:rPr>
        <w:t>kg/h</w:t>
      </w:r>
      <w:r>
        <w:t>，除尘器对沥青烟的去</w:t>
      </w:r>
      <w:r>
        <w:rPr>
          <w:spacing w:val="6"/>
        </w:rPr>
        <w:t>除效率以</w:t>
      </w:r>
      <w:r>
        <w:rPr>
          <w:rFonts w:ascii="Times New Roman" w:hAnsi="Times New Roman" w:eastAsia="Times New Roman"/>
        </w:rPr>
        <w:t>99%</w:t>
      </w:r>
      <w:r>
        <w:rPr>
          <w:spacing w:val="-18"/>
        </w:rPr>
        <w:t>计，二级活性炭吸附装置对非甲烷总烃、苯并</w:t>
      </w:r>
      <w:r>
        <w:rPr>
          <w:rFonts w:ascii="Times New Roman" w:hAnsi="Times New Roman" w:eastAsia="Times New Roman"/>
        </w:rPr>
        <w:t>[a]</w:t>
      </w:r>
      <w:r>
        <w:rPr>
          <w:spacing w:val="3"/>
        </w:rPr>
        <w:t>芘的净化效率以</w:t>
      </w:r>
      <w:r>
        <w:rPr>
          <w:rFonts w:ascii="Times New Roman" w:hAnsi="Times New Roman" w:eastAsia="Times New Roman"/>
        </w:rPr>
        <w:t>90%</w:t>
      </w:r>
      <w:r>
        <w:t>计算，此部分沥青烟、非甲烷总烃、苯并</w:t>
      </w:r>
      <w:r>
        <w:rPr>
          <w:rFonts w:ascii="Times New Roman" w:hAnsi="Times New Roman" w:eastAsia="Times New Roman"/>
        </w:rPr>
        <w:t>[a]</w:t>
      </w:r>
      <w:r>
        <w:rPr>
          <w:spacing w:val="-3"/>
        </w:rPr>
        <w:t xml:space="preserve">芘的有组织排放量分别为 </w:t>
      </w:r>
      <w:r>
        <w:rPr>
          <w:rFonts w:ascii="Times New Roman" w:hAnsi="Times New Roman" w:eastAsia="Times New Roman"/>
        </w:rPr>
        <w:t>0.30kg/a</w:t>
      </w:r>
      <w:r>
        <w:t xml:space="preserve">、 </w:t>
      </w:r>
      <w:r>
        <w:rPr>
          <w:rFonts w:ascii="Times New Roman" w:hAnsi="Times New Roman" w:eastAsia="Times New Roman"/>
          <w:spacing w:val="-2"/>
        </w:rPr>
        <w:t>0.12kg/a</w:t>
      </w:r>
      <w:r>
        <w:rPr>
          <w:spacing w:val="-60"/>
        </w:rPr>
        <w:t>、</w:t>
      </w:r>
      <w:r>
        <w:rPr>
          <w:rFonts w:ascii="Times New Roman" w:hAnsi="Times New Roman" w:eastAsia="Times New Roman"/>
          <w:spacing w:val="-2"/>
        </w:rPr>
        <w:t>0.00032kg/a</w:t>
      </w:r>
      <w:r>
        <w:rPr>
          <w:spacing w:val="-4"/>
        </w:rPr>
        <w:t xml:space="preserve">，有组织排放速率分别为 </w:t>
      </w:r>
      <w:r>
        <w:rPr>
          <w:rFonts w:ascii="Times New Roman" w:hAnsi="Times New Roman" w:eastAsia="Times New Roman"/>
          <w:spacing w:val="-2"/>
        </w:rPr>
        <w:t>6.75</w:t>
      </w:r>
      <w:r>
        <w:rPr>
          <w:spacing w:val="-2"/>
        </w:rPr>
        <w:t>×</w:t>
      </w:r>
      <w:r>
        <w:rPr>
          <w:rFonts w:ascii="Times New Roman" w:hAnsi="Times New Roman" w:eastAsia="Times New Roman"/>
          <w:spacing w:val="-2"/>
        </w:rPr>
        <w:t>10</w:t>
      </w:r>
      <w:r>
        <w:rPr>
          <w:rFonts w:ascii="Times New Roman" w:hAnsi="Times New Roman" w:eastAsia="Times New Roman"/>
          <w:spacing w:val="-2"/>
          <w:vertAlign w:val="superscript"/>
        </w:rPr>
        <w:t>-5</w:t>
      </w:r>
      <w:r>
        <w:rPr>
          <w:rFonts w:ascii="Times New Roman" w:hAnsi="Times New Roman" w:eastAsia="Times New Roman"/>
          <w:spacing w:val="-2"/>
          <w:vertAlign w:val="baseline"/>
        </w:rPr>
        <w:t>kg/h</w:t>
      </w:r>
      <w:r>
        <w:rPr>
          <w:spacing w:val="-60"/>
          <w:vertAlign w:val="baseline"/>
        </w:rPr>
        <w:t>、</w:t>
      </w:r>
      <w:r>
        <w:rPr>
          <w:rFonts w:ascii="Times New Roman" w:hAnsi="Times New Roman" w:eastAsia="Times New Roman"/>
          <w:spacing w:val="-2"/>
          <w:vertAlign w:val="baseline"/>
        </w:rPr>
        <w:t>6.1</w:t>
      </w:r>
      <w:r>
        <w:rPr>
          <w:spacing w:val="-2"/>
          <w:vertAlign w:val="baseline"/>
        </w:rPr>
        <w:t>×</w:t>
      </w:r>
      <w:r>
        <w:rPr>
          <w:rFonts w:ascii="Times New Roman" w:hAnsi="Times New Roman" w:eastAsia="Times New Roman"/>
          <w:spacing w:val="-2"/>
          <w:vertAlign w:val="baseline"/>
        </w:rPr>
        <w:t>10</w:t>
      </w:r>
      <w:r>
        <w:rPr>
          <w:rFonts w:ascii="Times New Roman" w:hAnsi="Times New Roman" w:eastAsia="Times New Roman"/>
          <w:spacing w:val="-2"/>
          <w:vertAlign w:val="superscript"/>
        </w:rPr>
        <w:t>-5</w:t>
      </w:r>
      <w:r>
        <w:rPr>
          <w:rFonts w:ascii="Times New Roman" w:hAnsi="Times New Roman" w:eastAsia="Times New Roman"/>
          <w:spacing w:val="-2"/>
          <w:vertAlign w:val="baseline"/>
        </w:rPr>
        <w:t>kg/h</w:t>
      </w:r>
      <w:r>
        <w:rPr>
          <w:spacing w:val="-60"/>
          <w:vertAlign w:val="baseline"/>
        </w:rPr>
        <w:t>、</w:t>
      </w:r>
      <w:r>
        <w:rPr>
          <w:rFonts w:ascii="Times New Roman" w:hAnsi="Times New Roman" w:eastAsia="Times New Roman"/>
          <w:spacing w:val="-4"/>
          <w:vertAlign w:val="baseline"/>
        </w:rPr>
        <w:t>7.65</w:t>
      </w:r>
    </w:p>
    <w:p>
      <w:pPr>
        <w:pStyle w:val="2"/>
        <w:spacing w:line="364" w:lineRule="auto"/>
        <w:ind w:left="620" w:right="267"/>
        <w:jc w:val="both"/>
      </w:pPr>
      <w:r>
        <w:rPr>
          <w:spacing w:val="-4"/>
        </w:rPr>
        <w:t>×</w:t>
      </w:r>
      <w:r>
        <w:rPr>
          <w:rFonts w:ascii="Times New Roman" w:hAnsi="Times New Roman" w:eastAsia="Times New Roman"/>
          <w:spacing w:val="-4"/>
        </w:rPr>
        <w:t>10</w:t>
      </w:r>
      <w:r>
        <w:rPr>
          <w:rFonts w:ascii="Times New Roman" w:hAnsi="Times New Roman" w:eastAsia="Times New Roman"/>
          <w:spacing w:val="-4"/>
          <w:vertAlign w:val="superscript"/>
        </w:rPr>
        <w:t>-8</w:t>
      </w:r>
      <w:r>
        <w:rPr>
          <w:rFonts w:ascii="Times New Roman" w:hAnsi="Times New Roman" w:eastAsia="Times New Roman"/>
          <w:spacing w:val="-4"/>
          <w:vertAlign w:val="baseline"/>
        </w:rPr>
        <w:t>kg/h</w:t>
      </w:r>
      <w:r>
        <w:rPr>
          <w:spacing w:val="-8"/>
          <w:vertAlign w:val="baseline"/>
        </w:rPr>
        <w:t xml:space="preserve">。风机风量为 </w:t>
      </w:r>
      <w:r>
        <w:rPr>
          <w:rFonts w:ascii="Times New Roman" w:hAnsi="Times New Roman" w:eastAsia="Times New Roman"/>
          <w:spacing w:val="-4"/>
          <w:vertAlign w:val="baseline"/>
        </w:rPr>
        <w:t>2000m</w:t>
      </w:r>
      <w:r>
        <w:rPr>
          <w:rFonts w:ascii="Times New Roman" w:hAnsi="Times New Roman" w:eastAsia="Times New Roman"/>
          <w:spacing w:val="-4"/>
          <w:vertAlign w:val="superscript"/>
        </w:rPr>
        <w:t>3</w:t>
      </w:r>
      <w:r>
        <w:rPr>
          <w:rFonts w:ascii="Times New Roman" w:hAnsi="Times New Roman" w:eastAsia="Times New Roman"/>
          <w:spacing w:val="-4"/>
          <w:vertAlign w:val="baseline"/>
        </w:rPr>
        <w:t>/h</w:t>
      </w:r>
      <w:r>
        <w:rPr>
          <w:spacing w:val="-4"/>
          <w:vertAlign w:val="baseline"/>
        </w:rPr>
        <w:t>，则沥青烟、非甲烷总烃、苯并</w:t>
      </w:r>
      <w:r>
        <w:rPr>
          <w:rFonts w:ascii="Times New Roman" w:hAnsi="Times New Roman" w:eastAsia="Times New Roman"/>
          <w:spacing w:val="-4"/>
          <w:vertAlign w:val="baseline"/>
        </w:rPr>
        <w:t>[a]</w:t>
      </w:r>
      <w:r>
        <w:rPr>
          <w:spacing w:val="-4"/>
          <w:vertAlign w:val="baseline"/>
        </w:rPr>
        <w:t>芘有组织排放</w:t>
      </w:r>
      <w:r>
        <w:rPr>
          <w:spacing w:val="-2"/>
          <w:vertAlign w:val="baseline"/>
        </w:rPr>
        <w:t xml:space="preserve">浓度分别为 </w:t>
      </w:r>
      <w:r>
        <w:rPr>
          <w:rFonts w:ascii="Times New Roman" w:hAnsi="Times New Roman" w:eastAsia="Times New Roman"/>
          <w:spacing w:val="-2"/>
          <w:vertAlign w:val="baseline"/>
        </w:rPr>
        <w:t>0.032mg/m</w:t>
      </w:r>
      <w:r>
        <w:rPr>
          <w:rFonts w:ascii="Times New Roman" w:hAnsi="Times New Roman" w:eastAsia="Times New Roman"/>
          <w:spacing w:val="-2"/>
          <w:position w:val="8"/>
          <w:sz w:val="15"/>
          <w:vertAlign w:val="baseline"/>
        </w:rPr>
        <w:t>3</w:t>
      </w:r>
      <w:r>
        <w:rPr>
          <w:spacing w:val="-2"/>
          <w:vertAlign w:val="baseline"/>
        </w:rPr>
        <w:t>、</w:t>
      </w:r>
      <w:r>
        <w:rPr>
          <w:rFonts w:ascii="Times New Roman" w:hAnsi="Times New Roman" w:eastAsia="Times New Roman"/>
          <w:spacing w:val="-2"/>
          <w:vertAlign w:val="baseline"/>
        </w:rPr>
        <w:t>0.014mg/m</w:t>
      </w:r>
      <w:r>
        <w:rPr>
          <w:rFonts w:ascii="Times New Roman" w:hAnsi="Times New Roman" w:eastAsia="Times New Roman"/>
          <w:spacing w:val="-2"/>
          <w:position w:val="8"/>
          <w:sz w:val="15"/>
          <w:vertAlign w:val="baseline"/>
        </w:rPr>
        <w:t>3</w:t>
      </w:r>
      <w:r>
        <w:rPr>
          <w:spacing w:val="-2"/>
          <w:vertAlign w:val="baseline"/>
        </w:rPr>
        <w:t>、</w:t>
      </w:r>
      <w:r>
        <w:rPr>
          <w:rFonts w:ascii="Times New Roman" w:hAnsi="Times New Roman" w:eastAsia="Times New Roman"/>
          <w:spacing w:val="-2"/>
          <w:vertAlign w:val="baseline"/>
        </w:rPr>
        <w:t>0.00004mg/m</w:t>
      </w:r>
      <w:r>
        <w:rPr>
          <w:rFonts w:ascii="Times New Roman" w:hAnsi="Times New Roman" w:eastAsia="Times New Roman"/>
          <w:spacing w:val="-2"/>
          <w:position w:val="8"/>
          <w:sz w:val="15"/>
          <w:vertAlign w:val="baseline"/>
        </w:rPr>
        <w:t>3</w:t>
      </w:r>
      <w:r>
        <w:rPr>
          <w:spacing w:val="-2"/>
          <w:vertAlign w:val="baseline"/>
        </w:rPr>
        <w:t>。沥青烟、非甲烷总烃、苯并</w:t>
      </w:r>
      <w:r>
        <w:rPr>
          <w:rFonts w:ascii="Times New Roman" w:hAnsi="Times New Roman" w:eastAsia="Times New Roman"/>
          <w:spacing w:val="-2"/>
          <w:vertAlign w:val="baseline"/>
        </w:rPr>
        <w:t>[a]</w:t>
      </w:r>
      <w:r>
        <w:rPr>
          <w:spacing w:val="-5"/>
          <w:vertAlign w:val="baseline"/>
        </w:rPr>
        <w:t xml:space="preserve">芘的无组织排放量分别为 </w:t>
      </w:r>
      <w:r>
        <w:rPr>
          <w:rFonts w:ascii="Times New Roman" w:hAnsi="Times New Roman" w:eastAsia="Times New Roman"/>
          <w:spacing w:val="-2"/>
          <w:vertAlign w:val="baseline"/>
        </w:rPr>
        <w:t>0.03kg/a</w:t>
      </w:r>
      <w:r>
        <w:rPr>
          <w:spacing w:val="-2"/>
          <w:vertAlign w:val="baseline"/>
        </w:rPr>
        <w:t>、</w:t>
      </w:r>
      <w:r>
        <w:rPr>
          <w:rFonts w:ascii="Times New Roman" w:hAnsi="Times New Roman" w:eastAsia="Times New Roman"/>
          <w:spacing w:val="-2"/>
          <w:vertAlign w:val="baseline"/>
        </w:rPr>
        <w:t>0.013kg/a</w:t>
      </w:r>
      <w:r>
        <w:rPr>
          <w:spacing w:val="-2"/>
          <w:vertAlign w:val="baseline"/>
        </w:rPr>
        <w:t>、</w:t>
      </w:r>
      <w:r>
        <w:rPr>
          <w:rFonts w:ascii="Times New Roman" w:hAnsi="Times New Roman" w:eastAsia="Times New Roman"/>
          <w:spacing w:val="-2"/>
          <w:vertAlign w:val="baseline"/>
        </w:rPr>
        <w:t>0.000036kg/a</w:t>
      </w:r>
      <w:r>
        <w:rPr>
          <w:spacing w:val="-2"/>
          <w:vertAlign w:val="baseline"/>
        </w:rPr>
        <w:t>，无组织排放速</w:t>
      </w:r>
      <w:r>
        <w:rPr>
          <w:spacing w:val="-9"/>
          <w:vertAlign w:val="baseline"/>
        </w:rPr>
        <w:t xml:space="preserve">率分别为 </w:t>
      </w:r>
      <w:r>
        <w:rPr>
          <w:rFonts w:ascii="Times New Roman" w:hAnsi="Times New Roman" w:eastAsia="Times New Roman"/>
          <w:vertAlign w:val="baseline"/>
        </w:rPr>
        <w:t>7.5</w:t>
      </w:r>
      <w:r>
        <w:rPr>
          <w:vertAlign w:val="baseline"/>
        </w:rPr>
        <w:t>×</w:t>
      </w:r>
      <w:r>
        <w:rPr>
          <w:rFonts w:ascii="Times New Roman" w:hAnsi="Times New Roman" w:eastAsia="Times New Roman"/>
          <w:vertAlign w:val="baseline"/>
        </w:rPr>
        <w:t>10</w:t>
      </w:r>
      <w:r>
        <w:rPr>
          <w:rFonts w:ascii="Times New Roman" w:hAnsi="Times New Roman" w:eastAsia="Times New Roman"/>
          <w:vertAlign w:val="superscript"/>
        </w:rPr>
        <w:t>-6</w:t>
      </w:r>
      <w:r>
        <w:rPr>
          <w:rFonts w:ascii="Times New Roman" w:hAnsi="Times New Roman" w:eastAsia="Times New Roman"/>
          <w:vertAlign w:val="baseline"/>
        </w:rPr>
        <w:t>kg/h</w:t>
      </w:r>
      <w:r>
        <w:rPr>
          <w:vertAlign w:val="baseline"/>
        </w:rPr>
        <w:t>、</w:t>
      </w:r>
      <w:r>
        <w:rPr>
          <w:rFonts w:ascii="Times New Roman" w:hAnsi="Times New Roman" w:eastAsia="Times New Roman"/>
          <w:vertAlign w:val="baseline"/>
        </w:rPr>
        <w:t>6.7</w:t>
      </w:r>
      <w:r>
        <w:rPr>
          <w:vertAlign w:val="baseline"/>
        </w:rPr>
        <w:t>×</w:t>
      </w:r>
      <w:r>
        <w:rPr>
          <w:rFonts w:ascii="Times New Roman" w:hAnsi="Times New Roman" w:eastAsia="Times New Roman"/>
          <w:vertAlign w:val="baseline"/>
        </w:rPr>
        <w:t>10</w:t>
      </w:r>
      <w:r>
        <w:rPr>
          <w:rFonts w:ascii="Times New Roman" w:hAnsi="Times New Roman" w:eastAsia="Times New Roman"/>
          <w:vertAlign w:val="superscript"/>
        </w:rPr>
        <w:t>-6</w:t>
      </w:r>
      <w:r>
        <w:rPr>
          <w:rFonts w:ascii="Times New Roman" w:hAnsi="Times New Roman" w:eastAsia="Times New Roman"/>
          <w:vertAlign w:val="baseline"/>
        </w:rPr>
        <w:t>kg/h</w:t>
      </w:r>
      <w:r>
        <w:rPr>
          <w:vertAlign w:val="baseline"/>
        </w:rPr>
        <w:t>、</w:t>
      </w:r>
      <w:r>
        <w:rPr>
          <w:rFonts w:ascii="Times New Roman" w:hAnsi="Times New Roman" w:eastAsia="Times New Roman"/>
          <w:vertAlign w:val="baseline"/>
        </w:rPr>
        <w:t>8.5</w:t>
      </w:r>
      <w:r>
        <w:rPr>
          <w:vertAlign w:val="baseline"/>
        </w:rPr>
        <w:t>×</w:t>
      </w:r>
      <w:r>
        <w:rPr>
          <w:rFonts w:ascii="Times New Roman" w:hAnsi="Times New Roman" w:eastAsia="Times New Roman"/>
          <w:vertAlign w:val="baseline"/>
        </w:rPr>
        <w:t>10</w:t>
      </w:r>
      <w:r>
        <w:rPr>
          <w:rFonts w:ascii="Times New Roman" w:hAnsi="Times New Roman" w:eastAsia="Times New Roman"/>
          <w:vertAlign w:val="superscript"/>
        </w:rPr>
        <w:t>-9</w:t>
      </w:r>
      <w:r>
        <w:rPr>
          <w:rFonts w:ascii="Times New Roman" w:hAnsi="Times New Roman" w:eastAsia="Times New Roman"/>
          <w:vertAlign w:val="baseline"/>
        </w:rPr>
        <w:t>kg/h</w:t>
      </w:r>
      <w:r>
        <w:rPr>
          <w:vertAlign w:val="baseline"/>
        </w:rPr>
        <w:t>。</w:t>
      </w:r>
    </w:p>
    <w:p>
      <w:pPr>
        <w:pStyle w:val="2"/>
        <w:spacing w:line="364" w:lineRule="auto"/>
        <w:ind w:left="620" w:right="147" w:firstLine="480"/>
      </w:pPr>
      <w:r>
        <w:rPr>
          <w:spacing w:val="-2"/>
        </w:rPr>
        <w:t>另外，搅拌工序沥青和骨料、石粉或沥青再生料和石粉进行混合，搅拌过程</w:t>
      </w:r>
      <w:r>
        <w:rPr>
          <w:spacing w:val="-4"/>
        </w:rPr>
        <w:t>产生颗粒物，热沥青为粘稠状态，对颗粒物具有黏附作用，颗粒物产生量按骨料、</w:t>
      </w:r>
      <w:r>
        <w:rPr>
          <w:spacing w:val="-7"/>
        </w:rPr>
        <w:t xml:space="preserve">沥青再生料和石粉总量的 </w:t>
      </w:r>
      <w:r>
        <w:rPr>
          <w:rFonts w:ascii="Times New Roman" w:hAnsi="Times New Roman" w:eastAsia="Times New Roman"/>
          <w:spacing w:val="-2"/>
        </w:rPr>
        <w:t>0.2</w:t>
      </w:r>
      <w:r>
        <w:rPr>
          <w:spacing w:val="-17"/>
        </w:rPr>
        <w:t xml:space="preserve">‰计，颗粒物产生量为 </w:t>
      </w:r>
      <w:r>
        <w:rPr>
          <w:rFonts w:ascii="Times New Roman" w:hAnsi="Times New Roman" w:eastAsia="Times New Roman"/>
          <w:spacing w:val="-2"/>
        </w:rPr>
        <w:t>12.5t/a</w:t>
      </w:r>
      <w:r>
        <w:rPr>
          <w:spacing w:val="-11"/>
        </w:rPr>
        <w:t xml:space="preserve">，产生速率为 </w:t>
      </w:r>
      <w:r>
        <w:rPr>
          <w:rFonts w:ascii="Times New Roman" w:hAnsi="Times New Roman" w:eastAsia="Times New Roman"/>
          <w:spacing w:val="-2"/>
        </w:rPr>
        <w:t>8.68kg/h</w:t>
      </w:r>
      <w:r>
        <w:rPr>
          <w:spacing w:val="-2"/>
        </w:rPr>
        <w:t>。</w:t>
      </w:r>
      <w:r>
        <w:rPr>
          <w:spacing w:val="12"/>
        </w:rPr>
        <w:t xml:space="preserve">除尘器对颗粒物的净化效率为 </w:t>
      </w:r>
      <w:r>
        <w:rPr>
          <w:rFonts w:ascii="Times New Roman" w:hAnsi="Times New Roman" w:eastAsia="Times New Roman"/>
        </w:rPr>
        <w:t>99.5%</w:t>
      </w:r>
      <w:r>
        <w:rPr>
          <w:spacing w:val="8"/>
        </w:rPr>
        <w:t xml:space="preserve">，排放速率为 </w:t>
      </w:r>
      <w:r>
        <w:rPr>
          <w:rFonts w:ascii="Times New Roman" w:hAnsi="Times New Roman" w:eastAsia="Times New Roman"/>
        </w:rPr>
        <w:t>0.043kg/h</w:t>
      </w:r>
      <w:r>
        <w:rPr>
          <w:spacing w:val="3"/>
        </w:rPr>
        <w:t xml:space="preserve">，风机 </w:t>
      </w:r>
      <w:r>
        <w:rPr>
          <w:rFonts w:ascii="Times New Roman" w:hAnsi="Times New Roman" w:eastAsia="Times New Roman"/>
        </w:rPr>
        <w:t>3</w:t>
      </w:r>
      <w:r>
        <w:rPr>
          <w:rFonts w:ascii="Times New Roman" w:hAnsi="Times New Roman" w:eastAsia="Times New Roman"/>
          <w:spacing w:val="16"/>
        </w:rPr>
        <w:t xml:space="preserve"> </w:t>
      </w:r>
      <w:r>
        <w:rPr>
          <w:spacing w:val="10"/>
        </w:rPr>
        <w:t>风量为</w:t>
      </w:r>
      <w:r>
        <w:t xml:space="preserve"> </w:t>
      </w:r>
      <w:r>
        <w:rPr>
          <w:rFonts w:ascii="Times New Roman" w:hAnsi="Times New Roman" w:eastAsia="Times New Roman"/>
        </w:rPr>
        <w:t>5000m</w:t>
      </w:r>
      <w:r>
        <w:rPr>
          <w:rFonts w:ascii="Times New Roman" w:hAnsi="Times New Roman" w:eastAsia="Times New Roman"/>
          <w:vertAlign w:val="superscript"/>
        </w:rPr>
        <w:t>3</w:t>
      </w:r>
      <w:r>
        <w:rPr>
          <w:rFonts w:ascii="Times New Roman" w:hAnsi="Times New Roman" w:eastAsia="Times New Roman"/>
          <w:vertAlign w:val="baseline"/>
        </w:rPr>
        <w:t>/h</w:t>
      </w:r>
      <w:r>
        <w:rPr>
          <w:spacing w:val="5"/>
          <w:vertAlign w:val="baseline"/>
        </w:rPr>
        <w:t xml:space="preserve">，颗粒物排放浓度为 </w:t>
      </w:r>
      <w:r>
        <w:rPr>
          <w:rFonts w:ascii="Times New Roman" w:hAnsi="Times New Roman" w:eastAsia="Times New Roman"/>
          <w:vertAlign w:val="baseline"/>
        </w:rPr>
        <w:t>8.68mg/m</w:t>
      </w:r>
      <w:r>
        <w:rPr>
          <w:rFonts w:ascii="Times New Roman" w:hAnsi="Times New Roman" w:eastAsia="Times New Roman"/>
          <w:vertAlign w:val="superscript"/>
        </w:rPr>
        <w:t>3</w:t>
      </w:r>
      <w:r>
        <w:rPr>
          <w:spacing w:val="9"/>
          <w:vertAlign w:val="baseline"/>
        </w:rPr>
        <w:t>，符合《大气污染物综合排放标准》</w:t>
      </w:r>
    </w:p>
    <w:p>
      <w:pPr>
        <w:pStyle w:val="2"/>
        <w:spacing w:line="306" w:lineRule="exact"/>
        <w:ind w:left="620"/>
        <w:jc w:val="both"/>
      </w:pPr>
      <w:r>
        <w:t>（</w:t>
      </w:r>
      <w:r>
        <w:rPr>
          <w:rFonts w:ascii="Times New Roman" w:eastAsia="Times New Roman"/>
        </w:rPr>
        <w:t>GB16297-1996</w:t>
      </w:r>
      <w:r>
        <w:t>）</w:t>
      </w:r>
      <w:r>
        <w:rPr>
          <w:spacing w:val="-30"/>
        </w:rPr>
        <w:t xml:space="preserve">表 </w:t>
      </w:r>
      <w:r>
        <w:rPr>
          <w:rFonts w:ascii="Times New Roman" w:eastAsia="Times New Roman"/>
        </w:rPr>
        <w:t>2</w:t>
      </w:r>
      <w:r>
        <w:rPr>
          <w:rFonts w:ascii="Times New Roman" w:eastAsia="Times New Roman"/>
          <w:spacing w:val="-2"/>
        </w:rPr>
        <w:t xml:space="preserve"> </w:t>
      </w:r>
      <w:r>
        <w:rPr>
          <w:spacing w:val="-2"/>
        </w:rPr>
        <w:t>中二级标准。</w:t>
      </w:r>
    </w:p>
    <w:p>
      <w:pPr>
        <w:pStyle w:val="2"/>
        <w:spacing w:before="154"/>
        <w:ind w:left="1100"/>
      </w:pPr>
      <w:r>
        <w:rPr>
          <w:spacing w:val="-1"/>
        </w:rPr>
        <w:t>⑦沥青再生料破碎和筛分产生的颗粒物</w:t>
      </w:r>
    </w:p>
    <w:p>
      <w:pPr>
        <w:pStyle w:val="2"/>
        <w:spacing w:before="160" w:line="364" w:lineRule="auto"/>
        <w:ind w:left="620" w:right="267" w:firstLine="480"/>
        <w:jc w:val="both"/>
      </w:pPr>
      <w:r>
        <w:rPr>
          <w:spacing w:val="-2"/>
        </w:rPr>
        <w:t>沥青再生料在烘干之前要进行破碎和筛分，破碎和筛分会产生颗粒物，在破</w:t>
      </w:r>
      <w:r>
        <w:rPr>
          <w:spacing w:val="-3"/>
        </w:rPr>
        <w:t xml:space="preserve">碎和筛分机的入料口和出料口均设有集气罩，集气罩的收集效率为 </w:t>
      </w:r>
      <w:r>
        <w:rPr>
          <w:rFonts w:ascii="Times New Roman" w:eastAsia="Times New Roman"/>
          <w:spacing w:val="-2"/>
        </w:rPr>
        <w:t>90%</w:t>
      </w:r>
      <w:r>
        <w:rPr>
          <w:spacing w:val="-2"/>
        </w:rPr>
        <w:t xml:space="preserve">，收集的废气通向布袋除尘器，经布袋除尘器处理后由 </w:t>
      </w:r>
      <w:r>
        <w:rPr>
          <w:rFonts w:ascii="Times New Roman" w:eastAsia="Times New Roman"/>
        </w:rPr>
        <w:t>15m</w:t>
      </w:r>
      <w:r>
        <w:rPr>
          <w:rFonts w:ascii="Times New Roman" w:eastAsia="Times New Roman"/>
          <w:spacing w:val="-15"/>
        </w:rPr>
        <w:t xml:space="preserve"> </w:t>
      </w:r>
      <w:r>
        <w:rPr>
          <w:spacing w:val="-6"/>
        </w:rPr>
        <w:t xml:space="preserve">高排气筒 </w:t>
      </w:r>
      <w:r>
        <w:rPr>
          <w:rFonts w:ascii="Times New Roman" w:eastAsia="Times New Roman"/>
        </w:rPr>
        <w:t>P5</w:t>
      </w:r>
      <w:r>
        <w:rPr>
          <w:rFonts w:ascii="Times New Roman" w:eastAsia="Times New Roman"/>
          <w:spacing w:val="-15"/>
        </w:rPr>
        <w:t xml:space="preserve"> </w:t>
      </w:r>
      <w:r>
        <w:t>排放。布袋除尘</w:t>
      </w:r>
      <w:r>
        <w:rPr>
          <w:spacing w:val="-6"/>
        </w:rPr>
        <w:t xml:space="preserve">器的去除效率为 </w:t>
      </w:r>
      <w:r>
        <w:rPr>
          <w:rFonts w:ascii="Times New Roman" w:eastAsia="Times New Roman"/>
          <w:spacing w:val="-2"/>
        </w:rPr>
        <w:t>99.5%</w:t>
      </w:r>
      <w:r>
        <w:rPr>
          <w:spacing w:val="-9"/>
        </w:rPr>
        <w:t xml:space="preserve">，风机 </w:t>
      </w:r>
      <w:r>
        <w:rPr>
          <w:rFonts w:ascii="Times New Roman" w:eastAsia="Times New Roman"/>
          <w:spacing w:val="-2"/>
        </w:rPr>
        <w:t>5</w:t>
      </w:r>
      <w:r>
        <w:rPr>
          <w:rFonts w:ascii="Times New Roman" w:eastAsia="Times New Roman"/>
          <w:spacing w:val="-13"/>
        </w:rPr>
        <w:t xml:space="preserve"> </w:t>
      </w:r>
      <w:r>
        <w:rPr>
          <w:spacing w:val="-9"/>
        </w:rPr>
        <w:t xml:space="preserve">风量为 </w:t>
      </w:r>
      <w:r>
        <w:rPr>
          <w:rFonts w:ascii="Times New Roman" w:eastAsia="Times New Roman"/>
          <w:spacing w:val="-2"/>
        </w:rPr>
        <w:t>2000m</w:t>
      </w:r>
      <w:r>
        <w:rPr>
          <w:rFonts w:ascii="Times New Roman" w:eastAsia="Times New Roman"/>
          <w:spacing w:val="-2"/>
          <w:vertAlign w:val="superscript"/>
        </w:rPr>
        <w:t>3</w:t>
      </w:r>
      <w:r>
        <w:rPr>
          <w:rFonts w:ascii="Times New Roman" w:eastAsia="Times New Roman"/>
          <w:spacing w:val="-2"/>
          <w:vertAlign w:val="baseline"/>
        </w:rPr>
        <w:t>/h</w:t>
      </w:r>
      <w:r>
        <w:rPr>
          <w:spacing w:val="-2"/>
          <w:vertAlign w:val="baseline"/>
        </w:rPr>
        <w:t>。沥青再生料的破碎和筛分在骨料库房中进行，通过采取封闭库房储存的降尘措施，能控制大部分无组织颗粒物</w:t>
      </w:r>
      <w:r>
        <w:rPr>
          <w:spacing w:val="-5"/>
          <w:vertAlign w:val="baseline"/>
        </w:rPr>
        <w:t xml:space="preserve">的逸散，降尘效率为 </w:t>
      </w:r>
      <w:r>
        <w:rPr>
          <w:rFonts w:ascii="Times New Roman" w:eastAsia="Times New Roman"/>
          <w:vertAlign w:val="baseline"/>
        </w:rPr>
        <w:t>90%</w:t>
      </w:r>
      <w:r>
        <w:rPr>
          <w:vertAlign w:val="baseline"/>
        </w:rPr>
        <w:t>。</w:t>
      </w:r>
    </w:p>
    <w:p>
      <w:pPr>
        <w:pStyle w:val="2"/>
        <w:spacing w:line="364" w:lineRule="auto"/>
        <w:ind w:left="620" w:right="267" w:firstLine="480"/>
        <w:jc w:val="both"/>
      </w:pPr>
      <w:r>
        <w:rPr>
          <w:spacing w:val="-2"/>
        </w:rPr>
        <w:t>参考《逸散性工业粉尘控制技术》中的系数，类比碎石一级破碎和筛分排放</w:t>
      </w:r>
      <w:r>
        <w:rPr>
          <w:spacing w:val="-5"/>
        </w:rPr>
        <w:t xml:space="preserve">因子计算，沥青再生料破碎和筛分粉尘的排放因子为 </w:t>
      </w:r>
      <w:r>
        <w:rPr>
          <w:rFonts w:ascii="Times New Roman" w:eastAsia="Times New Roman"/>
          <w:spacing w:val="-4"/>
        </w:rPr>
        <w:t>0.2kg/t-</w:t>
      </w:r>
      <w:r>
        <w:rPr>
          <w:spacing w:val="-4"/>
        </w:rPr>
        <w:t>原料，项目年用沥青</w:t>
      </w:r>
      <w:r>
        <w:rPr>
          <w:spacing w:val="-8"/>
        </w:rPr>
        <w:t xml:space="preserve">再生料 </w:t>
      </w:r>
      <w:r>
        <w:rPr>
          <w:rFonts w:ascii="Times New Roman" w:eastAsia="Times New Roman"/>
        </w:rPr>
        <w:t>10000t</w:t>
      </w:r>
      <w:r>
        <w:rPr>
          <w:spacing w:val="-2"/>
        </w:rPr>
        <w:t xml:space="preserve">，则沥青再生料破碎和筛分时产生的颗粒物为 </w:t>
      </w:r>
      <w:r>
        <w:rPr>
          <w:rFonts w:ascii="Times New Roman" w:eastAsia="Times New Roman"/>
        </w:rPr>
        <w:t>2t/a</w:t>
      </w:r>
      <w:r>
        <w:t>，破碎筛分工序</w:t>
      </w:r>
      <w:r>
        <w:rPr>
          <w:spacing w:val="-4"/>
        </w:rPr>
        <w:t xml:space="preserve">运行时间和沥青再生料烘干时间一致，年运行时间为 </w:t>
      </w:r>
      <w:r>
        <w:rPr>
          <w:rFonts w:ascii="Times New Roman" w:eastAsia="Times New Roman"/>
          <w:spacing w:val="-4"/>
        </w:rPr>
        <w:t>240h</w:t>
      </w:r>
      <w:r>
        <w:rPr>
          <w:spacing w:val="-4"/>
        </w:rPr>
        <w:t>，则该工序粉尘产生速</w:t>
      </w:r>
      <w:r>
        <w:rPr>
          <w:spacing w:val="-16"/>
        </w:rPr>
        <w:t xml:space="preserve">率为 </w:t>
      </w:r>
      <w:r>
        <w:rPr>
          <w:rFonts w:ascii="Times New Roman" w:eastAsia="Times New Roman"/>
          <w:spacing w:val="-4"/>
        </w:rPr>
        <w:t>8.3kg/h</w:t>
      </w:r>
      <w:r>
        <w:rPr>
          <w:spacing w:val="-7"/>
        </w:rPr>
        <w:t xml:space="preserve">，粉尘有组织排放量为 </w:t>
      </w:r>
      <w:r>
        <w:rPr>
          <w:rFonts w:ascii="Times New Roman" w:eastAsia="Times New Roman"/>
          <w:spacing w:val="-4"/>
        </w:rPr>
        <w:t>0.009t/a</w:t>
      </w:r>
      <w:r>
        <w:rPr>
          <w:spacing w:val="-8"/>
        </w:rPr>
        <w:t xml:space="preserve">，有组织排放速率为 </w:t>
      </w:r>
      <w:r>
        <w:rPr>
          <w:rFonts w:ascii="Times New Roman" w:eastAsia="Times New Roman"/>
          <w:spacing w:val="-4"/>
        </w:rPr>
        <w:t>0.0375kg/h</w:t>
      </w:r>
      <w:r>
        <w:rPr>
          <w:spacing w:val="-6"/>
        </w:rPr>
        <w:t>，有组</w:t>
      </w:r>
    </w:p>
    <w:p>
      <w:pPr>
        <w:spacing w:after="0" w:line="364" w:lineRule="auto"/>
        <w:jc w:val="both"/>
        <w:sectPr>
          <w:pgSz w:w="11910" w:h="16840"/>
          <w:pgMar w:top="1660" w:right="1301" w:bottom="1000" w:left="1300" w:header="0" w:footer="818" w:gutter="0"/>
          <w:cols w:space="720" w:num="1"/>
        </w:sectPr>
      </w:pPr>
    </w:p>
    <w:p>
      <w:pPr>
        <w:pStyle w:val="2"/>
        <w:spacing w:before="52" w:line="362" w:lineRule="auto"/>
        <w:ind w:left="620" w:right="267"/>
      </w:pPr>
      <w:r>
        <w:pict>
          <v:group id="_x0000_s1136" o:spid="_x0000_s1136" o:spt="203" style="position:absolute;left:0pt;margin-left:72.65pt;margin-top:85.05pt;height:645.8pt;width:450.05pt;mso-position-horizontal-relative:page;mso-position-vertical-relative:page;z-index:-251546624;mso-width-relative:page;mso-height-relative:page;" coordorigin="1453,1701" coordsize="9001,12916">
            <o:lock v:ext="edit"/>
            <v:shape id="_x0000_s1137" o:spid="_x0000_s1137" style="position:absolute;left:1453;top:1701;height:12916;width:9001;" filled="f" stroked="t" coordorigin="1453,1701" coordsize="9001,12916" path="m1453,1711l10454,1711m1453,14607l10454,14607m1463,1701l1463,14616m10444,1720l10444,14616e">
              <v:path arrowok="t"/>
              <v:fill on="f" focussize="0,0"/>
              <v:stroke weight="0.96pt" color="#000000"/>
              <v:imagedata o:title=""/>
              <o:lock v:ext="edit"/>
            </v:shape>
            <v:line id="_x0000_s1138" o:spid="_x0000_s1138" o:spt="20" style="position:absolute;left:1812;top:1720;height:12877;width:0;" stroked="t" coordsize="21600,21600">
              <v:path arrowok="t"/>
              <v:fill focussize="0,0"/>
              <v:stroke weight="0.48pt" color="#000000"/>
              <v:imagedata o:title=""/>
              <o:lock v:ext="edit"/>
            </v:line>
          </v:group>
        </w:pict>
      </w:r>
      <w:r>
        <w:rPr>
          <w:spacing w:val="5"/>
        </w:rPr>
        <w:t xml:space="preserve">织排放浓度为 </w:t>
      </w:r>
      <w:r>
        <w:rPr>
          <w:rFonts w:ascii="Times New Roman" w:eastAsia="Times New Roman"/>
        </w:rPr>
        <w:t>18.75mg/m</w:t>
      </w:r>
      <w:r>
        <w:rPr>
          <w:rFonts w:ascii="Times New Roman" w:eastAsia="Times New Roman"/>
          <w:position w:val="8"/>
          <w:sz w:val="15"/>
        </w:rPr>
        <w:t>3</w:t>
      </w:r>
      <w:r>
        <w:rPr>
          <w:rFonts w:ascii="Times New Roman" w:eastAsia="Times New Roman"/>
          <w:spacing w:val="-19"/>
          <w:position w:val="8"/>
          <w:sz w:val="15"/>
        </w:rPr>
        <w:t xml:space="preserve"> </w:t>
      </w:r>
      <w:r>
        <w:rPr>
          <w:spacing w:val="9"/>
        </w:rPr>
        <w:t xml:space="preserve">，粉尘无组织排放量为 </w:t>
      </w:r>
      <w:r>
        <w:rPr>
          <w:rFonts w:ascii="Times New Roman" w:eastAsia="Times New Roman"/>
        </w:rPr>
        <w:t>0.02t/a</w:t>
      </w:r>
      <w:r>
        <w:rPr>
          <w:spacing w:val="11"/>
        </w:rPr>
        <w:t>，无组织排放速率为</w:t>
      </w:r>
      <w:r>
        <w:t xml:space="preserve"> </w:t>
      </w:r>
      <w:r>
        <w:rPr>
          <w:rFonts w:ascii="Times New Roman" w:eastAsia="Times New Roman"/>
          <w:spacing w:val="-2"/>
        </w:rPr>
        <w:t>0.083kg/h</w:t>
      </w:r>
      <w:r>
        <w:rPr>
          <w:spacing w:val="-2"/>
        </w:rPr>
        <w:t>。</w:t>
      </w:r>
    </w:p>
    <w:p>
      <w:pPr>
        <w:pStyle w:val="2"/>
        <w:spacing w:before="5"/>
        <w:ind w:left="1100"/>
      </w:pPr>
      <w:r>
        <w:rPr>
          <w:spacing w:val="-2"/>
        </w:rPr>
        <w:t>⑧恶臭气体</w:t>
      </w:r>
    </w:p>
    <w:p>
      <w:pPr>
        <w:pStyle w:val="2"/>
        <w:spacing w:before="160" w:line="364" w:lineRule="auto"/>
        <w:ind w:left="620" w:right="267" w:firstLine="480"/>
        <w:jc w:val="both"/>
      </w:pPr>
      <w:r>
        <w:rPr>
          <w:spacing w:val="-2"/>
        </w:rPr>
        <w:t>项目沥青罐加热过程会产生恶臭气体，根据同类型沥青搅拌站沥青臭气类比</w:t>
      </w:r>
      <w:r>
        <w:rPr>
          <w:spacing w:val="-3"/>
        </w:rPr>
        <w:t xml:space="preserve">调查结果，臭气浓度为 </w:t>
      </w:r>
      <w:r>
        <w:rPr>
          <w:rFonts w:ascii="Times New Roman" w:hAnsi="Times New Roman" w:eastAsia="Times New Roman"/>
        </w:rPr>
        <w:t>50~70</w:t>
      </w:r>
      <w:r>
        <w:t>（无量纲）。通过二级活性炭吸附，对产生的臭气</w:t>
      </w:r>
      <w:r>
        <w:rPr>
          <w:spacing w:val="-2"/>
        </w:rPr>
        <w:t>浓度进行治理，则治理后的臭气浓度≤</w:t>
      </w:r>
      <w:r>
        <w:rPr>
          <w:rFonts w:ascii="Times New Roman" w:hAnsi="Times New Roman" w:eastAsia="Times New Roman"/>
          <w:spacing w:val="-2"/>
        </w:rPr>
        <w:t>20</w:t>
      </w:r>
      <w:r>
        <w:rPr>
          <w:spacing w:val="-2"/>
        </w:rPr>
        <w:t>（无量纲）。</w:t>
      </w:r>
    </w:p>
    <w:p>
      <w:pPr>
        <w:pStyle w:val="2"/>
        <w:spacing w:line="305" w:lineRule="exact"/>
        <w:ind w:left="1100"/>
      </w:pPr>
      <w:r>
        <w:rPr>
          <w:spacing w:val="-2"/>
        </w:rPr>
        <w:t>⑨食堂油烟</w:t>
      </w:r>
    </w:p>
    <w:p>
      <w:pPr>
        <w:pStyle w:val="2"/>
        <w:spacing w:before="161" w:line="364" w:lineRule="auto"/>
        <w:ind w:left="620" w:right="147" w:firstLine="480"/>
      </w:pPr>
      <w:r>
        <w:rPr>
          <w:spacing w:val="-11"/>
        </w:rPr>
        <w:t xml:space="preserve">项目配套建设食堂，为厂区职工提供就餐服务。项目食堂基准灶头数为 </w:t>
      </w:r>
      <w:r>
        <w:rPr>
          <w:rFonts w:ascii="Times New Roman" w:hAnsi="Times New Roman" w:eastAsia="Times New Roman"/>
        </w:rPr>
        <w:t>1</w:t>
      </w:r>
      <w:r>
        <w:rPr>
          <w:rFonts w:ascii="Times New Roman" w:hAnsi="Times New Roman" w:eastAsia="Times New Roman"/>
          <w:spacing w:val="-15"/>
        </w:rPr>
        <w:t xml:space="preserve"> </w:t>
      </w:r>
      <w:r>
        <w:t>个，</w:t>
      </w:r>
      <w:r>
        <w:rPr>
          <w:spacing w:val="-2"/>
        </w:rPr>
        <w:t xml:space="preserve">通过类比调查同规模食堂油烟产生情况，食堂油烟产生浓度一般为 </w:t>
      </w:r>
      <w:r>
        <w:rPr>
          <w:rFonts w:ascii="Times New Roman" w:hAnsi="Times New Roman" w:eastAsia="Times New Roman"/>
        </w:rPr>
        <w:t>6-8mg/m</w:t>
      </w:r>
      <w:r>
        <w:rPr>
          <w:rFonts w:ascii="Times New Roman" w:hAnsi="Times New Roman" w:eastAsia="Times New Roman"/>
          <w:vertAlign w:val="superscript"/>
        </w:rPr>
        <w:t>3</w:t>
      </w:r>
      <w:r>
        <w:rPr>
          <w:vertAlign w:val="baseline"/>
        </w:rPr>
        <w:t>。根</w:t>
      </w:r>
      <w:r>
        <w:rPr>
          <w:spacing w:val="-2"/>
          <w:vertAlign w:val="baseline"/>
        </w:rPr>
        <w:t>据《饮食业油烟排放标准（试行）》（</w:t>
      </w:r>
      <w:r>
        <w:rPr>
          <w:rFonts w:ascii="Times New Roman" w:hAnsi="Times New Roman" w:eastAsia="Times New Roman"/>
          <w:spacing w:val="-2"/>
          <w:vertAlign w:val="baseline"/>
        </w:rPr>
        <w:t>GB18483-2001</w:t>
      </w:r>
      <w:r>
        <w:rPr>
          <w:spacing w:val="-2"/>
          <w:vertAlign w:val="baseline"/>
        </w:rPr>
        <w:t xml:space="preserve">），项目食堂餐饮规模属于 “小型”，通过配备安装经环保部门认可的高效油烟净化器，食堂油烟由集气罩收集后经油烟净化器净化处理，净化效率不低于 </w:t>
      </w:r>
      <w:r>
        <w:rPr>
          <w:rFonts w:ascii="Times New Roman" w:hAnsi="Times New Roman" w:eastAsia="Times New Roman"/>
          <w:vertAlign w:val="baseline"/>
        </w:rPr>
        <w:t>70%</w:t>
      </w:r>
      <w:r>
        <w:rPr>
          <w:vertAlign w:val="baseline"/>
        </w:rPr>
        <w:t>，处理后油烟经过专用烟道</w:t>
      </w:r>
      <w:r>
        <w:rPr>
          <w:spacing w:val="-2"/>
          <w:vertAlign w:val="baseline"/>
        </w:rPr>
        <w:t xml:space="preserve">排放，则油烟排放浓度控制在 </w:t>
      </w:r>
      <w:r>
        <w:rPr>
          <w:rFonts w:ascii="Times New Roman" w:hAnsi="Times New Roman" w:eastAsia="Times New Roman"/>
          <w:vertAlign w:val="baseline"/>
        </w:rPr>
        <w:t>2mg/m</w:t>
      </w:r>
      <w:r>
        <w:rPr>
          <w:rFonts w:ascii="Times New Roman" w:hAnsi="Times New Roman" w:eastAsia="Times New Roman"/>
          <w:position w:val="8"/>
          <w:sz w:val="15"/>
          <w:vertAlign w:val="baseline"/>
        </w:rPr>
        <w:t xml:space="preserve">3 </w:t>
      </w:r>
      <w:r>
        <w:rPr>
          <w:vertAlign w:val="baseline"/>
        </w:rPr>
        <w:t>以内。</w:t>
      </w:r>
    </w:p>
    <w:p>
      <w:pPr>
        <w:pStyle w:val="10"/>
        <w:numPr>
          <w:ilvl w:val="1"/>
          <w:numId w:val="7"/>
        </w:numPr>
        <w:tabs>
          <w:tab w:val="left" w:pos="1701"/>
        </w:tabs>
        <w:spacing w:before="0" w:after="0" w:line="304" w:lineRule="exact"/>
        <w:ind w:left="1701" w:right="0" w:hanging="601"/>
        <w:jc w:val="left"/>
        <w:rPr>
          <w:sz w:val="22"/>
        </w:rPr>
      </w:pPr>
      <w:r>
        <w:rPr>
          <w:spacing w:val="-2"/>
        </w:rPr>
        <w:t>项目技改前后污染物排放“三本账</w:t>
      </w:r>
      <w:r>
        <w:rPr>
          <w:spacing w:val="-10"/>
        </w:rPr>
        <w:t>”</w:t>
      </w:r>
    </w:p>
    <w:p>
      <w:pPr>
        <w:pStyle w:val="2"/>
        <w:spacing w:before="4"/>
        <w:rPr>
          <w:b/>
          <w:sz w:val="12"/>
        </w:rPr>
      </w:pPr>
    </w:p>
    <w:tbl>
      <w:tblPr>
        <w:tblStyle w:val="5"/>
        <w:tblW w:w="0" w:type="auto"/>
        <w:tblInd w:w="6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5"/>
        <w:gridCol w:w="935"/>
        <w:gridCol w:w="935"/>
        <w:gridCol w:w="935"/>
        <w:gridCol w:w="935"/>
        <w:gridCol w:w="935"/>
        <w:gridCol w:w="935"/>
        <w:gridCol w:w="935"/>
        <w:gridCol w:w="9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60" w:hRule="atLeast"/>
        </w:trPr>
        <w:tc>
          <w:tcPr>
            <w:tcW w:w="935" w:type="dxa"/>
          </w:tcPr>
          <w:p>
            <w:pPr>
              <w:pStyle w:val="12"/>
              <w:spacing w:before="1" w:line="348" w:lineRule="auto"/>
              <w:ind w:left="107" w:right="395"/>
              <w:rPr>
                <w:b/>
                <w:sz w:val="21"/>
              </w:rPr>
            </w:pPr>
            <w:r>
              <w:rPr>
                <w:b/>
                <w:spacing w:val="-6"/>
                <w:sz w:val="21"/>
              </w:rPr>
              <w:t>分类项目</w:t>
            </w:r>
          </w:p>
        </w:tc>
        <w:tc>
          <w:tcPr>
            <w:tcW w:w="935" w:type="dxa"/>
          </w:tcPr>
          <w:p>
            <w:pPr>
              <w:pStyle w:val="12"/>
              <w:rPr>
                <w:b/>
                <w:sz w:val="20"/>
              </w:rPr>
            </w:pPr>
          </w:p>
          <w:p>
            <w:pPr>
              <w:pStyle w:val="12"/>
              <w:spacing w:before="7"/>
              <w:rPr>
                <w:b/>
                <w:sz w:val="23"/>
              </w:rPr>
            </w:pPr>
          </w:p>
          <w:p>
            <w:pPr>
              <w:pStyle w:val="12"/>
              <w:spacing w:line="242" w:lineRule="auto"/>
              <w:ind w:left="266" w:right="147" w:hanging="99"/>
              <w:rPr>
                <w:b/>
                <w:sz w:val="21"/>
              </w:rPr>
            </w:pPr>
            <w:r>
              <w:rPr>
                <w:b/>
                <w:spacing w:val="-12"/>
                <w:sz w:val="21"/>
              </w:rPr>
              <w:t>污染物</w:t>
            </w:r>
            <w:r>
              <w:rPr>
                <w:b/>
                <w:spacing w:val="-6"/>
                <w:sz w:val="21"/>
              </w:rPr>
              <w:t>名称</w:t>
            </w:r>
          </w:p>
        </w:tc>
        <w:tc>
          <w:tcPr>
            <w:tcW w:w="935" w:type="dxa"/>
          </w:tcPr>
          <w:p>
            <w:pPr>
              <w:pStyle w:val="12"/>
              <w:spacing w:before="13" w:line="242" w:lineRule="auto"/>
              <w:ind w:left="368" w:right="146" w:hanging="200"/>
              <w:rPr>
                <w:b/>
                <w:sz w:val="21"/>
              </w:rPr>
            </w:pPr>
            <w:r>
              <w:rPr>
                <w:b/>
                <w:spacing w:val="-12"/>
                <w:sz w:val="21"/>
              </w:rPr>
              <w:t>现有工</w:t>
            </w:r>
            <w:r>
              <w:rPr>
                <w:b/>
                <w:spacing w:val="-10"/>
                <w:sz w:val="21"/>
              </w:rPr>
              <w:t>程</w:t>
            </w:r>
          </w:p>
          <w:p>
            <w:pPr>
              <w:pStyle w:val="12"/>
              <w:spacing w:before="1"/>
              <w:ind w:left="169"/>
              <w:rPr>
                <w:b/>
                <w:sz w:val="21"/>
              </w:rPr>
            </w:pPr>
            <w:r>
              <w:rPr>
                <w:b/>
                <w:spacing w:val="-14"/>
                <w:sz w:val="21"/>
              </w:rPr>
              <w:t>排放量</w:t>
            </w:r>
          </w:p>
          <w:p>
            <w:pPr>
              <w:pStyle w:val="12"/>
              <w:spacing w:before="3"/>
              <w:ind w:left="169"/>
              <w:rPr>
                <w:b/>
                <w:sz w:val="21"/>
              </w:rPr>
            </w:pPr>
            <w:r>
              <w:rPr>
                <w:b/>
                <w:spacing w:val="-14"/>
                <w:sz w:val="21"/>
              </w:rPr>
              <w:t>（固体</w:t>
            </w:r>
          </w:p>
          <w:p>
            <w:pPr>
              <w:pStyle w:val="12"/>
              <w:spacing w:before="1" w:line="270" w:lineRule="atLeast"/>
              <w:ind w:left="169" w:right="146"/>
              <w:rPr>
                <w:b/>
                <w:sz w:val="21"/>
              </w:rPr>
            </w:pPr>
            <w:r>
              <w:rPr>
                <w:b/>
                <w:spacing w:val="-12"/>
                <w:sz w:val="21"/>
              </w:rPr>
              <w:t>废物产</w:t>
            </w:r>
            <w:r>
              <w:rPr>
                <w:b/>
                <w:spacing w:val="-14"/>
                <w:sz w:val="21"/>
              </w:rPr>
              <w:t>生量）</w:t>
            </w:r>
          </w:p>
        </w:tc>
        <w:tc>
          <w:tcPr>
            <w:tcW w:w="935" w:type="dxa"/>
          </w:tcPr>
          <w:p>
            <w:pPr>
              <w:pStyle w:val="12"/>
              <w:spacing w:before="2"/>
              <w:rPr>
                <w:b/>
                <w:sz w:val="22"/>
              </w:rPr>
            </w:pPr>
          </w:p>
          <w:p>
            <w:pPr>
              <w:pStyle w:val="12"/>
              <w:spacing w:line="244" w:lineRule="auto"/>
              <w:ind w:left="367" w:right="147" w:hanging="200"/>
              <w:rPr>
                <w:b/>
                <w:sz w:val="21"/>
              </w:rPr>
            </w:pPr>
            <w:r>
              <w:rPr>
                <w:b/>
                <w:spacing w:val="-12"/>
                <w:sz w:val="21"/>
              </w:rPr>
              <w:t>现有工</w:t>
            </w:r>
            <w:r>
              <w:rPr>
                <w:b/>
                <w:spacing w:val="-10"/>
                <w:sz w:val="21"/>
              </w:rPr>
              <w:t>程</w:t>
            </w:r>
          </w:p>
          <w:p>
            <w:pPr>
              <w:pStyle w:val="12"/>
              <w:spacing w:line="244" w:lineRule="auto"/>
              <w:ind w:left="266" w:right="147" w:hanging="99"/>
              <w:rPr>
                <w:b/>
                <w:sz w:val="21"/>
              </w:rPr>
            </w:pPr>
            <w:r>
              <w:rPr>
                <w:b/>
                <w:spacing w:val="-12"/>
                <w:sz w:val="21"/>
              </w:rPr>
              <w:t>许可排</w:t>
            </w:r>
            <w:r>
              <w:rPr>
                <w:b/>
                <w:spacing w:val="-6"/>
                <w:sz w:val="21"/>
              </w:rPr>
              <w:t>放量</w:t>
            </w:r>
          </w:p>
        </w:tc>
        <w:tc>
          <w:tcPr>
            <w:tcW w:w="935" w:type="dxa"/>
          </w:tcPr>
          <w:p>
            <w:pPr>
              <w:pStyle w:val="12"/>
              <w:spacing w:before="13" w:line="242" w:lineRule="auto"/>
              <w:ind w:left="368" w:right="146" w:hanging="200"/>
              <w:rPr>
                <w:b/>
                <w:sz w:val="21"/>
              </w:rPr>
            </w:pPr>
            <w:r>
              <w:rPr>
                <w:b/>
                <w:spacing w:val="-12"/>
                <w:sz w:val="21"/>
              </w:rPr>
              <w:t>在建工</w:t>
            </w:r>
            <w:r>
              <w:rPr>
                <w:b/>
                <w:spacing w:val="-10"/>
                <w:sz w:val="21"/>
              </w:rPr>
              <w:t>程</w:t>
            </w:r>
          </w:p>
          <w:p>
            <w:pPr>
              <w:pStyle w:val="12"/>
              <w:spacing w:before="1"/>
              <w:ind w:left="169"/>
              <w:rPr>
                <w:b/>
                <w:sz w:val="21"/>
              </w:rPr>
            </w:pPr>
            <w:r>
              <w:rPr>
                <w:b/>
                <w:spacing w:val="-14"/>
                <w:sz w:val="21"/>
              </w:rPr>
              <w:t>排放量</w:t>
            </w:r>
          </w:p>
          <w:p>
            <w:pPr>
              <w:pStyle w:val="12"/>
              <w:spacing w:before="3"/>
              <w:ind w:left="169"/>
              <w:rPr>
                <w:b/>
                <w:sz w:val="21"/>
              </w:rPr>
            </w:pPr>
            <w:r>
              <w:rPr>
                <w:b/>
                <w:spacing w:val="-14"/>
                <w:sz w:val="21"/>
              </w:rPr>
              <w:t>（固体</w:t>
            </w:r>
          </w:p>
          <w:p>
            <w:pPr>
              <w:pStyle w:val="12"/>
              <w:spacing w:before="1" w:line="270" w:lineRule="atLeast"/>
              <w:ind w:left="169" w:right="146"/>
              <w:rPr>
                <w:b/>
                <w:sz w:val="21"/>
              </w:rPr>
            </w:pPr>
            <w:r>
              <w:rPr>
                <w:b/>
                <w:spacing w:val="-12"/>
                <w:sz w:val="21"/>
              </w:rPr>
              <w:t>废物产</w:t>
            </w:r>
            <w:r>
              <w:rPr>
                <w:b/>
                <w:spacing w:val="-14"/>
                <w:sz w:val="21"/>
              </w:rPr>
              <w:t>生量）</w:t>
            </w:r>
          </w:p>
        </w:tc>
        <w:tc>
          <w:tcPr>
            <w:tcW w:w="935" w:type="dxa"/>
          </w:tcPr>
          <w:p>
            <w:pPr>
              <w:pStyle w:val="12"/>
              <w:spacing w:before="150" w:line="242" w:lineRule="auto"/>
              <w:ind w:left="167" w:right="147"/>
              <w:rPr>
                <w:b/>
                <w:sz w:val="21"/>
              </w:rPr>
            </w:pPr>
            <w:r>
              <w:rPr>
                <w:b/>
                <w:spacing w:val="-12"/>
                <w:sz w:val="21"/>
              </w:rPr>
              <w:t>本项目</w:t>
            </w:r>
            <w:r>
              <w:rPr>
                <w:b/>
                <w:spacing w:val="-14"/>
                <w:sz w:val="21"/>
              </w:rPr>
              <w:t>排放量</w:t>
            </w:r>
          </w:p>
          <w:p>
            <w:pPr>
              <w:pStyle w:val="12"/>
              <w:spacing w:line="242" w:lineRule="auto"/>
              <w:ind w:left="167" w:right="147"/>
              <w:jc w:val="both"/>
              <w:rPr>
                <w:b/>
                <w:sz w:val="21"/>
              </w:rPr>
            </w:pPr>
            <w:r>
              <w:rPr>
                <w:b/>
                <w:spacing w:val="-12"/>
                <w:sz w:val="21"/>
              </w:rPr>
              <w:t>（固体废物产</w:t>
            </w:r>
            <w:r>
              <w:rPr>
                <w:b/>
                <w:spacing w:val="-14"/>
                <w:sz w:val="21"/>
              </w:rPr>
              <w:t>生量）</w:t>
            </w:r>
          </w:p>
        </w:tc>
        <w:tc>
          <w:tcPr>
            <w:tcW w:w="935" w:type="dxa"/>
          </w:tcPr>
          <w:p>
            <w:pPr>
              <w:pStyle w:val="12"/>
              <w:spacing w:before="2"/>
              <w:rPr>
                <w:b/>
                <w:sz w:val="22"/>
              </w:rPr>
            </w:pPr>
          </w:p>
          <w:p>
            <w:pPr>
              <w:pStyle w:val="12"/>
              <w:spacing w:line="244" w:lineRule="auto"/>
              <w:ind w:left="197" w:right="67" w:hanging="89"/>
              <w:rPr>
                <w:b/>
                <w:sz w:val="21"/>
              </w:rPr>
            </w:pPr>
            <w:r>
              <w:rPr>
                <w:b/>
                <w:spacing w:val="-26"/>
                <w:sz w:val="21"/>
              </w:rPr>
              <w:t>以新带老</w:t>
            </w:r>
            <w:r>
              <w:rPr>
                <w:b/>
                <w:spacing w:val="-4"/>
                <w:sz w:val="21"/>
              </w:rPr>
              <w:t>削减量</w:t>
            </w:r>
          </w:p>
          <w:p>
            <w:pPr>
              <w:pStyle w:val="12"/>
              <w:spacing w:line="244" w:lineRule="auto"/>
              <w:ind w:left="108" w:right="67"/>
              <w:rPr>
                <w:b/>
                <w:sz w:val="21"/>
              </w:rPr>
            </w:pPr>
            <w:r>
              <w:rPr>
                <w:b/>
                <w:spacing w:val="-26"/>
                <w:sz w:val="21"/>
              </w:rPr>
              <w:t>（新建项</w:t>
            </w:r>
            <w:r>
              <w:rPr>
                <w:b/>
                <w:spacing w:val="-34"/>
                <w:sz w:val="21"/>
              </w:rPr>
              <w:t>目不填）</w:t>
            </w:r>
          </w:p>
        </w:tc>
        <w:tc>
          <w:tcPr>
            <w:tcW w:w="935" w:type="dxa"/>
          </w:tcPr>
          <w:p>
            <w:pPr>
              <w:pStyle w:val="12"/>
              <w:spacing w:before="13" w:line="242" w:lineRule="auto"/>
              <w:ind w:left="109" w:right="66"/>
              <w:jc w:val="center"/>
              <w:rPr>
                <w:b/>
                <w:sz w:val="21"/>
              </w:rPr>
            </w:pPr>
            <w:r>
              <w:rPr>
                <w:b/>
                <w:spacing w:val="-26"/>
                <w:sz w:val="21"/>
              </w:rPr>
              <w:t>本项目建</w:t>
            </w:r>
            <w:r>
              <w:rPr>
                <w:b/>
                <w:spacing w:val="-6"/>
                <w:sz w:val="21"/>
              </w:rPr>
              <w:t>成后</w:t>
            </w:r>
          </w:p>
          <w:p>
            <w:pPr>
              <w:pStyle w:val="12"/>
              <w:spacing w:before="1" w:line="242" w:lineRule="auto"/>
              <w:ind w:left="109" w:right="66"/>
              <w:jc w:val="both"/>
              <w:rPr>
                <w:b/>
                <w:sz w:val="21"/>
              </w:rPr>
            </w:pPr>
            <w:r>
              <w:rPr>
                <w:b/>
                <w:spacing w:val="-26"/>
                <w:sz w:val="21"/>
              </w:rPr>
              <w:t>全厂排放量（固体</w:t>
            </w:r>
            <w:r>
              <w:rPr>
                <w:b/>
                <w:spacing w:val="-34"/>
                <w:sz w:val="21"/>
              </w:rPr>
              <w:t>废物产生</w:t>
            </w:r>
          </w:p>
          <w:p>
            <w:pPr>
              <w:pStyle w:val="12"/>
              <w:spacing w:before="1" w:line="266" w:lineRule="exact"/>
              <w:ind w:left="104" w:right="66"/>
              <w:jc w:val="center"/>
              <w:rPr>
                <w:b/>
                <w:sz w:val="21"/>
              </w:rPr>
            </w:pPr>
            <w:r>
              <w:rPr>
                <w:b/>
                <w:spacing w:val="-33"/>
                <w:sz w:val="21"/>
              </w:rPr>
              <w:t>量</w:t>
            </w:r>
            <w:r>
              <w:rPr>
                <w:b/>
                <w:spacing w:val="-10"/>
                <w:sz w:val="21"/>
              </w:rPr>
              <w:t>）</w:t>
            </w:r>
          </w:p>
        </w:tc>
        <w:tc>
          <w:tcPr>
            <w:tcW w:w="936" w:type="dxa"/>
          </w:tcPr>
          <w:p>
            <w:pPr>
              <w:pStyle w:val="12"/>
              <w:rPr>
                <w:b/>
                <w:sz w:val="20"/>
              </w:rPr>
            </w:pPr>
          </w:p>
          <w:p>
            <w:pPr>
              <w:pStyle w:val="12"/>
              <w:rPr>
                <w:b/>
                <w:sz w:val="20"/>
              </w:rPr>
            </w:pPr>
          </w:p>
          <w:p>
            <w:pPr>
              <w:pStyle w:val="12"/>
              <w:spacing w:before="3"/>
              <w:rPr>
                <w:b/>
                <w:sz w:val="14"/>
              </w:rPr>
            </w:pPr>
          </w:p>
          <w:p>
            <w:pPr>
              <w:pStyle w:val="12"/>
              <w:ind w:left="100" w:right="78"/>
              <w:jc w:val="center"/>
              <w:rPr>
                <w:b/>
                <w:sz w:val="21"/>
              </w:rPr>
            </w:pPr>
            <w:r>
              <w:rPr>
                <w:b/>
                <w:spacing w:val="-14"/>
                <w:sz w:val="21"/>
              </w:rPr>
              <w:t>变化量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 w:hRule="atLeast"/>
        </w:trPr>
        <w:tc>
          <w:tcPr>
            <w:tcW w:w="935" w:type="dxa"/>
            <w:vMerge w:val="restart"/>
          </w:tcPr>
          <w:p>
            <w:pPr>
              <w:pStyle w:val="12"/>
              <w:rPr>
                <w:b/>
                <w:sz w:val="20"/>
              </w:rPr>
            </w:pPr>
          </w:p>
          <w:p>
            <w:pPr>
              <w:pStyle w:val="12"/>
              <w:rPr>
                <w:b/>
                <w:sz w:val="20"/>
              </w:rPr>
            </w:pPr>
          </w:p>
          <w:p>
            <w:pPr>
              <w:pStyle w:val="12"/>
              <w:rPr>
                <w:b/>
                <w:sz w:val="20"/>
              </w:rPr>
            </w:pPr>
          </w:p>
          <w:p>
            <w:pPr>
              <w:pStyle w:val="12"/>
              <w:rPr>
                <w:b/>
                <w:sz w:val="20"/>
              </w:rPr>
            </w:pPr>
          </w:p>
          <w:p>
            <w:pPr>
              <w:pStyle w:val="12"/>
              <w:rPr>
                <w:b/>
                <w:sz w:val="20"/>
              </w:rPr>
            </w:pPr>
          </w:p>
          <w:p>
            <w:pPr>
              <w:pStyle w:val="12"/>
              <w:spacing w:before="11"/>
              <w:rPr>
                <w:b/>
                <w:sz w:val="15"/>
              </w:rPr>
            </w:pPr>
          </w:p>
          <w:p>
            <w:pPr>
              <w:pStyle w:val="12"/>
              <w:ind w:left="256"/>
              <w:rPr>
                <w:sz w:val="21"/>
              </w:rPr>
            </w:pPr>
            <w:r>
              <w:rPr>
                <w:spacing w:val="-8"/>
                <w:sz w:val="21"/>
              </w:rPr>
              <w:t>废气</w:t>
            </w:r>
          </w:p>
        </w:tc>
        <w:tc>
          <w:tcPr>
            <w:tcW w:w="935" w:type="dxa"/>
          </w:tcPr>
          <w:p>
            <w:pPr>
              <w:pStyle w:val="12"/>
              <w:spacing w:before="129"/>
              <w:ind w:right="142"/>
              <w:jc w:val="right"/>
              <w:rPr>
                <w:sz w:val="21"/>
              </w:rPr>
            </w:pPr>
            <w:r>
              <w:rPr>
                <w:spacing w:val="-5"/>
                <w:sz w:val="21"/>
              </w:rPr>
              <w:t>颗粒物</w:t>
            </w:r>
          </w:p>
        </w:tc>
        <w:tc>
          <w:tcPr>
            <w:tcW w:w="935" w:type="dxa"/>
          </w:tcPr>
          <w:p>
            <w:pPr>
              <w:pStyle w:val="12"/>
              <w:spacing w:before="47" w:line="241" w:lineRule="exact"/>
              <w:ind w:left="90" w:right="66"/>
              <w:jc w:val="center"/>
              <w:rPr>
                <w:rFonts w:ascii="Times New Roman"/>
                <w:sz w:val="21"/>
              </w:rPr>
            </w:pPr>
            <w:r>
              <w:rPr>
                <w:rFonts w:ascii="Times New Roman"/>
                <w:spacing w:val="-2"/>
                <w:sz w:val="21"/>
              </w:rPr>
              <w:t>1.4758t</w:t>
            </w:r>
          </w:p>
          <w:p>
            <w:pPr>
              <w:pStyle w:val="12"/>
              <w:spacing w:line="221" w:lineRule="exact"/>
              <w:ind w:left="91" w:right="66"/>
              <w:jc w:val="center"/>
              <w:rPr>
                <w:rFonts w:ascii="Times New Roman"/>
                <w:sz w:val="21"/>
              </w:rPr>
            </w:pPr>
            <w:r>
              <w:rPr>
                <w:rFonts w:ascii="Times New Roman"/>
                <w:spacing w:val="-5"/>
                <w:sz w:val="21"/>
              </w:rPr>
              <w:t>/a</w:t>
            </w:r>
          </w:p>
        </w:tc>
        <w:tc>
          <w:tcPr>
            <w:tcW w:w="935" w:type="dxa"/>
          </w:tcPr>
          <w:p>
            <w:pPr>
              <w:pStyle w:val="12"/>
              <w:rPr>
                <w:rFonts w:ascii="Times New Roman"/>
                <w:sz w:val="22"/>
              </w:rPr>
            </w:pPr>
          </w:p>
        </w:tc>
        <w:tc>
          <w:tcPr>
            <w:tcW w:w="935" w:type="dxa"/>
          </w:tcPr>
          <w:p>
            <w:pPr>
              <w:pStyle w:val="12"/>
              <w:rPr>
                <w:rFonts w:ascii="Times New Roman"/>
                <w:sz w:val="22"/>
              </w:rPr>
            </w:pPr>
          </w:p>
        </w:tc>
        <w:tc>
          <w:tcPr>
            <w:tcW w:w="935" w:type="dxa"/>
          </w:tcPr>
          <w:p>
            <w:pPr>
              <w:pStyle w:val="12"/>
              <w:spacing w:before="23" w:line="241" w:lineRule="exact"/>
              <w:ind w:left="72" w:right="66"/>
              <w:jc w:val="center"/>
              <w:rPr>
                <w:rFonts w:ascii="Times New Roman"/>
                <w:sz w:val="21"/>
              </w:rPr>
            </w:pPr>
            <w:r>
              <w:rPr>
                <w:rFonts w:ascii="Times New Roman"/>
                <w:spacing w:val="-2"/>
                <w:sz w:val="21"/>
              </w:rPr>
              <w:t>1.6408t/</w:t>
            </w:r>
          </w:p>
          <w:p>
            <w:pPr>
              <w:pStyle w:val="12"/>
              <w:spacing w:line="241" w:lineRule="exact"/>
              <w:ind w:left="7"/>
              <w:jc w:val="center"/>
              <w:rPr>
                <w:rFonts w:ascii="Times New Roman"/>
                <w:sz w:val="21"/>
              </w:rPr>
            </w:pPr>
            <w:r>
              <w:rPr>
                <w:rFonts w:ascii="Times New Roman"/>
                <w:w w:val="99"/>
                <w:sz w:val="21"/>
              </w:rPr>
              <w:t>a</w:t>
            </w:r>
          </w:p>
        </w:tc>
        <w:tc>
          <w:tcPr>
            <w:tcW w:w="935" w:type="dxa"/>
          </w:tcPr>
          <w:p>
            <w:pPr>
              <w:pStyle w:val="12"/>
              <w:spacing w:before="47" w:line="241" w:lineRule="exact"/>
              <w:ind w:left="91" w:right="66"/>
              <w:jc w:val="center"/>
              <w:rPr>
                <w:rFonts w:ascii="Times New Roman"/>
                <w:sz w:val="21"/>
              </w:rPr>
            </w:pPr>
            <w:r>
              <w:rPr>
                <w:rFonts w:ascii="Times New Roman"/>
                <w:spacing w:val="-2"/>
                <w:sz w:val="21"/>
              </w:rPr>
              <w:t>1.4758t</w:t>
            </w:r>
          </w:p>
          <w:p>
            <w:pPr>
              <w:pStyle w:val="12"/>
              <w:spacing w:line="221" w:lineRule="exact"/>
              <w:ind w:left="89" w:right="66"/>
              <w:jc w:val="center"/>
              <w:rPr>
                <w:rFonts w:ascii="Times New Roman"/>
                <w:sz w:val="21"/>
              </w:rPr>
            </w:pPr>
            <w:r>
              <w:rPr>
                <w:rFonts w:ascii="Times New Roman"/>
                <w:spacing w:val="-5"/>
                <w:sz w:val="21"/>
              </w:rPr>
              <w:t>/a</w:t>
            </w:r>
          </w:p>
        </w:tc>
        <w:tc>
          <w:tcPr>
            <w:tcW w:w="935" w:type="dxa"/>
          </w:tcPr>
          <w:p>
            <w:pPr>
              <w:pStyle w:val="12"/>
              <w:spacing w:before="23" w:line="241" w:lineRule="exact"/>
              <w:ind w:left="73" w:right="66"/>
              <w:jc w:val="center"/>
              <w:rPr>
                <w:rFonts w:ascii="Times New Roman"/>
                <w:sz w:val="21"/>
              </w:rPr>
            </w:pPr>
            <w:r>
              <w:rPr>
                <w:rFonts w:ascii="Times New Roman"/>
                <w:spacing w:val="-2"/>
                <w:sz w:val="21"/>
              </w:rPr>
              <w:t>1.6408t/</w:t>
            </w:r>
          </w:p>
          <w:p>
            <w:pPr>
              <w:pStyle w:val="12"/>
              <w:spacing w:line="241" w:lineRule="exact"/>
              <w:ind w:left="11"/>
              <w:jc w:val="center"/>
              <w:rPr>
                <w:rFonts w:ascii="Times New Roman"/>
                <w:sz w:val="21"/>
              </w:rPr>
            </w:pPr>
            <w:r>
              <w:rPr>
                <w:rFonts w:ascii="Times New Roman"/>
                <w:w w:val="99"/>
                <w:sz w:val="21"/>
              </w:rPr>
              <w:t>a</w:t>
            </w:r>
          </w:p>
        </w:tc>
        <w:tc>
          <w:tcPr>
            <w:tcW w:w="936" w:type="dxa"/>
          </w:tcPr>
          <w:p>
            <w:pPr>
              <w:pStyle w:val="12"/>
              <w:spacing w:before="23" w:line="241" w:lineRule="exact"/>
              <w:ind w:left="100" w:right="94"/>
              <w:jc w:val="center"/>
              <w:rPr>
                <w:rFonts w:ascii="Times New Roman"/>
                <w:sz w:val="21"/>
              </w:rPr>
            </w:pPr>
            <w:r>
              <w:rPr>
                <w:rFonts w:ascii="Times New Roman"/>
                <w:spacing w:val="-2"/>
                <w:sz w:val="21"/>
              </w:rPr>
              <w:t>+0.165t/</w:t>
            </w:r>
          </w:p>
          <w:p>
            <w:pPr>
              <w:pStyle w:val="12"/>
              <w:spacing w:line="241" w:lineRule="exact"/>
              <w:ind w:left="7"/>
              <w:jc w:val="center"/>
              <w:rPr>
                <w:rFonts w:ascii="Times New Roman"/>
                <w:sz w:val="21"/>
              </w:rPr>
            </w:pPr>
            <w:r>
              <w:rPr>
                <w:rFonts w:ascii="Times New Roman"/>
                <w:w w:val="99"/>
                <w:sz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935" w:type="dxa"/>
            <w:vMerge w:val="continue"/>
            <w:tcBorders>
              <w:top w:val="nil"/>
            </w:tcBorders>
          </w:tcPr>
          <w:p>
            <w:pPr>
              <w:rPr>
                <w:sz w:val="2"/>
                <w:szCs w:val="2"/>
              </w:rPr>
            </w:pPr>
          </w:p>
        </w:tc>
        <w:tc>
          <w:tcPr>
            <w:tcW w:w="935" w:type="dxa"/>
          </w:tcPr>
          <w:p>
            <w:pPr>
              <w:pStyle w:val="12"/>
              <w:ind w:left="73" w:right="66"/>
              <w:jc w:val="center"/>
              <w:rPr>
                <w:sz w:val="21"/>
              </w:rPr>
            </w:pPr>
            <w:r>
              <w:rPr>
                <w:spacing w:val="-5"/>
                <w:sz w:val="21"/>
              </w:rPr>
              <w:t>二氧化</w:t>
            </w:r>
          </w:p>
          <w:p>
            <w:pPr>
              <w:pStyle w:val="12"/>
              <w:spacing w:before="5" w:line="251" w:lineRule="exact"/>
              <w:ind w:left="5"/>
              <w:jc w:val="center"/>
              <w:rPr>
                <w:sz w:val="21"/>
              </w:rPr>
            </w:pPr>
            <w:r>
              <w:rPr>
                <w:w w:val="99"/>
                <w:sz w:val="21"/>
              </w:rPr>
              <w:t>硫</w:t>
            </w:r>
          </w:p>
        </w:tc>
        <w:tc>
          <w:tcPr>
            <w:tcW w:w="935" w:type="dxa"/>
          </w:tcPr>
          <w:p>
            <w:pPr>
              <w:pStyle w:val="12"/>
              <w:spacing w:before="175"/>
              <w:ind w:right="108"/>
              <w:jc w:val="right"/>
              <w:rPr>
                <w:rFonts w:ascii="Times New Roman"/>
                <w:sz w:val="21"/>
              </w:rPr>
            </w:pPr>
            <w:r>
              <w:rPr>
                <w:rFonts w:ascii="Times New Roman"/>
                <w:spacing w:val="-2"/>
                <w:sz w:val="21"/>
              </w:rPr>
              <w:t>0.035t/a</w:t>
            </w:r>
          </w:p>
        </w:tc>
        <w:tc>
          <w:tcPr>
            <w:tcW w:w="935" w:type="dxa"/>
          </w:tcPr>
          <w:p>
            <w:pPr>
              <w:pStyle w:val="12"/>
              <w:spacing w:before="175"/>
              <w:ind w:left="90" w:right="66"/>
              <w:jc w:val="center"/>
              <w:rPr>
                <w:rFonts w:ascii="Times New Roman"/>
                <w:sz w:val="21"/>
              </w:rPr>
            </w:pPr>
            <w:r>
              <w:rPr>
                <w:rFonts w:ascii="Times New Roman"/>
                <w:spacing w:val="-2"/>
                <w:sz w:val="21"/>
              </w:rPr>
              <w:t>0.035t/a</w:t>
            </w:r>
          </w:p>
        </w:tc>
        <w:tc>
          <w:tcPr>
            <w:tcW w:w="935" w:type="dxa"/>
          </w:tcPr>
          <w:p>
            <w:pPr>
              <w:pStyle w:val="12"/>
              <w:rPr>
                <w:rFonts w:ascii="Times New Roman"/>
                <w:sz w:val="22"/>
              </w:rPr>
            </w:pPr>
          </w:p>
        </w:tc>
        <w:tc>
          <w:tcPr>
            <w:tcW w:w="935" w:type="dxa"/>
          </w:tcPr>
          <w:p>
            <w:pPr>
              <w:pStyle w:val="12"/>
              <w:spacing w:before="151"/>
              <w:ind w:left="70" w:right="66"/>
              <w:jc w:val="center"/>
              <w:rPr>
                <w:rFonts w:ascii="Times New Roman"/>
                <w:sz w:val="21"/>
              </w:rPr>
            </w:pPr>
            <w:r>
              <w:rPr>
                <w:rFonts w:ascii="Times New Roman"/>
                <w:spacing w:val="-2"/>
                <w:sz w:val="21"/>
              </w:rPr>
              <w:t>0.035t/a</w:t>
            </w:r>
          </w:p>
        </w:tc>
        <w:tc>
          <w:tcPr>
            <w:tcW w:w="935" w:type="dxa"/>
          </w:tcPr>
          <w:p>
            <w:pPr>
              <w:pStyle w:val="12"/>
              <w:spacing w:before="175"/>
              <w:ind w:left="89" w:right="66"/>
              <w:jc w:val="center"/>
              <w:rPr>
                <w:rFonts w:ascii="Times New Roman"/>
                <w:sz w:val="21"/>
              </w:rPr>
            </w:pPr>
            <w:r>
              <w:rPr>
                <w:rFonts w:ascii="Times New Roman"/>
                <w:spacing w:val="-2"/>
                <w:sz w:val="21"/>
              </w:rPr>
              <w:t>0.035t/a</w:t>
            </w:r>
          </w:p>
        </w:tc>
        <w:tc>
          <w:tcPr>
            <w:tcW w:w="935" w:type="dxa"/>
          </w:tcPr>
          <w:p>
            <w:pPr>
              <w:pStyle w:val="12"/>
              <w:spacing w:before="151"/>
              <w:ind w:left="126"/>
              <w:rPr>
                <w:rFonts w:ascii="Times New Roman"/>
                <w:sz w:val="21"/>
              </w:rPr>
            </w:pPr>
            <w:r>
              <w:rPr>
                <w:rFonts w:ascii="Times New Roman"/>
                <w:spacing w:val="-2"/>
                <w:sz w:val="21"/>
              </w:rPr>
              <w:t>0.035t/a</w:t>
            </w:r>
          </w:p>
        </w:tc>
        <w:tc>
          <w:tcPr>
            <w:tcW w:w="936" w:type="dxa"/>
          </w:tcPr>
          <w:p>
            <w:pPr>
              <w:pStyle w:val="12"/>
              <w:spacing w:before="151"/>
              <w:ind w:left="9"/>
              <w:jc w:val="center"/>
              <w:rPr>
                <w:rFonts w:ascii="Times New Roman"/>
                <w:sz w:val="21"/>
              </w:rPr>
            </w:pPr>
            <w:r>
              <w:rPr>
                <w:rFonts w:ascii="Times New Roman"/>
                <w:w w:val="99"/>
                <w:sz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935" w:type="dxa"/>
            <w:vMerge w:val="continue"/>
            <w:tcBorders>
              <w:top w:val="nil"/>
            </w:tcBorders>
          </w:tcPr>
          <w:p>
            <w:pPr>
              <w:rPr>
                <w:sz w:val="2"/>
                <w:szCs w:val="2"/>
              </w:rPr>
            </w:pPr>
          </w:p>
        </w:tc>
        <w:tc>
          <w:tcPr>
            <w:tcW w:w="935" w:type="dxa"/>
          </w:tcPr>
          <w:p>
            <w:pPr>
              <w:pStyle w:val="12"/>
              <w:spacing w:line="269" w:lineRule="exact"/>
              <w:ind w:left="73" w:right="66"/>
              <w:jc w:val="center"/>
              <w:rPr>
                <w:sz w:val="21"/>
              </w:rPr>
            </w:pPr>
            <w:r>
              <w:rPr>
                <w:spacing w:val="-5"/>
                <w:sz w:val="21"/>
              </w:rPr>
              <w:t>氮氧化</w:t>
            </w:r>
          </w:p>
          <w:p>
            <w:pPr>
              <w:pStyle w:val="12"/>
              <w:spacing w:before="2" w:line="254" w:lineRule="exact"/>
              <w:ind w:left="5"/>
              <w:jc w:val="center"/>
              <w:rPr>
                <w:sz w:val="21"/>
              </w:rPr>
            </w:pPr>
            <w:r>
              <w:rPr>
                <w:w w:val="99"/>
                <w:sz w:val="21"/>
              </w:rPr>
              <w:t>物</w:t>
            </w:r>
          </w:p>
        </w:tc>
        <w:tc>
          <w:tcPr>
            <w:tcW w:w="935" w:type="dxa"/>
          </w:tcPr>
          <w:p>
            <w:pPr>
              <w:pStyle w:val="12"/>
              <w:spacing w:before="172"/>
              <w:ind w:right="108"/>
              <w:jc w:val="right"/>
              <w:rPr>
                <w:rFonts w:ascii="Times New Roman"/>
                <w:sz w:val="21"/>
              </w:rPr>
            </w:pPr>
            <w:r>
              <w:rPr>
                <w:rFonts w:ascii="Times New Roman"/>
                <w:spacing w:val="-2"/>
                <w:sz w:val="21"/>
              </w:rPr>
              <w:t>0.552t/a</w:t>
            </w:r>
          </w:p>
        </w:tc>
        <w:tc>
          <w:tcPr>
            <w:tcW w:w="935" w:type="dxa"/>
          </w:tcPr>
          <w:p>
            <w:pPr>
              <w:pStyle w:val="12"/>
              <w:spacing w:before="172"/>
              <w:ind w:left="90" w:right="66"/>
              <w:jc w:val="center"/>
              <w:rPr>
                <w:rFonts w:ascii="Times New Roman"/>
                <w:sz w:val="21"/>
              </w:rPr>
            </w:pPr>
            <w:r>
              <w:rPr>
                <w:rFonts w:ascii="Times New Roman"/>
                <w:spacing w:val="-2"/>
                <w:sz w:val="21"/>
              </w:rPr>
              <w:t>0.552t/a</w:t>
            </w:r>
          </w:p>
        </w:tc>
        <w:tc>
          <w:tcPr>
            <w:tcW w:w="935" w:type="dxa"/>
          </w:tcPr>
          <w:p>
            <w:pPr>
              <w:pStyle w:val="12"/>
              <w:rPr>
                <w:rFonts w:ascii="Times New Roman"/>
                <w:sz w:val="22"/>
              </w:rPr>
            </w:pPr>
          </w:p>
        </w:tc>
        <w:tc>
          <w:tcPr>
            <w:tcW w:w="935" w:type="dxa"/>
          </w:tcPr>
          <w:p>
            <w:pPr>
              <w:pStyle w:val="12"/>
              <w:spacing w:before="150"/>
              <w:ind w:left="70" w:right="66"/>
              <w:jc w:val="center"/>
              <w:rPr>
                <w:rFonts w:ascii="Times New Roman"/>
                <w:sz w:val="21"/>
              </w:rPr>
            </w:pPr>
            <w:r>
              <w:rPr>
                <w:rFonts w:ascii="Times New Roman"/>
                <w:spacing w:val="-2"/>
                <w:sz w:val="21"/>
              </w:rPr>
              <w:t>0.552t/a</w:t>
            </w:r>
          </w:p>
        </w:tc>
        <w:tc>
          <w:tcPr>
            <w:tcW w:w="935" w:type="dxa"/>
          </w:tcPr>
          <w:p>
            <w:pPr>
              <w:pStyle w:val="12"/>
              <w:spacing w:before="172"/>
              <w:ind w:left="89" w:right="66"/>
              <w:jc w:val="center"/>
              <w:rPr>
                <w:rFonts w:ascii="Times New Roman"/>
                <w:sz w:val="21"/>
              </w:rPr>
            </w:pPr>
            <w:r>
              <w:rPr>
                <w:rFonts w:ascii="Times New Roman"/>
                <w:spacing w:val="-2"/>
                <w:sz w:val="21"/>
              </w:rPr>
              <w:t>0.552t/a</w:t>
            </w:r>
          </w:p>
        </w:tc>
        <w:tc>
          <w:tcPr>
            <w:tcW w:w="935" w:type="dxa"/>
          </w:tcPr>
          <w:p>
            <w:pPr>
              <w:pStyle w:val="12"/>
              <w:spacing w:before="150"/>
              <w:ind w:left="126"/>
              <w:rPr>
                <w:rFonts w:ascii="Times New Roman"/>
                <w:sz w:val="21"/>
              </w:rPr>
            </w:pPr>
            <w:r>
              <w:rPr>
                <w:rFonts w:ascii="Times New Roman"/>
                <w:spacing w:val="-2"/>
                <w:sz w:val="21"/>
              </w:rPr>
              <w:t>0.552t/a</w:t>
            </w:r>
          </w:p>
        </w:tc>
        <w:tc>
          <w:tcPr>
            <w:tcW w:w="936" w:type="dxa"/>
          </w:tcPr>
          <w:p>
            <w:pPr>
              <w:pStyle w:val="12"/>
              <w:spacing w:before="150"/>
              <w:ind w:left="9"/>
              <w:jc w:val="center"/>
              <w:rPr>
                <w:rFonts w:ascii="Times New Roman"/>
                <w:sz w:val="21"/>
              </w:rPr>
            </w:pPr>
            <w:r>
              <w:rPr>
                <w:rFonts w:ascii="Times New Roman"/>
                <w:w w:val="99"/>
                <w:sz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4" w:hRule="atLeast"/>
        </w:trPr>
        <w:tc>
          <w:tcPr>
            <w:tcW w:w="935" w:type="dxa"/>
            <w:vMerge w:val="continue"/>
            <w:tcBorders>
              <w:top w:val="nil"/>
            </w:tcBorders>
          </w:tcPr>
          <w:p>
            <w:pPr>
              <w:rPr>
                <w:sz w:val="2"/>
                <w:szCs w:val="2"/>
              </w:rPr>
            </w:pPr>
          </w:p>
        </w:tc>
        <w:tc>
          <w:tcPr>
            <w:tcW w:w="935" w:type="dxa"/>
          </w:tcPr>
          <w:p>
            <w:pPr>
              <w:pStyle w:val="12"/>
              <w:spacing w:line="268" w:lineRule="exact"/>
              <w:ind w:left="73" w:right="66"/>
              <w:jc w:val="center"/>
              <w:rPr>
                <w:sz w:val="21"/>
              </w:rPr>
            </w:pPr>
            <w:r>
              <w:rPr>
                <w:spacing w:val="-5"/>
                <w:sz w:val="21"/>
              </w:rPr>
              <w:t>非甲烷</w:t>
            </w:r>
          </w:p>
          <w:p>
            <w:pPr>
              <w:pStyle w:val="12"/>
              <w:spacing w:before="4" w:line="251" w:lineRule="exact"/>
              <w:ind w:left="73" w:right="66"/>
              <w:jc w:val="center"/>
              <w:rPr>
                <w:sz w:val="21"/>
              </w:rPr>
            </w:pPr>
            <w:r>
              <w:rPr>
                <w:spacing w:val="-8"/>
                <w:sz w:val="21"/>
              </w:rPr>
              <w:t>总烃</w:t>
            </w:r>
          </w:p>
        </w:tc>
        <w:tc>
          <w:tcPr>
            <w:tcW w:w="935" w:type="dxa"/>
          </w:tcPr>
          <w:p>
            <w:pPr>
              <w:pStyle w:val="12"/>
              <w:spacing w:before="30" w:line="241" w:lineRule="exact"/>
              <w:ind w:left="73" w:right="66"/>
              <w:jc w:val="center"/>
              <w:rPr>
                <w:rFonts w:ascii="Times New Roman"/>
                <w:sz w:val="21"/>
              </w:rPr>
            </w:pPr>
            <w:r>
              <w:rPr>
                <w:rFonts w:ascii="Times New Roman"/>
                <w:spacing w:val="-2"/>
                <w:sz w:val="21"/>
              </w:rPr>
              <w:t>0.0015t/</w:t>
            </w:r>
          </w:p>
          <w:p>
            <w:pPr>
              <w:pStyle w:val="12"/>
              <w:spacing w:line="241" w:lineRule="exact"/>
              <w:ind w:left="10"/>
              <w:jc w:val="center"/>
              <w:rPr>
                <w:rFonts w:ascii="Times New Roman"/>
                <w:sz w:val="21"/>
              </w:rPr>
            </w:pPr>
            <w:r>
              <w:rPr>
                <w:rFonts w:ascii="Times New Roman"/>
                <w:w w:val="99"/>
                <w:sz w:val="21"/>
              </w:rPr>
              <w:t>a</w:t>
            </w:r>
          </w:p>
        </w:tc>
        <w:tc>
          <w:tcPr>
            <w:tcW w:w="935" w:type="dxa"/>
          </w:tcPr>
          <w:p>
            <w:pPr>
              <w:pStyle w:val="12"/>
              <w:rPr>
                <w:rFonts w:ascii="Times New Roman"/>
                <w:sz w:val="22"/>
              </w:rPr>
            </w:pPr>
          </w:p>
        </w:tc>
        <w:tc>
          <w:tcPr>
            <w:tcW w:w="935" w:type="dxa"/>
          </w:tcPr>
          <w:p>
            <w:pPr>
              <w:pStyle w:val="12"/>
              <w:rPr>
                <w:rFonts w:ascii="Times New Roman"/>
                <w:sz w:val="22"/>
              </w:rPr>
            </w:pPr>
          </w:p>
        </w:tc>
        <w:tc>
          <w:tcPr>
            <w:tcW w:w="935" w:type="dxa"/>
          </w:tcPr>
          <w:p>
            <w:pPr>
              <w:pStyle w:val="12"/>
              <w:spacing w:before="30" w:line="241" w:lineRule="exact"/>
              <w:ind w:left="73" w:right="66"/>
              <w:jc w:val="center"/>
              <w:rPr>
                <w:rFonts w:ascii="Times New Roman"/>
                <w:sz w:val="21"/>
              </w:rPr>
            </w:pPr>
            <w:r>
              <w:rPr>
                <w:rFonts w:ascii="Times New Roman"/>
                <w:spacing w:val="-2"/>
                <w:sz w:val="21"/>
              </w:rPr>
              <w:t>0.00086</w:t>
            </w:r>
          </w:p>
          <w:p>
            <w:pPr>
              <w:pStyle w:val="12"/>
              <w:spacing w:line="241" w:lineRule="exact"/>
              <w:ind w:left="73" w:right="66"/>
              <w:jc w:val="center"/>
              <w:rPr>
                <w:rFonts w:ascii="Times New Roman"/>
                <w:sz w:val="21"/>
              </w:rPr>
            </w:pPr>
            <w:r>
              <w:rPr>
                <w:rFonts w:ascii="Times New Roman"/>
                <w:spacing w:val="-4"/>
                <w:sz w:val="21"/>
              </w:rPr>
              <w:t>5t/a</w:t>
            </w:r>
          </w:p>
        </w:tc>
        <w:tc>
          <w:tcPr>
            <w:tcW w:w="935" w:type="dxa"/>
          </w:tcPr>
          <w:p>
            <w:pPr>
              <w:pStyle w:val="12"/>
              <w:spacing w:before="30" w:line="241" w:lineRule="exact"/>
              <w:ind w:left="74" w:right="66"/>
              <w:jc w:val="center"/>
              <w:rPr>
                <w:rFonts w:ascii="Times New Roman"/>
                <w:sz w:val="21"/>
              </w:rPr>
            </w:pPr>
            <w:r>
              <w:rPr>
                <w:rFonts w:ascii="Times New Roman"/>
                <w:spacing w:val="-2"/>
                <w:sz w:val="21"/>
              </w:rPr>
              <w:t>0.0015t/</w:t>
            </w:r>
          </w:p>
          <w:p>
            <w:pPr>
              <w:pStyle w:val="12"/>
              <w:spacing w:line="241" w:lineRule="exact"/>
              <w:ind w:left="9"/>
              <w:jc w:val="center"/>
              <w:rPr>
                <w:rFonts w:ascii="Times New Roman"/>
                <w:sz w:val="21"/>
              </w:rPr>
            </w:pPr>
            <w:r>
              <w:rPr>
                <w:rFonts w:ascii="Times New Roman"/>
                <w:w w:val="99"/>
                <w:sz w:val="21"/>
              </w:rPr>
              <w:t>a</w:t>
            </w:r>
          </w:p>
        </w:tc>
        <w:tc>
          <w:tcPr>
            <w:tcW w:w="935" w:type="dxa"/>
          </w:tcPr>
          <w:p>
            <w:pPr>
              <w:pStyle w:val="12"/>
              <w:spacing w:before="30" w:line="241" w:lineRule="exact"/>
              <w:ind w:left="77" w:right="66"/>
              <w:jc w:val="center"/>
              <w:rPr>
                <w:rFonts w:ascii="Times New Roman"/>
                <w:sz w:val="21"/>
              </w:rPr>
            </w:pPr>
            <w:r>
              <w:rPr>
                <w:rFonts w:ascii="Times New Roman"/>
                <w:spacing w:val="-2"/>
                <w:sz w:val="21"/>
              </w:rPr>
              <w:t>0.00086</w:t>
            </w:r>
          </w:p>
          <w:p>
            <w:pPr>
              <w:pStyle w:val="12"/>
              <w:spacing w:line="241" w:lineRule="exact"/>
              <w:ind w:left="72" w:right="66"/>
              <w:jc w:val="center"/>
              <w:rPr>
                <w:rFonts w:ascii="Times New Roman"/>
                <w:sz w:val="21"/>
              </w:rPr>
            </w:pPr>
            <w:r>
              <w:rPr>
                <w:rFonts w:ascii="Times New Roman"/>
                <w:spacing w:val="-4"/>
                <w:sz w:val="21"/>
              </w:rPr>
              <w:t>5t/a</w:t>
            </w:r>
          </w:p>
        </w:tc>
        <w:tc>
          <w:tcPr>
            <w:tcW w:w="936" w:type="dxa"/>
          </w:tcPr>
          <w:p>
            <w:pPr>
              <w:pStyle w:val="12"/>
              <w:spacing w:before="30" w:line="241" w:lineRule="exact"/>
              <w:ind w:left="144"/>
              <w:rPr>
                <w:rFonts w:ascii="Times New Roman"/>
                <w:sz w:val="21"/>
              </w:rPr>
            </w:pPr>
            <w:r>
              <w:rPr>
                <w:rFonts w:ascii="Times New Roman"/>
                <w:spacing w:val="-5"/>
                <w:sz w:val="21"/>
              </w:rPr>
              <w:t>-</w:t>
            </w:r>
            <w:r>
              <w:rPr>
                <w:rFonts w:ascii="Times New Roman"/>
                <w:spacing w:val="-2"/>
                <w:sz w:val="21"/>
              </w:rPr>
              <w:t>0.0006</w:t>
            </w:r>
          </w:p>
          <w:p>
            <w:pPr>
              <w:pStyle w:val="12"/>
              <w:spacing w:line="241" w:lineRule="exact"/>
              <w:ind w:left="257"/>
              <w:rPr>
                <w:rFonts w:ascii="Times New Roman"/>
                <w:sz w:val="21"/>
              </w:rPr>
            </w:pPr>
            <w:r>
              <w:rPr>
                <w:rFonts w:ascii="Times New Roman"/>
                <w:spacing w:val="-2"/>
                <w:sz w:val="21"/>
              </w:rPr>
              <w:t>35t/a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5" w:hRule="atLeast"/>
        </w:trPr>
        <w:tc>
          <w:tcPr>
            <w:tcW w:w="935" w:type="dxa"/>
            <w:vMerge w:val="continue"/>
            <w:tcBorders>
              <w:top w:val="nil"/>
            </w:tcBorders>
          </w:tcPr>
          <w:p>
            <w:pPr>
              <w:rPr>
                <w:sz w:val="2"/>
                <w:szCs w:val="2"/>
              </w:rPr>
            </w:pPr>
          </w:p>
        </w:tc>
        <w:tc>
          <w:tcPr>
            <w:tcW w:w="935" w:type="dxa"/>
          </w:tcPr>
          <w:p>
            <w:pPr>
              <w:pStyle w:val="12"/>
              <w:spacing w:line="270" w:lineRule="atLeast"/>
              <w:ind w:left="360" w:right="130" w:hanging="221"/>
              <w:rPr>
                <w:sz w:val="21"/>
              </w:rPr>
            </w:pPr>
            <w:r>
              <w:rPr>
                <w:spacing w:val="-2"/>
                <w:sz w:val="21"/>
              </w:rPr>
              <w:t>苯并</w:t>
            </w:r>
            <w:r>
              <w:rPr>
                <w:rFonts w:ascii="Times New Roman" w:eastAsia="Times New Roman"/>
                <w:spacing w:val="-2"/>
                <w:sz w:val="21"/>
              </w:rPr>
              <w:t>[a]</w:t>
            </w:r>
            <w:r>
              <w:rPr>
                <w:spacing w:val="-10"/>
                <w:sz w:val="21"/>
              </w:rPr>
              <w:t>芘</w:t>
            </w:r>
          </w:p>
        </w:tc>
        <w:tc>
          <w:tcPr>
            <w:tcW w:w="935" w:type="dxa"/>
          </w:tcPr>
          <w:p>
            <w:pPr>
              <w:pStyle w:val="12"/>
              <w:spacing w:before="30" w:line="241" w:lineRule="exact"/>
              <w:ind w:left="76" w:right="66"/>
              <w:jc w:val="center"/>
              <w:rPr>
                <w:rFonts w:ascii="Times New Roman"/>
                <w:sz w:val="21"/>
              </w:rPr>
            </w:pPr>
            <w:r>
              <w:rPr>
                <w:rFonts w:ascii="Times New Roman"/>
                <w:spacing w:val="-2"/>
                <w:sz w:val="21"/>
              </w:rPr>
              <w:t>0.00000</w:t>
            </w:r>
          </w:p>
          <w:p>
            <w:pPr>
              <w:pStyle w:val="12"/>
              <w:spacing w:line="241" w:lineRule="exact"/>
              <w:ind w:left="72" w:right="66"/>
              <w:jc w:val="center"/>
              <w:rPr>
                <w:rFonts w:ascii="Times New Roman"/>
                <w:sz w:val="21"/>
              </w:rPr>
            </w:pPr>
            <w:r>
              <w:rPr>
                <w:rFonts w:ascii="Times New Roman"/>
                <w:spacing w:val="-2"/>
                <w:sz w:val="21"/>
              </w:rPr>
              <w:t>36t/a</w:t>
            </w:r>
          </w:p>
        </w:tc>
        <w:tc>
          <w:tcPr>
            <w:tcW w:w="935" w:type="dxa"/>
          </w:tcPr>
          <w:p>
            <w:pPr>
              <w:pStyle w:val="12"/>
              <w:rPr>
                <w:rFonts w:ascii="Times New Roman"/>
                <w:sz w:val="22"/>
              </w:rPr>
            </w:pPr>
          </w:p>
        </w:tc>
        <w:tc>
          <w:tcPr>
            <w:tcW w:w="935" w:type="dxa"/>
          </w:tcPr>
          <w:p>
            <w:pPr>
              <w:pStyle w:val="12"/>
              <w:rPr>
                <w:rFonts w:ascii="Times New Roman"/>
                <w:sz w:val="22"/>
              </w:rPr>
            </w:pPr>
          </w:p>
        </w:tc>
        <w:tc>
          <w:tcPr>
            <w:tcW w:w="935" w:type="dxa"/>
          </w:tcPr>
          <w:p>
            <w:pPr>
              <w:pStyle w:val="12"/>
              <w:spacing w:before="30" w:line="241" w:lineRule="exact"/>
              <w:ind w:left="73" w:right="66"/>
              <w:jc w:val="center"/>
              <w:rPr>
                <w:rFonts w:ascii="Times New Roman"/>
                <w:sz w:val="21"/>
              </w:rPr>
            </w:pPr>
            <w:r>
              <w:rPr>
                <w:rFonts w:ascii="Times New Roman"/>
                <w:spacing w:val="-2"/>
                <w:sz w:val="21"/>
              </w:rPr>
              <w:t>0.00000</w:t>
            </w:r>
          </w:p>
          <w:p>
            <w:pPr>
              <w:pStyle w:val="12"/>
              <w:spacing w:line="241" w:lineRule="exact"/>
              <w:ind w:left="73" w:right="66"/>
              <w:jc w:val="center"/>
              <w:rPr>
                <w:rFonts w:ascii="Times New Roman"/>
                <w:sz w:val="21"/>
              </w:rPr>
            </w:pPr>
            <w:r>
              <w:rPr>
                <w:rFonts w:ascii="Times New Roman"/>
                <w:spacing w:val="-2"/>
                <w:sz w:val="21"/>
              </w:rPr>
              <w:t>22t/a</w:t>
            </w:r>
          </w:p>
        </w:tc>
        <w:tc>
          <w:tcPr>
            <w:tcW w:w="935" w:type="dxa"/>
          </w:tcPr>
          <w:p>
            <w:pPr>
              <w:pStyle w:val="12"/>
              <w:spacing w:before="30" w:line="241" w:lineRule="exact"/>
              <w:ind w:left="75" w:right="66"/>
              <w:jc w:val="center"/>
              <w:rPr>
                <w:rFonts w:ascii="Times New Roman"/>
                <w:sz w:val="21"/>
              </w:rPr>
            </w:pPr>
            <w:r>
              <w:rPr>
                <w:rFonts w:ascii="Times New Roman"/>
                <w:spacing w:val="-2"/>
                <w:sz w:val="21"/>
              </w:rPr>
              <w:t>0.00000</w:t>
            </w:r>
          </w:p>
          <w:p>
            <w:pPr>
              <w:pStyle w:val="12"/>
              <w:spacing w:line="241" w:lineRule="exact"/>
              <w:ind w:left="72" w:right="66"/>
              <w:jc w:val="center"/>
              <w:rPr>
                <w:rFonts w:ascii="Times New Roman"/>
                <w:sz w:val="21"/>
              </w:rPr>
            </w:pPr>
            <w:r>
              <w:rPr>
                <w:rFonts w:ascii="Times New Roman"/>
                <w:spacing w:val="-2"/>
                <w:sz w:val="21"/>
              </w:rPr>
              <w:t>36t/a</w:t>
            </w:r>
          </w:p>
        </w:tc>
        <w:tc>
          <w:tcPr>
            <w:tcW w:w="935" w:type="dxa"/>
          </w:tcPr>
          <w:p>
            <w:pPr>
              <w:pStyle w:val="12"/>
              <w:spacing w:before="30" w:line="241" w:lineRule="exact"/>
              <w:ind w:left="77" w:right="66"/>
              <w:jc w:val="center"/>
              <w:rPr>
                <w:rFonts w:ascii="Times New Roman"/>
                <w:sz w:val="21"/>
              </w:rPr>
            </w:pPr>
            <w:r>
              <w:rPr>
                <w:rFonts w:ascii="Times New Roman"/>
                <w:spacing w:val="-2"/>
                <w:sz w:val="21"/>
              </w:rPr>
              <w:t>0.00000</w:t>
            </w:r>
          </w:p>
          <w:p>
            <w:pPr>
              <w:pStyle w:val="12"/>
              <w:spacing w:line="241" w:lineRule="exact"/>
              <w:ind w:left="72" w:right="66"/>
              <w:jc w:val="center"/>
              <w:rPr>
                <w:rFonts w:ascii="Times New Roman"/>
                <w:sz w:val="21"/>
              </w:rPr>
            </w:pPr>
            <w:r>
              <w:rPr>
                <w:rFonts w:ascii="Times New Roman"/>
                <w:spacing w:val="-2"/>
                <w:sz w:val="21"/>
              </w:rPr>
              <w:t>22t/a</w:t>
            </w:r>
          </w:p>
        </w:tc>
        <w:tc>
          <w:tcPr>
            <w:tcW w:w="936" w:type="dxa"/>
          </w:tcPr>
          <w:p>
            <w:pPr>
              <w:pStyle w:val="12"/>
              <w:spacing w:before="30" w:line="241" w:lineRule="exact"/>
              <w:ind w:left="144"/>
              <w:rPr>
                <w:rFonts w:ascii="Times New Roman"/>
                <w:sz w:val="21"/>
              </w:rPr>
            </w:pPr>
            <w:r>
              <w:rPr>
                <w:rFonts w:ascii="Times New Roman"/>
                <w:spacing w:val="-5"/>
                <w:sz w:val="21"/>
              </w:rPr>
              <w:t>-</w:t>
            </w:r>
            <w:r>
              <w:rPr>
                <w:rFonts w:ascii="Times New Roman"/>
                <w:spacing w:val="-2"/>
                <w:sz w:val="21"/>
              </w:rPr>
              <w:t>0.0000</w:t>
            </w:r>
          </w:p>
          <w:p>
            <w:pPr>
              <w:pStyle w:val="12"/>
              <w:spacing w:line="241" w:lineRule="exact"/>
              <w:ind w:left="204"/>
              <w:rPr>
                <w:rFonts w:ascii="Times New Roman"/>
                <w:sz w:val="21"/>
              </w:rPr>
            </w:pPr>
            <w:r>
              <w:rPr>
                <w:rFonts w:ascii="Times New Roman"/>
                <w:spacing w:val="-2"/>
                <w:sz w:val="21"/>
              </w:rPr>
              <w:t>014t/a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935" w:type="dxa"/>
            <w:vMerge w:val="continue"/>
            <w:tcBorders>
              <w:top w:val="nil"/>
            </w:tcBorders>
          </w:tcPr>
          <w:p>
            <w:pPr>
              <w:rPr>
                <w:sz w:val="2"/>
                <w:szCs w:val="2"/>
              </w:rPr>
            </w:pPr>
          </w:p>
        </w:tc>
        <w:tc>
          <w:tcPr>
            <w:tcW w:w="935" w:type="dxa"/>
          </w:tcPr>
          <w:p>
            <w:pPr>
              <w:pStyle w:val="12"/>
              <w:spacing w:before="104"/>
              <w:ind w:right="142"/>
              <w:jc w:val="right"/>
              <w:rPr>
                <w:sz w:val="21"/>
              </w:rPr>
            </w:pPr>
            <w:r>
              <w:rPr>
                <w:spacing w:val="-5"/>
                <w:sz w:val="21"/>
              </w:rPr>
              <w:t>沥青烟</w:t>
            </w:r>
          </w:p>
        </w:tc>
        <w:tc>
          <w:tcPr>
            <w:tcW w:w="935" w:type="dxa"/>
          </w:tcPr>
          <w:p>
            <w:pPr>
              <w:pStyle w:val="12"/>
              <w:spacing w:line="240" w:lineRule="exact"/>
              <w:ind w:left="76" w:right="66"/>
              <w:jc w:val="center"/>
              <w:rPr>
                <w:rFonts w:ascii="Times New Roman"/>
                <w:sz w:val="21"/>
              </w:rPr>
            </w:pPr>
            <w:r>
              <w:rPr>
                <w:rFonts w:ascii="Times New Roman"/>
                <w:spacing w:val="-2"/>
                <w:sz w:val="21"/>
              </w:rPr>
              <w:t>0.00169</w:t>
            </w:r>
          </w:p>
          <w:p>
            <w:pPr>
              <w:pStyle w:val="12"/>
              <w:spacing w:before="1" w:line="222" w:lineRule="exact"/>
              <w:ind w:left="72" w:right="66"/>
              <w:jc w:val="center"/>
              <w:rPr>
                <w:rFonts w:ascii="Times New Roman"/>
                <w:sz w:val="21"/>
              </w:rPr>
            </w:pPr>
            <w:r>
              <w:rPr>
                <w:rFonts w:ascii="Times New Roman"/>
                <w:spacing w:val="-5"/>
                <w:sz w:val="21"/>
              </w:rPr>
              <w:t>t/a</w:t>
            </w:r>
          </w:p>
        </w:tc>
        <w:tc>
          <w:tcPr>
            <w:tcW w:w="935" w:type="dxa"/>
          </w:tcPr>
          <w:p>
            <w:pPr>
              <w:pStyle w:val="12"/>
              <w:rPr>
                <w:rFonts w:ascii="Times New Roman"/>
                <w:sz w:val="22"/>
              </w:rPr>
            </w:pPr>
          </w:p>
        </w:tc>
        <w:tc>
          <w:tcPr>
            <w:tcW w:w="935" w:type="dxa"/>
          </w:tcPr>
          <w:p>
            <w:pPr>
              <w:pStyle w:val="12"/>
              <w:rPr>
                <w:rFonts w:ascii="Times New Roman"/>
                <w:sz w:val="22"/>
              </w:rPr>
            </w:pPr>
          </w:p>
        </w:tc>
        <w:tc>
          <w:tcPr>
            <w:tcW w:w="935" w:type="dxa"/>
          </w:tcPr>
          <w:p>
            <w:pPr>
              <w:pStyle w:val="12"/>
              <w:spacing w:line="240" w:lineRule="exact"/>
              <w:ind w:left="73" w:right="66"/>
              <w:jc w:val="center"/>
              <w:rPr>
                <w:rFonts w:ascii="Times New Roman"/>
                <w:sz w:val="21"/>
              </w:rPr>
            </w:pPr>
            <w:r>
              <w:rPr>
                <w:rFonts w:ascii="Times New Roman"/>
                <w:spacing w:val="-2"/>
                <w:sz w:val="21"/>
              </w:rPr>
              <w:t>0.00193</w:t>
            </w:r>
          </w:p>
          <w:p>
            <w:pPr>
              <w:pStyle w:val="12"/>
              <w:spacing w:before="1" w:line="222" w:lineRule="exact"/>
              <w:ind w:left="73" w:right="66"/>
              <w:jc w:val="center"/>
              <w:rPr>
                <w:rFonts w:ascii="Times New Roman"/>
                <w:sz w:val="21"/>
              </w:rPr>
            </w:pPr>
            <w:r>
              <w:rPr>
                <w:rFonts w:ascii="Times New Roman"/>
                <w:spacing w:val="-5"/>
                <w:sz w:val="21"/>
              </w:rPr>
              <w:t>t/a</w:t>
            </w:r>
          </w:p>
        </w:tc>
        <w:tc>
          <w:tcPr>
            <w:tcW w:w="935" w:type="dxa"/>
          </w:tcPr>
          <w:p>
            <w:pPr>
              <w:pStyle w:val="12"/>
              <w:spacing w:line="240" w:lineRule="exact"/>
              <w:ind w:left="75" w:right="66"/>
              <w:jc w:val="center"/>
              <w:rPr>
                <w:rFonts w:ascii="Times New Roman"/>
                <w:sz w:val="21"/>
              </w:rPr>
            </w:pPr>
            <w:r>
              <w:rPr>
                <w:rFonts w:ascii="Times New Roman"/>
                <w:spacing w:val="-2"/>
                <w:sz w:val="21"/>
              </w:rPr>
              <w:t>0.00169</w:t>
            </w:r>
          </w:p>
          <w:p>
            <w:pPr>
              <w:pStyle w:val="12"/>
              <w:spacing w:before="1" w:line="222" w:lineRule="exact"/>
              <w:ind w:left="70" w:right="66"/>
              <w:jc w:val="center"/>
              <w:rPr>
                <w:rFonts w:ascii="Times New Roman"/>
                <w:sz w:val="21"/>
              </w:rPr>
            </w:pPr>
            <w:r>
              <w:rPr>
                <w:rFonts w:ascii="Times New Roman"/>
                <w:spacing w:val="-5"/>
                <w:sz w:val="21"/>
              </w:rPr>
              <w:t>t/a</w:t>
            </w:r>
          </w:p>
        </w:tc>
        <w:tc>
          <w:tcPr>
            <w:tcW w:w="935" w:type="dxa"/>
          </w:tcPr>
          <w:p>
            <w:pPr>
              <w:pStyle w:val="12"/>
              <w:spacing w:line="240" w:lineRule="exact"/>
              <w:ind w:left="77" w:right="66"/>
              <w:jc w:val="center"/>
              <w:rPr>
                <w:rFonts w:ascii="Times New Roman"/>
                <w:sz w:val="21"/>
              </w:rPr>
            </w:pPr>
            <w:r>
              <w:rPr>
                <w:rFonts w:ascii="Times New Roman"/>
                <w:spacing w:val="-2"/>
                <w:sz w:val="21"/>
              </w:rPr>
              <w:t>0.00193</w:t>
            </w:r>
          </w:p>
          <w:p>
            <w:pPr>
              <w:pStyle w:val="12"/>
              <w:spacing w:before="1" w:line="222" w:lineRule="exact"/>
              <w:ind w:left="72" w:right="66"/>
              <w:jc w:val="center"/>
              <w:rPr>
                <w:rFonts w:ascii="Times New Roman"/>
                <w:sz w:val="21"/>
              </w:rPr>
            </w:pPr>
            <w:r>
              <w:rPr>
                <w:rFonts w:ascii="Times New Roman"/>
                <w:spacing w:val="-5"/>
                <w:sz w:val="21"/>
              </w:rPr>
              <w:t>t/a</w:t>
            </w:r>
          </w:p>
        </w:tc>
        <w:tc>
          <w:tcPr>
            <w:tcW w:w="936" w:type="dxa"/>
          </w:tcPr>
          <w:p>
            <w:pPr>
              <w:pStyle w:val="12"/>
              <w:spacing w:line="240" w:lineRule="exact"/>
              <w:ind w:left="100" w:right="91"/>
              <w:jc w:val="center"/>
              <w:rPr>
                <w:rFonts w:ascii="Times New Roman"/>
                <w:sz w:val="21"/>
              </w:rPr>
            </w:pPr>
            <w:r>
              <w:rPr>
                <w:rFonts w:ascii="Times New Roman"/>
                <w:spacing w:val="-2"/>
                <w:sz w:val="21"/>
              </w:rPr>
              <w:t>+0.0002</w:t>
            </w:r>
          </w:p>
          <w:p>
            <w:pPr>
              <w:pStyle w:val="12"/>
              <w:spacing w:before="1" w:line="222" w:lineRule="exact"/>
              <w:ind w:left="100" w:right="93"/>
              <w:jc w:val="center"/>
              <w:rPr>
                <w:rFonts w:ascii="Times New Roman"/>
                <w:sz w:val="21"/>
              </w:rPr>
            </w:pPr>
            <w:r>
              <w:rPr>
                <w:rFonts w:ascii="Times New Roman"/>
                <w:spacing w:val="-4"/>
                <w:sz w:val="21"/>
              </w:rPr>
              <w:t>4t/a</w:t>
            </w:r>
          </w:p>
        </w:tc>
      </w:tr>
    </w:tbl>
    <w:p>
      <w:pPr>
        <w:pStyle w:val="11"/>
        <w:numPr>
          <w:ilvl w:val="1"/>
          <w:numId w:val="7"/>
        </w:numPr>
        <w:tabs>
          <w:tab w:val="left" w:pos="1701"/>
        </w:tabs>
        <w:spacing w:before="3" w:after="0" w:line="240" w:lineRule="auto"/>
        <w:ind w:left="1701" w:right="0" w:hanging="601"/>
        <w:jc w:val="left"/>
        <w:rPr>
          <w:b/>
          <w:sz w:val="22"/>
        </w:rPr>
      </w:pPr>
      <w:r>
        <w:rPr>
          <w:b/>
          <w:spacing w:val="-2"/>
          <w:sz w:val="24"/>
        </w:rPr>
        <w:t>非正常工况污染源源强及防范</w:t>
      </w:r>
      <w:r>
        <w:rPr>
          <w:b/>
          <w:spacing w:val="-6"/>
          <w:sz w:val="24"/>
        </w:rPr>
        <w:t>措施</w:t>
      </w:r>
    </w:p>
    <w:p>
      <w:pPr>
        <w:pStyle w:val="2"/>
        <w:spacing w:before="158" w:line="364" w:lineRule="auto"/>
        <w:ind w:left="620" w:right="147" w:firstLine="482"/>
      </w:pPr>
      <w:r>
        <w:rPr>
          <w:spacing w:val="-2"/>
        </w:rPr>
        <w:t>项目非正常排放情况主要体现在废气治理措施达不到设计要求的处理效率导</w:t>
      </w:r>
      <w:r>
        <w:rPr>
          <w:spacing w:val="-9"/>
        </w:rPr>
        <w:t>致废气处理不完全而超标排放。引起非正常排放因素主要有设备因素和人为因素，</w:t>
      </w:r>
    </w:p>
    <w:p>
      <w:pPr>
        <w:spacing w:after="0" w:line="364" w:lineRule="auto"/>
        <w:sectPr>
          <w:pgSz w:w="11910" w:h="16840"/>
          <w:pgMar w:top="1660" w:right="1301" w:bottom="1000" w:left="1300" w:header="0" w:footer="818" w:gutter="0"/>
          <w:cols w:space="720" w:num="1"/>
        </w:sectPr>
      </w:pPr>
    </w:p>
    <w:tbl>
      <w:tblPr>
        <w:tblStyle w:val="5"/>
        <w:tblW w:w="0" w:type="auto"/>
        <w:tblInd w:w="17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49"/>
        <w:gridCol w:w="115"/>
        <w:gridCol w:w="1975"/>
        <w:gridCol w:w="1853"/>
        <w:gridCol w:w="1287"/>
        <w:gridCol w:w="1080"/>
        <w:gridCol w:w="1287"/>
        <w:gridCol w:w="919"/>
        <w:gridCol w:w="11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1498" w:hRule="atLeast"/>
        </w:trPr>
        <w:tc>
          <w:tcPr>
            <w:tcW w:w="349" w:type="dxa"/>
            <w:vMerge w:val="restart"/>
            <w:tcBorders>
              <w:right w:val="single" w:color="000000" w:sz="4" w:space="0"/>
            </w:tcBorders>
          </w:tcPr>
          <w:p>
            <w:pPr>
              <w:pStyle w:val="12"/>
              <w:rPr>
                <w:rFonts w:ascii="Times New Roman"/>
                <w:sz w:val="22"/>
              </w:rPr>
            </w:pPr>
          </w:p>
        </w:tc>
        <w:tc>
          <w:tcPr>
            <w:tcW w:w="8632" w:type="dxa"/>
            <w:gridSpan w:val="8"/>
            <w:tcBorders>
              <w:left w:val="single" w:color="000000" w:sz="4" w:space="0"/>
              <w:bottom w:val="single" w:color="000000" w:sz="4" w:space="0"/>
            </w:tcBorders>
          </w:tcPr>
          <w:p>
            <w:pPr>
              <w:pStyle w:val="12"/>
              <w:spacing w:line="362" w:lineRule="auto"/>
              <w:ind w:left="107" w:right="85"/>
              <w:rPr>
                <w:sz w:val="24"/>
              </w:rPr>
            </w:pPr>
            <w:r>
              <w:rPr>
                <w:spacing w:val="-2"/>
                <w:sz w:val="24"/>
              </w:rPr>
              <w:t>根据项目生产工艺特征和污染物产生情况，确定项目非正常工况为废气治理失效导致颗粒物和有机废气未经处理直接排放。</w:t>
            </w:r>
          </w:p>
          <w:p>
            <w:pPr>
              <w:pStyle w:val="12"/>
              <w:spacing w:line="364" w:lineRule="auto"/>
              <w:ind w:left="107" w:right="85" w:firstLine="482"/>
              <w:jc w:val="both"/>
              <w:rPr>
                <w:sz w:val="24"/>
              </w:rPr>
            </w:pPr>
            <w:r>
              <w:rPr>
                <w:spacing w:val="-2"/>
                <w:sz w:val="24"/>
              </w:rPr>
              <w:t>本项目采用成熟的工艺技术和生产设施，专人管理，过程控制，设备出现故障时，可以做到随时停机检修，对一线职工上岗前进行培训实行规范化管理，严格岗前岗中岗后维护检查和交接班制度，尽可能杜绝废气非正常排放的发生。</w:t>
            </w:r>
          </w:p>
          <w:p>
            <w:pPr>
              <w:pStyle w:val="12"/>
              <w:spacing w:line="364" w:lineRule="auto"/>
              <w:ind w:left="107" w:right="85" w:firstLine="482"/>
              <w:jc w:val="both"/>
              <w:rPr>
                <w:sz w:val="24"/>
              </w:rPr>
            </w:pPr>
            <w:r>
              <w:rPr>
                <w:spacing w:val="-2"/>
                <w:sz w:val="24"/>
              </w:rPr>
              <w:t xml:space="preserve">本项目的事故排放情况下，最不利情况体为两级活性炭吸附装置损坏造成的非正常排放。假定活性炭吸附装置损坏，损坏时以净化效率为 </w:t>
            </w:r>
            <w:r>
              <w:rPr>
                <w:rFonts w:ascii="Times New Roman" w:hAnsi="Times New Roman" w:eastAsia="Times New Roman"/>
                <w:sz w:val="24"/>
              </w:rPr>
              <w:t>0</w:t>
            </w:r>
            <w:r>
              <w:rPr>
                <w:rFonts w:ascii="Times New Roman" w:hAnsi="Times New Roman" w:eastAsia="Times New Roman"/>
                <w:spacing w:val="-15"/>
                <w:sz w:val="24"/>
              </w:rPr>
              <w:t xml:space="preserve"> </w:t>
            </w:r>
            <w:r>
              <w:rPr>
                <w:sz w:val="24"/>
              </w:rPr>
              <w:t>计，则非正常排</w:t>
            </w:r>
            <w:r>
              <w:rPr>
                <w:spacing w:val="-6"/>
                <w:sz w:val="24"/>
              </w:rPr>
              <w:t xml:space="preserve">放的非甲烷总烃为 </w:t>
            </w:r>
            <w:r>
              <w:rPr>
                <w:rFonts w:ascii="Times New Roman" w:hAnsi="Times New Roman" w:eastAsia="Times New Roman"/>
                <w:spacing w:val="-4"/>
                <w:sz w:val="24"/>
              </w:rPr>
              <w:t>0.0088kg/h</w:t>
            </w:r>
            <w:r>
              <w:rPr>
                <w:spacing w:val="-15"/>
                <w:sz w:val="24"/>
              </w:rPr>
              <w:t xml:space="preserve">、排放浓度为 </w:t>
            </w:r>
            <w:r>
              <w:rPr>
                <w:rFonts w:ascii="Times New Roman" w:hAnsi="Times New Roman" w:eastAsia="Times New Roman"/>
                <w:spacing w:val="-4"/>
                <w:sz w:val="24"/>
              </w:rPr>
              <w:t>1.11mg/m</w:t>
            </w:r>
            <w:r>
              <w:rPr>
                <w:rFonts w:ascii="Times New Roman" w:hAnsi="Times New Roman" w:eastAsia="Times New Roman"/>
                <w:spacing w:val="-4"/>
                <w:sz w:val="24"/>
                <w:vertAlign w:val="superscript"/>
              </w:rPr>
              <w:t>3</w:t>
            </w:r>
            <w:r>
              <w:rPr>
                <w:spacing w:val="-4"/>
                <w:sz w:val="24"/>
                <w:vertAlign w:val="baseline"/>
              </w:rPr>
              <w:t>，非正常排放的苯并</w:t>
            </w:r>
            <w:r>
              <w:rPr>
                <w:rFonts w:ascii="Times New Roman" w:hAnsi="Times New Roman" w:eastAsia="Times New Roman"/>
                <w:spacing w:val="-4"/>
                <w:sz w:val="24"/>
                <w:vertAlign w:val="baseline"/>
              </w:rPr>
              <w:t>[a]</w:t>
            </w:r>
            <w:r>
              <w:rPr>
                <w:spacing w:val="-4"/>
                <w:sz w:val="24"/>
                <w:vertAlign w:val="baseline"/>
              </w:rPr>
              <w:t xml:space="preserve">芘为 </w:t>
            </w:r>
            <w:r>
              <w:rPr>
                <w:rFonts w:ascii="Times New Roman" w:hAnsi="Times New Roman" w:eastAsia="Times New Roman"/>
                <w:sz w:val="24"/>
                <w:vertAlign w:val="baseline"/>
              </w:rPr>
              <w:t>2.0</w:t>
            </w:r>
            <w:r>
              <w:rPr>
                <w:rFonts w:ascii="Arial" w:hAnsi="Arial" w:eastAsia="Arial"/>
                <w:sz w:val="24"/>
                <w:vertAlign w:val="baseline"/>
              </w:rPr>
              <w:t>×</w:t>
            </w:r>
            <w:r>
              <w:rPr>
                <w:rFonts w:ascii="Times New Roman" w:hAnsi="Times New Roman" w:eastAsia="Times New Roman"/>
                <w:sz w:val="24"/>
                <w:vertAlign w:val="baseline"/>
              </w:rPr>
              <w:t>10</w:t>
            </w:r>
            <w:r>
              <w:rPr>
                <w:rFonts w:ascii="Times New Roman" w:hAnsi="Times New Roman" w:eastAsia="Times New Roman"/>
                <w:sz w:val="24"/>
                <w:vertAlign w:val="superscript"/>
              </w:rPr>
              <w:t>-5</w:t>
            </w:r>
            <w:r>
              <w:rPr>
                <w:rFonts w:ascii="Times New Roman" w:hAnsi="Times New Roman" w:eastAsia="Times New Roman"/>
                <w:sz w:val="24"/>
                <w:vertAlign w:val="baseline"/>
              </w:rPr>
              <w:t>kg/h</w:t>
            </w:r>
            <w:r>
              <w:rPr>
                <w:spacing w:val="-4"/>
                <w:sz w:val="24"/>
                <w:vertAlign w:val="baseline"/>
              </w:rPr>
              <w:t xml:space="preserve">、排放浓度为 </w:t>
            </w:r>
            <w:r>
              <w:rPr>
                <w:rFonts w:ascii="Times New Roman" w:hAnsi="Times New Roman" w:eastAsia="Times New Roman"/>
                <w:sz w:val="24"/>
                <w:vertAlign w:val="baseline"/>
              </w:rPr>
              <w:t>0.0025mg/m</w:t>
            </w:r>
            <w:r>
              <w:rPr>
                <w:rFonts w:ascii="Times New Roman" w:hAnsi="Times New Roman" w:eastAsia="Times New Roman"/>
                <w:sz w:val="24"/>
                <w:vertAlign w:val="superscript"/>
              </w:rPr>
              <w:t>3</w:t>
            </w:r>
            <w:r>
              <w:rPr>
                <w:spacing w:val="-2"/>
                <w:sz w:val="24"/>
                <w:vertAlign w:val="baseline"/>
              </w:rPr>
              <w:t xml:space="preserve">，非正常排放的沥青烟为 </w:t>
            </w:r>
            <w:r>
              <w:rPr>
                <w:rFonts w:ascii="Times New Roman" w:hAnsi="Times New Roman" w:eastAsia="Times New Roman"/>
                <w:sz w:val="24"/>
                <w:vertAlign w:val="baseline"/>
              </w:rPr>
              <w:t>0.19kg/h</w:t>
            </w:r>
            <w:r>
              <w:rPr>
                <w:sz w:val="24"/>
                <w:vertAlign w:val="baseline"/>
              </w:rPr>
              <w:t>、排放</w:t>
            </w:r>
            <w:r>
              <w:rPr>
                <w:spacing w:val="-9"/>
                <w:sz w:val="24"/>
                <w:vertAlign w:val="baseline"/>
              </w:rPr>
              <w:t xml:space="preserve">浓度为 </w:t>
            </w:r>
            <w:r>
              <w:rPr>
                <w:rFonts w:ascii="Times New Roman" w:hAnsi="Times New Roman" w:eastAsia="Times New Roman"/>
                <w:spacing w:val="-2"/>
                <w:sz w:val="24"/>
                <w:vertAlign w:val="baseline"/>
              </w:rPr>
              <w:t>24mg/m</w:t>
            </w:r>
            <w:r>
              <w:rPr>
                <w:rFonts w:ascii="Times New Roman" w:hAnsi="Times New Roman" w:eastAsia="Times New Roman"/>
                <w:spacing w:val="-2"/>
                <w:sz w:val="24"/>
                <w:vertAlign w:val="superscript"/>
              </w:rPr>
              <w:t>3</w:t>
            </w:r>
            <w:r>
              <w:rPr>
                <w:spacing w:val="-5"/>
                <w:sz w:val="24"/>
                <w:vertAlign w:val="baseline"/>
              </w:rPr>
              <w:t xml:space="preserve">，事故处理时间为 </w:t>
            </w:r>
            <w:r>
              <w:rPr>
                <w:rFonts w:ascii="Times New Roman" w:hAnsi="Times New Roman" w:eastAsia="Times New Roman"/>
                <w:spacing w:val="-2"/>
                <w:sz w:val="24"/>
                <w:vertAlign w:val="baseline"/>
              </w:rPr>
              <w:t>30min</w:t>
            </w:r>
            <w:r>
              <w:rPr>
                <w:spacing w:val="-5"/>
                <w:sz w:val="24"/>
                <w:vertAlign w:val="baseline"/>
              </w:rPr>
              <w:t xml:space="preserve">，则非甲烷总烃排放量为 </w:t>
            </w:r>
            <w:r>
              <w:rPr>
                <w:rFonts w:ascii="Times New Roman" w:hAnsi="Times New Roman" w:eastAsia="Times New Roman"/>
                <w:spacing w:val="-2"/>
                <w:sz w:val="24"/>
                <w:vertAlign w:val="baseline"/>
              </w:rPr>
              <w:t>0.0044kg/</w:t>
            </w:r>
            <w:r>
              <w:rPr>
                <w:spacing w:val="-2"/>
                <w:sz w:val="24"/>
                <w:vertAlign w:val="baseline"/>
              </w:rPr>
              <w:t>次、</w:t>
            </w:r>
            <w:r>
              <w:rPr>
                <w:sz w:val="24"/>
                <w:vertAlign w:val="baseline"/>
              </w:rPr>
              <w:t>苯并</w:t>
            </w:r>
            <w:r>
              <w:rPr>
                <w:rFonts w:ascii="Times New Roman" w:hAnsi="Times New Roman" w:eastAsia="Times New Roman"/>
                <w:sz w:val="24"/>
                <w:vertAlign w:val="baseline"/>
              </w:rPr>
              <w:t>[a]</w:t>
            </w:r>
            <w:r>
              <w:rPr>
                <w:spacing w:val="-4"/>
                <w:sz w:val="24"/>
                <w:vertAlign w:val="baseline"/>
              </w:rPr>
              <w:t xml:space="preserve">芘排放量为 </w:t>
            </w:r>
            <w:r>
              <w:rPr>
                <w:rFonts w:ascii="Times New Roman" w:hAnsi="Times New Roman" w:eastAsia="Times New Roman"/>
                <w:sz w:val="24"/>
                <w:vertAlign w:val="baseline"/>
              </w:rPr>
              <w:t>1.0</w:t>
            </w:r>
            <w:r>
              <w:rPr>
                <w:rFonts w:ascii="Arial" w:hAnsi="Arial" w:eastAsia="Arial"/>
                <w:sz w:val="24"/>
                <w:vertAlign w:val="baseline"/>
              </w:rPr>
              <w:t>×</w:t>
            </w:r>
            <w:r>
              <w:rPr>
                <w:rFonts w:ascii="Times New Roman" w:hAnsi="Times New Roman" w:eastAsia="Times New Roman"/>
                <w:sz w:val="24"/>
                <w:vertAlign w:val="baseline"/>
              </w:rPr>
              <w:t>10</w:t>
            </w:r>
            <w:r>
              <w:rPr>
                <w:rFonts w:ascii="Times New Roman" w:hAnsi="Times New Roman" w:eastAsia="Times New Roman"/>
                <w:position w:val="8"/>
                <w:sz w:val="15"/>
                <w:vertAlign w:val="baseline"/>
              </w:rPr>
              <w:t>-5</w:t>
            </w:r>
            <w:r>
              <w:rPr>
                <w:rFonts w:ascii="Times New Roman" w:hAnsi="Times New Roman" w:eastAsia="Times New Roman"/>
                <w:sz w:val="24"/>
                <w:vertAlign w:val="baseline"/>
              </w:rPr>
              <w:t>kg/</w:t>
            </w:r>
            <w:r>
              <w:rPr>
                <w:spacing w:val="-3"/>
                <w:sz w:val="24"/>
                <w:vertAlign w:val="baseline"/>
              </w:rPr>
              <w:t xml:space="preserve">次、沥青烟排放量为 </w:t>
            </w:r>
            <w:r>
              <w:rPr>
                <w:rFonts w:ascii="Times New Roman" w:hAnsi="Times New Roman" w:eastAsia="Times New Roman"/>
                <w:sz w:val="24"/>
                <w:vertAlign w:val="baseline"/>
              </w:rPr>
              <w:t>0.1kg/</w:t>
            </w:r>
            <w:r>
              <w:rPr>
                <w:sz w:val="24"/>
                <w:vertAlign w:val="baseline"/>
              </w:rPr>
              <w:t>次。</w:t>
            </w:r>
          </w:p>
          <w:p>
            <w:pPr>
              <w:pStyle w:val="12"/>
              <w:spacing w:line="304" w:lineRule="exact"/>
              <w:ind w:left="590"/>
              <w:rPr>
                <w:sz w:val="24"/>
              </w:rPr>
            </w:pPr>
            <w:r>
              <w:rPr>
                <w:spacing w:val="-1"/>
                <w:sz w:val="24"/>
              </w:rPr>
              <w:t>非正常工况污染物排放情况见下表。</w:t>
            </w:r>
          </w:p>
          <w:p>
            <w:pPr>
              <w:pStyle w:val="12"/>
              <w:spacing w:before="155"/>
              <w:ind w:left="1825" w:right="2078"/>
              <w:jc w:val="center"/>
              <w:rPr>
                <w:b/>
                <w:sz w:val="21"/>
              </w:rPr>
            </w:pPr>
            <w:r>
              <w:rPr>
                <w:b/>
                <w:spacing w:val="-26"/>
                <w:sz w:val="21"/>
              </w:rPr>
              <w:t xml:space="preserve">表 </w:t>
            </w:r>
            <w:r>
              <w:rPr>
                <w:rFonts w:ascii="Times New Roman" w:eastAsia="Times New Roman"/>
                <w:b/>
                <w:sz w:val="21"/>
              </w:rPr>
              <w:t>4-8</w:t>
            </w:r>
            <w:r>
              <w:rPr>
                <w:rFonts w:ascii="Times New Roman" w:eastAsia="Times New Roman"/>
                <w:b/>
                <w:spacing w:val="80"/>
                <w:sz w:val="21"/>
              </w:rPr>
              <w:t xml:space="preserve"> </w:t>
            </w:r>
            <w:r>
              <w:rPr>
                <w:b/>
                <w:sz w:val="21"/>
              </w:rPr>
              <w:t>项目期非正常工况废气排放源强一</w:t>
            </w:r>
            <w:r>
              <w:rPr>
                <w:b/>
                <w:spacing w:val="-5"/>
                <w:sz w:val="21"/>
              </w:rPr>
              <w:t>览表</w:t>
            </w: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spacing w:before="169"/>
              <w:ind w:left="590"/>
              <w:rPr>
                <w:b/>
                <w:sz w:val="24"/>
              </w:rPr>
            </w:pPr>
            <w:r>
              <w:rPr>
                <w:b/>
                <w:spacing w:val="-2"/>
                <w:sz w:val="24"/>
              </w:rPr>
              <w:t>（</w:t>
            </w:r>
            <w:r>
              <w:rPr>
                <w:rFonts w:ascii="Times New Roman" w:eastAsia="Times New Roman"/>
                <w:b/>
                <w:spacing w:val="-2"/>
                <w:sz w:val="24"/>
              </w:rPr>
              <w:t>5</w:t>
            </w:r>
            <w:r>
              <w:rPr>
                <w:b/>
                <w:spacing w:val="-2"/>
                <w:sz w:val="24"/>
              </w:rPr>
              <w:t>）大气污染物</w:t>
            </w:r>
            <w:r>
              <w:rPr>
                <w:b/>
                <w:spacing w:val="-4"/>
                <w:sz w:val="24"/>
              </w:rPr>
              <w:t>治理措施</w:t>
            </w:r>
          </w:p>
          <w:p>
            <w:pPr>
              <w:pStyle w:val="12"/>
              <w:tabs>
                <w:tab w:val="left" w:pos="1067"/>
              </w:tabs>
              <w:spacing w:before="158"/>
              <w:ind w:left="657"/>
              <w:rPr>
                <w:sz w:val="24"/>
              </w:rPr>
            </w:pPr>
            <w:r>
              <w:rPr>
                <w:spacing w:val="-10"/>
                <w:sz w:val="20"/>
              </w:rPr>
              <w:t>1</w:t>
            </w:r>
            <w:r>
              <w:rPr>
                <w:sz w:val="20"/>
              </w:rPr>
              <w:tab/>
            </w:r>
            <w:r>
              <w:rPr>
                <w:spacing w:val="-1"/>
                <w:sz w:val="24"/>
              </w:rPr>
              <w:t>有组织大气污染物治理措施</w:t>
            </w:r>
          </w:p>
          <w:p>
            <w:pPr>
              <w:pStyle w:val="12"/>
              <w:spacing w:before="159"/>
              <w:ind w:left="590"/>
              <w:rPr>
                <w:sz w:val="24"/>
              </w:rPr>
            </w:pPr>
            <w:r>
              <w:rPr>
                <w:spacing w:val="-1"/>
                <w:sz w:val="24"/>
              </w:rPr>
              <w:t>项目有组织大气污染物治理措施情况如下表所示。</w:t>
            </w:r>
          </w:p>
          <w:p>
            <w:pPr>
              <w:pStyle w:val="12"/>
              <w:spacing w:before="159"/>
              <w:ind w:left="1825" w:right="2079"/>
              <w:jc w:val="center"/>
              <w:rPr>
                <w:b/>
                <w:sz w:val="21"/>
              </w:rPr>
            </w:pPr>
            <w:r>
              <w:rPr>
                <w:b/>
                <w:spacing w:val="-26"/>
                <w:sz w:val="21"/>
              </w:rPr>
              <w:t xml:space="preserve">表 </w:t>
            </w:r>
            <w:r>
              <w:rPr>
                <w:rFonts w:ascii="Times New Roman" w:eastAsia="Times New Roman"/>
                <w:b/>
                <w:sz w:val="21"/>
              </w:rPr>
              <w:t>4-9</w:t>
            </w:r>
            <w:r>
              <w:rPr>
                <w:rFonts w:ascii="Times New Roman" w:eastAsia="Times New Roman"/>
                <w:b/>
                <w:spacing w:val="80"/>
                <w:sz w:val="21"/>
              </w:rPr>
              <w:t xml:space="preserve"> </w:t>
            </w:r>
            <w:r>
              <w:rPr>
                <w:b/>
                <w:sz w:val="21"/>
              </w:rPr>
              <w:t>项目有组织大气污染物治理措施情况一览</w:t>
            </w:r>
            <w:r>
              <w:rPr>
                <w:b/>
                <w:spacing w:val="-10"/>
                <w:sz w:val="21"/>
              </w:rPr>
              <w:t>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4" w:hRule="atLeast"/>
        </w:trPr>
        <w:tc>
          <w:tcPr>
            <w:tcW w:w="349" w:type="dxa"/>
            <w:vMerge w:val="continue"/>
            <w:tcBorders>
              <w:top w:val="nil"/>
              <w:right w:val="single" w:color="000000" w:sz="4" w:space="0"/>
            </w:tcBorders>
          </w:tcPr>
          <w:p>
            <w:pPr>
              <w:rPr>
                <w:sz w:val="2"/>
                <w:szCs w:val="2"/>
              </w:rPr>
            </w:pPr>
          </w:p>
        </w:tc>
        <w:tc>
          <w:tcPr>
            <w:tcW w:w="115" w:type="dxa"/>
            <w:tcBorders>
              <w:top w:val="nil"/>
              <w:left w:val="single" w:color="000000" w:sz="4" w:space="0"/>
              <w:right w:val="single" w:color="000000" w:sz="4" w:space="0"/>
            </w:tcBorders>
          </w:tcPr>
          <w:p>
            <w:pPr>
              <w:pStyle w:val="12"/>
              <w:rPr>
                <w:rFonts w:ascii="Times New Roman"/>
                <w:sz w:val="22"/>
              </w:rPr>
            </w:pPr>
          </w:p>
        </w:tc>
        <w:tc>
          <w:tcPr>
            <w:tcW w:w="1975" w:type="dxa"/>
            <w:tcBorders>
              <w:top w:val="single" w:color="000000" w:sz="4" w:space="0"/>
              <w:left w:val="single" w:color="000000" w:sz="4" w:space="0"/>
              <w:bottom w:val="thickThinMediumGap" w:color="000000" w:sz="4" w:space="0"/>
              <w:right w:val="single" w:color="000000" w:sz="4" w:space="0"/>
            </w:tcBorders>
          </w:tcPr>
          <w:p>
            <w:pPr>
              <w:pStyle w:val="12"/>
              <w:spacing w:before="11"/>
              <w:rPr>
                <w:sz w:val="20"/>
              </w:rPr>
            </w:pPr>
          </w:p>
          <w:p>
            <w:pPr>
              <w:pStyle w:val="12"/>
              <w:spacing w:before="1"/>
              <w:ind w:left="518"/>
              <w:rPr>
                <w:b/>
                <w:sz w:val="21"/>
              </w:rPr>
            </w:pPr>
            <w:r>
              <w:rPr>
                <w:b/>
                <w:spacing w:val="-4"/>
                <w:sz w:val="21"/>
              </w:rPr>
              <w:t>工序/过程</w:t>
            </w:r>
          </w:p>
        </w:tc>
        <w:tc>
          <w:tcPr>
            <w:tcW w:w="1853" w:type="dxa"/>
            <w:tcBorders>
              <w:top w:val="single" w:color="000000" w:sz="4" w:space="0"/>
              <w:left w:val="single" w:color="000000" w:sz="4" w:space="0"/>
              <w:bottom w:val="thickThinMediumGap" w:color="000000" w:sz="4" w:space="0"/>
              <w:right w:val="single" w:color="000000" w:sz="4" w:space="0"/>
            </w:tcBorders>
          </w:tcPr>
          <w:p>
            <w:pPr>
              <w:pStyle w:val="12"/>
              <w:spacing w:before="11"/>
              <w:rPr>
                <w:sz w:val="20"/>
              </w:rPr>
            </w:pPr>
          </w:p>
          <w:p>
            <w:pPr>
              <w:pStyle w:val="12"/>
              <w:spacing w:before="1"/>
              <w:ind w:left="297"/>
              <w:rPr>
                <w:b/>
                <w:sz w:val="21"/>
              </w:rPr>
            </w:pPr>
            <w:r>
              <w:rPr>
                <w:b/>
                <w:spacing w:val="-2"/>
                <w:sz w:val="21"/>
              </w:rPr>
              <w:t>污染治</w:t>
            </w:r>
            <w:r>
              <w:rPr>
                <w:b/>
                <w:spacing w:val="-5"/>
                <w:sz w:val="21"/>
              </w:rPr>
              <w:t>理设施</w:t>
            </w:r>
          </w:p>
        </w:tc>
        <w:tc>
          <w:tcPr>
            <w:tcW w:w="1287" w:type="dxa"/>
            <w:tcBorders>
              <w:top w:val="single" w:color="000000" w:sz="4" w:space="0"/>
              <w:left w:val="single" w:color="000000" w:sz="4" w:space="0"/>
              <w:bottom w:val="thickThinMediumGap" w:color="000000" w:sz="4" w:space="0"/>
              <w:right w:val="single" w:color="000000" w:sz="4" w:space="0"/>
            </w:tcBorders>
          </w:tcPr>
          <w:p>
            <w:pPr>
              <w:pStyle w:val="12"/>
              <w:spacing w:before="11"/>
              <w:rPr>
                <w:sz w:val="20"/>
              </w:rPr>
            </w:pPr>
          </w:p>
          <w:p>
            <w:pPr>
              <w:pStyle w:val="12"/>
              <w:spacing w:before="1"/>
              <w:ind w:left="225"/>
              <w:rPr>
                <w:b/>
                <w:sz w:val="21"/>
              </w:rPr>
            </w:pPr>
            <w:r>
              <w:rPr>
                <w:b/>
                <w:spacing w:val="-2"/>
                <w:sz w:val="21"/>
              </w:rPr>
              <w:t>处理能</w:t>
            </w:r>
            <w:r>
              <w:rPr>
                <w:b/>
                <w:spacing w:val="-10"/>
                <w:sz w:val="21"/>
              </w:rPr>
              <w:t>力</w:t>
            </w:r>
          </w:p>
        </w:tc>
        <w:tc>
          <w:tcPr>
            <w:tcW w:w="1080" w:type="dxa"/>
            <w:tcBorders>
              <w:top w:val="single" w:color="000000" w:sz="4" w:space="0"/>
              <w:left w:val="single" w:color="000000" w:sz="4" w:space="0"/>
              <w:bottom w:val="thickThinMediumGap" w:color="000000" w:sz="4" w:space="0"/>
              <w:right w:val="single" w:color="000000" w:sz="4" w:space="0"/>
            </w:tcBorders>
          </w:tcPr>
          <w:p>
            <w:pPr>
              <w:pStyle w:val="12"/>
              <w:spacing w:before="11"/>
              <w:rPr>
                <w:sz w:val="20"/>
              </w:rPr>
            </w:pPr>
          </w:p>
          <w:p>
            <w:pPr>
              <w:pStyle w:val="12"/>
              <w:spacing w:before="1"/>
              <w:ind w:left="121"/>
              <w:rPr>
                <w:b/>
                <w:sz w:val="21"/>
              </w:rPr>
            </w:pPr>
            <w:r>
              <w:rPr>
                <w:b/>
                <w:spacing w:val="-2"/>
                <w:sz w:val="21"/>
              </w:rPr>
              <w:t>收集效</w:t>
            </w:r>
            <w:r>
              <w:rPr>
                <w:b/>
                <w:spacing w:val="-10"/>
                <w:sz w:val="21"/>
              </w:rPr>
              <w:t>率</w:t>
            </w:r>
          </w:p>
        </w:tc>
        <w:tc>
          <w:tcPr>
            <w:tcW w:w="1287" w:type="dxa"/>
            <w:tcBorders>
              <w:top w:val="single" w:color="000000" w:sz="4" w:space="0"/>
              <w:left w:val="single" w:color="000000" w:sz="4" w:space="0"/>
              <w:bottom w:val="thickThinMediumGap" w:color="000000" w:sz="4" w:space="0"/>
              <w:right w:val="single" w:color="000000" w:sz="4" w:space="0"/>
            </w:tcBorders>
          </w:tcPr>
          <w:p>
            <w:pPr>
              <w:pStyle w:val="12"/>
              <w:spacing w:before="131" w:line="244" w:lineRule="auto"/>
              <w:ind w:left="436" w:right="104" w:hanging="317"/>
              <w:rPr>
                <w:b/>
                <w:sz w:val="21"/>
              </w:rPr>
            </w:pPr>
            <w:r>
              <w:rPr>
                <w:b/>
                <w:spacing w:val="-4"/>
                <w:sz w:val="21"/>
              </w:rPr>
              <w:t>治理工艺去</w:t>
            </w:r>
            <w:r>
              <w:rPr>
                <w:b/>
                <w:spacing w:val="-6"/>
                <w:sz w:val="21"/>
              </w:rPr>
              <w:t>除率</w:t>
            </w:r>
          </w:p>
        </w:tc>
        <w:tc>
          <w:tcPr>
            <w:tcW w:w="919" w:type="dxa"/>
            <w:tcBorders>
              <w:top w:val="single" w:color="000000" w:sz="4" w:space="0"/>
              <w:left w:val="single" w:color="000000" w:sz="4" w:space="0"/>
              <w:bottom w:val="thickThinMediumGap" w:color="000000" w:sz="4" w:space="0"/>
              <w:right w:val="single" w:color="000000" w:sz="4" w:space="0"/>
            </w:tcBorders>
          </w:tcPr>
          <w:p>
            <w:pPr>
              <w:pStyle w:val="12"/>
              <w:spacing w:line="266" w:lineRule="exact"/>
              <w:ind w:left="147"/>
              <w:rPr>
                <w:b/>
                <w:sz w:val="21"/>
              </w:rPr>
            </w:pPr>
            <w:r>
              <w:rPr>
                <w:b/>
                <w:spacing w:val="-2"/>
                <w:sz w:val="21"/>
              </w:rPr>
              <w:t>是否</w:t>
            </w:r>
            <w:r>
              <w:rPr>
                <w:b/>
                <w:spacing w:val="-10"/>
                <w:sz w:val="21"/>
              </w:rPr>
              <w:t>为</w:t>
            </w:r>
          </w:p>
          <w:p>
            <w:pPr>
              <w:pStyle w:val="12"/>
              <w:spacing w:line="270" w:lineRule="atLeast"/>
              <w:ind w:left="358" w:right="128" w:hanging="212"/>
              <w:rPr>
                <w:b/>
                <w:sz w:val="21"/>
              </w:rPr>
            </w:pPr>
            <w:r>
              <w:rPr>
                <w:b/>
                <w:spacing w:val="-4"/>
                <w:sz w:val="21"/>
              </w:rPr>
              <w:t>可行技</w:t>
            </w:r>
            <w:r>
              <w:rPr>
                <w:b/>
                <w:spacing w:val="-10"/>
                <w:sz w:val="21"/>
              </w:rPr>
              <w:t>术</w:t>
            </w:r>
          </w:p>
        </w:tc>
        <w:tc>
          <w:tcPr>
            <w:tcW w:w="116" w:type="dxa"/>
            <w:tcBorders>
              <w:top w:val="nil"/>
              <w:left w:val="single" w:color="000000" w:sz="4" w:space="0"/>
            </w:tcBorders>
          </w:tcPr>
          <w:p>
            <w:pPr>
              <w:pStyle w:val="12"/>
              <w:rPr>
                <w:rFonts w:ascii="Times New Roman"/>
                <w:sz w:val="22"/>
              </w:rPr>
            </w:pPr>
          </w:p>
        </w:tc>
      </w:tr>
    </w:tbl>
    <w:p>
      <w:pPr>
        <w:rPr>
          <w:sz w:val="2"/>
          <w:szCs w:val="2"/>
        </w:rPr>
      </w:pPr>
      <w:r>
        <w:drawing>
          <wp:anchor distT="0" distB="0" distL="0" distR="0" simplePos="0" relativeHeight="251770880" behindDoc="1" locked="0" layoutInCell="1" allowOverlap="1">
            <wp:simplePos x="0" y="0"/>
            <wp:positionH relativeFrom="page">
              <wp:posOffset>1523365</wp:posOffset>
            </wp:positionH>
            <wp:positionV relativeFrom="page">
              <wp:posOffset>7568565</wp:posOffset>
            </wp:positionV>
            <wp:extent cx="152400" cy="152400"/>
            <wp:effectExtent l="0" t="0" r="0" b="0"/>
            <wp:wrapNone/>
            <wp:docPr id="4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8.png"/>
                    <pic:cNvPicPr>
                      <a:picLocks noChangeAspect="1"/>
                    </pic:cNvPicPr>
                  </pic:nvPicPr>
                  <pic:blipFill>
                    <a:blip r:embed="rId86" cstate="print"/>
                    <a:stretch>
                      <a:fillRect/>
                    </a:stretch>
                  </pic:blipFill>
                  <pic:spPr>
                    <a:xfrm>
                      <a:off x="0" y="0"/>
                      <a:ext cx="152400" cy="152400"/>
                    </a:xfrm>
                    <a:prstGeom prst="rect">
                      <a:avLst/>
                    </a:prstGeom>
                  </pic:spPr>
                </pic:pic>
              </a:graphicData>
            </a:graphic>
          </wp:anchor>
        </w:drawing>
      </w:r>
      <w:r>
        <w:pict>
          <v:shape id="_x0000_s1139" o:spid="_x0000_s1139" o:spt="202" type="#_x0000_t202" style="position:absolute;left:0pt;margin-left:96.35pt;margin-top:386.1pt;height:178.55pt;width:420pt;mso-position-horizontal-relative:page;mso-position-vertical-relative:page;z-index:251713536;mso-width-relative:page;mso-height-relative:page;" filled="f" stroked="f" coordsize="21600,21600">
            <v:path/>
            <v:fill on="f" focussize="0,0"/>
            <v:stroke on="f" joinstyle="miter"/>
            <v:imagedata o:title=""/>
            <o:lock v:ext="edit"/>
            <v:textbox inset="0mm,0mm,0mm,0mm">
              <w:txbxContent>
                <w:tbl>
                  <w:tblPr>
                    <w:tblStyle w:val="5"/>
                    <w:tblW w:w="0" w:type="auto"/>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6"/>
                    <w:gridCol w:w="1009"/>
                    <w:gridCol w:w="937"/>
                    <w:gridCol w:w="1629"/>
                    <w:gridCol w:w="1375"/>
                    <w:gridCol w:w="1006"/>
                    <w:gridCol w:w="15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6" w:hRule="atLeast"/>
                    </w:trPr>
                    <w:tc>
                      <w:tcPr>
                        <w:tcW w:w="916" w:type="dxa"/>
                      </w:tcPr>
                      <w:p>
                        <w:pPr>
                          <w:pStyle w:val="12"/>
                          <w:spacing w:before="51" w:line="244" w:lineRule="auto"/>
                          <w:ind w:left="352" w:right="30" w:hanging="317"/>
                          <w:rPr>
                            <w:b/>
                            <w:sz w:val="21"/>
                          </w:rPr>
                        </w:pPr>
                        <w:r>
                          <w:rPr>
                            <w:b/>
                            <w:spacing w:val="-4"/>
                            <w:sz w:val="21"/>
                          </w:rPr>
                          <w:t>污染源名</w:t>
                        </w:r>
                        <w:r>
                          <w:rPr>
                            <w:b/>
                            <w:spacing w:val="-10"/>
                            <w:sz w:val="21"/>
                          </w:rPr>
                          <w:t>称</w:t>
                        </w:r>
                      </w:p>
                    </w:tc>
                    <w:tc>
                      <w:tcPr>
                        <w:tcW w:w="1009" w:type="dxa"/>
                      </w:tcPr>
                      <w:p>
                        <w:pPr>
                          <w:pStyle w:val="12"/>
                          <w:spacing w:before="51" w:line="244" w:lineRule="auto"/>
                          <w:ind w:left="398" w:right="77" w:hanging="317"/>
                          <w:rPr>
                            <w:b/>
                            <w:sz w:val="21"/>
                          </w:rPr>
                        </w:pPr>
                        <w:r>
                          <w:rPr>
                            <w:b/>
                            <w:spacing w:val="-4"/>
                            <w:sz w:val="21"/>
                          </w:rPr>
                          <w:t>非正常原</w:t>
                        </w:r>
                        <w:r>
                          <w:rPr>
                            <w:b/>
                            <w:spacing w:val="-10"/>
                            <w:sz w:val="21"/>
                          </w:rPr>
                          <w:t>因</w:t>
                        </w:r>
                      </w:p>
                    </w:tc>
                    <w:tc>
                      <w:tcPr>
                        <w:tcW w:w="937" w:type="dxa"/>
                      </w:tcPr>
                      <w:p>
                        <w:pPr>
                          <w:pStyle w:val="12"/>
                          <w:spacing w:before="8"/>
                          <w:rPr>
                            <w:sz w:val="14"/>
                          </w:rPr>
                        </w:pPr>
                      </w:p>
                      <w:p>
                        <w:pPr>
                          <w:pStyle w:val="12"/>
                          <w:ind w:left="26" w:right="21"/>
                          <w:jc w:val="center"/>
                          <w:rPr>
                            <w:b/>
                            <w:sz w:val="21"/>
                          </w:rPr>
                        </w:pPr>
                        <w:r>
                          <w:rPr>
                            <w:b/>
                            <w:spacing w:val="-2"/>
                            <w:sz w:val="21"/>
                          </w:rPr>
                          <w:t>评价因</w:t>
                        </w:r>
                        <w:r>
                          <w:rPr>
                            <w:b/>
                            <w:spacing w:val="-10"/>
                            <w:sz w:val="21"/>
                          </w:rPr>
                          <w:t>子</w:t>
                        </w:r>
                      </w:p>
                    </w:tc>
                    <w:tc>
                      <w:tcPr>
                        <w:tcW w:w="1629" w:type="dxa"/>
                      </w:tcPr>
                      <w:p>
                        <w:pPr>
                          <w:pStyle w:val="12"/>
                          <w:spacing w:before="51"/>
                          <w:ind w:left="65" w:right="65"/>
                          <w:jc w:val="center"/>
                          <w:rPr>
                            <w:b/>
                            <w:sz w:val="21"/>
                          </w:rPr>
                        </w:pPr>
                        <w:r>
                          <w:rPr>
                            <w:b/>
                            <w:spacing w:val="-2"/>
                            <w:sz w:val="21"/>
                          </w:rPr>
                          <w:t>非正常排放浓</w:t>
                        </w:r>
                        <w:r>
                          <w:rPr>
                            <w:b/>
                            <w:spacing w:val="-10"/>
                            <w:sz w:val="21"/>
                          </w:rPr>
                          <w:t>度</w:t>
                        </w:r>
                      </w:p>
                      <w:p>
                        <w:pPr>
                          <w:pStyle w:val="12"/>
                          <w:spacing w:before="5"/>
                          <w:ind w:left="65" w:right="63"/>
                          <w:jc w:val="center"/>
                          <w:rPr>
                            <w:b/>
                            <w:sz w:val="21"/>
                          </w:rPr>
                        </w:pPr>
                        <w:r>
                          <w:rPr>
                            <w:b/>
                            <w:spacing w:val="-2"/>
                            <w:sz w:val="21"/>
                          </w:rPr>
                          <w:t>（</w:t>
                        </w:r>
                        <w:r>
                          <w:rPr>
                            <w:rFonts w:ascii="Times New Roman" w:eastAsia="Times New Roman"/>
                            <w:b/>
                            <w:spacing w:val="-2"/>
                            <w:sz w:val="21"/>
                          </w:rPr>
                          <w:t>mg/m</w:t>
                        </w:r>
                        <w:r>
                          <w:rPr>
                            <w:rFonts w:ascii="Times New Roman" w:eastAsia="Times New Roman"/>
                            <w:b/>
                            <w:spacing w:val="-2"/>
                            <w:sz w:val="21"/>
                            <w:vertAlign w:val="superscript"/>
                          </w:rPr>
                          <w:t>3</w:t>
                        </w:r>
                        <w:r>
                          <w:rPr>
                            <w:b/>
                            <w:spacing w:val="-2"/>
                            <w:sz w:val="21"/>
                            <w:vertAlign w:val="baseline"/>
                          </w:rPr>
                          <w:t>）</w:t>
                        </w:r>
                      </w:p>
                    </w:tc>
                    <w:tc>
                      <w:tcPr>
                        <w:tcW w:w="1375" w:type="dxa"/>
                      </w:tcPr>
                      <w:p>
                        <w:pPr>
                          <w:pStyle w:val="12"/>
                          <w:spacing w:before="51" w:line="244" w:lineRule="auto"/>
                          <w:ind w:left="171" w:right="51" w:hanging="118"/>
                          <w:rPr>
                            <w:b/>
                            <w:sz w:val="21"/>
                          </w:rPr>
                        </w:pPr>
                        <w:r>
                          <w:rPr>
                            <w:b/>
                            <w:spacing w:val="-2"/>
                            <w:sz w:val="21"/>
                          </w:rPr>
                          <w:t>非正常排放速率（</w:t>
                        </w:r>
                        <w:r>
                          <w:rPr>
                            <w:rFonts w:ascii="Times New Roman" w:eastAsia="Times New Roman"/>
                            <w:b/>
                            <w:spacing w:val="-2"/>
                            <w:sz w:val="21"/>
                          </w:rPr>
                          <w:t>kg/h</w:t>
                        </w:r>
                        <w:r>
                          <w:rPr>
                            <w:b/>
                            <w:spacing w:val="-2"/>
                            <w:sz w:val="21"/>
                          </w:rPr>
                          <w:t>）</w:t>
                        </w:r>
                      </w:p>
                    </w:tc>
                    <w:tc>
                      <w:tcPr>
                        <w:tcW w:w="1006" w:type="dxa"/>
                      </w:tcPr>
                      <w:p>
                        <w:pPr>
                          <w:pStyle w:val="12"/>
                          <w:spacing w:before="51" w:line="244" w:lineRule="auto"/>
                          <w:ind w:left="207" w:right="75" w:hanging="128"/>
                          <w:rPr>
                            <w:rFonts w:ascii="Times New Roman" w:eastAsia="Times New Roman"/>
                            <w:b/>
                            <w:sz w:val="21"/>
                          </w:rPr>
                        </w:pPr>
                        <w:r>
                          <w:rPr>
                            <w:b/>
                            <w:spacing w:val="-4"/>
                            <w:sz w:val="21"/>
                          </w:rPr>
                          <w:t>单次持续</w:t>
                        </w:r>
                        <w:r>
                          <w:rPr>
                            <w:b/>
                            <w:spacing w:val="-15"/>
                            <w:sz w:val="21"/>
                          </w:rPr>
                          <w:t xml:space="preserve">时间 </w:t>
                        </w:r>
                        <w:r>
                          <w:rPr>
                            <w:rFonts w:ascii="Times New Roman" w:eastAsia="Times New Roman"/>
                            <w:b/>
                            <w:sz w:val="21"/>
                          </w:rPr>
                          <w:t>h</w:t>
                        </w:r>
                      </w:p>
                    </w:tc>
                    <w:tc>
                      <w:tcPr>
                        <w:tcW w:w="1523" w:type="dxa"/>
                      </w:tcPr>
                      <w:p>
                        <w:pPr>
                          <w:pStyle w:val="12"/>
                          <w:spacing w:before="8"/>
                          <w:rPr>
                            <w:sz w:val="14"/>
                          </w:rPr>
                        </w:pPr>
                      </w:p>
                      <w:p>
                        <w:pPr>
                          <w:pStyle w:val="12"/>
                          <w:ind w:left="339"/>
                          <w:rPr>
                            <w:b/>
                            <w:sz w:val="21"/>
                          </w:rPr>
                        </w:pPr>
                        <w:r>
                          <w:rPr>
                            <w:b/>
                            <w:spacing w:val="-2"/>
                            <w:sz w:val="21"/>
                          </w:rPr>
                          <w:t>应对措</w:t>
                        </w:r>
                        <w:r>
                          <w:rPr>
                            <w:b/>
                            <w:spacing w:val="-10"/>
                            <w:sz w:val="21"/>
                          </w:rPr>
                          <w:t>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7" w:hRule="atLeast"/>
                    </w:trPr>
                    <w:tc>
                      <w:tcPr>
                        <w:tcW w:w="916" w:type="dxa"/>
                        <w:vMerge w:val="restart"/>
                      </w:tcPr>
                      <w:p>
                        <w:pPr>
                          <w:pStyle w:val="12"/>
                          <w:rPr>
                            <w:sz w:val="22"/>
                          </w:rPr>
                        </w:pPr>
                      </w:p>
                      <w:p>
                        <w:pPr>
                          <w:pStyle w:val="12"/>
                          <w:rPr>
                            <w:sz w:val="22"/>
                          </w:rPr>
                        </w:pPr>
                      </w:p>
                      <w:p>
                        <w:pPr>
                          <w:pStyle w:val="12"/>
                          <w:rPr>
                            <w:sz w:val="22"/>
                          </w:rPr>
                        </w:pPr>
                      </w:p>
                      <w:p>
                        <w:pPr>
                          <w:pStyle w:val="12"/>
                          <w:rPr>
                            <w:sz w:val="22"/>
                          </w:rPr>
                        </w:pPr>
                      </w:p>
                      <w:p>
                        <w:pPr>
                          <w:pStyle w:val="12"/>
                          <w:rPr>
                            <w:sz w:val="16"/>
                          </w:rPr>
                        </w:pPr>
                      </w:p>
                      <w:p>
                        <w:pPr>
                          <w:pStyle w:val="12"/>
                          <w:ind w:left="331" w:right="328"/>
                          <w:jc w:val="center"/>
                          <w:rPr>
                            <w:rFonts w:ascii="Times New Roman"/>
                            <w:sz w:val="21"/>
                          </w:rPr>
                        </w:pPr>
                        <w:r>
                          <w:rPr>
                            <w:rFonts w:ascii="Times New Roman"/>
                            <w:spacing w:val="-5"/>
                            <w:sz w:val="21"/>
                          </w:rPr>
                          <w:t>P3</w:t>
                        </w:r>
                      </w:p>
                    </w:tc>
                    <w:tc>
                      <w:tcPr>
                        <w:tcW w:w="1009" w:type="dxa"/>
                        <w:vMerge w:val="restart"/>
                      </w:tcPr>
                      <w:p>
                        <w:pPr>
                          <w:pStyle w:val="12"/>
                          <w:rPr>
                            <w:sz w:val="20"/>
                          </w:rPr>
                        </w:pPr>
                      </w:p>
                      <w:p>
                        <w:pPr>
                          <w:pStyle w:val="12"/>
                          <w:rPr>
                            <w:sz w:val="20"/>
                          </w:rPr>
                        </w:pPr>
                      </w:p>
                      <w:p>
                        <w:pPr>
                          <w:pStyle w:val="12"/>
                          <w:rPr>
                            <w:sz w:val="20"/>
                          </w:rPr>
                        </w:pPr>
                      </w:p>
                      <w:p>
                        <w:pPr>
                          <w:pStyle w:val="12"/>
                          <w:spacing w:before="10"/>
                          <w:rPr>
                            <w:sz w:val="21"/>
                          </w:rPr>
                        </w:pPr>
                      </w:p>
                      <w:p>
                        <w:pPr>
                          <w:pStyle w:val="12"/>
                          <w:spacing w:line="242" w:lineRule="auto"/>
                          <w:ind w:left="84" w:right="79"/>
                          <w:jc w:val="center"/>
                          <w:rPr>
                            <w:sz w:val="21"/>
                          </w:rPr>
                        </w:pPr>
                        <w:r>
                          <w:rPr>
                            <w:spacing w:val="-4"/>
                            <w:sz w:val="21"/>
                          </w:rPr>
                          <w:t>污染物治理设施异</w:t>
                        </w:r>
                        <w:r>
                          <w:rPr>
                            <w:spacing w:val="-10"/>
                            <w:sz w:val="21"/>
                          </w:rPr>
                          <w:t>常</w:t>
                        </w:r>
                      </w:p>
                    </w:tc>
                    <w:tc>
                      <w:tcPr>
                        <w:tcW w:w="937" w:type="dxa"/>
                      </w:tcPr>
                      <w:p>
                        <w:pPr>
                          <w:pStyle w:val="12"/>
                          <w:spacing w:before="7"/>
                          <w:rPr>
                            <w:sz w:val="16"/>
                          </w:rPr>
                        </w:pPr>
                      </w:p>
                      <w:p>
                        <w:pPr>
                          <w:pStyle w:val="12"/>
                          <w:spacing w:before="1" w:line="242" w:lineRule="auto"/>
                          <w:ind w:left="361" w:right="44" w:hanging="315"/>
                          <w:rPr>
                            <w:sz w:val="21"/>
                          </w:rPr>
                        </w:pPr>
                        <w:r>
                          <w:rPr>
                            <w:spacing w:val="-4"/>
                            <w:sz w:val="21"/>
                          </w:rPr>
                          <w:t>非甲烷总</w:t>
                        </w:r>
                        <w:r>
                          <w:rPr>
                            <w:spacing w:val="-10"/>
                            <w:sz w:val="21"/>
                          </w:rPr>
                          <w:t>烃</w:t>
                        </w:r>
                      </w:p>
                    </w:tc>
                    <w:tc>
                      <w:tcPr>
                        <w:tcW w:w="1629" w:type="dxa"/>
                      </w:tcPr>
                      <w:p>
                        <w:pPr>
                          <w:pStyle w:val="12"/>
                          <w:spacing w:before="2"/>
                          <w:rPr>
                            <w:sz w:val="28"/>
                          </w:rPr>
                        </w:pPr>
                      </w:p>
                      <w:p>
                        <w:pPr>
                          <w:pStyle w:val="12"/>
                          <w:ind w:left="65" w:right="60"/>
                          <w:jc w:val="center"/>
                          <w:rPr>
                            <w:rFonts w:ascii="Times New Roman"/>
                            <w:sz w:val="21"/>
                          </w:rPr>
                        </w:pPr>
                        <w:r>
                          <w:rPr>
                            <w:rFonts w:ascii="Times New Roman"/>
                            <w:spacing w:val="-4"/>
                            <w:sz w:val="21"/>
                          </w:rPr>
                          <w:t>1.11</w:t>
                        </w:r>
                      </w:p>
                    </w:tc>
                    <w:tc>
                      <w:tcPr>
                        <w:tcW w:w="1375" w:type="dxa"/>
                      </w:tcPr>
                      <w:p>
                        <w:pPr>
                          <w:pStyle w:val="12"/>
                          <w:spacing w:before="2"/>
                          <w:rPr>
                            <w:sz w:val="28"/>
                          </w:rPr>
                        </w:pPr>
                      </w:p>
                      <w:p>
                        <w:pPr>
                          <w:pStyle w:val="12"/>
                          <w:ind w:left="282" w:right="281"/>
                          <w:jc w:val="center"/>
                          <w:rPr>
                            <w:rFonts w:ascii="Times New Roman"/>
                            <w:sz w:val="21"/>
                          </w:rPr>
                        </w:pPr>
                        <w:r>
                          <w:rPr>
                            <w:rFonts w:ascii="Times New Roman"/>
                            <w:spacing w:val="-2"/>
                            <w:sz w:val="21"/>
                          </w:rPr>
                          <w:t>0.0088</w:t>
                        </w:r>
                      </w:p>
                    </w:tc>
                    <w:tc>
                      <w:tcPr>
                        <w:tcW w:w="1006" w:type="dxa"/>
                      </w:tcPr>
                      <w:p>
                        <w:pPr>
                          <w:pStyle w:val="12"/>
                          <w:spacing w:before="2"/>
                          <w:rPr>
                            <w:sz w:val="28"/>
                          </w:rPr>
                        </w:pPr>
                      </w:p>
                      <w:p>
                        <w:pPr>
                          <w:pStyle w:val="12"/>
                          <w:ind w:left="358" w:right="354"/>
                          <w:jc w:val="center"/>
                          <w:rPr>
                            <w:rFonts w:ascii="Times New Roman"/>
                            <w:sz w:val="21"/>
                          </w:rPr>
                        </w:pPr>
                        <w:r>
                          <w:rPr>
                            <w:rFonts w:ascii="Times New Roman"/>
                            <w:spacing w:val="-5"/>
                            <w:sz w:val="21"/>
                          </w:rPr>
                          <w:t>0.5</w:t>
                        </w:r>
                      </w:p>
                    </w:tc>
                    <w:tc>
                      <w:tcPr>
                        <w:tcW w:w="1523" w:type="dxa"/>
                        <w:vMerge w:val="restart"/>
                      </w:tcPr>
                      <w:p>
                        <w:pPr>
                          <w:pStyle w:val="12"/>
                          <w:rPr>
                            <w:sz w:val="20"/>
                          </w:rPr>
                        </w:pPr>
                      </w:p>
                      <w:p>
                        <w:pPr>
                          <w:pStyle w:val="12"/>
                          <w:rPr>
                            <w:sz w:val="20"/>
                          </w:rPr>
                        </w:pPr>
                      </w:p>
                      <w:p>
                        <w:pPr>
                          <w:pStyle w:val="12"/>
                          <w:rPr>
                            <w:sz w:val="20"/>
                          </w:rPr>
                        </w:pPr>
                      </w:p>
                      <w:p>
                        <w:pPr>
                          <w:pStyle w:val="12"/>
                          <w:spacing w:before="10"/>
                          <w:rPr>
                            <w:sz w:val="21"/>
                          </w:rPr>
                        </w:pPr>
                      </w:p>
                      <w:p>
                        <w:pPr>
                          <w:pStyle w:val="12"/>
                          <w:spacing w:line="242" w:lineRule="auto"/>
                          <w:ind w:left="25" w:right="21"/>
                          <w:jc w:val="center"/>
                          <w:rPr>
                            <w:sz w:val="21"/>
                          </w:rPr>
                        </w:pPr>
                        <w:r>
                          <w:rPr>
                            <w:spacing w:val="-2"/>
                            <w:sz w:val="21"/>
                          </w:rPr>
                          <w:t>关闭生产设备，维修废气治理设</w:t>
                        </w:r>
                        <w:r>
                          <w:rPr>
                            <w:spacing w:val="-10"/>
                            <w:sz w:val="21"/>
                          </w:rPr>
                          <w:t>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6" w:hRule="atLeast"/>
                    </w:trPr>
                    <w:tc>
                      <w:tcPr>
                        <w:tcW w:w="916" w:type="dxa"/>
                        <w:vMerge w:val="continue"/>
                        <w:tcBorders>
                          <w:top w:val="nil"/>
                        </w:tcBorders>
                      </w:tcPr>
                      <w:p>
                        <w:pPr>
                          <w:rPr>
                            <w:sz w:val="2"/>
                            <w:szCs w:val="2"/>
                          </w:rPr>
                        </w:pPr>
                      </w:p>
                    </w:tc>
                    <w:tc>
                      <w:tcPr>
                        <w:tcW w:w="1009" w:type="dxa"/>
                        <w:vMerge w:val="continue"/>
                        <w:tcBorders>
                          <w:top w:val="nil"/>
                        </w:tcBorders>
                      </w:tcPr>
                      <w:p>
                        <w:pPr>
                          <w:rPr>
                            <w:sz w:val="2"/>
                            <w:szCs w:val="2"/>
                          </w:rPr>
                        </w:pPr>
                      </w:p>
                    </w:tc>
                    <w:tc>
                      <w:tcPr>
                        <w:tcW w:w="937" w:type="dxa"/>
                      </w:tcPr>
                      <w:p>
                        <w:pPr>
                          <w:pStyle w:val="12"/>
                          <w:spacing w:before="1"/>
                          <w:rPr>
                            <w:sz w:val="27"/>
                          </w:rPr>
                        </w:pPr>
                      </w:p>
                      <w:p>
                        <w:pPr>
                          <w:pStyle w:val="12"/>
                          <w:ind w:left="26" w:right="21"/>
                          <w:jc w:val="center"/>
                          <w:rPr>
                            <w:sz w:val="21"/>
                          </w:rPr>
                        </w:pPr>
                        <w:r>
                          <w:rPr>
                            <w:spacing w:val="-2"/>
                            <w:sz w:val="21"/>
                          </w:rPr>
                          <w:t>苯并</w:t>
                        </w:r>
                        <w:r>
                          <w:rPr>
                            <w:rFonts w:ascii="Times New Roman" w:eastAsia="Times New Roman"/>
                            <w:spacing w:val="-2"/>
                            <w:sz w:val="21"/>
                          </w:rPr>
                          <w:t>[a]</w:t>
                        </w:r>
                        <w:r>
                          <w:rPr>
                            <w:spacing w:val="-10"/>
                            <w:sz w:val="21"/>
                          </w:rPr>
                          <w:t>芘</w:t>
                        </w:r>
                      </w:p>
                    </w:tc>
                    <w:tc>
                      <w:tcPr>
                        <w:tcW w:w="1629" w:type="dxa"/>
                      </w:tcPr>
                      <w:p>
                        <w:pPr>
                          <w:pStyle w:val="12"/>
                          <w:spacing w:before="2"/>
                          <w:rPr>
                            <w:sz w:val="28"/>
                          </w:rPr>
                        </w:pPr>
                      </w:p>
                      <w:p>
                        <w:pPr>
                          <w:pStyle w:val="12"/>
                          <w:ind w:left="65" w:right="64"/>
                          <w:jc w:val="center"/>
                          <w:rPr>
                            <w:rFonts w:ascii="Times New Roman"/>
                            <w:sz w:val="21"/>
                          </w:rPr>
                        </w:pPr>
                        <w:r>
                          <w:rPr>
                            <w:rFonts w:ascii="Times New Roman"/>
                            <w:spacing w:val="-2"/>
                            <w:sz w:val="21"/>
                          </w:rPr>
                          <w:t>0.0025</w:t>
                        </w:r>
                      </w:p>
                    </w:tc>
                    <w:tc>
                      <w:tcPr>
                        <w:tcW w:w="1375" w:type="dxa"/>
                      </w:tcPr>
                      <w:p>
                        <w:pPr>
                          <w:pStyle w:val="12"/>
                          <w:spacing w:before="1"/>
                          <w:rPr>
                            <w:sz w:val="27"/>
                          </w:rPr>
                        </w:pPr>
                      </w:p>
                      <w:p>
                        <w:pPr>
                          <w:pStyle w:val="12"/>
                          <w:ind w:left="282" w:right="281"/>
                          <w:jc w:val="center"/>
                          <w:rPr>
                            <w:rFonts w:ascii="Times New Roman" w:hAnsi="Times New Roman"/>
                            <w:sz w:val="13"/>
                          </w:rPr>
                        </w:pPr>
                        <w:r>
                          <w:rPr>
                            <w:rFonts w:ascii="Times New Roman" w:hAnsi="Times New Roman"/>
                            <w:spacing w:val="-2"/>
                            <w:sz w:val="21"/>
                          </w:rPr>
                          <w:t>2.0</w:t>
                        </w:r>
                        <w:r>
                          <w:rPr>
                            <w:spacing w:val="-2"/>
                            <w:sz w:val="21"/>
                          </w:rPr>
                          <w:t>×</w:t>
                        </w:r>
                        <w:r>
                          <w:rPr>
                            <w:rFonts w:ascii="Times New Roman" w:hAnsi="Times New Roman"/>
                            <w:spacing w:val="-2"/>
                            <w:sz w:val="21"/>
                          </w:rPr>
                          <w:t>10</w:t>
                        </w:r>
                        <w:r>
                          <w:rPr>
                            <w:rFonts w:ascii="Times New Roman" w:hAnsi="Times New Roman"/>
                            <w:spacing w:val="-2"/>
                            <w:position w:val="7"/>
                            <w:sz w:val="13"/>
                          </w:rPr>
                          <w:t>-</w:t>
                        </w:r>
                        <w:r>
                          <w:rPr>
                            <w:rFonts w:ascii="Times New Roman" w:hAnsi="Times New Roman"/>
                            <w:spacing w:val="-10"/>
                            <w:position w:val="7"/>
                            <w:sz w:val="13"/>
                          </w:rPr>
                          <w:t>5</w:t>
                        </w:r>
                      </w:p>
                    </w:tc>
                    <w:tc>
                      <w:tcPr>
                        <w:tcW w:w="1006" w:type="dxa"/>
                      </w:tcPr>
                      <w:p>
                        <w:pPr>
                          <w:pStyle w:val="12"/>
                          <w:spacing w:before="2"/>
                          <w:rPr>
                            <w:sz w:val="28"/>
                          </w:rPr>
                        </w:pPr>
                      </w:p>
                      <w:p>
                        <w:pPr>
                          <w:pStyle w:val="12"/>
                          <w:ind w:left="358" w:right="354"/>
                          <w:jc w:val="center"/>
                          <w:rPr>
                            <w:rFonts w:ascii="Times New Roman"/>
                            <w:sz w:val="21"/>
                          </w:rPr>
                        </w:pPr>
                        <w:r>
                          <w:rPr>
                            <w:rFonts w:ascii="Times New Roman"/>
                            <w:spacing w:val="-5"/>
                            <w:sz w:val="21"/>
                          </w:rPr>
                          <w:t>0.5</w:t>
                        </w:r>
                      </w:p>
                    </w:tc>
                    <w:tc>
                      <w:tcPr>
                        <w:tcW w:w="1523" w:type="dxa"/>
                        <w:vMerge w:val="continue"/>
                        <w:tcBorders>
                          <w:top w:val="nil"/>
                        </w:tcBorders>
                      </w:tcPr>
                      <w:p>
                        <w:pPr>
                          <w:rPr>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7" w:hRule="atLeast"/>
                    </w:trPr>
                    <w:tc>
                      <w:tcPr>
                        <w:tcW w:w="916" w:type="dxa"/>
                        <w:vMerge w:val="continue"/>
                        <w:tcBorders>
                          <w:top w:val="nil"/>
                        </w:tcBorders>
                      </w:tcPr>
                      <w:p>
                        <w:pPr>
                          <w:rPr>
                            <w:sz w:val="2"/>
                            <w:szCs w:val="2"/>
                          </w:rPr>
                        </w:pPr>
                      </w:p>
                    </w:tc>
                    <w:tc>
                      <w:tcPr>
                        <w:tcW w:w="1009" w:type="dxa"/>
                        <w:vMerge w:val="continue"/>
                        <w:tcBorders>
                          <w:top w:val="nil"/>
                        </w:tcBorders>
                      </w:tcPr>
                      <w:p>
                        <w:pPr>
                          <w:rPr>
                            <w:sz w:val="2"/>
                            <w:szCs w:val="2"/>
                          </w:rPr>
                        </w:pPr>
                      </w:p>
                    </w:tc>
                    <w:tc>
                      <w:tcPr>
                        <w:tcW w:w="937" w:type="dxa"/>
                      </w:tcPr>
                      <w:p>
                        <w:pPr>
                          <w:pStyle w:val="12"/>
                          <w:spacing w:before="1"/>
                          <w:rPr>
                            <w:sz w:val="27"/>
                          </w:rPr>
                        </w:pPr>
                      </w:p>
                      <w:p>
                        <w:pPr>
                          <w:pStyle w:val="12"/>
                          <w:ind w:left="23" w:right="21"/>
                          <w:jc w:val="center"/>
                          <w:rPr>
                            <w:sz w:val="21"/>
                          </w:rPr>
                        </w:pPr>
                        <w:r>
                          <w:rPr>
                            <w:spacing w:val="-5"/>
                            <w:sz w:val="21"/>
                          </w:rPr>
                          <w:t>沥青烟</w:t>
                        </w:r>
                      </w:p>
                    </w:tc>
                    <w:tc>
                      <w:tcPr>
                        <w:tcW w:w="1629" w:type="dxa"/>
                      </w:tcPr>
                      <w:p>
                        <w:pPr>
                          <w:pStyle w:val="12"/>
                          <w:spacing w:before="2"/>
                          <w:rPr>
                            <w:sz w:val="28"/>
                          </w:rPr>
                        </w:pPr>
                      </w:p>
                      <w:p>
                        <w:pPr>
                          <w:pStyle w:val="12"/>
                          <w:ind w:left="65" w:right="62"/>
                          <w:jc w:val="center"/>
                          <w:rPr>
                            <w:rFonts w:ascii="Times New Roman"/>
                            <w:sz w:val="21"/>
                          </w:rPr>
                        </w:pPr>
                        <w:r>
                          <w:rPr>
                            <w:rFonts w:ascii="Times New Roman"/>
                            <w:spacing w:val="-5"/>
                            <w:sz w:val="21"/>
                          </w:rPr>
                          <w:t>24</w:t>
                        </w:r>
                      </w:p>
                    </w:tc>
                    <w:tc>
                      <w:tcPr>
                        <w:tcW w:w="1375" w:type="dxa"/>
                      </w:tcPr>
                      <w:p>
                        <w:pPr>
                          <w:pStyle w:val="12"/>
                          <w:spacing w:before="2"/>
                          <w:rPr>
                            <w:sz w:val="28"/>
                          </w:rPr>
                        </w:pPr>
                      </w:p>
                      <w:p>
                        <w:pPr>
                          <w:pStyle w:val="12"/>
                          <w:ind w:left="282" w:right="278"/>
                          <w:jc w:val="center"/>
                          <w:rPr>
                            <w:rFonts w:ascii="Times New Roman"/>
                            <w:sz w:val="21"/>
                          </w:rPr>
                        </w:pPr>
                        <w:r>
                          <w:rPr>
                            <w:rFonts w:ascii="Times New Roman"/>
                            <w:spacing w:val="-4"/>
                            <w:sz w:val="21"/>
                          </w:rPr>
                          <w:t>0.19</w:t>
                        </w:r>
                      </w:p>
                    </w:tc>
                    <w:tc>
                      <w:tcPr>
                        <w:tcW w:w="1006" w:type="dxa"/>
                      </w:tcPr>
                      <w:p>
                        <w:pPr>
                          <w:pStyle w:val="12"/>
                          <w:spacing w:before="2"/>
                          <w:rPr>
                            <w:sz w:val="28"/>
                          </w:rPr>
                        </w:pPr>
                      </w:p>
                      <w:p>
                        <w:pPr>
                          <w:pStyle w:val="12"/>
                          <w:ind w:left="358" w:right="354"/>
                          <w:jc w:val="center"/>
                          <w:rPr>
                            <w:rFonts w:ascii="Times New Roman"/>
                            <w:sz w:val="21"/>
                          </w:rPr>
                        </w:pPr>
                        <w:r>
                          <w:rPr>
                            <w:rFonts w:ascii="Times New Roman"/>
                            <w:spacing w:val="-5"/>
                            <w:sz w:val="21"/>
                          </w:rPr>
                          <w:t>0.5</w:t>
                        </w:r>
                      </w:p>
                    </w:tc>
                    <w:tc>
                      <w:tcPr>
                        <w:tcW w:w="1523" w:type="dxa"/>
                        <w:vMerge w:val="continue"/>
                        <w:tcBorders>
                          <w:top w:val="nil"/>
                        </w:tcBorders>
                      </w:tcPr>
                      <w:p>
                        <w:pPr>
                          <w:rPr>
                            <w:sz w:val="2"/>
                            <w:szCs w:val="2"/>
                          </w:rPr>
                        </w:pPr>
                      </w:p>
                    </w:tc>
                  </w:tr>
                </w:tbl>
                <w:p>
                  <w:pPr>
                    <w:pStyle w:val="2"/>
                  </w:pPr>
                </w:p>
              </w:txbxContent>
            </v:textbox>
          </v:shape>
        </w:pict>
      </w:r>
    </w:p>
    <w:p>
      <w:pPr>
        <w:spacing w:after="0"/>
        <w:rPr>
          <w:sz w:val="2"/>
          <w:szCs w:val="2"/>
        </w:rPr>
        <w:sectPr>
          <w:pgSz w:w="11910" w:h="16840"/>
          <w:pgMar w:top="1680" w:right="1301" w:bottom="2279" w:left="1300" w:header="0" w:footer="818" w:gutter="0"/>
          <w:cols w:space="720" w:num="1"/>
        </w:sectPr>
      </w:pPr>
    </w:p>
    <w:tbl>
      <w:tblPr>
        <w:tblStyle w:val="5"/>
        <w:tblW w:w="0" w:type="auto"/>
        <w:tblInd w:w="17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49"/>
        <w:gridCol w:w="115"/>
        <w:gridCol w:w="1975"/>
        <w:gridCol w:w="1853"/>
        <w:gridCol w:w="1287"/>
        <w:gridCol w:w="1080"/>
        <w:gridCol w:w="1287"/>
        <w:gridCol w:w="919"/>
        <w:gridCol w:w="11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977" w:hRule="atLeast"/>
        </w:trPr>
        <w:tc>
          <w:tcPr>
            <w:tcW w:w="349" w:type="dxa"/>
            <w:vMerge w:val="restart"/>
            <w:tcBorders>
              <w:right w:val="single" w:color="000000" w:sz="4" w:space="0"/>
            </w:tcBorders>
          </w:tcPr>
          <w:p>
            <w:pPr>
              <w:pStyle w:val="12"/>
              <w:rPr>
                <w:rFonts w:ascii="Times New Roman"/>
                <w:sz w:val="20"/>
              </w:rPr>
            </w:pPr>
          </w:p>
        </w:tc>
        <w:tc>
          <w:tcPr>
            <w:tcW w:w="115" w:type="dxa"/>
            <w:vMerge w:val="restart"/>
            <w:tcBorders>
              <w:left w:val="single" w:color="000000" w:sz="4" w:space="0"/>
              <w:right w:val="single" w:color="000000" w:sz="4" w:space="0"/>
            </w:tcBorders>
          </w:tcPr>
          <w:p>
            <w:pPr>
              <w:pStyle w:val="12"/>
              <w:rPr>
                <w:rFonts w:ascii="Times New Roman"/>
                <w:sz w:val="20"/>
              </w:rPr>
            </w:pPr>
          </w:p>
        </w:tc>
        <w:tc>
          <w:tcPr>
            <w:tcW w:w="1975" w:type="dxa"/>
            <w:tcBorders>
              <w:left w:val="single" w:color="000000" w:sz="4" w:space="0"/>
              <w:bottom w:val="single" w:color="000000" w:sz="4" w:space="0"/>
              <w:right w:val="single" w:color="000000" w:sz="4" w:space="0"/>
            </w:tcBorders>
          </w:tcPr>
          <w:p>
            <w:pPr>
              <w:pStyle w:val="12"/>
              <w:spacing w:before="9"/>
              <w:rPr>
                <w:sz w:val="27"/>
              </w:rPr>
            </w:pPr>
          </w:p>
          <w:p>
            <w:pPr>
              <w:pStyle w:val="12"/>
              <w:ind w:left="146" w:right="129"/>
              <w:jc w:val="center"/>
              <w:rPr>
                <w:sz w:val="21"/>
              </w:rPr>
            </w:pPr>
            <w:r>
              <w:rPr>
                <w:spacing w:val="-4"/>
                <w:sz w:val="21"/>
              </w:rPr>
              <w:t>烘干砂石骨料</w:t>
            </w:r>
          </w:p>
        </w:tc>
        <w:tc>
          <w:tcPr>
            <w:tcW w:w="1853" w:type="dxa"/>
            <w:vMerge w:val="restart"/>
            <w:tcBorders>
              <w:left w:val="single" w:color="000000" w:sz="4" w:space="0"/>
              <w:bottom w:val="single" w:color="000000" w:sz="4" w:space="0"/>
              <w:right w:val="single" w:color="000000" w:sz="4" w:space="0"/>
            </w:tcBorders>
          </w:tcPr>
          <w:p>
            <w:pPr>
              <w:pStyle w:val="12"/>
              <w:spacing w:before="2" w:line="242" w:lineRule="auto"/>
              <w:ind w:left="113" w:right="93"/>
              <w:jc w:val="center"/>
              <w:rPr>
                <w:rFonts w:ascii="Times New Roman" w:eastAsia="Times New Roman"/>
                <w:sz w:val="21"/>
              </w:rPr>
            </w:pPr>
            <w:r>
              <w:rPr>
                <w:spacing w:val="-8"/>
                <w:sz w:val="21"/>
              </w:rPr>
              <w:t>烘干、筛分产生的</w:t>
            </w:r>
            <w:r>
              <w:rPr>
                <w:spacing w:val="-2"/>
                <w:sz w:val="21"/>
              </w:rPr>
              <w:t>废气经集气管道收集后通向布袋</w:t>
            </w:r>
            <w:r>
              <w:rPr>
                <w:spacing w:val="-8"/>
                <w:sz w:val="21"/>
              </w:rPr>
              <w:t>除尘器，经布袋除</w:t>
            </w:r>
            <w:r>
              <w:rPr>
                <w:spacing w:val="-2"/>
                <w:sz w:val="21"/>
              </w:rPr>
              <w:t xml:space="preserve">尘器处理后由 </w:t>
            </w:r>
            <w:r>
              <w:rPr>
                <w:rFonts w:ascii="Times New Roman" w:eastAsia="Times New Roman"/>
                <w:spacing w:val="-2"/>
                <w:sz w:val="21"/>
              </w:rPr>
              <w:t>15m</w:t>
            </w:r>
            <w:r>
              <w:rPr>
                <w:spacing w:val="-2"/>
                <w:sz w:val="21"/>
              </w:rPr>
              <w:t>高排气筒</w:t>
            </w:r>
            <w:r>
              <w:rPr>
                <w:rFonts w:ascii="Times New Roman" w:eastAsia="Times New Roman"/>
                <w:spacing w:val="-2"/>
                <w:sz w:val="21"/>
              </w:rPr>
              <w:t>P1</w:t>
            </w:r>
          </w:p>
          <w:p>
            <w:pPr>
              <w:pStyle w:val="12"/>
              <w:spacing w:before="1" w:line="247" w:lineRule="exact"/>
              <w:ind w:left="108" w:right="93"/>
              <w:jc w:val="center"/>
              <w:rPr>
                <w:sz w:val="21"/>
              </w:rPr>
            </w:pPr>
            <w:r>
              <w:rPr>
                <w:spacing w:val="-8"/>
                <w:sz w:val="21"/>
              </w:rPr>
              <w:t>排放</w:t>
            </w:r>
          </w:p>
        </w:tc>
        <w:tc>
          <w:tcPr>
            <w:tcW w:w="1287" w:type="dxa"/>
            <w:tcBorders>
              <w:left w:val="single" w:color="000000" w:sz="4" w:space="0"/>
              <w:bottom w:val="single" w:color="000000" w:sz="4" w:space="0"/>
              <w:right w:val="single" w:color="000000" w:sz="4" w:space="0"/>
            </w:tcBorders>
          </w:tcPr>
          <w:p>
            <w:pPr>
              <w:pStyle w:val="12"/>
              <w:spacing w:before="10"/>
              <w:rPr>
                <w:sz w:val="28"/>
              </w:rPr>
            </w:pPr>
          </w:p>
          <w:p>
            <w:pPr>
              <w:pStyle w:val="12"/>
              <w:ind w:left="119" w:right="104"/>
              <w:jc w:val="center"/>
              <w:rPr>
                <w:rFonts w:ascii="Times New Roman"/>
                <w:sz w:val="21"/>
              </w:rPr>
            </w:pPr>
            <w:r>
              <w:rPr>
                <w:rFonts w:ascii="Times New Roman"/>
                <w:spacing w:val="-2"/>
                <w:sz w:val="21"/>
              </w:rPr>
              <w:t>60000m</w:t>
            </w:r>
            <w:r>
              <w:rPr>
                <w:rFonts w:ascii="Times New Roman"/>
                <w:spacing w:val="-2"/>
                <w:position w:val="7"/>
                <w:sz w:val="13"/>
              </w:rPr>
              <w:t>3</w:t>
            </w:r>
            <w:r>
              <w:rPr>
                <w:rFonts w:ascii="Times New Roman"/>
                <w:spacing w:val="-2"/>
                <w:sz w:val="21"/>
              </w:rPr>
              <w:t>/h</w:t>
            </w:r>
          </w:p>
        </w:tc>
        <w:tc>
          <w:tcPr>
            <w:tcW w:w="1080" w:type="dxa"/>
            <w:tcBorders>
              <w:left w:val="single" w:color="000000" w:sz="4" w:space="0"/>
              <w:bottom w:val="single" w:color="000000" w:sz="4" w:space="0"/>
              <w:right w:val="single" w:color="000000" w:sz="4" w:space="0"/>
            </w:tcBorders>
          </w:tcPr>
          <w:p>
            <w:pPr>
              <w:pStyle w:val="12"/>
              <w:spacing w:before="10"/>
              <w:rPr>
                <w:sz w:val="28"/>
              </w:rPr>
            </w:pPr>
          </w:p>
          <w:p>
            <w:pPr>
              <w:pStyle w:val="12"/>
              <w:ind w:left="299"/>
              <w:rPr>
                <w:rFonts w:ascii="Times New Roman"/>
                <w:sz w:val="21"/>
              </w:rPr>
            </w:pPr>
            <w:r>
              <w:rPr>
                <w:rFonts w:ascii="Times New Roman"/>
                <w:spacing w:val="-4"/>
                <w:sz w:val="21"/>
              </w:rPr>
              <w:t>100%</w:t>
            </w:r>
          </w:p>
        </w:tc>
        <w:tc>
          <w:tcPr>
            <w:tcW w:w="1287" w:type="dxa"/>
            <w:vMerge w:val="restart"/>
            <w:tcBorders>
              <w:left w:val="single" w:color="000000" w:sz="4" w:space="0"/>
              <w:bottom w:val="single" w:color="000000" w:sz="4" w:space="0"/>
              <w:right w:val="single" w:color="000000" w:sz="4" w:space="0"/>
            </w:tcBorders>
          </w:tcPr>
          <w:p>
            <w:pPr>
              <w:pStyle w:val="12"/>
              <w:rPr>
                <w:sz w:val="22"/>
              </w:rPr>
            </w:pPr>
          </w:p>
          <w:p>
            <w:pPr>
              <w:pStyle w:val="12"/>
              <w:spacing w:before="2"/>
              <w:rPr>
                <w:sz w:val="31"/>
              </w:rPr>
            </w:pPr>
          </w:p>
          <w:p>
            <w:pPr>
              <w:pStyle w:val="12"/>
              <w:spacing w:line="242" w:lineRule="auto"/>
              <w:ind w:left="112" w:right="92"/>
              <w:rPr>
                <w:rFonts w:ascii="Times New Roman" w:eastAsia="Times New Roman"/>
                <w:sz w:val="21"/>
              </w:rPr>
            </w:pPr>
            <w:r>
              <w:rPr>
                <w:spacing w:val="-2"/>
                <w:sz w:val="21"/>
              </w:rPr>
              <w:t>颗粒物去除</w:t>
            </w:r>
            <w:r>
              <w:rPr>
                <w:spacing w:val="-13"/>
                <w:sz w:val="21"/>
              </w:rPr>
              <w:t xml:space="preserve">效率 </w:t>
            </w:r>
            <w:r>
              <w:rPr>
                <w:rFonts w:ascii="Times New Roman" w:eastAsia="Times New Roman"/>
                <w:sz w:val="21"/>
              </w:rPr>
              <w:t>99.5%</w:t>
            </w:r>
          </w:p>
        </w:tc>
        <w:tc>
          <w:tcPr>
            <w:tcW w:w="919" w:type="dxa"/>
            <w:tcBorders>
              <w:left w:val="single" w:color="000000" w:sz="4" w:space="0"/>
              <w:bottom w:val="single" w:color="000000" w:sz="4" w:space="0"/>
              <w:right w:val="single" w:color="000000" w:sz="4" w:space="0"/>
            </w:tcBorders>
          </w:tcPr>
          <w:p>
            <w:pPr>
              <w:pStyle w:val="12"/>
              <w:spacing w:before="9"/>
              <w:rPr>
                <w:sz w:val="27"/>
              </w:rPr>
            </w:pPr>
          </w:p>
          <w:p>
            <w:pPr>
              <w:pStyle w:val="12"/>
              <w:ind w:left="17"/>
              <w:jc w:val="center"/>
              <w:rPr>
                <w:sz w:val="21"/>
              </w:rPr>
            </w:pPr>
            <w:r>
              <w:rPr>
                <w:w w:val="99"/>
                <w:sz w:val="21"/>
              </w:rPr>
              <w:t>是</w:t>
            </w:r>
          </w:p>
        </w:tc>
        <w:tc>
          <w:tcPr>
            <w:tcW w:w="116" w:type="dxa"/>
            <w:tcBorders>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4" w:hRule="atLeast"/>
        </w:trPr>
        <w:tc>
          <w:tcPr>
            <w:tcW w:w="349" w:type="dxa"/>
            <w:vMerge w:val="continue"/>
            <w:tcBorders>
              <w:top w:val="nil"/>
              <w:right w:val="single" w:color="000000" w:sz="4" w:space="0"/>
            </w:tcBorders>
          </w:tcPr>
          <w:p>
            <w:pPr>
              <w:rPr>
                <w:sz w:val="2"/>
                <w:szCs w:val="2"/>
              </w:rPr>
            </w:pPr>
          </w:p>
        </w:tc>
        <w:tc>
          <w:tcPr>
            <w:tcW w:w="115" w:type="dxa"/>
            <w:vMerge w:val="continue"/>
            <w:tcBorders>
              <w:top w:val="nil"/>
              <w:left w:val="single" w:color="000000" w:sz="4" w:space="0"/>
              <w:right w:val="single" w:color="000000" w:sz="4" w:space="0"/>
            </w:tcBorders>
          </w:tcPr>
          <w:p>
            <w:pPr>
              <w:rPr>
                <w:sz w:val="2"/>
                <w:szCs w:val="2"/>
              </w:rPr>
            </w:pPr>
          </w:p>
        </w:tc>
        <w:tc>
          <w:tcPr>
            <w:tcW w:w="1975" w:type="dxa"/>
            <w:tcBorders>
              <w:top w:val="single" w:color="000000" w:sz="4" w:space="0"/>
              <w:left w:val="single" w:color="000000" w:sz="4" w:space="0"/>
              <w:bottom w:val="single" w:color="000000" w:sz="4" w:space="0"/>
              <w:right w:val="single" w:color="000000" w:sz="4" w:space="0"/>
            </w:tcBorders>
          </w:tcPr>
          <w:p>
            <w:pPr>
              <w:pStyle w:val="12"/>
              <w:spacing w:before="8"/>
              <w:rPr>
                <w:sz w:val="24"/>
              </w:rPr>
            </w:pPr>
          </w:p>
          <w:p>
            <w:pPr>
              <w:pStyle w:val="12"/>
              <w:ind w:left="146" w:right="129"/>
              <w:jc w:val="center"/>
              <w:rPr>
                <w:sz w:val="21"/>
              </w:rPr>
            </w:pPr>
            <w:r>
              <w:rPr>
                <w:spacing w:val="-4"/>
                <w:sz w:val="21"/>
              </w:rPr>
              <w:t>砂石骨料筛分</w:t>
            </w:r>
          </w:p>
        </w:tc>
        <w:tc>
          <w:tcPr>
            <w:tcW w:w="1853" w:type="dxa"/>
            <w:vMerge w:val="continue"/>
            <w:tcBorders>
              <w:top w:val="nil"/>
              <w:left w:val="single" w:color="000000" w:sz="4" w:space="0"/>
              <w:bottom w:val="single" w:color="000000" w:sz="4" w:space="0"/>
              <w:right w:val="single" w:color="000000" w:sz="4" w:space="0"/>
            </w:tcBorders>
          </w:tcPr>
          <w:p>
            <w:pPr>
              <w:rPr>
                <w:sz w:val="2"/>
                <w:szCs w:val="2"/>
              </w:rPr>
            </w:pPr>
          </w:p>
        </w:tc>
        <w:tc>
          <w:tcPr>
            <w:tcW w:w="1287" w:type="dxa"/>
            <w:tcBorders>
              <w:top w:val="single" w:color="000000" w:sz="4" w:space="0"/>
              <w:left w:val="single" w:color="000000" w:sz="4" w:space="0"/>
              <w:bottom w:val="single" w:color="000000" w:sz="4" w:space="0"/>
              <w:right w:val="single" w:color="000000" w:sz="4" w:space="0"/>
            </w:tcBorders>
          </w:tcPr>
          <w:p>
            <w:pPr>
              <w:pStyle w:val="12"/>
              <w:spacing w:before="11"/>
              <w:rPr>
                <w:sz w:val="25"/>
              </w:rPr>
            </w:pPr>
          </w:p>
          <w:p>
            <w:pPr>
              <w:pStyle w:val="12"/>
              <w:ind w:left="119" w:right="104"/>
              <w:jc w:val="center"/>
              <w:rPr>
                <w:rFonts w:ascii="Times New Roman"/>
                <w:sz w:val="21"/>
              </w:rPr>
            </w:pPr>
            <w:r>
              <w:rPr>
                <w:rFonts w:ascii="Times New Roman"/>
                <w:spacing w:val="-2"/>
                <w:sz w:val="21"/>
              </w:rPr>
              <w:t>60000m</w:t>
            </w:r>
            <w:r>
              <w:rPr>
                <w:rFonts w:ascii="Times New Roman"/>
                <w:spacing w:val="-2"/>
                <w:sz w:val="21"/>
                <w:vertAlign w:val="superscript"/>
              </w:rPr>
              <w:t>3</w:t>
            </w:r>
            <w:r>
              <w:rPr>
                <w:rFonts w:ascii="Times New Roman"/>
                <w:spacing w:val="-2"/>
                <w:sz w:val="21"/>
                <w:vertAlign w:val="baseline"/>
              </w:rPr>
              <w:t>/h</w:t>
            </w:r>
          </w:p>
        </w:tc>
        <w:tc>
          <w:tcPr>
            <w:tcW w:w="1080" w:type="dxa"/>
            <w:tcBorders>
              <w:top w:val="single" w:color="000000" w:sz="4" w:space="0"/>
              <w:left w:val="single" w:color="000000" w:sz="4" w:space="0"/>
              <w:bottom w:val="single" w:color="000000" w:sz="4" w:space="0"/>
              <w:right w:val="single" w:color="000000" w:sz="4" w:space="0"/>
            </w:tcBorders>
          </w:tcPr>
          <w:p>
            <w:pPr>
              <w:pStyle w:val="12"/>
              <w:spacing w:before="11"/>
              <w:rPr>
                <w:sz w:val="25"/>
              </w:rPr>
            </w:pPr>
          </w:p>
          <w:p>
            <w:pPr>
              <w:pStyle w:val="12"/>
              <w:ind w:left="299"/>
              <w:rPr>
                <w:rFonts w:ascii="Times New Roman"/>
                <w:sz w:val="21"/>
              </w:rPr>
            </w:pPr>
            <w:r>
              <w:rPr>
                <w:rFonts w:ascii="Times New Roman"/>
                <w:spacing w:val="-4"/>
                <w:sz w:val="21"/>
              </w:rPr>
              <w:t>100%</w:t>
            </w:r>
          </w:p>
        </w:tc>
        <w:tc>
          <w:tcPr>
            <w:tcW w:w="1287" w:type="dxa"/>
            <w:vMerge w:val="continue"/>
            <w:tcBorders>
              <w:top w:val="nil"/>
              <w:left w:val="single" w:color="000000" w:sz="4" w:space="0"/>
              <w:bottom w:val="single" w:color="000000" w:sz="4" w:space="0"/>
              <w:right w:val="single" w:color="000000" w:sz="4" w:space="0"/>
            </w:tcBorders>
          </w:tcPr>
          <w:p>
            <w:pPr>
              <w:rPr>
                <w:sz w:val="2"/>
                <w:szCs w:val="2"/>
              </w:rPr>
            </w:pPr>
          </w:p>
        </w:tc>
        <w:tc>
          <w:tcPr>
            <w:tcW w:w="919" w:type="dxa"/>
            <w:tcBorders>
              <w:top w:val="single" w:color="000000" w:sz="4" w:space="0"/>
              <w:left w:val="single" w:color="000000" w:sz="4" w:space="0"/>
              <w:bottom w:val="single" w:color="000000" w:sz="4" w:space="0"/>
              <w:right w:val="single" w:color="000000" w:sz="4" w:space="0"/>
            </w:tcBorders>
          </w:tcPr>
          <w:p>
            <w:pPr>
              <w:pStyle w:val="12"/>
              <w:spacing w:before="8"/>
              <w:rPr>
                <w:sz w:val="24"/>
              </w:rPr>
            </w:pPr>
          </w:p>
          <w:p>
            <w:pPr>
              <w:pStyle w:val="12"/>
              <w:ind w:left="17"/>
              <w:jc w:val="center"/>
              <w:rPr>
                <w:sz w:val="21"/>
              </w:rPr>
            </w:pPr>
            <w:r>
              <w:rPr>
                <w:w w:val="99"/>
                <w:sz w:val="21"/>
              </w:rPr>
              <w:t>是</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3" w:hRule="atLeast"/>
        </w:trPr>
        <w:tc>
          <w:tcPr>
            <w:tcW w:w="349" w:type="dxa"/>
            <w:vMerge w:val="continue"/>
            <w:tcBorders>
              <w:top w:val="nil"/>
              <w:right w:val="single" w:color="000000" w:sz="4" w:space="0"/>
            </w:tcBorders>
          </w:tcPr>
          <w:p>
            <w:pPr>
              <w:rPr>
                <w:sz w:val="2"/>
                <w:szCs w:val="2"/>
              </w:rPr>
            </w:pPr>
          </w:p>
        </w:tc>
        <w:tc>
          <w:tcPr>
            <w:tcW w:w="115" w:type="dxa"/>
            <w:vMerge w:val="continue"/>
            <w:tcBorders>
              <w:top w:val="nil"/>
              <w:left w:val="single" w:color="000000" w:sz="4" w:space="0"/>
              <w:right w:val="single" w:color="000000" w:sz="4" w:space="0"/>
            </w:tcBorders>
          </w:tcPr>
          <w:p>
            <w:pPr>
              <w:rPr>
                <w:sz w:val="2"/>
                <w:szCs w:val="2"/>
              </w:rPr>
            </w:pPr>
          </w:p>
        </w:tc>
        <w:tc>
          <w:tcPr>
            <w:tcW w:w="1975"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spacing w:before="163"/>
              <w:ind w:left="146" w:right="131"/>
              <w:jc w:val="center"/>
              <w:rPr>
                <w:sz w:val="21"/>
              </w:rPr>
            </w:pPr>
            <w:r>
              <w:rPr>
                <w:spacing w:val="-7"/>
                <w:sz w:val="21"/>
              </w:rPr>
              <w:t>石粉筒仓</w:t>
            </w:r>
          </w:p>
        </w:tc>
        <w:tc>
          <w:tcPr>
            <w:tcW w:w="1853" w:type="dxa"/>
            <w:tcBorders>
              <w:top w:val="single" w:color="000000" w:sz="4" w:space="0"/>
              <w:left w:val="single" w:color="000000" w:sz="4" w:space="0"/>
              <w:bottom w:val="single" w:color="000000" w:sz="4" w:space="0"/>
              <w:right w:val="single" w:color="000000" w:sz="4" w:space="0"/>
            </w:tcBorders>
          </w:tcPr>
          <w:p>
            <w:pPr>
              <w:pStyle w:val="12"/>
              <w:spacing w:line="242" w:lineRule="auto"/>
              <w:ind w:left="113" w:right="93" w:hanging="3"/>
              <w:jc w:val="center"/>
              <w:rPr>
                <w:sz w:val="21"/>
              </w:rPr>
            </w:pPr>
            <w:r>
              <w:rPr>
                <w:spacing w:val="-2"/>
                <w:sz w:val="21"/>
              </w:rPr>
              <w:t>筒仓顶部均自带</w:t>
            </w:r>
            <w:r>
              <w:rPr>
                <w:spacing w:val="40"/>
                <w:sz w:val="21"/>
              </w:rPr>
              <w:t xml:space="preserve"> </w:t>
            </w:r>
            <w:r>
              <w:rPr>
                <w:rFonts w:ascii="Times New Roman" w:eastAsia="Times New Roman"/>
                <w:sz w:val="21"/>
              </w:rPr>
              <w:t>1</w:t>
            </w:r>
            <w:r>
              <w:rPr>
                <w:rFonts w:ascii="Times New Roman" w:eastAsia="Times New Roman"/>
                <w:spacing w:val="-14"/>
                <w:sz w:val="21"/>
              </w:rPr>
              <w:t xml:space="preserve"> </w:t>
            </w:r>
            <w:r>
              <w:rPr>
                <w:sz w:val="21"/>
              </w:rPr>
              <w:t>套单机脉冲式除</w:t>
            </w:r>
            <w:r>
              <w:rPr>
                <w:spacing w:val="-8"/>
                <w:sz w:val="21"/>
              </w:rPr>
              <w:t>尘器，含尘气体经</w:t>
            </w:r>
            <w:r>
              <w:rPr>
                <w:spacing w:val="-2"/>
                <w:sz w:val="21"/>
              </w:rPr>
              <w:t>脉冲式除尘器处理后由排气口</w:t>
            </w:r>
          </w:p>
          <w:p>
            <w:pPr>
              <w:pStyle w:val="12"/>
              <w:spacing w:line="247" w:lineRule="exact"/>
              <w:ind w:left="108" w:right="93"/>
              <w:jc w:val="center"/>
              <w:rPr>
                <w:sz w:val="21"/>
              </w:rPr>
            </w:pPr>
            <w:r>
              <w:rPr>
                <w:spacing w:val="-2"/>
                <w:sz w:val="21"/>
              </w:rPr>
              <w:t>（</w:t>
            </w:r>
            <w:r>
              <w:rPr>
                <w:rFonts w:ascii="Times New Roman" w:eastAsia="Times New Roman"/>
                <w:spacing w:val="-2"/>
                <w:sz w:val="21"/>
              </w:rPr>
              <w:t>P4</w:t>
            </w:r>
            <w:r>
              <w:rPr>
                <w:spacing w:val="-2"/>
                <w:sz w:val="21"/>
              </w:rPr>
              <w:t>）</w:t>
            </w:r>
            <w:r>
              <w:rPr>
                <w:spacing w:val="-6"/>
                <w:sz w:val="21"/>
              </w:rPr>
              <w:t>排放</w:t>
            </w:r>
          </w:p>
        </w:tc>
        <w:tc>
          <w:tcPr>
            <w:tcW w:w="1287" w:type="dxa"/>
            <w:tcBorders>
              <w:top w:val="single" w:color="000000" w:sz="4" w:space="0"/>
              <w:left w:val="single" w:color="000000" w:sz="4" w:space="0"/>
              <w:bottom w:val="single" w:color="000000" w:sz="4" w:space="0"/>
              <w:right w:val="single" w:color="000000" w:sz="4" w:space="0"/>
            </w:tcBorders>
          </w:tcPr>
          <w:p>
            <w:pPr>
              <w:pStyle w:val="12"/>
              <w:rPr>
                <w:sz w:val="22"/>
              </w:rPr>
            </w:pPr>
          </w:p>
          <w:p>
            <w:pPr>
              <w:pStyle w:val="12"/>
              <w:rPr>
                <w:sz w:val="32"/>
              </w:rPr>
            </w:pPr>
          </w:p>
          <w:p>
            <w:pPr>
              <w:pStyle w:val="12"/>
              <w:ind w:left="19"/>
              <w:jc w:val="center"/>
              <w:rPr>
                <w:rFonts w:ascii="Times New Roman"/>
                <w:sz w:val="21"/>
              </w:rPr>
            </w:pPr>
            <w:r>
              <w:rPr>
                <w:rFonts w:ascii="Times New Roman"/>
                <w:w w:val="99"/>
                <w:sz w:val="21"/>
              </w:rPr>
              <w:t>/</w:t>
            </w:r>
          </w:p>
        </w:tc>
        <w:tc>
          <w:tcPr>
            <w:tcW w:w="1080" w:type="dxa"/>
            <w:tcBorders>
              <w:top w:val="single" w:color="000000" w:sz="4" w:space="0"/>
              <w:left w:val="single" w:color="000000" w:sz="4" w:space="0"/>
              <w:bottom w:val="single" w:color="000000" w:sz="4" w:space="0"/>
              <w:right w:val="single" w:color="000000" w:sz="4" w:space="0"/>
            </w:tcBorders>
          </w:tcPr>
          <w:p>
            <w:pPr>
              <w:pStyle w:val="12"/>
              <w:rPr>
                <w:sz w:val="22"/>
              </w:rPr>
            </w:pPr>
          </w:p>
          <w:p>
            <w:pPr>
              <w:pStyle w:val="12"/>
              <w:rPr>
                <w:sz w:val="32"/>
              </w:rPr>
            </w:pPr>
          </w:p>
          <w:p>
            <w:pPr>
              <w:pStyle w:val="12"/>
              <w:ind w:left="299"/>
              <w:rPr>
                <w:rFonts w:ascii="Times New Roman"/>
                <w:sz w:val="21"/>
              </w:rPr>
            </w:pPr>
            <w:r>
              <w:rPr>
                <w:rFonts w:ascii="Times New Roman"/>
                <w:spacing w:val="-4"/>
                <w:sz w:val="21"/>
              </w:rPr>
              <w:t>100%</w:t>
            </w:r>
          </w:p>
        </w:tc>
        <w:tc>
          <w:tcPr>
            <w:tcW w:w="1287" w:type="dxa"/>
            <w:tcBorders>
              <w:top w:val="single" w:color="000000" w:sz="4" w:space="0"/>
              <w:left w:val="single" w:color="000000" w:sz="4" w:space="0"/>
              <w:bottom w:val="single" w:color="000000" w:sz="4" w:space="0"/>
              <w:right w:val="single" w:color="000000" w:sz="4" w:space="0"/>
            </w:tcBorders>
          </w:tcPr>
          <w:p>
            <w:pPr>
              <w:pStyle w:val="12"/>
              <w:rPr>
                <w:sz w:val="22"/>
              </w:rPr>
            </w:pPr>
          </w:p>
          <w:p>
            <w:pPr>
              <w:pStyle w:val="12"/>
              <w:spacing w:before="3"/>
              <w:rPr>
                <w:sz w:val="20"/>
              </w:rPr>
            </w:pPr>
          </w:p>
          <w:p>
            <w:pPr>
              <w:pStyle w:val="12"/>
              <w:spacing w:line="242" w:lineRule="auto"/>
              <w:ind w:left="140" w:right="104" w:hanging="20"/>
              <w:rPr>
                <w:rFonts w:ascii="Times New Roman" w:eastAsia="Times New Roman"/>
                <w:sz w:val="21"/>
              </w:rPr>
            </w:pPr>
            <w:r>
              <w:rPr>
                <w:spacing w:val="-2"/>
                <w:sz w:val="21"/>
              </w:rPr>
              <w:t>颗粒物去除</w:t>
            </w:r>
            <w:r>
              <w:rPr>
                <w:spacing w:val="-20"/>
                <w:sz w:val="21"/>
              </w:rPr>
              <w:t xml:space="preserve">效率 </w:t>
            </w:r>
            <w:r>
              <w:rPr>
                <w:rFonts w:ascii="Times New Roman" w:eastAsia="Times New Roman"/>
                <w:spacing w:val="-4"/>
                <w:sz w:val="21"/>
              </w:rPr>
              <w:t>99.5%</w:t>
            </w:r>
          </w:p>
        </w:tc>
        <w:tc>
          <w:tcPr>
            <w:tcW w:w="919"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spacing w:before="163"/>
              <w:ind w:left="17"/>
              <w:jc w:val="center"/>
              <w:rPr>
                <w:sz w:val="21"/>
              </w:rPr>
            </w:pPr>
            <w:r>
              <w:rPr>
                <w:w w:val="99"/>
                <w:sz w:val="21"/>
              </w:rPr>
              <w:t>是</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0" w:hRule="atLeast"/>
        </w:trPr>
        <w:tc>
          <w:tcPr>
            <w:tcW w:w="349" w:type="dxa"/>
            <w:vMerge w:val="continue"/>
            <w:tcBorders>
              <w:top w:val="nil"/>
              <w:right w:val="single" w:color="000000" w:sz="4" w:space="0"/>
            </w:tcBorders>
          </w:tcPr>
          <w:p>
            <w:pPr>
              <w:rPr>
                <w:sz w:val="2"/>
                <w:szCs w:val="2"/>
              </w:rPr>
            </w:pPr>
          </w:p>
        </w:tc>
        <w:tc>
          <w:tcPr>
            <w:tcW w:w="115" w:type="dxa"/>
            <w:vMerge w:val="continue"/>
            <w:tcBorders>
              <w:top w:val="nil"/>
              <w:left w:val="single" w:color="000000" w:sz="4" w:space="0"/>
              <w:right w:val="single" w:color="000000" w:sz="4" w:space="0"/>
            </w:tcBorders>
          </w:tcPr>
          <w:p>
            <w:pPr>
              <w:rPr>
                <w:sz w:val="2"/>
                <w:szCs w:val="2"/>
              </w:rPr>
            </w:pPr>
          </w:p>
        </w:tc>
        <w:tc>
          <w:tcPr>
            <w:tcW w:w="1975"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148"/>
              <w:ind w:left="146" w:right="131"/>
              <w:jc w:val="center"/>
              <w:rPr>
                <w:sz w:val="21"/>
              </w:rPr>
            </w:pPr>
            <w:r>
              <w:rPr>
                <w:spacing w:val="-4"/>
                <w:sz w:val="21"/>
              </w:rPr>
              <w:t>导热油炉保温沥青</w:t>
            </w:r>
          </w:p>
        </w:tc>
        <w:tc>
          <w:tcPr>
            <w:tcW w:w="1853" w:type="dxa"/>
            <w:tcBorders>
              <w:top w:val="single" w:color="000000" w:sz="4" w:space="0"/>
              <w:left w:val="single" w:color="000000" w:sz="4" w:space="0"/>
              <w:bottom w:val="single" w:color="000000" w:sz="4" w:space="0"/>
              <w:right w:val="single" w:color="000000" w:sz="4" w:space="0"/>
            </w:tcBorders>
          </w:tcPr>
          <w:p>
            <w:pPr>
              <w:pStyle w:val="12"/>
              <w:spacing w:line="242" w:lineRule="auto"/>
              <w:ind w:left="113" w:right="91"/>
              <w:jc w:val="both"/>
              <w:rPr>
                <w:sz w:val="21"/>
              </w:rPr>
            </w:pPr>
            <w:r>
              <w:rPr>
                <w:spacing w:val="25"/>
                <w:sz w:val="21"/>
              </w:rPr>
              <w:t>导热油炉安</w:t>
            </w:r>
            <w:r>
              <w:rPr>
                <w:spacing w:val="12"/>
                <w:sz w:val="21"/>
              </w:rPr>
              <w:t>装低</w:t>
            </w:r>
            <w:r>
              <w:rPr>
                <w:spacing w:val="-8"/>
                <w:sz w:val="21"/>
              </w:rPr>
              <w:t>氮燃烧器，产生的</w:t>
            </w:r>
            <w:r>
              <w:rPr>
                <w:sz w:val="21"/>
              </w:rPr>
              <w:t>废气</w:t>
            </w:r>
            <w:r>
              <w:rPr>
                <w:spacing w:val="-27"/>
                <w:sz w:val="21"/>
              </w:rPr>
              <w:t xml:space="preserve">经 </w:t>
            </w:r>
            <w:r>
              <w:rPr>
                <w:rFonts w:ascii="Times New Roman" w:eastAsia="Times New Roman"/>
                <w:sz w:val="21"/>
              </w:rPr>
              <w:t>1</w:t>
            </w:r>
            <w:r>
              <w:rPr>
                <w:rFonts w:ascii="Times New Roman" w:eastAsia="Times New Roman"/>
                <w:spacing w:val="-5"/>
                <w:sz w:val="21"/>
              </w:rPr>
              <w:t xml:space="preserve"> </w:t>
            </w:r>
            <w:r>
              <w:rPr>
                <w:spacing w:val="-27"/>
                <w:sz w:val="21"/>
              </w:rPr>
              <w:t xml:space="preserve">根 </w:t>
            </w:r>
            <w:r>
              <w:rPr>
                <w:rFonts w:ascii="Times New Roman" w:eastAsia="Times New Roman"/>
                <w:sz w:val="21"/>
              </w:rPr>
              <w:t>8m</w:t>
            </w:r>
            <w:r>
              <w:rPr>
                <w:rFonts w:ascii="Times New Roman" w:eastAsia="Times New Roman"/>
                <w:spacing w:val="-2"/>
                <w:sz w:val="21"/>
              </w:rPr>
              <w:t xml:space="preserve"> </w:t>
            </w:r>
            <w:r>
              <w:rPr>
                <w:spacing w:val="-10"/>
                <w:sz w:val="21"/>
              </w:rPr>
              <w:t>高</w:t>
            </w:r>
          </w:p>
          <w:p>
            <w:pPr>
              <w:pStyle w:val="12"/>
              <w:spacing w:line="248" w:lineRule="exact"/>
              <w:ind w:left="113"/>
              <w:jc w:val="both"/>
              <w:rPr>
                <w:sz w:val="21"/>
              </w:rPr>
            </w:pPr>
            <w:r>
              <w:rPr>
                <w:spacing w:val="-11"/>
                <w:sz w:val="21"/>
              </w:rPr>
              <w:t xml:space="preserve">的排气筒 </w:t>
            </w:r>
            <w:r>
              <w:rPr>
                <w:rFonts w:ascii="Times New Roman" w:eastAsia="Times New Roman"/>
                <w:sz w:val="21"/>
              </w:rPr>
              <w:t>P2</w:t>
            </w:r>
            <w:r>
              <w:rPr>
                <w:rFonts w:ascii="Times New Roman" w:eastAsia="Times New Roman"/>
                <w:spacing w:val="-13"/>
                <w:sz w:val="21"/>
              </w:rPr>
              <w:t xml:space="preserve"> </w:t>
            </w:r>
            <w:r>
              <w:rPr>
                <w:spacing w:val="-5"/>
                <w:sz w:val="21"/>
              </w:rPr>
              <w:t>排放</w:t>
            </w:r>
          </w:p>
        </w:tc>
        <w:tc>
          <w:tcPr>
            <w:tcW w:w="1287" w:type="dxa"/>
            <w:tcBorders>
              <w:top w:val="single" w:color="000000" w:sz="4" w:space="0"/>
              <w:left w:val="single" w:color="000000" w:sz="4" w:space="0"/>
              <w:bottom w:val="single" w:color="000000" w:sz="4" w:space="0"/>
              <w:right w:val="single" w:color="000000" w:sz="4" w:space="0"/>
            </w:tcBorders>
          </w:tcPr>
          <w:p>
            <w:pPr>
              <w:pStyle w:val="12"/>
              <w:spacing w:before="8"/>
              <w:rPr>
                <w:sz w:val="32"/>
              </w:rPr>
            </w:pPr>
          </w:p>
          <w:p>
            <w:pPr>
              <w:pStyle w:val="12"/>
              <w:ind w:left="19"/>
              <w:jc w:val="center"/>
              <w:rPr>
                <w:rFonts w:ascii="Times New Roman"/>
                <w:sz w:val="21"/>
              </w:rPr>
            </w:pPr>
            <w:r>
              <w:rPr>
                <w:rFonts w:ascii="Times New Roman"/>
                <w:w w:val="99"/>
                <w:sz w:val="21"/>
              </w:rPr>
              <w:t>/</w:t>
            </w:r>
          </w:p>
        </w:tc>
        <w:tc>
          <w:tcPr>
            <w:tcW w:w="1080" w:type="dxa"/>
            <w:tcBorders>
              <w:top w:val="single" w:color="000000" w:sz="4" w:space="0"/>
              <w:left w:val="single" w:color="000000" w:sz="4" w:space="0"/>
              <w:bottom w:val="single" w:color="000000" w:sz="4" w:space="0"/>
              <w:right w:val="single" w:color="000000" w:sz="4" w:space="0"/>
            </w:tcBorders>
          </w:tcPr>
          <w:p>
            <w:pPr>
              <w:pStyle w:val="12"/>
              <w:spacing w:before="8"/>
              <w:rPr>
                <w:sz w:val="32"/>
              </w:rPr>
            </w:pPr>
          </w:p>
          <w:p>
            <w:pPr>
              <w:pStyle w:val="12"/>
              <w:ind w:left="299"/>
              <w:rPr>
                <w:rFonts w:ascii="Times New Roman"/>
                <w:sz w:val="21"/>
              </w:rPr>
            </w:pPr>
            <w:r>
              <w:rPr>
                <w:rFonts w:ascii="Times New Roman"/>
                <w:spacing w:val="-4"/>
                <w:sz w:val="21"/>
              </w:rPr>
              <w:t>100%</w:t>
            </w:r>
          </w:p>
        </w:tc>
        <w:tc>
          <w:tcPr>
            <w:tcW w:w="1287" w:type="dxa"/>
            <w:tcBorders>
              <w:top w:val="single" w:color="000000" w:sz="4" w:space="0"/>
              <w:left w:val="single" w:color="000000" w:sz="4" w:space="0"/>
              <w:bottom w:val="single" w:color="000000" w:sz="4" w:space="0"/>
              <w:right w:val="single" w:color="000000" w:sz="4" w:space="0"/>
            </w:tcBorders>
          </w:tcPr>
          <w:p>
            <w:pPr>
              <w:pStyle w:val="12"/>
              <w:spacing w:before="8"/>
              <w:rPr>
                <w:sz w:val="32"/>
              </w:rPr>
            </w:pPr>
          </w:p>
          <w:p>
            <w:pPr>
              <w:pStyle w:val="12"/>
              <w:ind w:left="18"/>
              <w:jc w:val="center"/>
              <w:rPr>
                <w:rFonts w:ascii="Times New Roman"/>
                <w:sz w:val="21"/>
              </w:rPr>
            </w:pPr>
            <w:r>
              <w:rPr>
                <w:rFonts w:ascii="Times New Roman"/>
                <w:w w:val="99"/>
                <w:sz w:val="21"/>
              </w:rPr>
              <w:t>/</w:t>
            </w:r>
          </w:p>
        </w:tc>
        <w:tc>
          <w:tcPr>
            <w:tcW w:w="919"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148"/>
              <w:ind w:left="17"/>
              <w:jc w:val="center"/>
              <w:rPr>
                <w:sz w:val="21"/>
              </w:rPr>
            </w:pPr>
            <w:r>
              <w:rPr>
                <w:w w:val="99"/>
                <w:sz w:val="21"/>
              </w:rPr>
              <w:t>是</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169" w:hRule="atLeast"/>
        </w:trPr>
        <w:tc>
          <w:tcPr>
            <w:tcW w:w="349" w:type="dxa"/>
            <w:vMerge w:val="continue"/>
            <w:tcBorders>
              <w:top w:val="nil"/>
              <w:right w:val="single" w:color="000000" w:sz="4" w:space="0"/>
            </w:tcBorders>
          </w:tcPr>
          <w:p>
            <w:pPr>
              <w:rPr>
                <w:sz w:val="2"/>
                <w:szCs w:val="2"/>
              </w:rPr>
            </w:pPr>
          </w:p>
        </w:tc>
        <w:tc>
          <w:tcPr>
            <w:tcW w:w="115" w:type="dxa"/>
            <w:vMerge w:val="continue"/>
            <w:tcBorders>
              <w:top w:val="nil"/>
              <w:left w:val="single" w:color="000000" w:sz="4" w:space="0"/>
              <w:right w:val="single" w:color="000000" w:sz="4" w:space="0"/>
            </w:tcBorders>
          </w:tcPr>
          <w:p>
            <w:pPr>
              <w:rPr>
                <w:sz w:val="2"/>
                <w:szCs w:val="2"/>
              </w:rPr>
            </w:pPr>
          </w:p>
        </w:tc>
        <w:tc>
          <w:tcPr>
            <w:tcW w:w="1975"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rPr>
                <w:sz w:val="20"/>
              </w:rPr>
            </w:pPr>
          </w:p>
          <w:p>
            <w:pPr>
              <w:pStyle w:val="12"/>
              <w:spacing w:before="177"/>
              <w:ind w:left="146" w:right="131"/>
              <w:jc w:val="center"/>
              <w:rPr>
                <w:sz w:val="21"/>
              </w:rPr>
            </w:pPr>
            <w:r>
              <w:rPr>
                <w:spacing w:val="-4"/>
                <w:sz w:val="21"/>
              </w:rPr>
              <w:t>沥青卸料池</w:t>
            </w:r>
          </w:p>
        </w:tc>
        <w:tc>
          <w:tcPr>
            <w:tcW w:w="1853" w:type="dxa"/>
            <w:tcBorders>
              <w:top w:val="single" w:color="000000" w:sz="4" w:space="0"/>
              <w:left w:val="single" w:color="000000" w:sz="4" w:space="0"/>
              <w:bottom w:val="single" w:color="000000" w:sz="4" w:space="0"/>
              <w:right w:val="single" w:color="000000" w:sz="4" w:space="0"/>
            </w:tcBorders>
          </w:tcPr>
          <w:p>
            <w:pPr>
              <w:pStyle w:val="12"/>
              <w:spacing w:line="242" w:lineRule="auto"/>
              <w:ind w:left="113" w:right="91"/>
              <w:jc w:val="both"/>
              <w:rPr>
                <w:sz w:val="21"/>
              </w:rPr>
            </w:pPr>
            <w:r>
              <w:rPr>
                <w:spacing w:val="25"/>
                <w:sz w:val="21"/>
              </w:rPr>
              <w:t>沥青卸料池</w:t>
            </w:r>
            <w:r>
              <w:rPr>
                <w:spacing w:val="12"/>
                <w:sz w:val="21"/>
              </w:rPr>
              <w:t>封闭</w:t>
            </w:r>
            <w:r>
              <w:rPr>
                <w:spacing w:val="25"/>
                <w:sz w:val="21"/>
              </w:rPr>
              <w:t>上方设置吸</w:t>
            </w:r>
            <w:r>
              <w:rPr>
                <w:spacing w:val="12"/>
                <w:sz w:val="21"/>
              </w:rPr>
              <w:t>风管</w:t>
            </w:r>
            <w:r>
              <w:rPr>
                <w:spacing w:val="-8"/>
                <w:sz w:val="21"/>
              </w:rPr>
              <w:t>道，收集的沥青烟</w:t>
            </w:r>
            <w:r>
              <w:rPr>
                <w:spacing w:val="-2"/>
                <w:sz w:val="21"/>
              </w:rPr>
              <w:t>气通向过滤棉</w:t>
            </w:r>
            <w:r>
              <w:rPr>
                <w:rFonts w:ascii="Times New Roman" w:eastAsia="Times New Roman"/>
                <w:spacing w:val="-2"/>
                <w:sz w:val="21"/>
              </w:rPr>
              <w:t>+</w:t>
            </w:r>
            <w:r>
              <w:rPr>
                <w:spacing w:val="-2"/>
                <w:sz w:val="21"/>
              </w:rPr>
              <w:t>二</w:t>
            </w:r>
            <w:r>
              <w:rPr>
                <w:spacing w:val="25"/>
                <w:sz w:val="21"/>
              </w:rPr>
              <w:t>级活性炭吸</w:t>
            </w:r>
            <w:r>
              <w:rPr>
                <w:spacing w:val="12"/>
                <w:sz w:val="21"/>
              </w:rPr>
              <w:t>附装</w:t>
            </w:r>
            <w:r>
              <w:rPr>
                <w:spacing w:val="-8"/>
                <w:sz w:val="21"/>
              </w:rPr>
              <w:t>置，处理后的废气</w:t>
            </w:r>
            <w:r>
              <w:rPr>
                <w:spacing w:val="-16"/>
                <w:sz w:val="21"/>
              </w:rPr>
              <w:t xml:space="preserve">由 </w:t>
            </w:r>
            <w:r>
              <w:rPr>
                <w:rFonts w:ascii="Times New Roman" w:eastAsia="Times New Roman"/>
                <w:sz w:val="21"/>
              </w:rPr>
              <w:t>15m</w:t>
            </w:r>
            <w:r>
              <w:rPr>
                <w:rFonts w:ascii="Times New Roman" w:eastAsia="Times New Roman"/>
                <w:spacing w:val="9"/>
                <w:sz w:val="21"/>
              </w:rPr>
              <w:t xml:space="preserve"> </w:t>
            </w:r>
            <w:r>
              <w:rPr>
                <w:spacing w:val="14"/>
                <w:sz w:val="21"/>
              </w:rPr>
              <w:t>高排气筒</w:t>
            </w:r>
          </w:p>
          <w:p>
            <w:pPr>
              <w:pStyle w:val="12"/>
              <w:spacing w:line="248" w:lineRule="exact"/>
              <w:ind w:left="113"/>
              <w:jc w:val="both"/>
              <w:rPr>
                <w:sz w:val="21"/>
              </w:rPr>
            </w:pPr>
            <w:r>
              <w:rPr>
                <w:rFonts w:ascii="Times New Roman" w:eastAsia="Times New Roman"/>
                <w:sz w:val="21"/>
              </w:rPr>
              <w:t>P3</w:t>
            </w:r>
            <w:r>
              <w:rPr>
                <w:rFonts w:ascii="Times New Roman" w:eastAsia="Times New Roman"/>
                <w:spacing w:val="-7"/>
                <w:sz w:val="21"/>
              </w:rPr>
              <w:t xml:space="preserve"> </w:t>
            </w:r>
            <w:r>
              <w:rPr>
                <w:spacing w:val="-5"/>
                <w:sz w:val="21"/>
              </w:rPr>
              <w:t>排放</w:t>
            </w:r>
          </w:p>
        </w:tc>
        <w:tc>
          <w:tcPr>
            <w:tcW w:w="1287" w:type="dxa"/>
            <w:tcBorders>
              <w:top w:val="single" w:color="000000" w:sz="4" w:space="0"/>
              <w:left w:val="single" w:color="000000" w:sz="4" w:space="0"/>
              <w:bottom w:val="single" w:color="000000" w:sz="4" w:space="0"/>
              <w:right w:val="single" w:color="000000" w:sz="4" w:space="0"/>
            </w:tcBorders>
          </w:tcPr>
          <w:p>
            <w:pPr>
              <w:pStyle w:val="12"/>
              <w:rPr>
                <w:sz w:val="24"/>
              </w:rPr>
            </w:pPr>
          </w:p>
          <w:p>
            <w:pPr>
              <w:pStyle w:val="12"/>
              <w:rPr>
                <w:sz w:val="24"/>
              </w:rPr>
            </w:pPr>
          </w:p>
          <w:p>
            <w:pPr>
              <w:pStyle w:val="12"/>
              <w:spacing w:before="1"/>
              <w:rPr>
                <w:sz w:val="27"/>
              </w:rPr>
            </w:pPr>
          </w:p>
          <w:p>
            <w:pPr>
              <w:pStyle w:val="12"/>
              <w:ind w:left="119" w:right="104"/>
              <w:jc w:val="center"/>
              <w:rPr>
                <w:rFonts w:ascii="Times New Roman"/>
                <w:sz w:val="21"/>
              </w:rPr>
            </w:pPr>
            <w:r>
              <w:rPr>
                <w:rFonts w:ascii="Times New Roman"/>
                <w:spacing w:val="-2"/>
                <w:sz w:val="21"/>
              </w:rPr>
              <w:t>5000m</w:t>
            </w:r>
            <w:r>
              <w:rPr>
                <w:rFonts w:ascii="Times New Roman"/>
                <w:spacing w:val="-2"/>
                <w:sz w:val="21"/>
                <w:vertAlign w:val="superscript"/>
              </w:rPr>
              <w:t>3</w:t>
            </w:r>
            <w:r>
              <w:rPr>
                <w:rFonts w:ascii="Times New Roman"/>
                <w:spacing w:val="-2"/>
                <w:sz w:val="21"/>
                <w:vertAlign w:val="baseline"/>
              </w:rPr>
              <w:t>/h</w:t>
            </w:r>
          </w:p>
        </w:tc>
        <w:tc>
          <w:tcPr>
            <w:tcW w:w="1080" w:type="dxa"/>
            <w:tcBorders>
              <w:top w:val="single" w:color="000000" w:sz="4" w:space="0"/>
              <w:left w:val="single" w:color="000000" w:sz="4" w:space="0"/>
              <w:bottom w:val="single" w:color="000000" w:sz="4" w:space="0"/>
              <w:right w:val="single" w:color="000000" w:sz="4" w:space="0"/>
            </w:tcBorders>
          </w:tcPr>
          <w:p>
            <w:pPr>
              <w:pStyle w:val="12"/>
              <w:rPr>
                <w:sz w:val="22"/>
              </w:rPr>
            </w:pPr>
          </w:p>
          <w:p>
            <w:pPr>
              <w:pStyle w:val="12"/>
              <w:rPr>
                <w:sz w:val="22"/>
              </w:rPr>
            </w:pPr>
          </w:p>
          <w:p>
            <w:pPr>
              <w:pStyle w:val="12"/>
              <w:spacing w:before="1"/>
              <w:rPr>
                <w:sz w:val="31"/>
              </w:rPr>
            </w:pPr>
          </w:p>
          <w:p>
            <w:pPr>
              <w:pStyle w:val="12"/>
              <w:ind w:left="299"/>
              <w:rPr>
                <w:rFonts w:ascii="Times New Roman"/>
                <w:sz w:val="21"/>
              </w:rPr>
            </w:pPr>
            <w:r>
              <w:rPr>
                <w:rFonts w:ascii="Times New Roman"/>
                <w:spacing w:val="-4"/>
                <w:sz w:val="21"/>
              </w:rPr>
              <w:t>100%</w:t>
            </w:r>
          </w:p>
        </w:tc>
        <w:tc>
          <w:tcPr>
            <w:tcW w:w="1287" w:type="dxa"/>
            <w:tcBorders>
              <w:top w:val="single" w:color="000000" w:sz="4" w:space="0"/>
              <w:left w:val="single" w:color="000000" w:sz="4" w:space="0"/>
              <w:bottom w:val="single" w:color="000000" w:sz="4" w:space="0"/>
              <w:right w:val="single" w:color="000000" w:sz="4" w:space="0"/>
            </w:tcBorders>
          </w:tcPr>
          <w:p>
            <w:pPr>
              <w:pStyle w:val="12"/>
              <w:spacing w:before="147" w:line="242" w:lineRule="auto"/>
              <w:ind w:left="121" w:right="104"/>
              <w:jc w:val="center"/>
              <w:rPr>
                <w:rFonts w:ascii="Times New Roman" w:eastAsia="Times New Roman"/>
                <w:sz w:val="21"/>
              </w:rPr>
            </w:pPr>
            <w:r>
              <w:rPr>
                <w:spacing w:val="-2"/>
                <w:sz w:val="21"/>
              </w:rPr>
              <w:t>沥青烟的去</w:t>
            </w:r>
            <w:r>
              <w:rPr>
                <w:spacing w:val="-4"/>
                <w:sz w:val="21"/>
              </w:rPr>
              <w:t xml:space="preserve">除效率为 </w:t>
            </w:r>
            <w:r>
              <w:rPr>
                <w:rFonts w:ascii="Times New Roman" w:eastAsia="Times New Roman"/>
                <w:spacing w:val="-2"/>
                <w:sz w:val="21"/>
              </w:rPr>
              <w:t>99%</w:t>
            </w:r>
            <w:r>
              <w:rPr>
                <w:spacing w:val="-2"/>
                <w:sz w:val="21"/>
              </w:rPr>
              <w:t>，非甲烷总烃、苯并</w:t>
            </w:r>
            <w:r>
              <w:rPr>
                <w:rFonts w:ascii="Times New Roman" w:eastAsia="Times New Roman"/>
                <w:spacing w:val="-2"/>
                <w:sz w:val="21"/>
              </w:rPr>
              <w:t>[a]</w:t>
            </w:r>
            <w:r>
              <w:rPr>
                <w:spacing w:val="-2"/>
                <w:sz w:val="21"/>
              </w:rPr>
              <w:t>芘去</w:t>
            </w:r>
            <w:r>
              <w:rPr>
                <w:spacing w:val="-4"/>
                <w:sz w:val="21"/>
              </w:rPr>
              <w:t xml:space="preserve">除效率为 </w:t>
            </w:r>
            <w:r>
              <w:rPr>
                <w:rFonts w:ascii="Times New Roman" w:eastAsia="Times New Roman"/>
                <w:spacing w:val="-4"/>
                <w:sz w:val="21"/>
              </w:rPr>
              <w:t>90%</w:t>
            </w:r>
          </w:p>
        </w:tc>
        <w:tc>
          <w:tcPr>
            <w:tcW w:w="919"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rPr>
                <w:sz w:val="20"/>
              </w:rPr>
            </w:pPr>
          </w:p>
          <w:p>
            <w:pPr>
              <w:pStyle w:val="12"/>
              <w:spacing w:before="177"/>
              <w:ind w:left="17"/>
              <w:jc w:val="center"/>
              <w:rPr>
                <w:sz w:val="21"/>
              </w:rPr>
            </w:pPr>
            <w:r>
              <w:rPr>
                <w:w w:val="99"/>
                <w:sz w:val="21"/>
              </w:rPr>
              <w:t>是</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895" w:hRule="atLeast"/>
        </w:trPr>
        <w:tc>
          <w:tcPr>
            <w:tcW w:w="349" w:type="dxa"/>
            <w:vMerge w:val="continue"/>
            <w:tcBorders>
              <w:top w:val="nil"/>
              <w:right w:val="single" w:color="000000" w:sz="4" w:space="0"/>
            </w:tcBorders>
          </w:tcPr>
          <w:p>
            <w:pPr>
              <w:rPr>
                <w:sz w:val="2"/>
                <w:szCs w:val="2"/>
              </w:rPr>
            </w:pPr>
          </w:p>
        </w:tc>
        <w:tc>
          <w:tcPr>
            <w:tcW w:w="115" w:type="dxa"/>
            <w:vMerge w:val="continue"/>
            <w:tcBorders>
              <w:top w:val="nil"/>
              <w:left w:val="single" w:color="000000" w:sz="4" w:space="0"/>
              <w:right w:val="single" w:color="000000" w:sz="4" w:space="0"/>
            </w:tcBorders>
          </w:tcPr>
          <w:p>
            <w:pPr>
              <w:rPr>
                <w:sz w:val="2"/>
                <w:szCs w:val="2"/>
              </w:rPr>
            </w:pPr>
          </w:p>
        </w:tc>
        <w:tc>
          <w:tcPr>
            <w:tcW w:w="1975"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spacing w:before="4"/>
              <w:rPr>
                <w:sz w:val="23"/>
              </w:rPr>
            </w:pPr>
          </w:p>
          <w:p>
            <w:pPr>
              <w:pStyle w:val="12"/>
              <w:ind w:left="146" w:right="129"/>
              <w:jc w:val="center"/>
              <w:rPr>
                <w:sz w:val="21"/>
              </w:rPr>
            </w:pPr>
            <w:r>
              <w:rPr>
                <w:spacing w:val="-5"/>
                <w:sz w:val="21"/>
              </w:rPr>
              <w:t>沥青罐</w:t>
            </w:r>
          </w:p>
        </w:tc>
        <w:tc>
          <w:tcPr>
            <w:tcW w:w="1853" w:type="dxa"/>
            <w:tcBorders>
              <w:top w:val="single" w:color="000000" w:sz="4" w:space="0"/>
              <w:left w:val="single" w:color="000000" w:sz="4" w:space="0"/>
              <w:bottom w:val="single" w:color="000000" w:sz="4" w:space="0"/>
              <w:right w:val="single" w:color="000000" w:sz="4" w:space="0"/>
            </w:tcBorders>
          </w:tcPr>
          <w:p>
            <w:pPr>
              <w:pStyle w:val="12"/>
              <w:spacing w:line="242" w:lineRule="auto"/>
              <w:ind w:left="112" w:right="93" w:hanging="3"/>
              <w:jc w:val="center"/>
              <w:rPr>
                <w:sz w:val="21"/>
              </w:rPr>
            </w:pPr>
            <w:r>
              <w:rPr>
                <w:spacing w:val="-2"/>
                <w:sz w:val="21"/>
              </w:rPr>
              <w:t>储罐呼吸口接入</w:t>
            </w:r>
            <w:r>
              <w:rPr>
                <w:spacing w:val="-8"/>
                <w:sz w:val="21"/>
              </w:rPr>
              <w:t>吸风管道，收集的</w:t>
            </w:r>
            <w:r>
              <w:rPr>
                <w:spacing w:val="-2"/>
                <w:sz w:val="21"/>
              </w:rPr>
              <w:t>沥青烟气通向过滤棉</w:t>
            </w:r>
            <w:r>
              <w:rPr>
                <w:rFonts w:ascii="Times New Roman" w:eastAsia="Times New Roman"/>
                <w:spacing w:val="-2"/>
                <w:sz w:val="21"/>
              </w:rPr>
              <w:t>+</w:t>
            </w:r>
            <w:r>
              <w:rPr>
                <w:spacing w:val="-2"/>
                <w:sz w:val="21"/>
              </w:rPr>
              <w:t>二级活性炭</w:t>
            </w:r>
            <w:r>
              <w:rPr>
                <w:spacing w:val="-8"/>
                <w:sz w:val="21"/>
              </w:rPr>
              <w:t>吸附装置，处理后</w:t>
            </w:r>
            <w:r>
              <w:rPr>
                <w:spacing w:val="-4"/>
                <w:sz w:val="21"/>
              </w:rPr>
              <w:t xml:space="preserve">的废气由 </w:t>
            </w:r>
            <w:r>
              <w:rPr>
                <w:rFonts w:ascii="Times New Roman" w:eastAsia="Times New Roman"/>
                <w:sz w:val="21"/>
              </w:rPr>
              <w:t xml:space="preserve">15m </w:t>
            </w:r>
            <w:r>
              <w:rPr>
                <w:sz w:val="21"/>
              </w:rPr>
              <w:t>高</w:t>
            </w:r>
          </w:p>
          <w:p>
            <w:pPr>
              <w:pStyle w:val="12"/>
              <w:spacing w:line="246" w:lineRule="exact"/>
              <w:ind w:left="108" w:right="93"/>
              <w:jc w:val="center"/>
              <w:rPr>
                <w:sz w:val="21"/>
              </w:rPr>
            </w:pPr>
            <w:r>
              <w:rPr>
                <w:spacing w:val="-14"/>
                <w:sz w:val="21"/>
              </w:rPr>
              <w:t xml:space="preserve">排气筒 </w:t>
            </w:r>
            <w:r>
              <w:rPr>
                <w:rFonts w:ascii="Times New Roman" w:eastAsia="Times New Roman"/>
                <w:sz w:val="21"/>
              </w:rPr>
              <w:t>P3</w:t>
            </w:r>
            <w:r>
              <w:rPr>
                <w:rFonts w:ascii="Times New Roman" w:eastAsia="Times New Roman"/>
                <w:spacing w:val="-12"/>
                <w:sz w:val="21"/>
              </w:rPr>
              <w:t xml:space="preserve"> </w:t>
            </w:r>
            <w:r>
              <w:rPr>
                <w:spacing w:val="-5"/>
                <w:sz w:val="21"/>
              </w:rPr>
              <w:t>排放</w:t>
            </w:r>
          </w:p>
        </w:tc>
        <w:tc>
          <w:tcPr>
            <w:tcW w:w="1287" w:type="dxa"/>
            <w:tcBorders>
              <w:top w:val="single" w:color="000000" w:sz="4" w:space="0"/>
              <w:left w:val="single" w:color="000000" w:sz="4" w:space="0"/>
              <w:bottom w:val="single" w:color="000000" w:sz="4" w:space="0"/>
              <w:right w:val="single" w:color="000000" w:sz="4" w:space="0"/>
            </w:tcBorders>
          </w:tcPr>
          <w:p>
            <w:pPr>
              <w:pStyle w:val="12"/>
              <w:rPr>
                <w:sz w:val="22"/>
              </w:rPr>
            </w:pPr>
          </w:p>
          <w:p>
            <w:pPr>
              <w:pStyle w:val="12"/>
              <w:rPr>
                <w:sz w:val="22"/>
              </w:rPr>
            </w:pPr>
          </w:p>
          <w:p>
            <w:pPr>
              <w:pStyle w:val="12"/>
              <w:spacing w:before="5"/>
              <w:rPr>
                <w:sz w:val="20"/>
              </w:rPr>
            </w:pPr>
          </w:p>
          <w:p>
            <w:pPr>
              <w:pStyle w:val="12"/>
              <w:ind w:left="119" w:right="104"/>
              <w:jc w:val="center"/>
              <w:rPr>
                <w:rFonts w:ascii="Times New Roman"/>
                <w:sz w:val="21"/>
              </w:rPr>
            </w:pPr>
            <w:r>
              <w:rPr>
                <w:rFonts w:ascii="Times New Roman"/>
                <w:spacing w:val="-2"/>
                <w:sz w:val="21"/>
              </w:rPr>
              <w:t>5000m</w:t>
            </w:r>
            <w:r>
              <w:rPr>
                <w:rFonts w:ascii="Times New Roman"/>
                <w:spacing w:val="-2"/>
                <w:position w:val="7"/>
                <w:sz w:val="13"/>
              </w:rPr>
              <w:t>3</w:t>
            </w:r>
            <w:r>
              <w:rPr>
                <w:rFonts w:ascii="Times New Roman"/>
                <w:spacing w:val="-2"/>
                <w:sz w:val="21"/>
              </w:rPr>
              <w:t>/h</w:t>
            </w:r>
          </w:p>
        </w:tc>
        <w:tc>
          <w:tcPr>
            <w:tcW w:w="1080" w:type="dxa"/>
            <w:tcBorders>
              <w:top w:val="single" w:color="000000" w:sz="4" w:space="0"/>
              <w:left w:val="single" w:color="000000" w:sz="4" w:space="0"/>
              <w:bottom w:val="single" w:color="000000" w:sz="4" w:space="0"/>
              <w:right w:val="single" w:color="000000" w:sz="4" w:space="0"/>
            </w:tcBorders>
          </w:tcPr>
          <w:p>
            <w:pPr>
              <w:pStyle w:val="12"/>
              <w:rPr>
                <w:sz w:val="22"/>
              </w:rPr>
            </w:pPr>
          </w:p>
          <w:p>
            <w:pPr>
              <w:pStyle w:val="12"/>
              <w:rPr>
                <w:sz w:val="22"/>
              </w:rPr>
            </w:pPr>
          </w:p>
          <w:p>
            <w:pPr>
              <w:pStyle w:val="12"/>
              <w:spacing w:before="5"/>
              <w:rPr>
                <w:sz w:val="20"/>
              </w:rPr>
            </w:pPr>
          </w:p>
          <w:p>
            <w:pPr>
              <w:pStyle w:val="12"/>
              <w:ind w:left="299"/>
              <w:rPr>
                <w:rFonts w:ascii="Times New Roman"/>
                <w:sz w:val="21"/>
              </w:rPr>
            </w:pPr>
            <w:r>
              <w:rPr>
                <w:rFonts w:ascii="Times New Roman"/>
                <w:spacing w:val="-4"/>
                <w:sz w:val="21"/>
              </w:rPr>
              <w:t>100%</w:t>
            </w:r>
          </w:p>
        </w:tc>
        <w:tc>
          <w:tcPr>
            <w:tcW w:w="1287" w:type="dxa"/>
            <w:tcBorders>
              <w:top w:val="single" w:color="000000" w:sz="4" w:space="0"/>
              <w:left w:val="single" w:color="000000" w:sz="4" w:space="0"/>
              <w:bottom w:val="single" w:color="000000" w:sz="4" w:space="0"/>
              <w:right w:val="single" w:color="000000" w:sz="4" w:space="0"/>
            </w:tcBorders>
          </w:tcPr>
          <w:p>
            <w:pPr>
              <w:pStyle w:val="12"/>
              <w:spacing w:before="10" w:line="242" w:lineRule="auto"/>
              <w:ind w:left="121" w:right="104"/>
              <w:jc w:val="center"/>
              <w:rPr>
                <w:sz w:val="21"/>
              </w:rPr>
            </w:pPr>
            <w:r>
              <w:rPr>
                <w:spacing w:val="-2"/>
                <w:sz w:val="21"/>
              </w:rPr>
              <w:t>沥青烟的去</w:t>
            </w:r>
            <w:r>
              <w:rPr>
                <w:spacing w:val="-4"/>
                <w:sz w:val="21"/>
              </w:rPr>
              <w:t xml:space="preserve">除效率为 </w:t>
            </w:r>
            <w:r>
              <w:rPr>
                <w:rFonts w:ascii="Times New Roman" w:eastAsia="Times New Roman"/>
                <w:spacing w:val="-2"/>
                <w:sz w:val="21"/>
              </w:rPr>
              <w:t>99%</w:t>
            </w:r>
            <w:r>
              <w:rPr>
                <w:spacing w:val="-2"/>
                <w:sz w:val="21"/>
              </w:rPr>
              <w:t>，非甲烷总烃、苯并</w:t>
            </w:r>
            <w:r>
              <w:rPr>
                <w:rFonts w:ascii="Times New Roman" w:eastAsia="Times New Roman"/>
                <w:spacing w:val="-2"/>
                <w:sz w:val="21"/>
              </w:rPr>
              <w:t>[a]</w:t>
            </w:r>
            <w:r>
              <w:rPr>
                <w:spacing w:val="-2"/>
                <w:sz w:val="21"/>
              </w:rPr>
              <w:t>芘去</w:t>
            </w:r>
            <w:r>
              <w:rPr>
                <w:spacing w:val="-4"/>
                <w:sz w:val="21"/>
              </w:rPr>
              <w:t>除效率为</w:t>
            </w:r>
          </w:p>
          <w:p>
            <w:pPr>
              <w:pStyle w:val="12"/>
              <w:spacing w:before="3" w:line="232" w:lineRule="exact"/>
              <w:ind w:left="121" w:right="102"/>
              <w:jc w:val="center"/>
              <w:rPr>
                <w:rFonts w:ascii="Times New Roman"/>
                <w:sz w:val="21"/>
              </w:rPr>
            </w:pPr>
            <w:r>
              <w:rPr>
                <w:rFonts w:ascii="Times New Roman"/>
                <w:spacing w:val="-5"/>
                <w:sz w:val="21"/>
              </w:rPr>
              <w:t>90%</w:t>
            </w:r>
          </w:p>
        </w:tc>
        <w:tc>
          <w:tcPr>
            <w:tcW w:w="919"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spacing w:before="4"/>
              <w:rPr>
                <w:sz w:val="23"/>
              </w:rPr>
            </w:pPr>
          </w:p>
          <w:p>
            <w:pPr>
              <w:pStyle w:val="12"/>
              <w:ind w:left="17"/>
              <w:jc w:val="center"/>
              <w:rPr>
                <w:sz w:val="21"/>
              </w:rPr>
            </w:pPr>
            <w:r>
              <w:rPr>
                <w:w w:val="99"/>
                <w:sz w:val="21"/>
              </w:rPr>
              <w:t>是</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441" w:hRule="atLeast"/>
        </w:trPr>
        <w:tc>
          <w:tcPr>
            <w:tcW w:w="349" w:type="dxa"/>
            <w:vMerge w:val="continue"/>
            <w:tcBorders>
              <w:top w:val="nil"/>
              <w:right w:val="single" w:color="000000" w:sz="4" w:space="0"/>
            </w:tcBorders>
          </w:tcPr>
          <w:p>
            <w:pPr>
              <w:rPr>
                <w:sz w:val="2"/>
                <w:szCs w:val="2"/>
              </w:rPr>
            </w:pPr>
          </w:p>
        </w:tc>
        <w:tc>
          <w:tcPr>
            <w:tcW w:w="115" w:type="dxa"/>
            <w:vMerge w:val="continue"/>
            <w:tcBorders>
              <w:top w:val="nil"/>
              <w:left w:val="single" w:color="000000" w:sz="4" w:space="0"/>
              <w:right w:val="single" w:color="000000" w:sz="4" w:space="0"/>
            </w:tcBorders>
          </w:tcPr>
          <w:p>
            <w:pPr>
              <w:rPr>
                <w:sz w:val="2"/>
                <w:szCs w:val="2"/>
              </w:rPr>
            </w:pPr>
          </w:p>
        </w:tc>
        <w:tc>
          <w:tcPr>
            <w:tcW w:w="1975"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rPr>
                <w:sz w:val="20"/>
              </w:rPr>
            </w:pPr>
          </w:p>
          <w:p>
            <w:pPr>
              <w:pStyle w:val="12"/>
              <w:spacing w:before="7"/>
              <w:rPr>
                <w:sz w:val="24"/>
              </w:rPr>
            </w:pPr>
          </w:p>
          <w:p>
            <w:pPr>
              <w:pStyle w:val="12"/>
              <w:spacing w:before="1"/>
              <w:ind w:left="146" w:right="129"/>
              <w:jc w:val="center"/>
              <w:rPr>
                <w:sz w:val="21"/>
              </w:rPr>
            </w:pPr>
            <w:r>
              <w:rPr>
                <w:spacing w:val="-8"/>
                <w:sz w:val="21"/>
              </w:rPr>
              <w:t>搅拌</w:t>
            </w:r>
          </w:p>
        </w:tc>
        <w:tc>
          <w:tcPr>
            <w:tcW w:w="1853" w:type="dxa"/>
            <w:tcBorders>
              <w:top w:val="single" w:color="000000" w:sz="4" w:space="0"/>
              <w:left w:val="single" w:color="000000" w:sz="4" w:space="0"/>
              <w:bottom w:val="single" w:color="000000" w:sz="4" w:space="0"/>
              <w:right w:val="single" w:color="000000" w:sz="4" w:space="0"/>
            </w:tcBorders>
          </w:tcPr>
          <w:p>
            <w:pPr>
              <w:pStyle w:val="12"/>
              <w:spacing w:before="11"/>
              <w:rPr>
                <w:sz w:val="20"/>
              </w:rPr>
            </w:pPr>
          </w:p>
          <w:p>
            <w:pPr>
              <w:pStyle w:val="12"/>
              <w:spacing w:before="1" w:line="242" w:lineRule="auto"/>
              <w:ind w:left="113" w:right="91"/>
              <w:jc w:val="both"/>
              <w:rPr>
                <w:sz w:val="21"/>
              </w:rPr>
            </w:pPr>
            <w:r>
              <w:rPr>
                <w:spacing w:val="25"/>
                <w:sz w:val="21"/>
              </w:rPr>
              <w:t>废气通过吸</w:t>
            </w:r>
            <w:r>
              <w:rPr>
                <w:spacing w:val="12"/>
                <w:sz w:val="21"/>
              </w:rPr>
              <w:t>风管</w:t>
            </w:r>
            <w:r>
              <w:rPr>
                <w:spacing w:val="25"/>
                <w:sz w:val="21"/>
              </w:rPr>
              <w:t>道进入布袋</w:t>
            </w:r>
            <w:r>
              <w:rPr>
                <w:spacing w:val="12"/>
                <w:sz w:val="21"/>
              </w:rPr>
              <w:t>除尘</w:t>
            </w:r>
            <w:r>
              <w:rPr>
                <w:spacing w:val="-8"/>
                <w:sz w:val="21"/>
              </w:rPr>
              <w:t>器，再进入另一套</w:t>
            </w:r>
            <w:r>
              <w:rPr>
                <w:spacing w:val="25"/>
                <w:sz w:val="21"/>
              </w:rPr>
              <w:t>二级活性炭</w:t>
            </w:r>
            <w:r>
              <w:rPr>
                <w:spacing w:val="12"/>
                <w:sz w:val="21"/>
              </w:rPr>
              <w:t>吸附</w:t>
            </w:r>
            <w:r>
              <w:rPr>
                <w:spacing w:val="-8"/>
                <w:sz w:val="21"/>
              </w:rPr>
              <w:t>装置，处理后的废</w:t>
            </w:r>
            <w:r>
              <w:rPr>
                <w:spacing w:val="-2"/>
                <w:sz w:val="21"/>
              </w:rPr>
              <w:t xml:space="preserve">气由 </w:t>
            </w:r>
            <w:r>
              <w:rPr>
                <w:rFonts w:ascii="Times New Roman" w:eastAsia="Times New Roman"/>
                <w:sz w:val="21"/>
              </w:rPr>
              <w:t>15m</w:t>
            </w:r>
            <w:r>
              <w:rPr>
                <w:rFonts w:ascii="Times New Roman" w:eastAsia="Times New Roman"/>
                <w:spacing w:val="-13"/>
                <w:sz w:val="21"/>
              </w:rPr>
              <w:t xml:space="preserve"> </w:t>
            </w:r>
            <w:r>
              <w:rPr>
                <w:spacing w:val="14"/>
                <w:sz w:val="21"/>
              </w:rPr>
              <w:t>高排气</w:t>
            </w:r>
            <w:r>
              <w:rPr>
                <w:spacing w:val="-11"/>
                <w:sz w:val="21"/>
              </w:rPr>
              <w:t xml:space="preserve">筒 </w:t>
            </w:r>
            <w:r>
              <w:rPr>
                <w:rFonts w:ascii="Times New Roman" w:eastAsia="Times New Roman"/>
                <w:sz w:val="21"/>
              </w:rPr>
              <w:t xml:space="preserve">P3 </w:t>
            </w:r>
            <w:r>
              <w:rPr>
                <w:sz w:val="21"/>
              </w:rPr>
              <w:t>排放</w:t>
            </w:r>
          </w:p>
        </w:tc>
        <w:tc>
          <w:tcPr>
            <w:tcW w:w="1287" w:type="dxa"/>
            <w:tcBorders>
              <w:top w:val="single" w:color="000000" w:sz="4" w:space="0"/>
              <w:left w:val="single" w:color="000000" w:sz="4" w:space="0"/>
              <w:bottom w:val="single" w:color="000000" w:sz="4" w:space="0"/>
              <w:right w:val="single" w:color="000000" w:sz="4" w:space="0"/>
            </w:tcBorders>
          </w:tcPr>
          <w:p>
            <w:pPr>
              <w:pStyle w:val="12"/>
              <w:rPr>
                <w:sz w:val="22"/>
              </w:rPr>
            </w:pPr>
          </w:p>
          <w:p>
            <w:pPr>
              <w:pStyle w:val="12"/>
              <w:rPr>
                <w:sz w:val="22"/>
              </w:rPr>
            </w:pPr>
          </w:p>
          <w:p>
            <w:pPr>
              <w:pStyle w:val="12"/>
              <w:rPr>
                <w:sz w:val="22"/>
              </w:rPr>
            </w:pPr>
          </w:p>
          <w:p>
            <w:pPr>
              <w:pStyle w:val="12"/>
              <w:spacing w:before="9"/>
              <w:rPr>
                <w:sz w:val="19"/>
              </w:rPr>
            </w:pPr>
          </w:p>
          <w:p>
            <w:pPr>
              <w:pStyle w:val="12"/>
              <w:ind w:left="119" w:right="104"/>
              <w:jc w:val="center"/>
              <w:rPr>
                <w:rFonts w:ascii="Times New Roman"/>
                <w:sz w:val="21"/>
              </w:rPr>
            </w:pPr>
            <w:r>
              <w:rPr>
                <w:rFonts w:ascii="Times New Roman"/>
                <w:spacing w:val="-2"/>
                <w:sz w:val="21"/>
              </w:rPr>
              <w:t>2000m</w:t>
            </w:r>
            <w:r>
              <w:rPr>
                <w:rFonts w:ascii="Times New Roman"/>
                <w:spacing w:val="-2"/>
                <w:position w:val="7"/>
                <w:sz w:val="13"/>
              </w:rPr>
              <w:t>3</w:t>
            </w:r>
            <w:r>
              <w:rPr>
                <w:rFonts w:ascii="Times New Roman"/>
                <w:spacing w:val="-2"/>
                <w:sz w:val="21"/>
              </w:rPr>
              <w:t>/h</w:t>
            </w:r>
          </w:p>
        </w:tc>
        <w:tc>
          <w:tcPr>
            <w:tcW w:w="1080" w:type="dxa"/>
            <w:tcBorders>
              <w:top w:val="single" w:color="000000" w:sz="4" w:space="0"/>
              <w:left w:val="single" w:color="000000" w:sz="4" w:space="0"/>
              <w:bottom w:val="single" w:color="000000" w:sz="4" w:space="0"/>
              <w:right w:val="single" w:color="000000" w:sz="4" w:space="0"/>
            </w:tcBorders>
          </w:tcPr>
          <w:p>
            <w:pPr>
              <w:pStyle w:val="12"/>
              <w:rPr>
                <w:sz w:val="22"/>
              </w:rPr>
            </w:pPr>
          </w:p>
          <w:p>
            <w:pPr>
              <w:pStyle w:val="12"/>
              <w:rPr>
                <w:sz w:val="22"/>
              </w:rPr>
            </w:pPr>
          </w:p>
          <w:p>
            <w:pPr>
              <w:pStyle w:val="12"/>
              <w:rPr>
                <w:sz w:val="22"/>
              </w:rPr>
            </w:pPr>
          </w:p>
          <w:p>
            <w:pPr>
              <w:pStyle w:val="12"/>
              <w:spacing w:before="9"/>
              <w:rPr>
                <w:sz w:val="19"/>
              </w:rPr>
            </w:pPr>
          </w:p>
          <w:p>
            <w:pPr>
              <w:pStyle w:val="12"/>
              <w:ind w:left="299"/>
              <w:rPr>
                <w:rFonts w:ascii="Times New Roman"/>
                <w:sz w:val="21"/>
              </w:rPr>
            </w:pPr>
            <w:r>
              <w:rPr>
                <w:rFonts w:ascii="Times New Roman"/>
                <w:spacing w:val="-4"/>
                <w:sz w:val="21"/>
              </w:rPr>
              <w:t>100%</w:t>
            </w:r>
          </w:p>
        </w:tc>
        <w:tc>
          <w:tcPr>
            <w:tcW w:w="1287" w:type="dxa"/>
            <w:tcBorders>
              <w:top w:val="single" w:color="000000" w:sz="4" w:space="0"/>
              <w:left w:val="single" w:color="000000" w:sz="4" w:space="0"/>
              <w:bottom w:val="single" w:color="000000" w:sz="4" w:space="0"/>
              <w:right w:val="single" w:color="000000" w:sz="4" w:space="0"/>
            </w:tcBorders>
          </w:tcPr>
          <w:p>
            <w:pPr>
              <w:pStyle w:val="12"/>
              <w:spacing w:line="242" w:lineRule="auto"/>
              <w:ind w:left="112" w:right="92" w:hanging="3"/>
              <w:jc w:val="center"/>
              <w:rPr>
                <w:sz w:val="21"/>
              </w:rPr>
            </w:pPr>
            <w:r>
              <w:rPr>
                <w:spacing w:val="-2"/>
                <w:sz w:val="21"/>
              </w:rPr>
              <w:t>颗粒物去除</w:t>
            </w:r>
            <w:r>
              <w:rPr>
                <w:spacing w:val="-4"/>
                <w:sz w:val="21"/>
              </w:rPr>
              <w:t xml:space="preserve">效率为 </w:t>
            </w:r>
            <w:r>
              <w:rPr>
                <w:rFonts w:ascii="Times New Roman" w:eastAsia="Times New Roman"/>
                <w:spacing w:val="3"/>
                <w:sz w:val="21"/>
              </w:rPr>
              <w:t>99</w:t>
            </w:r>
            <w:r>
              <w:rPr>
                <w:rFonts w:ascii="Times New Roman" w:eastAsia="Times New Roman"/>
                <w:spacing w:val="2"/>
                <w:sz w:val="21"/>
              </w:rPr>
              <w:t>.</w:t>
            </w:r>
            <w:r>
              <w:rPr>
                <w:rFonts w:ascii="Times New Roman" w:eastAsia="Times New Roman"/>
                <w:spacing w:val="3"/>
                <w:sz w:val="21"/>
              </w:rPr>
              <w:t>5</w:t>
            </w:r>
            <w:r>
              <w:rPr>
                <w:rFonts w:ascii="Times New Roman" w:eastAsia="Times New Roman"/>
                <w:sz w:val="21"/>
              </w:rPr>
              <w:t>%</w:t>
            </w:r>
            <w:r>
              <w:rPr>
                <w:spacing w:val="-43"/>
                <w:sz w:val="21"/>
              </w:rPr>
              <w:t>，沥青</w:t>
            </w:r>
            <w:r>
              <w:rPr>
                <w:spacing w:val="-2"/>
                <w:sz w:val="21"/>
              </w:rPr>
              <w:t>烟的去除效</w:t>
            </w:r>
            <w:r>
              <w:rPr>
                <w:spacing w:val="-18"/>
                <w:sz w:val="21"/>
              </w:rPr>
              <w:t xml:space="preserve">率为 </w:t>
            </w:r>
            <w:r>
              <w:rPr>
                <w:rFonts w:ascii="Times New Roman" w:eastAsia="Times New Roman"/>
                <w:spacing w:val="-2"/>
                <w:sz w:val="21"/>
              </w:rPr>
              <w:t>99%</w:t>
            </w:r>
            <w:r>
              <w:rPr>
                <w:spacing w:val="-2"/>
                <w:sz w:val="21"/>
              </w:rPr>
              <w:t>，</w:t>
            </w:r>
            <w:r>
              <w:rPr>
                <w:spacing w:val="-4"/>
                <w:sz w:val="21"/>
              </w:rPr>
              <w:t xml:space="preserve">非甲烷总 </w:t>
            </w:r>
            <w:r>
              <w:rPr>
                <w:spacing w:val="-2"/>
                <w:sz w:val="21"/>
              </w:rPr>
              <w:t>烃、苯并</w:t>
            </w:r>
            <w:r>
              <w:rPr>
                <w:rFonts w:ascii="Times New Roman" w:eastAsia="Times New Roman"/>
                <w:spacing w:val="-2"/>
                <w:sz w:val="21"/>
              </w:rPr>
              <w:t>[a]</w:t>
            </w:r>
            <w:r>
              <w:rPr>
                <w:spacing w:val="-4"/>
                <w:sz w:val="21"/>
              </w:rPr>
              <w:t>芘去除效率</w:t>
            </w:r>
          </w:p>
          <w:p>
            <w:pPr>
              <w:pStyle w:val="12"/>
              <w:spacing w:line="247" w:lineRule="exact"/>
              <w:ind w:left="121" w:right="102"/>
              <w:jc w:val="center"/>
              <w:rPr>
                <w:rFonts w:ascii="Times New Roman" w:eastAsia="Times New Roman"/>
                <w:sz w:val="21"/>
              </w:rPr>
            </w:pPr>
            <w:r>
              <w:rPr>
                <w:spacing w:val="-27"/>
                <w:sz w:val="21"/>
              </w:rPr>
              <w:t xml:space="preserve">为 </w:t>
            </w:r>
            <w:r>
              <w:rPr>
                <w:rFonts w:ascii="Times New Roman" w:eastAsia="Times New Roman"/>
                <w:spacing w:val="-5"/>
                <w:sz w:val="21"/>
              </w:rPr>
              <w:t>90%</w:t>
            </w:r>
          </w:p>
        </w:tc>
        <w:tc>
          <w:tcPr>
            <w:tcW w:w="919"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rPr>
                <w:sz w:val="20"/>
              </w:rPr>
            </w:pPr>
          </w:p>
          <w:p>
            <w:pPr>
              <w:pStyle w:val="12"/>
              <w:spacing w:before="7"/>
              <w:rPr>
                <w:sz w:val="24"/>
              </w:rPr>
            </w:pPr>
          </w:p>
          <w:p>
            <w:pPr>
              <w:pStyle w:val="12"/>
              <w:spacing w:before="1"/>
              <w:ind w:left="17"/>
              <w:jc w:val="center"/>
              <w:rPr>
                <w:sz w:val="21"/>
              </w:rPr>
            </w:pPr>
            <w:r>
              <w:rPr>
                <w:w w:val="99"/>
                <w:sz w:val="21"/>
              </w:rPr>
              <w:t>是</w:t>
            </w:r>
          </w:p>
        </w:tc>
        <w:tc>
          <w:tcPr>
            <w:tcW w:w="116"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621" w:hRule="atLeast"/>
        </w:trPr>
        <w:tc>
          <w:tcPr>
            <w:tcW w:w="349" w:type="dxa"/>
            <w:vMerge w:val="continue"/>
            <w:tcBorders>
              <w:top w:val="nil"/>
              <w:right w:val="single" w:color="000000" w:sz="4" w:space="0"/>
            </w:tcBorders>
          </w:tcPr>
          <w:p>
            <w:pPr>
              <w:rPr>
                <w:sz w:val="2"/>
                <w:szCs w:val="2"/>
              </w:rPr>
            </w:pPr>
          </w:p>
        </w:tc>
        <w:tc>
          <w:tcPr>
            <w:tcW w:w="115" w:type="dxa"/>
            <w:vMerge w:val="continue"/>
            <w:tcBorders>
              <w:top w:val="nil"/>
              <w:left w:val="single" w:color="000000" w:sz="4" w:space="0"/>
              <w:right w:val="single" w:color="000000" w:sz="4" w:space="0"/>
            </w:tcBorders>
          </w:tcPr>
          <w:p>
            <w:pPr>
              <w:rPr>
                <w:sz w:val="2"/>
                <w:szCs w:val="2"/>
              </w:rPr>
            </w:pPr>
          </w:p>
        </w:tc>
        <w:tc>
          <w:tcPr>
            <w:tcW w:w="1975" w:type="dxa"/>
            <w:tcBorders>
              <w:top w:val="single" w:color="000000" w:sz="4" w:space="0"/>
              <w:left w:val="single" w:color="000000" w:sz="4" w:space="0"/>
              <w:bottom w:val="thickThinMediumGap" w:color="000000" w:sz="4" w:space="0"/>
              <w:right w:val="single" w:color="000000" w:sz="4" w:space="0"/>
            </w:tcBorders>
          </w:tcPr>
          <w:p>
            <w:pPr>
              <w:pStyle w:val="12"/>
              <w:rPr>
                <w:sz w:val="20"/>
              </w:rPr>
            </w:pPr>
          </w:p>
          <w:p>
            <w:pPr>
              <w:pStyle w:val="12"/>
              <w:rPr>
                <w:sz w:val="20"/>
              </w:rPr>
            </w:pPr>
          </w:p>
          <w:p>
            <w:pPr>
              <w:pStyle w:val="12"/>
              <w:spacing w:before="162"/>
              <w:ind w:left="146" w:right="131"/>
              <w:jc w:val="center"/>
              <w:rPr>
                <w:sz w:val="21"/>
              </w:rPr>
            </w:pPr>
            <w:r>
              <w:rPr>
                <w:spacing w:val="-4"/>
                <w:sz w:val="21"/>
              </w:rPr>
              <w:t>搅拌楼卸料</w:t>
            </w:r>
          </w:p>
        </w:tc>
        <w:tc>
          <w:tcPr>
            <w:tcW w:w="1853" w:type="dxa"/>
            <w:tcBorders>
              <w:top w:val="single" w:color="000000" w:sz="4" w:space="0"/>
              <w:left w:val="single" w:color="000000" w:sz="4" w:space="0"/>
              <w:bottom w:val="thickThinMediumGap" w:color="000000" w:sz="4" w:space="0"/>
              <w:right w:val="single" w:color="000000" w:sz="4" w:space="0"/>
            </w:tcBorders>
          </w:tcPr>
          <w:p>
            <w:pPr>
              <w:pStyle w:val="12"/>
              <w:spacing w:line="242" w:lineRule="auto"/>
              <w:ind w:left="113" w:right="91"/>
              <w:jc w:val="both"/>
              <w:rPr>
                <w:sz w:val="21"/>
              </w:rPr>
            </w:pPr>
            <w:r>
              <w:rPr>
                <w:spacing w:val="-8"/>
                <w:sz w:val="21"/>
              </w:rPr>
              <w:t>搅拌楼封闭，设置负压收集装置，收</w:t>
            </w:r>
            <w:r>
              <w:rPr>
                <w:spacing w:val="25"/>
                <w:sz w:val="21"/>
              </w:rPr>
              <w:t>集的沥青烟</w:t>
            </w:r>
            <w:r>
              <w:rPr>
                <w:spacing w:val="12"/>
                <w:sz w:val="21"/>
              </w:rPr>
              <w:t>气通</w:t>
            </w:r>
            <w:r>
              <w:rPr>
                <w:spacing w:val="-2"/>
                <w:sz w:val="21"/>
              </w:rPr>
              <w:t>向过滤棉</w:t>
            </w:r>
            <w:r>
              <w:rPr>
                <w:rFonts w:ascii="Times New Roman" w:eastAsia="Times New Roman"/>
                <w:spacing w:val="-2"/>
                <w:sz w:val="21"/>
              </w:rPr>
              <w:t>+</w:t>
            </w:r>
            <w:r>
              <w:rPr>
                <w:spacing w:val="-2"/>
                <w:sz w:val="21"/>
              </w:rPr>
              <w:t>二级活</w:t>
            </w:r>
            <w:r>
              <w:rPr>
                <w:spacing w:val="-9"/>
                <w:sz w:val="21"/>
              </w:rPr>
              <w:t>性炭吸附装置，处</w:t>
            </w:r>
          </w:p>
          <w:p>
            <w:pPr>
              <w:pStyle w:val="12"/>
              <w:spacing w:line="245" w:lineRule="exact"/>
              <w:ind w:left="113"/>
              <w:jc w:val="both"/>
              <w:rPr>
                <w:sz w:val="21"/>
              </w:rPr>
            </w:pPr>
            <w:r>
              <w:rPr>
                <w:spacing w:val="-19"/>
                <w:sz w:val="21"/>
              </w:rPr>
              <w:t>理 后 的 废 气 由</w:t>
            </w:r>
          </w:p>
        </w:tc>
        <w:tc>
          <w:tcPr>
            <w:tcW w:w="1287" w:type="dxa"/>
            <w:tcBorders>
              <w:top w:val="single" w:color="000000" w:sz="4" w:space="0"/>
              <w:left w:val="single" w:color="000000" w:sz="4" w:space="0"/>
              <w:bottom w:val="thickThinMediumGap" w:color="000000" w:sz="4" w:space="0"/>
              <w:right w:val="single" w:color="000000" w:sz="4" w:space="0"/>
            </w:tcBorders>
          </w:tcPr>
          <w:p>
            <w:pPr>
              <w:pStyle w:val="12"/>
              <w:rPr>
                <w:sz w:val="24"/>
              </w:rPr>
            </w:pPr>
          </w:p>
          <w:p>
            <w:pPr>
              <w:pStyle w:val="12"/>
              <w:spacing w:before="12"/>
              <w:rPr>
                <w:sz w:val="29"/>
              </w:rPr>
            </w:pPr>
          </w:p>
          <w:p>
            <w:pPr>
              <w:pStyle w:val="12"/>
              <w:ind w:left="119" w:right="104"/>
              <w:jc w:val="center"/>
              <w:rPr>
                <w:rFonts w:ascii="Times New Roman"/>
                <w:sz w:val="21"/>
              </w:rPr>
            </w:pPr>
            <w:r>
              <w:rPr>
                <w:rFonts w:ascii="Times New Roman"/>
                <w:spacing w:val="-2"/>
                <w:sz w:val="21"/>
              </w:rPr>
              <w:t>5000m</w:t>
            </w:r>
            <w:r>
              <w:rPr>
                <w:rFonts w:ascii="Times New Roman"/>
                <w:spacing w:val="-2"/>
                <w:sz w:val="21"/>
                <w:vertAlign w:val="superscript"/>
              </w:rPr>
              <w:t>3</w:t>
            </w:r>
            <w:r>
              <w:rPr>
                <w:rFonts w:ascii="Times New Roman"/>
                <w:spacing w:val="-2"/>
                <w:sz w:val="21"/>
                <w:vertAlign w:val="baseline"/>
              </w:rPr>
              <w:t>/h</w:t>
            </w:r>
          </w:p>
        </w:tc>
        <w:tc>
          <w:tcPr>
            <w:tcW w:w="1080" w:type="dxa"/>
            <w:tcBorders>
              <w:top w:val="single" w:color="000000" w:sz="4" w:space="0"/>
              <w:left w:val="single" w:color="000000" w:sz="4" w:space="0"/>
              <w:bottom w:val="thickThinMediumGap" w:color="000000" w:sz="4" w:space="0"/>
              <w:right w:val="single" w:color="000000" w:sz="4" w:space="0"/>
            </w:tcBorders>
          </w:tcPr>
          <w:p>
            <w:pPr>
              <w:pStyle w:val="12"/>
              <w:rPr>
                <w:sz w:val="22"/>
              </w:rPr>
            </w:pPr>
          </w:p>
          <w:p>
            <w:pPr>
              <w:pStyle w:val="12"/>
              <w:spacing w:before="12"/>
              <w:rPr>
                <w:sz w:val="31"/>
              </w:rPr>
            </w:pPr>
          </w:p>
          <w:p>
            <w:pPr>
              <w:pStyle w:val="12"/>
              <w:ind w:left="352"/>
              <w:rPr>
                <w:rFonts w:ascii="Times New Roman"/>
                <w:sz w:val="21"/>
              </w:rPr>
            </w:pPr>
            <w:r>
              <w:rPr>
                <w:rFonts w:ascii="Times New Roman"/>
                <w:spacing w:val="-5"/>
                <w:sz w:val="21"/>
              </w:rPr>
              <w:t>90%</w:t>
            </w:r>
          </w:p>
        </w:tc>
        <w:tc>
          <w:tcPr>
            <w:tcW w:w="1287" w:type="dxa"/>
            <w:tcBorders>
              <w:top w:val="single" w:color="000000" w:sz="4" w:space="0"/>
              <w:left w:val="single" w:color="000000" w:sz="4" w:space="0"/>
              <w:bottom w:val="thickThinMediumGap" w:color="000000" w:sz="4" w:space="0"/>
              <w:right w:val="single" w:color="000000" w:sz="4" w:space="0"/>
            </w:tcBorders>
          </w:tcPr>
          <w:p>
            <w:pPr>
              <w:pStyle w:val="12"/>
              <w:spacing w:line="242" w:lineRule="auto"/>
              <w:ind w:left="121" w:right="104"/>
              <w:jc w:val="center"/>
              <w:rPr>
                <w:sz w:val="21"/>
              </w:rPr>
            </w:pPr>
            <w:r>
              <w:rPr>
                <w:spacing w:val="-2"/>
                <w:sz w:val="21"/>
              </w:rPr>
              <w:t>沥青烟的去</w:t>
            </w:r>
            <w:r>
              <w:rPr>
                <w:spacing w:val="-4"/>
                <w:sz w:val="21"/>
              </w:rPr>
              <w:t xml:space="preserve">除效率为 </w:t>
            </w:r>
            <w:r>
              <w:rPr>
                <w:rFonts w:ascii="Times New Roman" w:eastAsia="Times New Roman"/>
                <w:spacing w:val="-2"/>
                <w:sz w:val="21"/>
              </w:rPr>
              <w:t>99%</w:t>
            </w:r>
            <w:r>
              <w:rPr>
                <w:spacing w:val="-2"/>
                <w:sz w:val="21"/>
              </w:rPr>
              <w:t>，非甲烷总烃、苯并</w:t>
            </w:r>
            <w:r>
              <w:rPr>
                <w:rFonts w:ascii="Times New Roman" w:eastAsia="Times New Roman"/>
                <w:spacing w:val="-2"/>
                <w:sz w:val="21"/>
              </w:rPr>
              <w:t>[a]</w:t>
            </w:r>
            <w:r>
              <w:rPr>
                <w:spacing w:val="-2"/>
                <w:sz w:val="21"/>
              </w:rPr>
              <w:t>芘去</w:t>
            </w:r>
          </w:p>
          <w:p>
            <w:pPr>
              <w:pStyle w:val="12"/>
              <w:spacing w:line="245" w:lineRule="exact"/>
              <w:ind w:left="121" w:right="103"/>
              <w:jc w:val="center"/>
              <w:rPr>
                <w:sz w:val="21"/>
              </w:rPr>
            </w:pPr>
            <w:r>
              <w:rPr>
                <w:spacing w:val="-2"/>
                <w:sz w:val="21"/>
              </w:rPr>
              <w:t>除效率</w:t>
            </w:r>
            <w:r>
              <w:rPr>
                <w:spacing w:val="-10"/>
                <w:sz w:val="21"/>
              </w:rPr>
              <w:t>为</w:t>
            </w:r>
          </w:p>
        </w:tc>
        <w:tc>
          <w:tcPr>
            <w:tcW w:w="919" w:type="dxa"/>
            <w:tcBorders>
              <w:top w:val="single" w:color="000000" w:sz="4" w:space="0"/>
              <w:left w:val="single" w:color="000000" w:sz="4" w:space="0"/>
              <w:bottom w:val="thickThinMediumGap" w:color="000000" w:sz="4" w:space="0"/>
              <w:right w:val="single" w:color="000000" w:sz="4" w:space="0"/>
            </w:tcBorders>
          </w:tcPr>
          <w:p>
            <w:pPr>
              <w:pStyle w:val="12"/>
              <w:rPr>
                <w:sz w:val="20"/>
              </w:rPr>
            </w:pPr>
          </w:p>
          <w:p>
            <w:pPr>
              <w:pStyle w:val="12"/>
              <w:rPr>
                <w:sz w:val="20"/>
              </w:rPr>
            </w:pPr>
          </w:p>
          <w:p>
            <w:pPr>
              <w:pStyle w:val="12"/>
              <w:spacing w:before="162"/>
              <w:ind w:left="17"/>
              <w:jc w:val="center"/>
              <w:rPr>
                <w:sz w:val="21"/>
              </w:rPr>
            </w:pPr>
            <w:r>
              <w:rPr>
                <w:w w:val="99"/>
                <w:sz w:val="21"/>
              </w:rPr>
              <w:t>是</w:t>
            </w:r>
          </w:p>
        </w:tc>
        <w:tc>
          <w:tcPr>
            <w:tcW w:w="116" w:type="dxa"/>
            <w:tcBorders>
              <w:top w:val="nil"/>
              <w:left w:val="single" w:color="000000" w:sz="4" w:space="0"/>
            </w:tcBorders>
          </w:tcPr>
          <w:p>
            <w:pPr>
              <w:pStyle w:val="12"/>
              <w:rPr>
                <w:rFonts w:ascii="Times New Roman"/>
                <w:sz w:val="20"/>
              </w:rPr>
            </w:pPr>
          </w:p>
        </w:tc>
      </w:tr>
    </w:tbl>
    <w:p>
      <w:pPr>
        <w:spacing w:after="0"/>
        <w:rPr>
          <w:rFonts w:ascii="Times New Roman"/>
          <w:sz w:val="20"/>
        </w:rPr>
        <w:sectPr>
          <w:type w:val="continuous"/>
          <w:pgSz w:w="11910" w:h="16840"/>
          <w:pgMar w:top="1680" w:right="1301" w:bottom="1958" w:left="1300" w:header="0" w:footer="818" w:gutter="0"/>
          <w:cols w:space="720" w:num="1"/>
        </w:sectPr>
      </w:pPr>
    </w:p>
    <w:tbl>
      <w:tblPr>
        <w:tblStyle w:val="5"/>
        <w:tblW w:w="0" w:type="auto"/>
        <w:tblInd w:w="17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49"/>
        <w:gridCol w:w="115"/>
        <w:gridCol w:w="1975"/>
        <w:gridCol w:w="1853"/>
        <w:gridCol w:w="1287"/>
        <w:gridCol w:w="1080"/>
        <w:gridCol w:w="1287"/>
        <w:gridCol w:w="919"/>
        <w:gridCol w:w="11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62" w:hRule="atLeast"/>
        </w:trPr>
        <w:tc>
          <w:tcPr>
            <w:tcW w:w="349" w:type="dxa"/>
            <w:vMerge w:val="restart"/>
            <w:tcBorders>
              <w:right w:val="single" w:color="000000" w:sz="4" w:space="0"/>
            </w:tcBorders>
          </w:tcPr>
          <w:p>
            <w:pPr>
              <w:pStyle w:val="12"/>
              <w:rPr>
                <w:rFonts w:ascii="Times New Roman"/>
                <w:sz w:val="22"/>
              </w:rPr>
            </w:pPr>
          </w:p>
        </w:tc>
        <w:tc>
          <w:tcPr>
            <w:tcW w:w="115" w:type="dxa"/>
            <w:vMerge w:val="restart"/>
            <w:tcBorders>
              <w:left w:val="single" w:color="000000" w:sz="4" w:space="0"/>
              <w:bottom w:val="nil"/>
              <w:right w:val="single" w:color="000000" w:sz="4" w:space="0"/>
            </w:tcBorders>
          </w:tcPr>
          <w:p>
            <w:pPr>
              <w:pStyle w:val="12"/>
              <w:rPr>
                <w:rFonts w:ascii="Times New Roman"/>
                <w:sz w:val="22"/>
              </w:rPr>
            </w:pPr>
          </w:p>
        </w:tc>
        <w:tc>
          <w:tcPr>
            <w:tcW w:w="1975" w:type="dxa"/>
            <w:tcBorders>
              <w:left w:val="single" w:color="000000" w:sz="4" w:space="0"/>
              <w:bottom w:val="single" w:color="000000" w:sz="4" w:space="0"/>
              <w:right w:val="single" w:color="000000" w:sz="4" w:space="0"/>
            </w:tcBorders>
          </w:tcPr>
          <w:p>
            <w:pPr>
              <w:pStyle w:val="12"/>
              <w:rPr>
                <w:rFonts w:ascii="Times New Roman"/>
                <w:sz w:val="22"/>
              </w:rPr>
            </w:pPr>
          </w:p>
        </w:tc>
        <w:tc>
          <w:tcPr>
            <w:tcW w:w="1853" w:type="dxa"/>
            <w:tcBorders>
              <w:left w:val="single" w:color="000000" w:sz="4" w:space="0"/>
              <w:bottom w:val="single" w:color="000000" w:sz="4" w:space="0"/>
              <w:right w:val="single" w:color="000000" w:sz="4" w:space="0"/>
            </w:tcBorders>
          </w:tcPr>
          <w:p>
            <w:pPr>
              <w:pStyle w:val="12"/>
              <w:spacing w:before="2"/>
              <w:ind w:left="113"/>
              <w:rPr>
                <w:rFonts w:ascii="Times New Roman" w:eastAsia="Times New Roman"/>
                <w:sz w:val="21"/>
              </w:rPr>
            </w:pPr>
            <w:r>
              <w:rPr>
                <w:rFonts w:ascii="Times New Roman" w:eastAsia="Times New Roman"/>
                <w:sz w:val="21"/>
              </w:rPr>
              <w:t>15m</w:t>
            </w:r>
            <w:r>
              <w:rPr>
                <w:rFonts w:ascii="Times New Roman" w:eastAsia="Times New Roman"/>
                <w:spacing w:val="6"/>
                <w:sz w:val="21"/>
              </w:rPr>
              <w:t xml:space="preserve"> </w:t>
            </w:r>
            <w:r>
              <w:rPr>
                <w:spacing w:val="5"/>
                <w:sz w:val="21"/>
              </w:rPr>
              <w:t xml:space="preserve">高排气筒 </w:t>
            </w:r>
            <w:r>
              <w:rPr>
                <w:rFonts w:ascii="Times New Roman" w:eastAsia="Times New Roman"/>
                <w:spacing w:val="-5"/>
                <w:sz w:val="21"/>
              </w:rPr>
              <w:t>P3</w:t>
            </w:r>
          </w:p>
          <w:p>
            <w:pPr>
              <w:pStyle w:val="12"/>
              <w:spacing w:before="2" w:line="269" w:lineRule="exact"/>
              <w:ind w:left="113"/>
              <w:rPr>
                <w:sz w:val="21"/>
              </w:rPr>
            </w:pPr>
            <w:r>
              <w:rPr>
                <w:spacing w:val="-8"/>
                <w:sz w:val="21"/>
              </w:rPr>
              <w:t>排放</w:t>
            </w:r>
          </w:p>
        </w:tc>
        <w:tc>
          <w:tcPr>
            <w:tcW w:w="1287" w:type="dxa"/>
            <w:tcBorders>
              <w:left w:val="single" w:color="000000" w:sz="4" w:space="0"/>
              <w:bottom w:val="single" w:color="000000" w:sz="4" w:space="0"/>
              <w:right w:val="single" w:color="000000" w:sz="4" w:space="0"/>
            </w:tcBorders>
          </w:tcPr>
          <w:p>
            <w:pPr>
              <w:pStyle w:val="12"/>
              <w:rPr>
                <w:rFonts w:ascii="Times New Roman"/>
                <w:sz w:val="22"/>
              </w:rPr>
            </w:pPr>
          </w:p>
        </w:tc>
        <w:tc>
          <w:tcPr>
            <w:tcW w:w="1080" w:type="dxa"/>
            <w:tcBorders>
              <w:left w:val="single" w:color="000000" w:sz="4" w:space="0"/>
              <w:bottom w:val="single" w:color="000000" w:sz="4" w:space="0"/>
              <w:right w:val="single" w:color="000000" w:sz="4" w:space="0"/>
            </w:tcBorders>
          </w:tcPr>
          <w:p>
            <w:pPr>
              <w:pStyle w:val="12"/>
              <w:rPr>
                <w:rFonts w:ascii="Times New Roman"/>
                <w:sz w:val="22"/>
              </w:rPr>
            </w:pPr>
          </w:p>
        </w:tc>
        <w:tc>
          <w:tcPr>
            <w:tcW w:w="1287" w:type="dxa"/>
            <w:tcBorders>
              <w:left w:val="single" w:color="000000" w:sz="4" w:space="0"/>
              <w:bottom w:val="single" w:color="000000" w:sz="4" w:space="0"/>
              <w:right w:val="single" w:color="000000" w:sz="4" w:space="0"/>
            </w:tcBorders>
          </w:tcPr>
          <w:p>
            <w:pPr>
              <w:pStyle w:val="12"/>
              <w:spacing w:line="241" w:lineRule="exact"/>
              <w:ind w:left="121" w:right="102"/>
              <w:jc w:val="center"/>
              <w:rPr>
                <w:rFonts w:ascii="Times New Roman"/>
                <w:sz w:val="21"/>
              </w:rPr>
            </w:pPr>
            <w:r>
              <w:rPr>
                <w:rFonts w:ascii="Times New Roman"/>
                <w:spacing w:val="-5"/>
                <w:sz w:val="21"/>
              </w:rPr>
              <w:t>90%</w:t>
            </w:r>
          </w:p>
        </w:tc>
        <w:tc>
          <w:tcPr>
            <w:tcW w:w="919" w:type="dxa"/>
            <w:tcBorders>
              <w:left w:val="single" w:color="000000" w:sz="4" w:space="0"/>
              <w:bottom w:val="single" w:color="000000" w:sz="4" w:space="0"/>
              <w:right w:val="single" w:color="000000" w:sz="4" w:space="0"/>
            </w:tcBorders>
          </w:tcPr>
          <w:p>
            <w:pPr>
              <w:pStyle w:val="12"/>
              <w:rPr>
                <w:rFonts w:ascii="Times New Roman"/>
                <w:sz w:val="22"/>
              </w:rPr>
            </w:pPr>
          </w:p>
        </w:tc>
        <w:tc>
          <w:tcPr>
            <w:tcW w:w="116" w:type="dxa"/>
            <w:tcBorders>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96" w:hRule="atLeast"/>
        </w:trPr>
        <w:tc>
          <w:tcPr>
            <w:tcW w:w="349" w:type="dxa"/>
            <w:vMerge w:val="continue"/>
            <w:tcBorders>
              <w:top w:val="nil"/>
              <w:right w:val="single" w:color="000000" w:sz="4" w:space="0"/>
            </w:tcBorders>
          </w:tcPr>
          <w:p>
            <w:pPr>
              <w:rPr>
                <w:sz w:val="2"/>
                <w:szCs w:val="2"/>
              </w:rPr>
            </w:pPr>
          </w:p>
        </w:tc>
        <w:tc>
          <w:tcPr>
            <w:tcW w:w="115" w:type="dxa"/>
            <w:vMerge w:val="continue"/>
            <w:tcBorders>
              <w:top w:val="nil"/>
              <w:left w:val="single" w:color="000000" w:sz="4" w:space="0"/>
              <w:bottom w:val="nil"/>
              <w:right w:val="single" w:color="000000" w:sz="4" w:space="0"/>
            </w:tcBorders>
          </w:tcPr>
          <w:p>
            <w:pPr>
              <w:rPr>
                <w:sz w:val="2"/>
                <w:szCs w:val="2"/>
              </w:rPr>
            </w:pPr>
          </w:p>
        </w:tc>
        <w:tc>
          <w:tcPr>
            <w:tcW w:w="1975"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spacing w:before="5"/>
              <w:rPr>
                <w:sz w:val="23"/>
              </w:rPr>
            </w:pPr>
          </w:p>
          <w:p>
            <w:pPr>
              <w:pStyle w:val="12"/>
              <w:ind w:left="146" w:right="129"/>
              <w:jc w:val="center"/>
              <w:rPr>
                <w:sz w:val="21"/>
              </w:rPr>
            </w:pPr>
            <w:r>
              <w:rPr>
                <w:spacing w:val="-4"/>
                <w:sz w:val="21"/>
              </w:rPr>
              <w:t>沥青再生料破碎</w:t>
            </w:r>
          </w:p>
        </w:tc>
        <w:tc>
          <w:tcPr>
            <w:tcW w:w="1853" w:type="dxa"/>
            <w:tcBorders>
              <w:top w:val="single" w:color="000000" w:sz="4" w:space="0"/>
              <w:left w:val="single" w:color="000000" w:sz="4" w:space="0"/>
              <w:bottom w:val="single" w:color="000000" w:sz="4" w:space="0"/>
              <w:right w:val="single" w:color="000000" w:sz="4" w:space="0"/>
            </w:tcBorders>
          </w:tcPr>
          <w:p>
            <w:pPr>
              <w:pStyle w:val="12"/>
              <w:spacing w:line="242" w:lineRule="auto"/>
              <w:ind w:left="113" w:right="91"/>
              <w:jc w:val="both"/>
              <w:rPr>
                <w:sz w:val="21"/>
              </w:rPr>
            </w:pPr>
            <w:r>
              <w:rPr>
                <w:spacing w:val="25"/>
                <w:sz w:val="21"/>
              </w:rPr>
              <w:t>在破碎机上</w:t>
            </w:r>
            <w:r>
              <w:rPr>
                <w:spacing w:val="12"/>
                <w:sz w:val="21"/>
              </w:rPr>
              <w:t>方设</w:t>
            </w:r>
            <w:r>
              <w:rPr>
                <w:spacing w:val="-8"/>
                <w:sz w:val="21"/>
              </w:rPr>
              <w:t>置集气罩，废气经</w:t>
            </w:r>
            <w:r>
              <w:rPr>
                <w:spacing w:val="25"/>
                <w:sz w:val="21"/>
              </w:rPr>
              <w:t>集气罩收集</w:t>
            </w:r>
            <w:r>
              <w:rPr>
                <w:spacing w:val="12"/>
                <w:sz w:val="21"/>
              </w:rPr>
              <w:t>后通</w:t>
            </w:r>
            <w:r>
              <w:rPr>
                <w:spacing w:val="-8"/>
                <w:sz w:val="21"/>
              </w:rPr>
              <w:t>向布袋除尘器，经</w:t>
            </w:r>
            <w:r>
              <w:rPr>
                <w:spacing w:val="25"/>
                <w:sz w:val="21"/>
              </w:rPr>
              <w:t>布袋除尘器</w:t>
            </w:r>
            <w:r>
              <w:rPr>
                <w:spacing w:val="12"/>
                <w:sz w:val="21"/>
              </w:rPr>
              <w:t>处理</w:t>
            </w:r>
            <w:r>
              <w:rPr>
                <w:spacing w:val="-3"/>
                <w:sz w:val="21"/>
              </w:rPr>
              <w:t xml:space="preserve">后由 </w:t>
            </w:r>
            <w:r>
              <w:rPr>
                <w:rFonts w:ascii="Times New Roman" w:eastAsia="Times New Roman"/>
                <w:sz w:val="21"/>
              </w:rPr>
              <w:t>15m</w:t>
            </w:r>
            <w:r>
              <w:rPr>
                <w:rFonts w:ascii="Times New Roman" w:eastAsia="Times New Roman"/>
                <w:spacing w:val="9"/>
                <w:sz w:val="21"/>
              </w:rPr>
              <w:t xml:space="preserve"> </w:t>
            </w:r>
            <w:r>
              <w:rPr>
                <w:spacing w:val="11"/>
                <w:sz w:val="21"/>
              </w:rPr>
              <w:t>高排气</w:t>
            </w:r>
          </w:p>
          <w:p>
            <w:pPr>
              <w:pStyle w:val="12"/>
              <w:spacing w:line="245" w:lineRule="exact"/>
              <w:ind w:left="113"/>
              <w:jc w:val="both"/>
              <w:rPr>
                <w:sz w:val="21"/>
              </w:rPr>
            </w:pPr>
            <w:r>
              <w:rPr>
                <w:spacing w:val="-27"/>
                <w:sz w:val="21"/>
              </w:rPr>
              <w:t xml:space="preserve">筒 </w:t>
            </w:r>
            <w:r>
              <w:rPr>
                <w:rFonts w:ascii="Times New Roman" w:eastAsia="Times New Roman"/>
                <w:sz w:val="21"/>
              </w:rPr>
              <w:t>P5</w:t>
            </w:r>
            <w:r>
              <w:rPr>
                <w:rFonts w:ascii="Times New Roman" w:eastAsia="Times New Roman"/>
                <w:spacing w:val="-9"/>
                <w:sz w:val="21"/>
              </w:rPr>
              <w:t xml:space="preserve"> </w:t>
            </w:r>
            <w:r>
              <w:rPr>
                <w:spacing w:val="-5"/>
                <w:sz w:val="21"/>
              </w:rPr>
              <w:t>排放</w:t>
            </w:r>
          </w:p>
        </w:tc>
        <w:tc>
          <w:tcPr>
            <w:tcW w:w="1287" w:type="dxa"/>
            <w:tcBorders>
              <w:top w:val="single" w:color="000000" w:sz="4" w:space="0"/>
              <w:left w:val="single" w:color="000000" w:sz="4" w:space="0"/>
              <w:bottom w:val="single" w:color="000000" w:sz="4" w:space="0"/>
              <w:right w:val="single" w:color="000000" w:sz="4" w:space="0"/>
            </w:tcBorders>
          </w:tcPr>
          <w:p>
            <w:pPr>
              <w:pStyle w:val="12"/>
              <w:rPr>
                <w:sz w:val="22"/>
              </w:rPr>
            </w:pPr>
          </w:p>
          <w:p>
            <w:pPr>
              <w:pStyle w:val="12"/>
              <w:rPr>
                <w:sz w:val="22"/>
              </w:rPr>
            </w:pPr>
          </w:p>
          <w:p>
            <w:pPr>
              <w:pStyle w:val="12"/>
              <w:spacing w:before="6"/>
              <w:rPr>
                <w:sz w:val="20"/>
              </w:rPr>
            </w:pPr>
          </w:p>
          <w:p>
            <w:pPr>
              <w:pStyle w:val="12"/>
              <w:ind w:left="119" w:right="104"/>
              <w:jc w:val="center"/>
              <w:rPr>
                <w:rFonts w:ascii="Times New Roman"/>
                <w:sz w:val="21"/>
              </w:rPr>
            </w:pPr>
            <w:r>
              <w:rPr>
                <w:rFonts w:ascii="Times New Roman"/>
                <w:spacing w:val="-2"/>
                <w:sz w:val="21"/>
              </w:rPr>
              <w:t>2000m</w:t>
            </w:r>
            <w:r>
              <w:rPr>
                <w:rFonts w:ascii="Times New Roman"/>
                <w:spacing w:val="-2"/>
                <w:position w:val="7"/>
                <w:sz w:val="13"/>
              </w:rPr>
              <w:t>3</w:t>
            </w:r>
            <w:r>
              <w:rPr>
                <w:rFonts w:ascii="Times New Roman"/>
                <w:spacing w:val="-2"/>
                <w:sz w:val="21"/>
              </w:rPr>
              <w:t>/h</w:t>
            </w:r>
          </w:p>
        </w:tc>
        <w:tc>
          <w:tcPr>
            <w:tcW w:w="1080" w:type="dxa"/>
            <w:tcBorders>
              <w:top w:val="single" w:color="000000" w:sz="4" w:space="0"/>
              <w:left w:val="single" w:color="000000" w:sz="4" w:space="0"/>
              <w:bottom w:val="single" w:color="000000" w:sz="4" w:space="0"/>
              <w:right w:val="single" w:color="000000" w:sz="4" w:space="0"/>
            </w:tcBorders>
          </w:tcPr>
          <w:p>
            <w:pPr>
              <w:pStyle w:val="12"/>
              <w:rPr>
                <w:sz w:val="22"/>
              </w:rPr>
            </w:pPr>
          </w:p>
          <w:p>
            <w:pPr>
              <w:pStyle w:val="12"/>
              <w:rPr>
                <w:sz w:val="22"/>
              </w:rPr>
            </w:pPr>
          </w:p>
          <w:p>
            <w:pPr>
              <w:pStyle w:val="12"/>
              <w:spacing w:before="6"/>
              <w:rPr>
                <w:sz w:val="20"/>
              </w:rPr>
            </w:pPr>
          </w:p>
          <w:p>
            <w:pPr>
              <w:pStyle w:val="12"/>
              <w:ind w:left="352"/>
              <w:rPr>
                <w:rFonts w:ascii="Times New Roman"/>
                <w:sz w:val="21"/>
              </w:rPr>
            </w:pPr>
            <w:r>
              <w:rPr>
                <w:rFonts w:ascii="Times New Roman"/>
                <w:spacing w:val="-5"/>
                <w:sz w:val="21"/>
              </w:rPr>
              <w:t>90%</w:t>
            </w:r>
          </w:p>
        </w:tc>
        <w:tc>
          <w:tcPr>
            <w:tcW w:w="1287" w:type="dxa"/>
            <w:tcBorders>
              <w:top w:val="single" w:color="000000" w:sz="4" w:space="0"/>
              <w:left w:val="single" w:color="000000" w:sz="4" w:space="0"/>
              <w:bottom w:val="single" w:color="000000" w:sz="4" w:space="0"/>
              <w:right w:val="single" w:color="000000" w:sz="4" w:space="0"/>
            </w:tcBorders>
          </w:tcPr>
          <w:p>
            <w:pPr>
              <w:pStyle w:val="12"/>
              <w:rPr>
                <w:sz w:val="22"/>
              </w:rPr>
            </w:pPr>
          </w:p>
          <w:p>
            <w:pPr>
              <w:pStyle w:val="12"/>
              <w:spacing w:before="4"/>
              <w:rPr>
                <w:sz w:val="21"/>
              </w:rPr>
            </w:pPr>
          </w:p>
          <w:p>
            <w:pPr>
              <w:pStyle w:val="12"/>
              <w:spacing w:line="242" w:lineRule="auto"/>
              <w:ind w:left="121" w:right="104"/>
              <w:jc w:val="center"/>
              <w:rPr>
                <w:rFonts w:ascii="Times New Roman" w:eastAsia="Times New Roman"/>
                <w:sz w:val="21"/>
              </w:rPr>
            </w:pPr>
            <w:r>
              <w:rPr>
                <w:spacing w:val="-2"/>
                <w:sz w:val="21"/>
              </w:rPr>
              <w:t>颗粒物去除</w:t>
            </w:r>
            <w:r>
              <w:rPr>
                <w:spacing w:val="-4"/>
                <w:sz w:val="21"/>
              </w:rPr>
              <w:t xml:space="preserve">效率为 </w:t>
            </w:r>
            <w:r>
              <w:rPr>
                <w:rFonts w:ascii="Times New Roman" w:eastAsia="Times New Roman"/>
                <w:spacing w:val="-2"/>
                <w:sz w:val="21"/>
              </w:rPr>
              <w:t>99.5%</w:t>
            </w:r>
          </w:p>
        </w:tc>
        <w:tc>
          <w:tcPr>
            <w:tcW w:w="919"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spacing w:before="5"/>
              <w:rPr>
                <w:sz w:val="23"/>
              </w:rPr>
            </w:pPr>
          </w:p>
          <w:p>
            <w:pPr>
              <w:pStyle w:val="12"/>
              <w:ind w:left="17"/>
              <w:jc w:val="center"/>
              <w:rPr>
                <w:sz w:val="21"/>
              </w:rPr>
            </w:pPr>
            <w:r>
              <w:rPr>
                <w:w w:val="99"/>
                <w:sz w:val="21"/>
              </w:rPr>
              <w:t>是</w:t>
            </w:r>
          </w:p>
        </w:tc>
        <w:tc>
          <w:tcPr>
            <w:tcW w:w="116"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96" w:hRule="atLeast"/>
        </w:trPr>
        <w:tc>
          <w:tcPr>
            <w:tcW w:w="349" w:type="dxa"/>
            <w:vMerge w:val="continue"/>
            <w:tcBorders>
              <w:top w:val="nil"/>
              <w:right w:val="single" w:color="000000" w:sz="4" w:space="0"/>
            </w:tcBorders>
          </w:tcPr>
          <w:p>
            <w:pPr>
              <w:rPr>
                <w:sz w:val="2"/>
                <w:szCs w:val="2"/>
              </w:rPr>
            </w:pPr>
          </w:p>
        </w:tc>
        <w:tc>
          <w:tcPr>
            <w:tcW w:w="115" w:type="dxa"/>
            <w:vMerge w:val="continue"/>
            <w:tcBorders>
              <w:top w:val="nil"/>
              <w:left w:val="single" w:color="000000" w:sz="4" w:space="0"/>
              <w:bottom w:val="nil"/>
              <w:right w:val="single" w:color="000000" w:sz="4" w:space="0"/>
            </w:tcBorders>
          </w:tcPr>
          <w:p>
            <w:pPr>
              <w:rPr>
                <w:sz w:val="2"/>
                <w:szCs w:val="2"/>
              </w:rPr>
            </w:pPr>
          </w:p>
        </w:tc>
        <w:tc>
          <w:tcPr>
            <w:tcW w:w="1975"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spacing w:before="4"/>
              <w:rPr>
                <w:sz w:val="23"/>
              </w:rPr>
            </w:pPr>
          </w:p>
          <w:p>
            <w:pPr>
              <w:pStyle w:val="12"/>
              <w:ind w:left="146" w:right="129"/>
              <w:jc w:val="center"/>
              <w:rPr>
                <w:sz w:val="21"/>
              </w:rPr>
            </w:pPr>
            <w:r>
              <w:rPr>
                <w:spacing w:val="-4"/>
                <w:sz w:val="21"/>
              </w:rPr>
              <w:t>沥青再生料筛分</w:t>
            </w:r>
          </w:p>
        </w:tc>
        <w:tc>
          <w:tcPr>
            <w:tcW w:w="1853" w:type="dxa"/>
            <w:tcBorders>
              <w:top w:val="single" w:color="000000" w:sz="4" w:space="0"/>
              <w:left w:val="single" w:color="000000" w:sz="4" w:space="0"/>
              <w:bottom w:val="single" w:color="000000" w:sz="4" w:space="0"/>
              <w:right w:val="single" w:color="000000" w:sz="4" w:space="0"/>
            </w:tcBorders>
          </w:tcPr>
          <w:p>
            <w:pPr>
              <w:pStyle w:val="12"/>
              <w:spacing w:line="242" w:lineRule="auto"/>
              <w:ind w:left="113" w:right="91"/>
              <w:jc w:val="both"/>
              <w:rPr>
                <w:sz w:val="21"/>
              </w:rPr>
            </w:pPr>
            <w:r>
              <w:rPr>
                <w:spacing w:val="25"/>
                <w:sz w:val="21"/>
              </w:rPr>
              <w:t>在筛分机上</w:t>
            </w:r>
            <w:r>
              <w:rPr>
                <w:spacing w:val="12"/>
                <w:sz w:val="21"/>
              </w:rPr>
              <w:t>方设</w:t>
            </w:r>
            <w:r>
              <w:rPr>
                <w:spacing w:val="-8"/>
                <w:sz w:val="21"/>
              </w:rPr>
              <w:t>置集气罩，废气经</w:t>
            </w:r>
            <w:r>
              <w:rPr>
                <w:spacing w:val="25"/>
                <w:sz w:val="21"/>
              </w:rPr>
              <w:t>集气罩收集</w:t>
            </w:r>
            <w:r>
              <w:rPr>
                <w:spacing w:val="12"/>
                <w:sz w:val="21"/>
              </w:rPr>
              <w:t>后通</w:t>
            </w:r>
            <w:r>
              <w:rPr>
                <w:spacing w:val="-8"/>
                <w:sz w:val="21"/>
              </w:rPr>
              <w:t>向布袋除尘器，经</w:t>
            </w:r>
            <w:r>
              <w:rPr>
                <w:spacing w:val="25"/>
                <w:sz w:val="21"/>
              </w:rPr>
              <w:t>布袋除尘器</w:t>
            </w:r>
            <w:r>
              <w:rPr>
                <w:spacing w:val="12"/>
                <w:sz w:val="21"/>
              </w:rPr>
              <w:t>处理</w:t>
            </w:r>
            <w:r>
              <w:rPr>
                <w:spacing w:val="-3"/>
                <w:sz w:val="21"/>
              </w:rPr>
              <w:t xml:space="preserve">后由 </w:t>
            </w:r>
            <w:r>
              <w:rPr>
                <w:rFonts w:ascii="Times New Roman" w:eastAsia="Times New Roman"/>
                <w:sz w:val="21"/>
              </w:rPr>
              <w:t>15m</w:t>
            </w:r>
            <w:r>
              <w:rPr>
                <w:rFonts w:ascii="Times New Roman" w:eastAsia="Times New Roman"/>
                <w:spacing w:val="9"/>
                <w:sz w:val="21"/>
              </w:rPr>
              <w:t xml:space="preserve"> </w:t>
            </w:r>
            <w:r>
              <w:rPr>
                <w:spacing w:val="11"/>
                <w:sz w:val="21"/>
              </w:rPr>
              <w:t>高排气</w:t>
            </w:r>
          </w:p>
          <w:p>
            <w:pPr>
              <w:pStyle w:val="12"/>
              <w:spacing w:line="247" w:lineRule="exact"/>
              <w:ind w:left="113"/>
              <w:jc w:val="both"/>
              <w:rPr>
                <w:sz w:val="21"/>
              </w:rPr>
            </w:pPr>
            <w:r>
              <w:rPr>
                <w:spacing w:val="-27"/>
                <w:sz w:val="21"/>
              </w:rPr>
              <w:t xml:space="preserve">筒 </w:t>
            </w:r>
            <w:r>
              <w:rPr>
                <w:rFonts w:ascii="Times New Roman" w:eastAsia="Times New Roman"/>
                <w:sz w:val="21"/>
              </w:rPr>
              <w:t>P5</w:t>
            </w:r>
            <w:r>
              <w:rPr>
                <w:rFonts w:ascii="Times New Roman" w:eastAsia="Times New Roman"/>
                <w:spacing w:val="-9"/>
                <w:sz w:val="21"/>
              </w:rPr>
              <w:t xml:space="preserve"> </w:t>
            </w:r>
            <w:r>
              <w:rPr>
                <w:spacing w:val="-5"/>
                <w:sz w:val="21"/>
              </w:rPr>
              <w:t>排放</w:t>
            </w:r>
          </w:p>
        </w:tc>
        <w:tc>
          <w:tcPr>
            <w:tcW w:w="1287" w:type="dxa"/>
            <w:tcBorders>
              <w:top w:val="single" w:color="000000" w:sz="4" w:space="0"/>
              <w:left w:val="single" w:color="000000" w:sz="4" w:space="0"/>
              <w:bottom w:val="single" w:color="000000" w:sz="4" w:space="0"/>
              <w:right w:val="single" w:color="000000" w:sz="4" w:space="0"/>
            </w:tcBorders>
          </w:tcPr>
          <w:p>
            <w:pPr>
              <w:pStyle w:val="12"/>
              <w:rPr>
                <w:sz w:val="24"/>
              </w:rPr>
            </w:pPr>
          </w:p>
          <w:p>
            <w:pPr>
              <w:pStyle w:val="12"/>
              <w:rPr>
                <w:sz w:val="24"/>
              </w:rPr>
            </w:pPr>
          </w:p>
          <w:p>
            <w:pPr>
              <w:pStyle w:val="12"/>
              <w:spacing w:before="212"/>
              <w:ind w:left="119" w:right="104"/>
              <w:jc w:val="center"/>
              <w:rPr>
                <w:rFonts w:ascii="Times New Roman"/>
                <w:sz w:val="21"/>
              </w:rPr>
            </w:pPr>
            <w:r>
              <w:rPr>
                <w:rFonts w:ascii="Times New Roman"/>
                <w:spacing w:val="-2"/>
                <w:sz w:val="21"/>
              </w:rPr>
              <w:t>2000m</w:t>
            </w:r>
            <w:r>
              <w:rPr>
                <w:rFonts w:ascii="Times New Roman"/>
                <w:spacing w:val="-2"/>
                <w:sz w:val="21"/>
                <w:vertAlign w:val="superscript"/>
              </w:rPr>
              <w:t>3</w:t>
            </w:r>
            <w:r>
              <w:rPr>
                <w:rFonts w:ascii="Times New Roman"/>
                <w:spacing w:val="-2"/>
                <w:sz w:val="21"/>
                <w:vertAlign w:val="baseline"/>
              </w:rPr>
              <w:t>/h</w:t>
            </w:r>
          </w:p>
        </w:tc>
        <w:tc>
          <w:tcPr>
            <w:tcW w:w="1080" w:type="dxa"/>
            <w:tcBorders>
              <w:top w:val="single" w:color="000000" w:sz="4" w:space="0"/>
              <w:left w:val="single" w:color="000000" w:sz="4" w:space="0"/>
              <w:bottom w:val="single" w:color="000000" w:sz="4" w:space="0"/>
              <w:right w:val="single" w:color="000000" w:sz="4" w:space="0"/>
            </w:tcBorders>
          </w:tcPr>
          <w:p>
            <w:pPr>
              <w:pStyle w:val="12"/>
              <w:rPr>
                <w:sz w:val="22"/>
              </w:rPr>
            </w:pPr>
          </w:p>
          <w:p>
            <w:pPr>
              <w:pStyle w:val="12"/>
              <w:rPr>
                <w:sz w:val="22"/>
              </w:rPr>
            </w:pPr>
          </w:p>
          <w:p>
            <w:pPr>
              <w:pStyle w:val="12"/>
              <w:spacing w:before="7"/>
              <w:rPr>
                <w:sz w:val="20"/>
              </w:rPr>
            </w:pPr>
          </w:p>
          <w:p>
            <w:pPr>
              <w:pStyle w:val="12"/>
              <w:ind w:left="352"/>
              <w:rPr>
                <w:rFonts w:ascii="Times New Roman"/>
                <w:sz w:val="21"/>
              </w:rPr>
            </w:pPr>
            <w:r>
              <w:rPr>
                <w:rFonts w:ascii="Times New Roman"/>
                <w:spacing w:val="-5"/>
                <w:sz w:val="21"/>
              </w:rPr>
              <w:t>90%</w:t>
            </w:r>
          </w:p>
        </w:tc>
        <w:tc>
          <w:tcPr>
            <w:tcW w:w="1287" w:type="dxa"/>
            <w:tcBorders>
              <w:top w:val="single" w:color="000000" w:sz="4" w:space="0"/>
              <w:left w:val="single" w:color="000000" w:sz="4" w:space="0"/>
              <w:bottom w:val="single" w:color="000000" w:sz="4" w:space="0"/>
              <w:right w:val="single" w:color="000000" w:sz="4" w:space="0"/>
            </w:tcBorders>
          </w:tcPr>
          <w:p>
            <w:pPr>
              <w:pStyle w:val="12"/>
              <w:rPr>
                <w:sz w:val="22"/>
              </w:rPr>
            </w:pPr>
          </w:p>
          <w:p>
            <w:pPr>
              <w:pStyle w:val="12"/>
              <w:spacing w:before="3"/>
              <w:rPr>
                <w:sz w:val="21"/>
              </w:rPr>
            </w:pPr>
          </w:p>
          <w:p>
            <w:pPr>
              <w:pStyle w:val="12"/>
              <w:spacing w:line="242" w:lineRule="auto"/>
              <w:ind w:left="121" w:right="104"/>
              <w:jc w:val="center"/>
              <w:rPr>
                <w:rFonts w:ascii="Times New Roman" w:eastAsia="Times New Roman"/>
                <w:sz w:val="21"/>
              </w:rPr>
            </w:pPr>
            <w:r>
              <w:rPr>
                <w:spacing w:val="-2"/>
                <w:sz w:val="21"/>
              </w:rPr>
              <w:t>颗粒物去除</w:t>
            </w:r>
            <w:r>
              <w:rPr>
                <w:spacing w:val="-4"/>
                <w:sz w:val="21"/>
              </w:rPr>
              <w:t xml:space="preserve">效率为 </w:t>
            </w:r>
            <w:r>
              <w:rPr>
                <w:rFonts w:ascii="Times New Roman" w:eastAsia="Times New Roman"/>
                <w:spacing w:val="-2"/>
                <w:sz w:val="21"/>
              </w:rPr>
              <w:t>99.5%</w:t>
            </w:r>
          </w:p>
        </w:tc>
        <w:tc>
          <w:tcPr>
            <w:tcW w:w="919"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spacing w:before="4"/>
              <w:rPr>
                <w:sz w:val="23"/>
              </w:rPr>
            </w:pPr>
          </w:p>
          <w:p>
            <w:pPr>
              <w:pStyle w:val="12"/>
              <w:ind w:left="17"/>
              <w:jc w:val="center"/>
              <w:rPr>
                <w:sz w:val="21"/>
              </w:rPr>
            </w:pPr>
            <w:r>
              <w:rPr>
                <w:w w:val="99"/>
                <w:sz w:val="21"/>
              </w:rPr>
              <w:t>是</w:t>
            </w:r>
          </w:p>
        </w:tc>
        <w:tc>
          <w:tcPr>
            <w:tcW w:w="116"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46" w:hRule="atLeast"/>
        </w:trPr>
        <w:tc>
          <w:tcPr>
            <w:tcW w:w="349" w:type="dxa"/>
            <w:vMerge w:val="continue"/>
            <w:tcBorders>
              <w:top w:val="nil"/>
              <w:right w:val="single" w:color="000000" w:sz="4" w:space="0"/>
            </w:tcBorders>
          </w:tcPr>
          <w:p>
            <w:pPr>
              <w:rPr>
                <w:sz w:val="2"/>
                <w:szCs w:val="2"/>
              </w:rPr>
            </w:pPr>
          </w:p>
        </w:tc>
        <w:tc>
          <w:tcPr>
            <w:tcW w:w="115" w:type="dxa"/>
            <w:vMerge w:val="continue"/>
            <w:tcBorders>
              <w:top w:val="nil"/>
              <w:left w:val="single" w:color="000000" w:sz="4" w:space="0"/>
              <w:bottom w:val="nil"/>
              <w:right w:val="single" w:color="000000" w:sz="4" w:space="0"/>
            </w:tcBorders>
          </w:tcPr>
          <w:p>
            <w:pPr>
              <w:rPr>
                <w:sz w:val="2"/>
                <w:szCs w:val="2"/>
              </w:rPr>
            </w:pPr>
          </w:p>
        </w:tc>
        <w:tc>
          <w:tcPr>
            <w:tcW w:w="1975"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rPr>
                <w:sz w:val="20"/>
              </w:rPr>
            </w:pPr>
          </w:p>
          <w:p>
            <w:pPr>
              <w:pStyle w:val="12"/>
              <w:spacing w:before="9"/>
              <w:rPr>
                <w:sz w:val="24"/>
              </w:rPr>
            </w:pPr>
          </w:p>
          <w:p>
            <w:pPr>
              <w:pStyle w:val="12"/>
              <w:ind w:left="146" w:right="129"/>
              <w:jc w:val="center"/>
              <w:rPr>
                <w:sz w:val="21"/>
              </w:rPr>
            </w:pPr>
            <w:r>
              <w:rPr>
                <w:spacing w:val="-4"/>
                <w:sz w:val="21"/>
              </w:rPr>
              <w:t>沥青再生料烘干</w:t>
            </w:r>
          </w:p>
        </w:tc>
        <w:tc>
          <w:tcPr>
            <w:tcW w:w="1853" w:type="dxa"/>
            <w:tcBorders>
              <w:top w:val="single" w:color="000000" w:sz="4" w:space="0"/>
              <w:left w:val="single" w:color="000000" w:sz="4" w:space="0"/>
              <w:bottom w:val="single" w:color="000000" w:sz="4" w:space="0"/>
              <w:right w:val="single" w:color="000000" w:sz="4" w:space="0"/>
            </w:tcBorders>
          </w:tcPr>
          <w:p>
            <w:pPr>
              <w:pStyle w:val="12"/>
              <w:spacing w:line="242" w:lineRule="auto"/>
              <w:ind w:left="113" w:right="91"/>
              <w:jc w:val="both"/>
              <w:rPr>
                <w:sz w:val="21"/>
              </w:rPr>
            </w:pPr>
            <w:r>
              <w:rPr>
                <w:spacing w:val="25"/>
                <w:sz w:val="21"/>
              </w:rPr>
              <w:t>烘干产生的</w:t>
            </w:r>
            <w:r>
              <w:rPr>
                <w:spacing w:val="12"/>
                <w:sz w:val="21"/>
              </w:rPr>
              <w:t>废气</w:t>
            </w:r>
            <w:r>
              <w:rPr>
                <w:spacing w:val="25"/>
                <w:sz w:val="21"/>
              </w:rPr>
              <w:t>经集气管道</w:t>
            </w:r>
            <w:r>
              <w:rPr>
                <w:spacing w:val="12"/>
                <w:sz w:val="21"/>
              </w:rPr>
              <w:t>收集</w:t>
            </w:r>
            <w:r>
              <w:rPr>
                <w:spacing w:val="25"/>
                <w:sz w:val="21"/>
              </w:rPr>
              <w:t>后通向布袋</w:t>
            </w:r>
            <w:r>
              <w:rPr>
                <w:spacing w:val="12"/>
                <w:sz w:val="21"/>
              </w:rPr>
              <w:t>除尘</w:t>
            </w:r>
            <w:r>
              <w:rPr>
                <w:spacing w:val="-8"/>
                <w:sz w:val="21"/>
              </w:rPr>
              <w:t>器，经布袋除尘器</w:t>
            </w:r>
            <w:r>
              <w:rPr>
                <w:spacing w:val="25"/>
                <w:sz w:val="21"/>
              </w:rPr>
              <w:t>处理后再进</w:t>
            </w:r>
            <w:r>
              <w:rPr>
                <w:spacing w:val="12"/>
                <w:sz w:val="21"/>
              </w:rPr>
              <w:t>入二</w:t>
            </w:r>
            <w:r>
              <w:rPr>
                <w:spacing w:val="25"/>
                <w:sz w:val="21"/>
              </w:rPr>
              <w:t>级活性炭吸</w:t>
            </w:r>
            <w:r>
              <w:rPr>
                <w:spacing w:val="12"/>
                <w:sz w:val="21"/>
              </w:rPr>
              <w:t>附装</w:t>
            </w:r>
            <w:r>
              <w:rPr>
                <w:spacing w:val="-8"/>
                <w:sz w:val="21"/>
              </w:rPr>
              <w:t>置，处理后的废气</w:t>
            </w:r>
            <w:r>
              <w:rPr>
                <w:spacing w:val="-16"/>
                <w:sz w:val="21"/>
              </w:rPr>
              <w:t xml:space="preserve">由 </w:t>
            </w:r>
            <w:r>
              <w:rPr>
                <w:rFonts w:ascii="Times New Roman" w:eastAsia="Times New Roman"/>
                <w:sz w:val="21"/>
              </w:rPr>
              <w:t>15m</w:t>
            </w:r>
            <w:r>
              <w:rPr>
                <w:rFonts w:ascii="Times New Roman" w:eastAsia="Times New Roman"/>
                <w:spacing w:val="9"/>
                <w:sz w:val="21"/>
              </w:rPr>
              <w:t xml:space="preserve"> </w:t>
            </w:r>
            <w:r>
              <w:rPr>
                <w:spacing w:val="14"/>
                <w:sz w:val="21"/>
              </w:rPr>
              <w:t>高排气筒</w:t>
            </w:r>
          </w:p>
          <w:p>
            <w:pPr>
              <w:pStyle w:val="12"/>
              <w:spacing w:before="1" w:line="251" w:lineRule="exact"/>
              <w:ind w:left="113"/>
              <w:jc w:val="both"/>
              <w:rPr>
                <w:sz w:val="21"/>
              </w:rPr>
            </w:pPr>
            <w:r>
              <w:rPr>
                <w:rFonts w:ascii="Times New Roman" w:eastAsia="Times New Roman"/>
                <w:sz w:val="21"/>
              </w:rPr>
              <w:t>P3</w:t>
            </w:r>
            <w:r>
              <w:rPr>
                <w:rFonts w:ascii="Times New Roman" w:eastAsia="Times New Roman"/>
                <w:spacing w:val="-7"/>
                <w:sz w:val="21"/>
              </w:rPr>
              <w:t xml:space="preserve"> </w:t>
            </w:r>
            <w:r>
              <w:rPr>
                <w:spacing w:val="-5"/>
                <w:sz w:val="21"/>
              </w:rPr>
              <w:t>排放</w:t>
            </w:r>
          </w:p>
        </w:tc>
        <w:tc>
          <w:tcPr>
            <w:tcW w:w="1287" w:type="dxa"/>
            <w:tcBorders>
              <w:top w:val="single" w:color="000000" w:sz="4" w:space="0"/>
              <w:left w:val="single" w:color="000000" w:sz="4" w:space="0"/>
              <w:bottom w:val="single" w:color="000000" w:sz="4" w:space="0"/>
              <w:right w:val="single" w:color="000000" w:sz="4" w:space="0"/>
            </w:tcBorders>
          </w:tcPr>
          <w:p>
            <w:pPr>
              <w:pStyle w:val="12"/>
              <w:rPr>
                <w:sz w:val="24"/>
              </w:rPr>
            </w:pPr>
          </w:p>
          <w:p>
            <w:pPr>
              <w:pStyle w:val="12"/>
              <w:rPr>
                <w:sz w:val="24"/>
              </w:rPr>
            </w:pPr>
          </w:p>
          <w:p>
            <w:pPr>
              <w:pStyle w:val="12"/>
              <w:rPr>
                <w:sz w:val="24"/>
              </w:rPr>
            </w:pPr>
          </w:p>
          <w:p>
            <w:pPr>
              <w:pStyle w:val="12"/>
              <w:spacing w:before="179"/>
              <w:ind w:left="119" w:right="104"/>
              <w:jc w:val="center"/>
              <w:rPr>
                <w:rFonts w:ascii="Times New Roman"/>
                <w:sz w:val="21"/>
              </w:rPr>
            </w:pPr>
            <w:r>
              <w:rPr>
                <w:rFonts w:ascii="Times New Roman"/>
                <w:spacing w:val="-2"/>
                <w:sz w:val="21"/>
              </w:rPr>
              <w:t>60000m</w:t>
            </w:r>
            <w:r>
              <w:rPr>
                <w:rFonts w:ascii="Times New Roman"/>
                <w:spacing w:val="-2"/>
                <w:sz w:val="21"/>
                <w:vertAlign w:val="superscript"/>
              </w:rPr>
              <w:t>3</w:t>
            </w:r>
            <w:r>
              <w:rPr>
                <w:rFonts w:ascii="Times New Roman"/>
                <w:spacing w:val="-2"/>
                <w:sz w:val="21"/>
                <w:vertAlign w:val="baseline"/>
              </w:rPr>
              <w:t>/h</w:t>
            </w:r>
          </w:p>
        </w:tc>
        <w:tc>
          <w:tcPr>
            <w:tcW w:w="1080" w:type="dxa"/>
            <w:tcBorders>
              <w:top w:val="single" w:color="000000" w:sz="4" w:space="0"/>
              <w:left w:val="single" w:color="000000" w:sz="4" w:space="0"/>
              <w:bottom w:val="single" w:color="000000" w:sz="4" w:space="0"/>
              <w:right w:val="single" w:color="000000" w:sz="4" w:space="0"/>
            </w:tcBorders>
          </w:tcPr>
          <w:p>
            <w:pPr>
              <w:pStyle w:val="12"/>
              <w:rPr>
                <w:sz w:val="22"/>
              </w:rPr>
            </w:pPr>
          </w:p>
          <w:p>
            <w:pPr>
              <w:pStyle w:val="12"/>
              <w:rPr>
                <w:sz w:val="22"/>
              </w:rPr>
            </w:pPr>
          </w:p>
          <w:p>
            <w:pPr>
              <w:pStyle w:val="12"/>
              <w:rPr>
                <w:sz w:val="22"/>
              </w:rPr>
            </w:pPr>
          </w:p>
          <w:p>
            <w:pPr>
              <w:pStyle w:val="12"/>
              <w:rPr>
                <w:sz w:val="20"/>
              </w:rPr>
            </w:pPr>
          </w:p>
          <w:p>
            <w:pPr>
              <w:pStyle w:val="12"/>
              <w:ind w:left="299"/>
              <w:rPr>
                <w:rFonts w:ascii="Times New Roman"/>
                <w:sz w:val="21"/>
              </w:rPr>
            </w:pPr>
            <w:r>
              <w:rPr>
                <w:rFonts w:ascii="Times New Roman"/>
                <w:spacing w:val="-4"/>
                <w:sz w:val="21"/>
              </w:rPr>
              <w:t>100%</w:t>
            </w:r>
          </w:p>
        </w:tc>
        <w:tc>
          <w:tcPr>
            <w:tcW w:w="1287" w:type="dxa"/>
            <w:tcBorders>
              <w:top w:val="single" w:color="000000" w:sz="4" w:space="0"/>
              <w:left w:val="single" w:color="000000" w:sz="4" w:space="0"/>
              <w:bottom w:val="single" w:color="000000" w:sz="4" w:space="0"/>
              <w:right w:val="single" w:color="000000" w:sz="4" w:space="0"/>
            </w:tcBorders>
          </w:tcPr>
          <w:p>
            <w:pPr>
              <w:pStyle w:val="12"/>
              <w:spacing w:line="242" w:lineRule="auto"/>
              <w:ind w:left="112" w:right="92" w:hanging="3"/>
              <w:jc w:val="center"/>
              <w:rPr>
                <w:rFonts w:ascii="Times New Roman" w:eastAsia="Times New Roman"/>
                <w:sz w:val="21"/>
              </w:rPr>
            </w:pPr>
            <w:r>
              <w:rPr>
                <w:spacing w:val="-2"/>
                <w:sz w:val="21"/>
              </w:rPr>
              <w:t>颗粒物去除</w:t>
            </w:r>
            <w:r>
              <w:rPr>
                <w:spacing w:val="-4"/>
                <w:sz w:val="21"/>
              </w:rPr>
              <w:t xml:space="preserve">效率为 </w:t>
            </w:r>
            <w:r>
              <w:rPr>
                <w:rFonts w:ascii="Times New Roman" w:eastAsia="Times New Roman"/>
                <w:spacing w:val="3"/>
                <w:sz w:val="21"/>
              </w:rPr>
              <w:t>99</w:t>
            </w:r>
            <w:r>
              <w:rPr>
                <w:rFonts w:ascii="Times New Roman" w:eastAsia="Times New Roman"/>
                <w:spacing w:val="2"/>
                <w:sz w:val="21"/>
              </w:rPr>
              <w:t>.</w:t>
            </w:r>
            <w:r>
              <w:rPr>
                <w:rFonts w:ascii="Times New Roman" w:eastAsia="Times New Roman"/>
                <w:spacing w:val="3"/>
                <w:sz w:val="21"/>
              </w:rPr>
              <w:t>5</w:t>
            </w:r>
            <w:r>
              <w:rPr>
                <w:rFonts w:ascii="Times New Roman" w:eastAsia="Times New Roman"/>
                <w:sz w:val="21"/>
              </w:rPr>
              <w:t>%</w:t>
            </w:r>
            <w:r>
              <w:rPr>
                <w:spacing w:val="-43"/>
                <w:sz w:val="21"/>
              </w:rPr>
              <w:t>，沥青</w:t>
            </w:r>
            <w:r>
              <w:rPr>
                <w:spacing w:val="-2"/>
                <w:sz w:val="21"/>
              </w:rPr>
              <w:t>烟的去除效</w:t>
            </w:r>
            <w:r>
              <w:rPr>
                <w:spacing w:val="-18"/>
                <w:sz w:val="21"/>
              </w:rPr>
              <w:t xml:space="preserve">率为 </w:t>
            </w:r>
            <w:r>
              <w:rPr>
                <w:rFonts w:ascii="Times New Roman" w:eastAsia="Times New Roman"/>
                <w:spacing w:val="-2"/>
                <w:sz w:val="21"/>
              </w:rPr>
              <w:t>99%</w:t>
            </w:r>
            <w:r>
              <w:rPr>
                <w:spacing w:val="-2"/>
                <w:sz w:val="21"/>
              </w:rPr>
              <w:t>，</w:t>
            </w:r>
            <w:r>
              <w:rPr>
                <w:spacing w:val="-4"/>
                <w:sz w:val="21"/>
              </w:rPr>
              <w:t>非甲烷总 烃、苯并</w:t>
            </w:r>
            <w:r>
              <w:rPr>
                <w:rFonts w:ascii="Times New Roman" w:eastAsia="Times New Roman"/>
                <w:spacing w:val="-5"/>
                <w:sz w:val="21"/>
              </w:rPr>
              <w:t>[a]</w:t>
            </w:r>
          </w:p>
          <w:p>
            <w:pPr>
              <w:pStyle w:val="12"/>
              <w:spacing w:line="270" w:lineRule="atLeast"/>
              <w:ind w:left="121" w:right="104"/>
              <w:jc w:val="center"/>
              <w:rPr>
                <w:rFonts w:ascii="Times New Roman" w:eastAsia="Times New Roman"/>
                <w:sz w:val="21"/>
              </w:rPr>
            </w:pPr>
            <w:r>
              <w:rPr>
                <w:spacing w:val="-2"/>
                <w:sz w:val="21"/>
              </w:rPr>
              <w:t>芘去除效率</w:t>
            </w:r>
            <w:r>
              <w:rPr>
                <w:spacing w:val="-18"/>
                <w:sz w:val="21"/>
              </w:rPr>
              <w:t xml:space="preserve">为 </w:t>
            </w:r>
            <w:r>
              <w:rPr>
                <w:rFonts w:ascii="Times New Roman" w:eastAsia="Times New Roman"/>
                <w:sz w:val="21"/>
              </w:rPr>
              <w:t>90%</w:t>
            </w:r>
          </w:p>
        </w:tc>
        <w:tc>
          <w:tcPr>
            <w:tcW w:w="919"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rPr>
                <w:sz w:val="20"/>
              </w:rPr>
            </w:pPr>
          </w:p>
          <w:p>
            <w:pPr>
              <w:pStyle w:val="12"/>
              <w:spacing w:before="9"/>
              <w:rPr>
                <w:sz w:val="24"/>
              </w:rPr>
            </w:pPr>
          </w:p>
          <w:p>
            <w:pPr>
              <w:pStyle w:val="12"/>
              <w:ind w:left="17"/>
              <w:jc w:val="center"/>
              <w:rPr>
                <w:sz w:val="21"/>
              </w:rPr>
            </w:pPr>
            <w:r>
              <w:rPr>
                <w:w w:val="99"/>
                <w:sz w:val="21"/>
              </w:rPr>
              <w:t>是</w:t>
            </w:r>
          </w:p>
        </w:tc>
        <w:tc>
          <w:tcPr>
            <w:tcW w:w="116"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079" w:hRule="atLeast"/>
        </w:trPr>
        <w:tc>
          <w:tcPr>
            <w:tcW w:w="349" w:type="dxa"/>
            <w:vMerge w:val="continue"/>
            <w:tcBorders>
              <w:top w:val="nil"/>
              <w:right w:val="single" w:color="000000" w:sz="4" w:space="0"/>
            </w:tcBorders>
          </w:tcPr>
          <w:p>
            <w:pPr>
              <w:rPr>
                <w:sz w:val="2"/>
                <w:szCs w:val="2"/>
              </w:rPr>
            </w:pPr>
          </w:p>
        </w:tc>
        <w:tc>
          <w:tcPr>
            <w:tcW w:w="115" w:type="dxa"/>
            <w:vMerge w:val="continue"/>
            <w:tcBorders>
              <w:top w:val="nil"/>
              <w:left w:val="single" w:color="000000" w:sz="4" w:space="0"/>
              <w:bottom w:val="nil"/>
              <w:right w:val="single" w:color="000000" w:sz="4" w:space="0"/>
            </w:tcBorders>
          </w:tcPr>
          <w:p>
            <w:pPr>
              <w:rPr>
                <w:sz w:val="2"/>
                <w:szCs w:val="2"/>
              </w:rPr>
            </w:pPr>
          </w:p>
        </w:tc>
        <w:tc>
          <w:tcPr>
            <w:tcW w:w="1975" w:type="dxa"/>
            <w:tcBorders>
              <w:top w:val="single" w:color="000000" w:sz="4" w:space="0"/>
              <w:left w:val="single" w:color="000000" w:sz="4" w:space="0"/>
              <w:bottom w:val="single" w:color="000000" w:sz="4" w:space="0"/>
              <w:right w:val="single" w:color="000000" w:sz="4" w:space="0"/>
            </w:tcBorders>
          </w:tcPr>
          <w:p>
            <w:pPr>
              <w:pStyle w:val="12"/>
              <w:spacing w:before="9"/>
              <w:rPr>
                <w:sz w:val="20"/>
              </w:rPr>
            </w:pPr>
          </w:p>
          <w:p>
            <w:pPr>
              <w:pStyle w:val="12"/>
              <w:spacing w:line="244" w:lineRule="auto"/>
              <w:ind w:left="676" w:right="134" w:hanging="526"/>
              <w:rPr>
                <w:sz w:val="21"/>
              </w:rPr>
            </w:pPr>
            <w:r>
              <w:rPr>
                <w:spacing w:val="-2"/>
                <w:sz w:val="21"/>
              </w:rPr>
              <w:t>导热油炉保温沥青</w:t>
            </w:r>
            <w:r>
              <w:rPr>
                <w:spacing w:val="-4"/>
                <w:sz w:val="21"/>
              </w:rPr>
              <w:t>再生料</w:t>
            </w:r>
          </w:p>
        </w:tc>
        <w:tc>
          <w:tcPr>
            <w:tcW w:w="1853" w:type="dxa"/>
            <w:tcBorders>
              <w:top w:val="single" w:color="000000" w:sz="4" w:space="0"/>
              <w:left w:val="single" w:color="000000" w:sz="4" w:space="0"/>
              <w:bottom w:val="single" w:color="000000" w:sz="4" w:space="0"/>
              <w:right w:val="single" w:color="000000" w:sz="4" w:space="0"/>
            </w:tcBorders>
          </w:tcPr>
          <w:p>
            <w:pPr>
              <w:pStyle w:val="12"/>
              <w:spacing w:line="242" w:lineRule="auto"/>
              <w:ind w:left="113" w:right="91"/>
              <w:jc w:val="both"/>
              <w:rPr>
                <w:sz w:val="21"/>
              </w:rPr>
            </w:pPr>
            <w:r>
              <w:rPr>
                <w:spacing w:val="25"/>
                <w:sz w:val="21"/>
              </w:rPr>
              <w:t>导热油炉安</w:t>
            </w:r>
            <w:r>
              <w:rPr>
                <w:spacing w:val="12"/>
                <w:sz w:val="21"/>
              </w:rPr>
              <w:t>装低</w:t>
            </w:r>
            <w:r>
              <w:rPr>
                <w:spacing w:val="-8"/>
                <w:sz w:val="21"/>
              </w:rPr>
              <w:t>氮燃烧器，产生的</w:t>
            </w:r>
            <w:r>
              <w:rPr>
                <w:sz w:val="21"/>
              </w:rPr>
              <w:t>废气</w:t>
            </w:r>
            <w:r>
              <w:rPr>
                <w:spacing w:val="-27"/>
                <w:sz w:val="21"/>
              </w:rPr>
              <w:t xml:space="preserve">经 </w:t>
            </w:r>
            <w:r>
              <w:rPr>
                <w:rFonts w:ascii="Times New Roman" w:eastAsia="Times New Roman"/>
                <w:sz w:val="21"/>
              </w:rPr>
              <w:t>1</w:t>
            </w:r>
            <w:r>
              <w:rPr>
                <w:rFonts w:ascii="Times New Roman" w:eastAsia="Times New Roman"/>
                <w:spacing w:val="-5"/>
                <w:sz w:val="21"/>
              </w:rPr>
              <w:t xml:space="preserve"> </w:t>
            </w:r>
            <w:r>
              <w:rPr>
                <w:spacing w:val="-27"/>
                <w:sz w:val="21"/>
              </w:rPr>
              <w:t xml:space="preserve">根 </w:t>
            </w:r>
            <w:r>
              <w:rPr>
                <w:rFonts w:ascii="Times New Roman" w:eastAsia="Times New Roman"/>
                <w:sz w:val="21"/>
              </w:rPr>
              <w:t>8m</w:t>
            </w:r>
            <w:r>
              <w:rPr>
                <w:rFonts w:ascii="Times New Roman" w:eastAsia="Times New Roman"/>
                <w:spacing w:val="-2"/>
                <w:sz w:val="21"/>
              </w:rPr>
              <w:t xml:space="preserve"> </w:t>
            </w:r>
            <w:r>
              <w:rPr>
                <w:spacing w:val="-10"/>
                <w:sz w:val="21"/>
              </w:rPr>
              <w:t>高</w:t>
            </w:r>
          </w:p>
          <w:p>
            <w:pPr>
              <w:pStyle w:val="12"/>
              <w:spacing w:line="246" w:lineRule="exact"/>
              <w:ind w:left="113"/>
              <w:jc w:val="both"/>
              <w:rPr>
                <w:sz w:val="21"/>
              </w:rPr>
            </w:pPr>
            <w:r>
              <w:rPr>
                <w:spacing w:val="-11"/>
                <w:sz w:val="21"/>
              </w:rPr>
              <w:t xml:space="preserve">的排气筒 </w:t>
            </w:r>
            <w:r>
              <w:rPr>
                <w:rFonts w:ascii="Times New Roman" w:eastAsia="Times New Roman"/>
                <w:sz w:val="21"/>
              </w:rPr>
              <w:t>P2</w:t>
            </w:r>
            <w:r>
              <w:rPr>
                <w:rFonts w:ascii="Times New Roman" w:eastAsia="Times New Roman"/>
                <w:spacing w:val="-13"/>
                <w:sz w:val="21"/>
              </w:rPr>
              <w:t xml:space="preserve"> </w:t>
            </w:r>
            <w:r>
              <w:rPr>
                <w:spacing w:val="-5"/>
                <w:sz w:val="21"/>
              </w:rPr>
              <w:t>排放</w:t>
            </w:r>
          </w:p>
        </w:tc>
        <w:tc>
          <w:tcPr>
            <w:tcW w:w="1287" w:type="dxa"/>
            <w:tcBorders>
              <w:top w:val="single" w:color="000000" w:sz="4" w:space="0"/>
              <w:left w:val="single" w:color="000000" w:sz="4" w:space="0"/>
              <w:bottom w:val="single" w:color="000000" w:sz="4" w:space="0"/>
              <w:right w:val="single" w:color="000000" w:sz="4" w:space="0"/>
            </w:tcBorders>
          </w:tcPr>
          <w:p>
            <w:pPr>
              <w:pStyle w:val="12"/>
              <w:spacing w:before="6"/>
              <w:rPr>
                <w:sz w:val="32"/>
              </w:rPr>
            </w:pPr>
          </w:p>
          <w:p>
            <w:pPr>
              <w:pStyle w:val="12"/>
              <w:ind w:left="19"/>
              <w:jc w:val="center"/>
              <w:rPr>
                <w:rFonts w:ascii="Times New Roman"/>
                <w:sz w:val="21"/>
              </w:rPr>
            </w:pPr>
            <w:r>
              <w:rPr>
                <w:rFonts w:ascii="Times New Roman"/>
                <w:w w:val="99"/>
                <w:sz w:val="21"/>
              </w:rPr>
              <w:t>/</w:t>
            </w:r>
          </w:p>
        </w:tc>
        <w:tc>
          <w:tcPr>
            <w:tcW w:w="1080" w:type="dxa"/>
            <w:tcBorders>
              <w:top w:val="single" w:color="000000" w:sz="4" w:space="0"/>
              <w:left w:val="single" w:color="000000" w:sz="4" w:space="0"/>
              <w:bottom w:val="single" w:color="000000" w:sz="4" w:space="0"/>
              <w:right w:val="single" w:color="000000" w:sz="4" w:space="0"/>
            </w:tcBorders>
          </w:tcPr>
          <w:p>
            <w:pPr>
              <w:pStyle w:val="12"/>
              <w:spacing w:before="6"/>
              <w:rPr>
                <w:sz w:val="32"/>
              </w:rPr>
            </w:pPr>
          </w:p>
          <w:p>
            <w:pPr>
              <w:pStyle w:val="12"/>
              <w:ind w:left="299"/>
              <w:rPr>
                <w:rFonts w:ascii="Times New Roman"/>
                <w:sz w:val="21"/>
              </w:rPr>
            </w:pPr>
            <w:r>
              <w:rPr>
                <w:rFonts w:ascii="Times New Roman"/>
                <w:spacing w:val="-4"/>
                <w:sz w:val="21"/>
              </w:rPr>
              <w:t>100%</w:t>
            </w:r>
          </w:p>
        </w:tc>
        <w:tc>
          <w:tcPr>
            <w:tcW w:w="1287" w:type="dxa"/>
            <w:tcBorders>
              <w:top w:val="single" w:color="000000" w:sz="4" w:space="0"/>
              <w:left w:val="single" w:color="000000" w:sz="4" w:space="0"/>
              <w:bottom w:val="single" w:color="000000" w:sz="4" w:space="0"/>
              <w:right w:val="single" w:color="000000" w:sz="4" w:space="0"/>
            </w:tcBorders>
          </w:tcPr>
          <w:p>
            <w:pPr>
              <w:pStyle w:val="12"/>
              <w:spacing w:before="6"/>
              <w:rPr>
                <w:sz w:val="32"/>
              </w:rPr>
            </w:pPr>
          </w:p>
          <w:p>
            <w:pPr>
              <w:pStyle w:val="12"/>
              <w:ind w:left="18"/>
              <w:jc w:val="center"/>
              <w:rPr>
                <w:rFonts w:ascii="Times New Roman"/>
                <w:sz w:val="21"/>
              </w:rPr>
            </w:pPr>
            <w:r>
              <w:rPr>
                <w:rFonts w:ascii="Times New Roman"/>
                <w:w w:val="99"/>
                <w:sz w:val="21"/>
              </w:rPr>
              <w:t>/</w:t>
            </w:r>
          </w:p>
        </w:tc>
        <w:tc>
          <w:tcPr>
            <w:tcW w:w="919"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146"/>
              <w:ind w:left="17"/>
              <w:jc w:val="center"/>
              <w:rPr>
                <w:sz w:val="21"/>
              </w:rPr>
            </w:pPr>
            <w:r>
              <w:rPr>
                <w:w w:val="99"/>
                <w:sz w:val="21"/>
              </w:rPr>
              <w:t>是</w:t>
            </w:r>
          </w:p>
        </w:tc>
        <w:tc>
          <w:tcPr>
            <w:tcW w:w="116"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801" w:hRule="atLeast"/>
        </w:trPr>
        <w:tc>
          <w:tcPr>
            <w:tcW w:w="349" w:type="dxa"/>
            <w:vMerge w:val="continue"/>
            <w:tcBorders>
              <w:top w:val="nil"/>
              <w:right w:val="single" w:color="000000" w:sz="4" w:space="0"/>
            </w:tcBorders>
          </w:tcPr>
          <w:p>
            <w:pPr>
              <w:rPr>
                <w:sz w:val="2"/>
                <w:szCs w:val="2"/>
              </w:rPr>
            </w:pPr>
          </w:p>
        </w:tc>
        <w:tc>
          <w:tcPr>
            <w:tcW w:w="8632" w:type="dxa"/>
            <w:gridSpan w:val="8"/>
            <w:tcBorders>
              <w:top w:val="single" w:color="000000" w:sz="4" w:space="0"/>
              <w:left w:val="single" w:color="000000" w:sz="4" w:space="0"/>
            </w:tcBorders>
          </w:tcPr>
          <w:p>
            <w:pPr>
              <w:pStyle w:val="12"/>
              <w:spacing w:before="116"/>
              <w:ind w:left="590"/>
              <w:rPr>
                <w:sz w:val="24"/>
              </w:rPr>
            </w:pPr>
            <w:r>
              <w:rPr>
                <w:spacing w:val="-1"/>
                <w:sz w:val="24"/>
              </w:rPr>
              <w:t>对上述污染治理设施简述其可行性：</w:t>
            </w:r>
          </w:p>
          <w:p>
            <w:pPr>
              <w:pStyle w:val="12"/>
              <w:spacing w:before="160" w:line="364" w:lineRule="auto"/>
              <w:ind w:left="107" w:right="85" w:firstLine="480"/>
              <w:jc w:val="both"/>
              <w:rPr>
                <w:sz w:val="24"/>
              </w:rPr>
            </w:pPr>
            <w:r>
              <w:rPr>
                <w:rFonts w:ascii="Times New Roman" w:eastAsia="Times New Roman"/>
                <w:spacing w:val="-2"/>
                <w:sz w:val="24"/>
              </w:rPr>
              <w:t>A</w:t>
            </w:r>
            <w:r>
              <w:rPr>
                <w:spacing w:val="-2"/>
                <w:sz w:val="24"/>
              </w:rPr>
              <w:t>、集气罩：采用钢板材质，集气罩设计、建设难度较低。集气罩的形式一般有上吸罩、侧吸罩和下吸罩三种形式，以上吸罩居多，应用较为广泛。上吸式集气罩内部保持负压状态，罩外空气经缝隙进入集气罩内部，集气罩缝隙处的空</w:t>
            </w:r>
            <w:r>
              <w:rPr>
                <w:spacing w:val="-3"/>
                <w:sz w:val="24"/>
              </w:rPr>
              <w:t xml:space="preserve">气流速远大于粉尘的逃逸速率，粉尘收集率一般能达到 </w:t>
            </w:r>
            <w:r>
              <w:rPr>
                <w:rFonts w:ascii="Times New Roman" w:eastAsia="Times New Roman"/>
                <w:spacing w:val="-2"/>
                <w:sz w:val="24"/>
              </w:rPr>
              <w:t>95%</w:t>
            </w:r>
            <w:r>
              <w:rPr>
                <w:spacing w:val="-2"/>
                <w:sz w:val="24"/>
              </w:rPr>
              <w:t>。收尘系统及收尘系统风机的整体投资在建设单位可接受的范围内。</w:t>
            </w:r>
          </w:p>
          <w:p>
            <w:pPr>
              <w:pStyle w:val="12"/>
              <w:spacing w:line="364" w:lineRule="auto"/>
              <w:ind w:left="107" w:right="85" w:firstLine="480"/>
              <w:rPr>
                <w:sz w:val="24"/>
              </w:rPr>
            </w:pPr>
            <w:r>
              <w:rPr>
                <w:rFonts w:ascii="Times New Roman" w:hAnsi="Times New Roman" w:eastAsia="Times New Roman"/>
                <w:spacing w:val="-2"/>
                <w:sz w:val="24"/>
              </w:rPr>
              <w:t>B</w:t>
            </w:r>
            <w:r>
              <w:rPr>
                <w:spacing w:val="-2"/>
                <w:sz w:val="24"/>
              </w:rPr>
              <w:t>、布袋除尘器：“袋式除尘器”的工作原理是通过过滤而阻挡粉尘，它适</w:t>
            </w:r>
            <w:r>
              <w:rPr>
                <w:sz w:val="24"/>
              </w:rPr>
              <w:t>用于捕集细小、干燥、非纤维性</w:t>
            </w:r>
            <w:r>
              <w:fldChar w:fldCharType="begin"/>
            </w:r>
            <w:r>
              <w:instrText xml:space="preserve"> HYPERLINK "https://baike.so.com/doc/662388-701218.html" \h </w:instrText>
            </w:r>
            <w:r>
              <w:fldChar w:fldCharType="separate"/>
            </w:r>
            <w:r>
              <w:rPr>
                <w:sz w:val="24"/>
              </w:rPr>
              <w:t>粉尘</w:t>
            </w:r>
            <w:r>
              <w:rPr>
                <w:sz w:val="24"/>
              </w:rPr>
              <w:fldChar w:fldCharType="end"/>
            </w:r>
            <w:r>
              <w:rPr>
                <w:spacing w:val="-1"/>
                <w:sz w:val="24"/>
              </w:rPr>
              <w:t>。滤袋采用纺织的滤布或非纺织的毡制成，</w:t>
            </w:r>
          </w:p>
          <w:p>
            <w:pPr>
              <w:pStyle w:val="12"/>
              <w:spacing w:line="362" w:lineRule="auto"/>
              <w:ind w:left="107" w:right="-44"/>
              <w:rPr>
                <w:sz w:val="24"/>
              </w:rPr>
            </w:pPr>
            <w:r>
              <w:rPr>
                <w:spacing w:val="-2"/>
                <w:sz w:val="24"/>
              </w:rPr>
              <w:t>利用纤维织物的过滤作用对含尘气体进行过滤，尘粒由惯性力作用以及受气体分</w:t>
            </w:r>
            <w:r>
              <w:rPr>
                <w:spacing w:val="-8"/>
                <w:sz w:val="24"/>
              </w:rPr>
              <w:t>子做布朗运动冲击不断改变运动方向，由于纤维间空隙小于尘粒运动的自由路径，</w:t>
            </w:r>
          </w:p>
        </w:tc>
      </w:tr>
    </w:tbl>
    <w:p>
      <w:pPr>
        <w:spacing w:after="0" w:line="362" w:lineRule="auto"/>
        <w:rPr>
          <w:sz w:val="24"/>
        </w:rPr>
        <w:sectPr>
          <w:type w:val="continuous"/>
          <w:pgSz w:w="11910" w:h="16840"/>
          <w:pgMar w:top="1680" w:right="1301" w:bottom="1000" w:left="1300" w:header="0" w:footer="818" w:gutter="0"/>
          <w:cols w:space="720" w:num="1"/>
        </w:sectPr>
      </w:pPr>
    </w:p>
    <w:p>
      <w:pPr>
        <w:pStyle w:val="2"/>
        <w:spacing w:before="52" w:line="364" w:lineRule="auto"/>
        <w:ind w:left="620" w:right="267"/>
        <w:jc w:val="both"/>
      </w:pPr>
      <w:r>
        <w:pict>
          <v:group id="_x0000_s1140" o:spid="_x0000_s1140" o:spt="203" style="position:absolute;left:0pt;margin-left:72.65pt;margin-top:2pt;height:632.7pt;width:450.05pt;mso-position-horizontal-relative:page;z-index:-251543552;mso-width-relative:page;mso-height-relative:page;" coordorigin="1453,41" coordsize="9001,12654">
            <o:lock v:ext="edit"/>
            <v:shape id="_x0000_s1141" o:spid="_x0000_s1141" style="position:absolute;left:1453;top:40;height:12654;width:9001;" filled="f" stroked="t" coordorigin="1453,41" coordsize="9001,12654" path="m1453,50l10454,50m1453,12684l10454,12684m1463,41l1463,12694m10444,60l10444,12694e">
              <v:path arrowok="t"/>
              <v:fill on="f" focussize="0,0"/>
              <v:stroke weight="0.96pt" color="#000000"/>
              <v:imagedata o:title=""/>
              <o:lock v:ext="edit"/>
            </v:shape>
            <v:line id="_x0000_s1142" o:spid="_x0000_s1142" o:spt="20" style="position:absolute;left:1812;top:60;height:12615;width:0;" stroked="t" coordsize="21600,21600">
              <v:path arrowok="t"/>
              <v:fill focussize="0,0"/>
              <v:stroke weight="0.48pt" color="#000000"/>
              <v:imagedata o:title=""/>
              <o:lock v:ext="edit"/>
            </v:line>
          </v:group>
        </w:pict>
      </w:r>
      <w:r>
        <w:rPr>
          <w:spacing w:val="-2"/>
        </w:rPr>
        <w:t>尘粒与纤维碰撞接触而被分离出来。实际运行过程中，含尘气体由进风道进入灰斗，粗尘粒直接落入灰斗底部，细尘粒随气流转折积附在滤袋外表面，过滤后的</w:t>
      </w:r>
      <w:r>
        <w:rPr>
          <w:spacing w:val="-4"/>
        </w:rPr>
        <w:t>气体进入上箱体至净气集合管</w:t>
      </w:r>
      <w:r>
        <w:rPr>
          <w:rFonts w:ascii="Times New Roman" w:eastAsia="Times New Roman"/>
          <w:spacing w:val="-4"/>
        </w:rPr>
        <w:t>-</w:t>
      </w:r>
      <w:r>
        <w:rPr>
          <w:spacing w:val="-6"/>
        </w:rPr>
        <w:t xml:space="preserve">排风道，经排风机排至大气，除尘效率可达到 </w:t>
      </w:r>
      <w:r>
        <w:rPr>
          <w:rFonts w:ascii="Times New Roman" w:eastAsia="Times New Roman"/>
          <w:spacing w:val="-4"/>
        </w:rPr>
        <w:t>99%</w:t>
      </w:r>
      <w:r>
        <w:rPr>
          <w:spacing w:val="-2"/>
        </w:rPr>
        <w:t>以上，处理风量可由每小时数百立方米到每小时数十万立方米不等；布袋除尘器广泛应用于消除粉尘污染，改善环境，回收物料等方面，治理效果显著。技术可</w:t>
      </w:r>
      <w:r>
        <w:rPr>
          <w:spacing w:val="-6"/>
        </w:rPr>
        <w:t>行。</w:t>
      </w:r>
    </w:p>
    <w:p>
      <w:pPr>
        <w:pStyle w:val="2"/>
        <w:spacing w:line="364" w:lineRule="auto"/>
        <w:ind w:left="620" w:right="267" w:firstLine="480"/>
        <w:jc w:val="both"/>
      </w:pPr>
      <w:r>
        <w:rPr>
          <w:rFonts w:ascii="Times New Roman" w:eastAsia="Times New Roman"/>
          <w:spacing w:val="-2"/>
        </w:rPr>
        <w:t>C</w:t>
      </w:r>
      <w:r>
        <w:rPr>
          <w:spacing w:val="-2"/>
        </w:rPr>
        <w:t>、单机脉冲除尘器：除尘器适宜布置在各种粉粒料储存库的顶部，用于收集细小干燥粉尘，其工作原理是利用脉冲反吹的压缩空气，清除收尘布袋上沾附的粉尘，使布袋的过滤能力得到及时有效的再生。与机械振打、反吹风等除尘器相比具有：无机械损伤、处理风量大、除尘效率高、布袋使用寿命长、长期运行稳定、整机外形美观、安装维修简便的优点。除尘器控制由就地和远控两种方式控制，切换到就地模式状态下，就地启动排气风机，当排气风机启动后，就地启动脉冲仪控制器，电磁阀在脉冲仪控制器控制下逐个循环启动，对布袋上的积灰进行喷吹；切换到远控模式状态下，远控启动排气风机，当排气风机运行信号反</w:t>
      </w:r>
      <w:r>
        <w:rPr>
          <w:spacing w:val="-1"/>
        </w:rPr>
        <w:t xml:space="preserve">馈至 </w:t>
      </w:r>
      <w:r>
        <w:rPr>
          <w:rFonts w:ascii="Times New Roman" w:eastAsia="Times New Roman"/>
        </w:rPr>
        <w:t>DCS</w:t>
      </w:r>
      <w:r>
        <w:rPr>
          <w:rFonts w:ascii="Times New Roman" w:eastAsia="Times New Roman"/>
          <w:spacing w:val="40"/>
        </w:rPr>
        <w:t xml:space="preserve"> </w:t>
      </w:r>
      <w:r>
        <w:t>后，远控启动脉冲仪控制器，电磁阀在脉冲仪控制器控制下逐个循环</w:t>
      </w:r>
      <w:r>
        <w:rPr>
          <w:spacing w:val="-2"/>
        </w:rPr>
        <w:t xml:space="preserve">启动，对布袋上的积灰进行喷吹。除尘器的净化效率达到 </w:t>
      </w:r>
      <w:r>
        <w:rPr>
          <w:rFonts w:ascii="Times New Roman" w:eastAsia="Times New Roman"/>
        </w:rPr>
        <w:t>99.7%</w:t>
      </w:r>
      <w:r>
        <w:t>以上。除尘器较</w:t>
      </w:r>
      <w:r>
        <w:rPr>
          <w:spacing w:val="-2"/>
        </w:rPr>
        <w:t>好的控制筒仓粉尘，技术可行。</w:t>
      </w:r>
    </w:p>
    <w:p>
      <w:pPr>
        <w:pStyle w:val="2"/>
        <w:spacing w:line="364" w:lineRule="auto"/>
        <w:ind w:left="620" w:right="267" w:firstLine="480"/>
        <w:jc w:val="both"/>
      </w:pPr>
      <w:r>
        <w:rPr>
          <w:rFonts w:ascii="Times New Roman" w:eastAsia="Times New Roman"/>
          <w:spacing w:val="-2"/>
        </w:rPr>
        <w:t>D</w:t>
      </w:r>
      <w:r>
        <w:rPr>
          <w:spacing w:val="-2"/>
        </w:rPr>
        <w:t xml:space="preserve">、活性炭吸附装置：本项目采用两级活性炭吸附处理废气，企业采用蜂窝状活性炭吸附装置，活性炭碘值不低于 </w:t>
      </w:r>
      <w:r>
        <w:rPr>
          <w:rFonts w:ascii="Times New Roman" w:eastAsia="Times New Roman"/>
        </w:rPr>
        <w:t>800mg/g</w:t>
      </w:r>
      <w:r>
        <w:t>，并按照设计要求足量添加活性</w:t>
      </w:r>
      <w:r>
        <w:rPr>
          <w:spacing w:val="-4"/>
        </w:rPr>
        <w:t xml:space="preserve">炭，定期更换活性炭，一级活性炭吸附效率按 </w:t>
      </w:r>
      <w:r>
        <w:rPr>
          <w:rFonts w:ascii="Times New Roman" w:eastAsia="Times New Roman"/>
          <w:spacing w:val="-2"/>
        </w:rPr>
        <w:t>70%</w:t>
      </w:r>
      <w:r>
        <w:rPr>
          <w:spacing w:val="-2"/>
        </w:rPr>
        <w:t xml:space="preserve">计，二级活性炭效率可以达到 </w:t>
      </w:r>
      <w:r>
        <w:rPr>
          <w:rFonts w:ascii="Times New Roman" w:eastAsia="Times New Roman"/>
          <w:spacing w:val="-2"/>
        </w:rPr>
        <w:t>91%</w:t>
      </w:r>
      <w:r>
        <w:rPr>
          <w:spacing w:val="-2"/>
        </w:rPr>
        <w:t>，综合考虑后，本项目对非甲烷总烃、苯并</w:t>
      </w:r>
      <w:r>
        <w:rPr>
          <w:rFonts w:ascii="Times New Roman" w:eastAsia="Times New Roman"/>
          <w:spacing w:val="-2"/>
        </w:rPr>
        <w:t>[a]</w:t>
      </w:r>
      <w:r>
        <w:rPr>
          <w:spacing w:val="-3"/>
        </w:rPr>
        <w:t xml:space="preserve">芘的处理效率约 </w:t>
      </w:r>
      <w:r>
        <w:rPr>
          <w:rFonts w:ascii="Times New Roman" w:eastAsia="Times New Roman"/>
          <w:spacing w:val="-2"/>
        </w:rPr>
        <w:t>90%</w:t>
      </w:r>
      <w:r>
        <w:rPr>
          <w:spacing w:val="-2"/>
        </w:rPr>
        <w:t>。活性炭吸附属于可行技术。</w:t>
      </w:r>
    </w:p>
    <w:p>
      <w:pPr>
        <w:pStyle w:val="2"/>
        <w:spacing w:line="306" w:lineRule="exact"/>
        <w:ind w:left="1580"/>
      </w:pPr>
      <w:r>
        <w:pict>
          <v:group id="_x0000_s1143" o:spid="_x0000_s1143" o:spt="203" style="position:absolute;left:0pt;margin-left:119.95pt;margin-top:1.7pt;height:12.05pt;width:12.05pt;mso-position-horizontal-relative:page;z-index:-251544576;mso-width-relative:page;mso-height-relative:page;" coordorigin="2399,34" coordsize="241,241">
            <o:lock v:ext="edit"/>
            <v:shape id="_x0000_s1144" o:spid="_x0000_s1144" o:spt="75" type="#_x0000_t75" style="position:absolute;left:2399;top:34;height:241;width:241;" filled="f" o:preferrelative="t" stroked="f" coordsize="21600,21600">
              <v:path/>
              <v:fill on="f" focussize="0,0"/>
              <v:stroke on="f" joinstyle="miter"/>
              <v:imagedata r:id="rId87" o:title=""/>
              <o:lock v:ext="edit" aspectratio="t"/>
            </v:shape>
            <v:shape id="_x0000_s1145" o:spid="_x0000_s1145" o:spt="202" type="#_x0000_t202" style="position:absolute;left:2399;top:34;height:241;width:241;" filled="f" stroked="f" coordsize="21600,21600">
              <v:path/>
              <v:fill on="f" focussize="0,0"/>
              <v:stroke on="f" joinstyle="miter"/>
              <v:imagedata o:title=""/>
              <o:lock v:ext="edit"/>
              <v:textbox inset="0mm,0mm,0mm,0mm">
                <w:txbxContent>
                  <w:p>
                    <w:pPr>
                      <w:spacing w:before="1" w:line="240" w:lineRule="exact"/>
                      <w:ind w:left="70" w:right="0" w:firstLine="0"/>
                      <w:jc w:val="left"/>
                      <w:rPr>
                        <w:sz w:val="20"/>
                      </w:rPr>
                    </w:pPr>
                    <w:r>
                      <w:rPr>
                        <w:w w:val="99"/>
                        <w:sz w:val="20"/>
                      </w:rPr>
                      <w:t>2</w:t>
                    </w:r>
                  </w:p>
                </w:txbxContent>
              </v:textbox>
            </v:shape>
          </v:group>
        </w:pict>
      </w:r>
      <w:r>
        <w:rPr>
          <w:spacing w:val="-1"/>
        </w:rPr>
        <w:t>无组织大气污染物治理措施</w:t>
      </w:r>
    </w:p>
    <w:p>
      <w:pPr>
        <w:pStyle w:val="2"/>
        <w:spacing w:before="149" w:line="364" w:lineRule="auto"/>
        <w:ind w:left="620" w:right="267" w:firstLine="480"/>
        <w:jc w:val="both"/>
      </w:pPr>
      <w:r>
        <w:rPr>
          <w:rFonts w:ascii="Times New Roman" w:eastAsia="Times New Roman"/>
          <w:spacing w:val="-2"/>
        </w:rPr>
        <w:t>A</w:t>
      </w:r>
      <w:r>
        <w:rPr>
          <w:spacing w:val="-2"/>
        </w:rPr>
        <w:t>、项目原料库房建设为封闭的库房储存物料。对料堆定期洒水降尘，车间</w:t>
      </w:r>
      <w:r>
        <w:rPr>
          <w:spacing w:val="-4"/>
        </w:rPr>
        <w:t xml:space="preserve">地面硬化，封闭车间阻隔。一般封闭车间阻隔效率 </w:t>
      </w:r>
      <w:r>
        <w:rPr>
          <w:rFonts w:ascii="Times New Roman" w:eastAsia="Times New Roman"/>
          <w:spacing w:val="-2"/>
        </w:rPr>
        <w:t>80%</w:t>
      </w:r>
      <w:r>
        <w:rPr>
          <w:spacing w:val="-2"/>
        </w:rPr>
        <w:t>，连续水喷淋作业降尘效</w:t>
      </w:r>
      <w:r>
        <w:rPr>
          <w:spacing w:val="-21"/>
        </w:rPr>
        <w:t xml:space="preserve">率 </w:t>
      </w:r>
      <w:r>
        <w:rPr>
          <w:rFonts w:ascii="Times New Roman" w:eastAsia="Times New Roman"/>
        </w:rPr>
        <w:t>74%</w:t>
      </w:r>
      <w:r>
        <w:t>，较好的控制无组织粉尘，技术可行。</w:t>
      </w:r>
    </w:p>
    <w:p>
      <w:pPr>
        <w:pStyle w:val="2"/>
        <w:spacing w:line="307" w:lineRule="exact"/>
        <w:ind w:left="1100"/>
      </w:pPr>
      <w:r>
        <w:rPr>
          <w:rFonts w:ascii="Times New Roman" w:eastAsia="Times New Roman"/>
          <w:spacing w:val="-2"/>
        </w:rPr>
        <w:t>B</w:t>
      </w:r>
      <w:r>
        <w:rPr>
          <w:spacing w:val="-3"/>
        </w:rPr>
        <w:t>、项目物料装卸过程粉尘通过降低卸料高度，控制卸料速度、水喷淋抑尘、</w:t>
      </w:r>
    </w:p>
    <w:p>
      <w:pPr>
        <w:spacing w:after="0" w:line="307" w:lineRule="exact"/>
        <w:sectPr>
          <w:pgSz w:w="11910" w:h="16840"/>
          <w:pgMar w:top="1660" w:right="1301" w:bottom="1000" w:left="1300" w:header="0" w:footer="818" w:gutter="0"/>
          <w:cols w:space="720" w:num="1"/>
        </w:sectPr>
      </w:pPr>
    </w:p>
    <w:tbl>
      <w:tblPr>
        <w:tblStyle w:val="5"/>
        <w:tblW w:w="0" w:type="auto"/>
        <w:tblInd w:w="17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49"/>
        <w:gridCol w:w="113"/>
        <w:gridCol w:w="428"/>
        <w:gridCol w:w="736"/>
        <w:gridCol w:w="1313"/>
        <w:gridCol w:w="1335"/>
        <w:gridCol w:w="703"/>
        <w:gridCol w:w="439"/>
        <w:gridCol w:w="466"/>
        <w:gridCol w:w="417"/>
        <w:gridCol w:w="518"/>
        <w:gridCol w:w="619"/>
        <w:gridCol w:w="417"/>
        <w:gridCol w:w="1015"/>
        <w:gridCol w:w="11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728" w:hRule="atLeast"/>
        </w:trPr>
        <w:tc>
          <w:tcPr>
            <w:tcW w:w="349" w:type="dxa"/>
            <w:vMerge w:val="restart"/>
            <w:tcBorders>
              <w:right w:val="single" w:color="000000" w:sz="4" w:space="0"/>
            </w:tcBorders>
          </w:tcPr>
          <w:p>
            <w:pPr>
              <w:pStyle w:val="12"/>
              <w:rPr>
                <w:rFonts w:ascii="Times New Roman"/>
                <w:sz w:val="20"/>
              </w:rPr>
            </w:pPr>
          </w:p>
        </w:tc>
        <w:tc>
          <w:tcPr>
            <w:tcW w:w="8632" w:type="dxa"/>
            <w:gridSpan w:val="14"/>
            <w:tcBorders>
              <w:left w:val="single" w:color="000000" w:sz="4" w:space="0"/>
              <w:bottom w:val="single" w:color="000000" w:sz="4" w:space="0"/>
            </w:tcBorders>
          </w:tcPr>
          <w:p>
            <w:pPr>
              <w:pStyle w:val="12"/>
              <w:spacing w:line="299" w:lineRule="exact"/>
              <w:ind w:left="107"/>
              <w:rPr>
                <w:sz w:val="24"/>
              </w:rPr>
            </w:pPr>
            <w:r>
              <w:rPr>
                <w:spacing w:val="-1"/>
                <w:sz w:val="24"/>
              </w:rPr>
              <w:t>墙体阻隔的措施进行控制。技术可行。</w:t>
            </w:r>
          </w:p>
          <w:p>
            <w:pPr>
              <w:pStyle w:val="12"/>
              <w:spacing w:before="158" w:line="364" w:lineRule="auto"/>
              <w:ind w:left="107" w:right="-44" w:firstLine="480"/>
              <w:rPr>
                <w:sz w:val="24"/>
              </w:rPr>
            </w:pPr>
            <w:r>
              <w:rPr>
                <w:rFonts w:ascii="Times New Roman" w:eastAsia="Times New Roman"/>
                <w:spacing w:val="-2"/>
                <w:sz w:val="24"/>
              </w:rPr>
              <w:t>C</w:t>
            </w:r>
            <w:r>
              <w:rPr>
                <w:spacing w:val="-2"/>
                <w:sz w:val="24"/>
              </w:rPr>
              <w:t>、车辆运输道路扬尘通过采取厂区内道路地面硬化、及时清扫、定期洒水、车辆减速慢行、进出厂区冲洗、物料遮盖等措施。技术可行。</w:t>
            </w:r>
          </w:p>
          <w:p>
            <w:pPr>
              <w:pStyle w:val="12"/>
              <w:spacing w:before="1"/>
              <w:ind w:left="587"/>
              <w:rPr>
                <w:b/>
                <w:sz w:val="24"/>
              </w:rPr>
            </w:pPr>
            <w:r>
              <w:rPr>
                <w:b/>
                <w:spacing w:val="-2"/>
                <w:sz w:val="24"/>
              </w:rPr>
              <w:t>（</w:t>
            </w:r>
            <w:r>
              <w:rPr>
                <w:rFonts w:ascii="Times New Roman" w:eastAsia="Times New Roman"/>
                <w:b/>
                <w:spacing w:val="-2"/>
                <w:sz w:val="24"/>
              </w:rPr>
              <w:t>6</w:t>
            </w:r>
            <w:r>
              <w:rPr>
                <w:b/>
                <w:spacing w:val="-2"/>
                <w:sz w:val="24"/>
              </w:rPr>
              <w:t>）排放口基本</w:t>
            </w:r>
            <w:r>
              <w:rPr>
                <w:b/>
                <w:spacing w:val="-6"/>
                <w:sz w:val="24"/>
              </w:rPr>
              <w:t>情况</w:t>
            </w:r>
          </w:p>
          <w:p>
            <w:pPr>
              <w:pStyle w:val="12"/>
              <w:spacing w:before="158"/>
              <w:ind w:left="587"/>
              <w:rPr>
                <w:sz w:val="24"/>
              </w:rPr>
            </w:pPr>
            <w:r>
              <w:rPr>
                <w:spacing w:val="-5"/>
                <w:sz w:val="24"/>
              </w:rPr>
              <w:t xml:space="preserve">项目共设置大气污染物排放口 </w:t>
            </w:r>
            <w:r>
              <w:rPr>
                <w:rFonts w:ascii="Times New Roman" w:eastAsia="Times New Roman"/>
                <w:sz w:val="24"/>
              </w:rPr>
              <w:t xml:space="preserve">6 </w:t>
            </w:r>
            <w:r>
              <w:rPr>
                <w:spacing w:val="-1"/>
                <w:sz w:val="24"/>
              </w:rPr>
              <w:t>个，各排放口基本情况详见下表：</w:t>
            </w:r>
          </w:p>
          <w:p>
            <w:pPr>
              <w:pStyle w:val="12"/>
              <w:spacing w:before="159"/>
              <w:ind w:left="1773" w:right="2079"/>
              <w:jc w:val="center"/>
              <w:rPr>
                <w:b/>
                <w:sz w:val="21"/>
              </w:rPr>
            </w:pPr>
            <w:r>
              <w:rPr>
                <w:b/>
                <w:spacing w:val="-26"/>
                <w:sz w:val="21"/>
              </w:rPr>
              <w:t xml:space="preserve">表 </w:t>
            </w:r>
            <w:r>
              <w:rPr>
                <w:rFonts w:ascii="Times New Roman" w:eastAsia="Times New Roman"/>
                <w:b/>
                <w:sz w:val="21"/>
              </w:rPr>
              <w:t>4-10</w:t>
            </w:r>
            <w:r>
              <w:rPr>
                <w:rFonts w:ascii="Times New Roman" w:eastAsia="Times New Roman"/>
                <w:b/>
                <w:spacing w:val="26"/>
                <w:sz w:val="21"/>
              </w:rPr>
              <w:t xml:space="preserve"> </w:t>
            </w:r>
            <w:r>
              <w:rPr>
                <w:b/>
                <w:sz w:val="21"/>
              </w:rPr>
              <w:t>项目大气污染物排放口基本情况一</w:t>
            </w:r>
            <w:r>
              <w:rPr>
                <w:b/>
                <w:spacing w:val="-5"/>
                <w:sz w:val="21"/>
              </w:rPr>
              <w:t>览表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6" w:hRule="atLeast"/>
        </w:trPr>
        <w:tc>
          <w:tcPr>
            <w:tcW w:w="349" w:type="dxa"/>
            <w:vMerge w:val="continue"/>
            <w:tcBorders>
              <w:top w:val="nil"/>
              <w:right w:val="single" w:color="000000" w:sz="4" w:space="0"/>
            </w:tcBorders>
          </w:tcPr>
          <w:p>
            <w:pPr>
              <w:rPr>
                <w:sz w:val="2"/>
                <w:szCs w:val="2"/>
              </w:rPr>
            </w:pPr>
          </w:p>
        </w:tc>
        <w:tc>
          <w:tcPr>
            <w:tcW w:w="113" w:type="dxa"/>
            <w:vMerge w:val="restart"/>
            <w:tcBorders>
              <w:top w:val="nil"/>
              <w:left w:val="single" w:color="000000" w:sz="4" w:space="0"/>
              <w:right w:val="single" w:color="000000" w:sz="4" w:space="0"/>
            </w:tcBorders>
          </w:tcPr>
          <w:p>
            <w:pPr>
              <w:pStyle w:val="12"/>
              <w:rPr>
                <w:rFonts w:ascii="Times New Roman"/>
                <w:sz w:val="20"/>
              </w:rPr>
            </w:pPr>
          </w:p>
        </w:tc>
        <w:tc>
          <w:tcPr>
            <w:tcW w:w="428" w:type="dxa"/>
            <w:vMerge w:val="restart"/>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spacing w:before="2"/>
              <w:rPr>
                <w:sz w:val="22"/>
              </w:rPr>
            </w:pPr>
          </w:p>
          <w:p>
            <w:pPr>
              <w:pStyle w:val="12"/>
              <w:spacing w:line="242" w:lineRule="auto"/>
              <w:ind w:left="112" w:right="94"/>
              <w:rPr>
                <w:b/>
                <w:sz w:val="21"/>
              </w:rPr>
            </w:pPr>
            <w:r>
              <w:rPr>
                <w:b/>
                <w:spacing w:val="-10"/>
                <w:sz w:val="21"/>
              </w:rPr>
              <w:t>编号</w:t>
            </w:r>
          </w:p>
        </w:tc>
        <w:tc>
          <w:tcPr>
            <w:tcW w:w="736" w:type="dxa"/>
            <w:vMerge w:val="restart"/>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rPr>
                <w:sz w:val="20"/>
              </w:rPr>
            </w:pPr>
          </w:p>
          <w:p>
            <w:pPr>
              <w:pStyle w:val="12"/>
              <w:spacing w:before="162"/>
              <w:ind w:left="162"/>
              <w:rPr>
                <w:b/>
                <w:sz w:val="21"/>
              </w:rPr>
            </w:pPr>
            <w:r>
              <w:rPr>
                <w:b/>
                <w:spacing w:val="-6"/>
                <w:sz w:val="21"/>
              </w:rPr>
              <w:t>名称</w:t>
            </w:r>
          </w:p>
        </w:tc>
        <w:tc>
          <w:tcPr>
            <w:tcW w:w="2648" w:type="dxa"/>
            <w:gridSpan w:val="2"/>
            <w:tcBorders>
              <w:top w:val="single" w:color="000000" w:sz="4" w:space="0"/>
              <w:left w:val="single" w:color="000000" w:sz="4" w:space="0"/>
              <w:bottom w:val="single" w:color="000000" w:sz="4" w:space="0"/>
              <w:right w:val="single" w:color="000000" w:sz="4" w:space="0"/>
            </w:tcBorders>
          </w:tcPr>
          <w:p>
            <w:pPr>
              <w:pStyle w:val="12"/>
              <w:spacing w:before="141"/>
              <w:ind w:left="378"/>
              <w:rPr>
                <w:b/>
                <w:sz w:val="21"/>
              </w:rPr>
            </w:pPr>
            <w:r>
              <w:rPr>
                <w:b/>
                <w:spacing w:val="-2"/>
                <w:sz w:val="21"/>
              </w:rPr>
              <w:t>排气筒底部中心坐</w:t>
            </w:r>
            <w:r>
              <w:rPr>
                <w:b/>
                <w:spacing w:val="-10"/>
                <w:sz w:val="21"/>
              </w:rPr>
              <w:t>标</w:t>
            </w:r>
          </w:p>
        </w:tc>
        <w:tc>
          <w:tcPr>
            <w:tcW w:w="703" w:type="dxa"/>
            <w:vMerge w:val="restart"/>
            <w:tcBorders>
              <w:top w:val="single" w:color="000000" w:sz="4" w:space="0"/>
              <w:left w:val="single" w:color="000000" w:sz="4" w:space="0"/>
              <w:bottom w:val="single" w:color="000000" w:sz="4" w:space="0"/>
              <w:right w:val="single" w:color="000000" w:sz="4" w:space="0"/>
            </w:tcBorders>
          </w:tcPr>
          <w:p>
            <w:pPr>
              <w:pStyle w:val="12"/>
              <w:spacing w:before="1"/>
              <w:rPr>
                <w:sz w:val="30"/>
              </w:rPr>
            </w:pPr>
          </w:p>
          <w:p>
            <w:pPr>
              <w:pStyle w:val="12"/>
              <w:spacing w:before="1" w:line="242" w:lineRule="auto"/>
              <w:ind w:left="133" w:right="114" w:firstLine="12"/>
              <w:jc w:val="both"/>
              <w:rPr>
                <w:rFonts w:ascii="Times New Roman" w:eastAsia="Times New Roman"/>
                <w:b/>
                <w:sz w:val="21"/>
              </w:rPr>
            </w:pPr>
            <w:r>
              <w:rPr>
                <w:b/>
                <w:spacing w:val="-6"/>
                <w:sz w:val="21"/>
              </w:rPr>
              <w:t>排气筒底部海拔高</w:t>
            </w:r>
            <w:r>
              <w:rPr>
                <w:b/>
                <w:spacing w:val="-2"/>
                <w:sz w:val="21"/>
              </w:rPr>
              <w:t>度</w:t>
            </w:r>
            <w:r>
              <w:rPr>
                <w:rFonts w:ascii="Times New Roman" w:eastAsia="Times New Roman"/>
                <w:b/>
                <w:spacing w:val="-5"/>
                <w:sz w:val="21"/>
              </w:rPr>
              <w:t>/m</w:t>
            </w:r>
          </w:p>
        </w:tc>
        <w:tc>
          <w:tcPr>
            <w:tcW w:w="439" w:type="dxa"/>
            <w:vMerge w:val="restart"/>
            <w:tcBorders>
              <w:top w:val="single" w:color="000000" w:sz="4" w:space="0"/>
              <w:left w:val="single" w:color="000000" w:sz="4" w:space="0"/>
              <w:bottom w:val="single" w:color="000000" w:sz="4" w:space="0"/>
              <w:right w:val="single" w:color="000000" w:sz="4" w:space="0"/>
            </w:tcBorders>
          </w:tcPr>
          <w:p>
            <w:pPr>
              <w:pStyle w:val="12"/>
              <w:spacing w:before="146" w:line="242" w:lineRule="auto"/>
              <w:ind w:left="119" w:right="100"/>
              <w:jc w:val="both"/>
              <w:rPr>
                <w:b/>
                <w:sz w:val="21"/>
              </w:rPr>
            </w:pPr>
            <w:r>
              <w:rPr>
                <w:b/>
                <w:spacing w:val="-12"/>
                <w:sz w:val="21"/>
              </w:rPr>
              <w:t>排气筒高度</w:t>
            </w:r>
          </w:p>
          <w:p>
            <w:pPr>
              <w:pStyle w:val="12"/>
              <w:spacing w:before="1"/>
              <w:ind w:left="135" w:right="109" w:firstLine="57"/>
              <w:rPr>
                <w:rFonts w:ascii="Times New Roman"/>
                <w:b/>
                <w:sz w:val="21"/>
              </w:rPr>
            </w:pPr>
            <w:r>
              <w:rPr>
                <w:rFonts w:ascii="Times New Roman"/>
                <w:b/>
                <w:spacing w:val="-10"/>
                <w:sz w:val="21"/>
              </w:rPr>
              <w:t>/ m</w:t>
            </w:r>
          </w:p>
        </w:tc>
        <w:tc>
          <w:tcPr>
            <w:tcW w:w="466" w:type="dxa"/>
            <w:vMerge w:val="restart"/>
            <w:tcBorders>
              <w:top w:val="single" w:color="000000" w:sz="4" w:space="0"/>
              <w:left w:val="single" w:color="000000" w:sz="4" w:space="0"/>
              <w:bottom w:val="single" w:color="000000" w:sz="4" w:space="0"/>
              <w:right w:val="single" w:color="000000" w:sz="4" w:space="0"/>
            </w:tcBorders>
          </w:tcPr>
          <w:p>
            <w:pPr>
              <w:pStyle w:val="12"/>
              <w:spacing w:line="242" w:lineRule="auto"/>
              <w:ind w:left="131" w:right="113"/>
              <w:jc w:val="both"/>
              <w:rPr>
                <w:b/>
                <w:sz w:val="21"/>
              </w:rPr>
            </w:pPr>
            <w:r>
              <w:rPr>
                <w:b/>
                <w:spacing w:val="-10"/>
                <w:sz w:val="21"/>
              </w:rPr>
              <w:t>排气筒出口内径</w:t>
            </w:r>
          </w:p>
          <w:p>
            <w:pPr>
              <w:pStyle w:val="12"/>
              <w:spacing w:line="218" w:lineRule="exact"/>
              <w:ind w:left="121"/>
              <w:rPr>
                <w:rFonts w:ascii="Times New Roman"/>
                <w:b/>
                <w:sz w:val="21"/>
              </w:rPr>
            </w:pPr>
            <w:r>
              <w:rPr>
                <w:rFonts w:ascii="Times New Roman"/>
                <w:b/>
                <w:spacing w:val="-5"/>
                <w:sz w:val="21"/>
              </w:rPr>
              <w:t>/m</w:t>
            </w:r>
          </w:p>
        </w:tc>
        <w:tc>
          <w:tcPr>
            <w:tcW w:w="417" w:type="dxa"/>
            <w:vMerge w:val="restart"/>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130" w:line="242" w:lineRule="auto"/>
              <w:ind w:left="111" w:right="84"/>
              <w:jc w:val="both"/>
              <w:rPr>
                <w:b/>
                <w:sz w:val="21"/>
              </w:rPr>
            </w:pPr>
            <w:r>
              <w:rPr>
                <w:b/>
                <w:spacing w:val="-10"/>
                <w:sz w:val="21"/>
              </w:rPr>
              <w:t>排放污染物</w:t>
            </w:r>
          </w:p>
        </w:tc>
        <w:tc>
          <w:tcPr>
            <w:tcW w:w="518" w:type="dxa"/>
            <w:vMerge w:val="restart"/>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146" w:line="242" w:lineRule="auto"/>
              <w:ind w:left="157" w:right="139"/>
              <w:jc w:val="both"/>
              <w:rPr>
                <w:b/>
                <w:sz w:val="21"/>
              </w:rPr>
            </w:pPr>
            <w:r>
              <w:rPr>
                <w:b/>
                <w:spacing w:val="-10"/>
                <w:sz w:val="21"/>
              </w:rPr>
              <w:t>烟气温度</w:t>
            </w:r>
          </w:p>
          <w:p>
            <w:pPr>
              <w:pStyle w:val="12"/>
              <w:spacing w:before="3"/>
              <w:ind w:left="119"/>
              <w:rPr>
                <w:rFonts w:ascii="Times New Roman" w:hAnsi="Times New Roman"/>
                <w:b/>
                <w:sz w:val="21"/>
              </w:rPr>
            </w:pPr>
            <w:r>
              <w:rPr>
                <w:rFonts w:ascii="Times New Roman" w:hAnsi="Times New Roman"/>
                <w:b/>
                <w:spacing w:val="-5"/>
                <w:sz w:val="21"/>
              </w:rPr>
              <w:t>/℃</w:t>
            </w:r>
          </w:p>
        </w:tc>
        <w:tc>
          <w:tcPr>
            <w:tcW w:w="619" w:type="dxa"/>
            <w:vMerge w:val="restart"/>
            <w:tcBorders>
              <w:top w:val="single" w:color="000000" w:sz="4" w:space="0"/>
              <w:left w:val="single" w:color="000000" w:sz="4" w:space="0"/>
              <w:bottom w:val="single" w:color="000000" w:sz="4" w:space="0"/>
              <w:right w:val="single" w:color="000000" w:sz="4" w:space="0"/>
            </w:tcBorders>
          </w:tcPr>
          <w:p>
            <w:pPr>
              <w:pStyle w:val="12"/>
              <w:spacing w:before="8"/>
              <w:rPr>
                <w:sz w:val="19"/>
              </w:rPr>
            </w:pPr>
          </w:p>
          <w:p>
            <w:pPr>
              <w:pStyle w:val="12"/>
              <w:spacing w:line="242" w:lineRule="auto"/>
              <w:ind w:left="119" w:right="102" w:firstLine="88"/>
              <w:jc w:val="both"/>
              <w:rPr>
                <w:rFonts w:ascii="Times New Roman" w:eastAsia="Times New Roman"/>
                <w:b/>
                <w:sz w:val="21"/>
              </w:rPr>
            </w:pPr>
            <w:r>
              <w:rPr>
                <w:b/>
                <w:spacing w:val="-10"/>
                <w:sz w:val="21"/>
              </w:rPr>
              <w:t>年排放小时</w:t>
            </w:r>
            <w:r>
              <w:rPr>
                <w:b/>
                <w:spacing w:val="-4"/>
                <w:sz w:val="21"/>
              </w:rPr>
              <w:t>数</w:t>
            </w:r>
            <w:r>
              <w:rPr>
                <w:rFonts w:ascii="Times New Roman" w:eastAsia="Times New Roman"/>
                <w:b/>
                <w:spacing w:val="-4"/>
                <w:sz w:val="21"/>
              </w:rPr>
              <w:t>/h</w:t>
            </w:r>
          </w:p>
        </w:tc>
        <w:tc>
          <w:tcPr>
            <w:tcW w:w="417" w:type="dxa"/>
            <w:vMerge w:val="restart"/>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10"/>
              <w:rPr>
                <w:sz w:val="20"/>
              </w:rPr>
            </w:pPr>
          </w:p>
          <w:p>
            <w:pPr>
              <w:pStyle w:val="12"/>
              <w:spacing w:line="242" w:lineRule="auto"/>
              <w:ind w:left="112" w:right="83"/>
              <w:jc w:val="both"/>
              <w:rPr>
                <w:b/>
                <w:sz w:val="21"/>
              </w:rPr>
            </w:pPr>
            <w:r>
              <w:rPr>
                <w:b/>
                <w:spacing w:val="-10"/>
                <w:sz w:val="21"/>
              </w:rPr>
              <w:t>排放工况</w:t>
            </w:r>
          </w:p>
        </w:tc>
        <w:tc>
          <w:tcPr>
            <w:tcW w:w="1015" w:type="dxa"/>
            <w:vMerge w:val="restart"/>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10"/>
              <w:rPr>
                <w:sz w:val="20"/>
              </w:rPr>
            </w:pPr>
          </w:p>
          <w:p>
            <w:pPr>
              <w:pStyle w:val="12"/>
              <w:spacing w:line="242" w:lineRule="auto"/>
              <w:ind w:left="194" w:right="176"/>
              <w:jc w:val="center"/>
              <w:rPr>
                <w:b/>
                <w:sz w:val="21"/>
              </w:rPr>
            </w:pPr>
            <w:r>
              <w:rPr>
                <w:b/>
                <w:spacing w:val="-4"/>
                <w:sz w:val="21"/>
              </w:rPr>
              <w:t>污染物排放速</w:t>
            </w:r>
            <w:r>
              <w:rPr>
                <w:b/>
                <w:spacing w:val="-10"/>
                <w:sz w:val="21"/>
              </w:rPr>
              <w:t>率</w:t>
            </w:r>
          </w:p>
          <w:p>
            <w:pPr>
              <w:pStyle w:val="12"/>
              <w:spacing w:before="1"/>
              <w:ind w:left="98" w:right="60"/>
              <w:jc w:val="center"/>
              <w:rPr>
                <w:b/>
                <w:sz w:val="21"/>
              </w:rPr>
            </w:pPr>
            <w:r>
              <w:rPr>
                <w:b/>
                <w:spacing w:val="-2"/>
                <w:sz w:val="21"/>
              </w:rPr>
              <w:t>（</w:t>
            </w:r>
            <w:r>
              <w:rPr>
                <w:rFonts w:ascii="Times New Roman" w:eastAsia="Times New Roman"/>
                <w:b/>
                <w:spacing w:val="-2"/>
                <w:sz w:val="21"/>
              </w:rPr>
              <w:t>kg/h</w:t>
            </w:r>
            <w:r>
              <w:rPr>
                <w:b/>
                <w:spacing w:val="-2"/>
                <w:sz w:val="21"/>
              </w:rPr>
              <w:t>）</w:t>
            </w:r>
          </w:p>
        </w:tc>
        <w:tc>
          <w:tcPr>
            <w:tcW w:w="113" w:type="dxa"/>
            <w:vMerge w:val="restart"/>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1"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428" w:type="dxa"/>
            <w:vMerge w:val="continue"/>
            <w:tcBorders>
              <w:top w:val="nil"/>
              <w:left w:val="single" w:color="000000" w:sz="4" w:space="0"/>
              <w:bottom w:val="single" w:color="000000" w:sz="4" w:space="0"/>
              <w:right w:val="single" w:color="000000" w:sz="4" w:space="0"/>
            </w:tcBorders>
          </w:tcPr>
          <w:p>
            <w:pPr>
              <w:rPr>
                <w:sz w:val="2"/>
                <w:szCs w:val="2"/>
              </w:rPr>
            </w:pPr>
          </w:p>
        </w:tc>
        <w:tc>
          <w:tcPr>
            <w:tcW w:w="736" w:type="dxa"/>
            <w:vMerge w:val="continue"/>
            <w:tcBorders>
              <w:top w:val="nil"/>
              <w:left w:val="single" w:color="000000" w:sz="4" w:space="0"/>
              <w:bottom w:val="single" w:color="000000" w:sz="4" w:space="0"/>
              <w:right w:val="single" w:color="000000" w:sz="4" w:space="0"/>
            </w:tcBorders>
          </w:tcPr>
          <w:p>
            <w:pPr>
              <w:rPr>
                <w:sz w:val="2"/>
                <w:szCs w:val="2"/>
              </w:rPr>
            </w:pPr>
          </w:p>
        </w:tc>
        <w:tc>
          <w:tcPr>
            <w:tcW w:w="1313" w:type="dxa"/>
            <w:tcBorders>
              <w:top w:val="single" w:color="000000" w:sz="4" w:space="0"/>
              <w:left w:val="single" w:color="000000" w:sz="4" w:space="0"/>
              <w:bottom w:val="single" w:color="000000" w:sz="4" w:space="0"/>
              <w:right w:val="single" w:color="000000" w:sz="4" w:space="0"/>
            </w:tcBorders>
          </w:tcPr>
          <w:p>
            <w:pPr>
              <w:pStyle w:val="12"/>
              <w:rPr>
                <w:sz w:val="22"/>
              </w:rPr>
            </w:pPr>
          </w:p>
          <w:p>
            <w:pPr>
              <w:pStyle w:val="12"/>
              <w:spacing w:before="4"/>
              <w:rPr>
                <w:sz w:val="29"/>
              </w:rPr>
            </w:pPr>
          </w:p>
          <w:p>
            <w:pPr>
              <w:pStyle w:val="12"/>
              <w:spacing w:before="1"/>
              <w:ind w:left="16"/>
              <w:jc w:val="center"/>
              <w:rPr>
                <w:rFonts w:ascii="Times New Roman"/>
                <w:b/>
                <w:sz w:val="21"/>
              </w:rPr>
            </w:pPr>
            <w:r>
              <w:rPr>
                <w:rFonts w:ascii="Times New Roman"/>
                <w:b/>
                <w:w w:val="99"/>
                <w:sz w:val="21"/>
              </w:rPr>
              <w:t>E</w:t>
            </w:r>
          </w:p>
        </w:tc>
        <w:tc>
          <w:tcPr>
            <w:tcW w:w="1335" w:type="dxa"/>
            <w:tcBorders>
              <w:top w:val="single" w:color="000000" w:sz="4" w:space="0"/>
              <w:left w:val="single" w:color="000000" w:sz="4" w:space="0"/>
              <w:bottom w:val="single" w:color="000000" w:sz="4" w:space="0"/>
              <w:right w:val="single" w:color="000000" w:sz="4" w:space="0"/>
            </w:tcBorders>
          </w:tcPr>
          <w:p>
            <w:pPr>
              <w:pStyle w:val="12"/>
              <w:rPr>
                <w:sz w:val="22"/>
              </w:rPr>
            </w:pPr>
          </w:p>
          <w:p>
            <w:pPr>
              <w:pStyle w:val="12"/>
              <w:spacing w:before="4"/>
              <w:rPr>
                <w:sz w:val="29"/>
              </w:rPr>
            </w:pPr>
          </w:p>
          <w:p>
            <w:pPr>
              <w:pStyle w:val="12"/>
              <w:spacing w:before="1"/>
              <w:ind w:left="15"/>
              <w:jc w:val="center"/>
              <w:rPr>
                <w:rFonts w:ascii="Times New Roman"/>
                <w:b/>
                <w:sz w:val="21"/>
              </w:rPr>
            </w:pPr>
            <w:r>
              <w:rPr>
                <w:rFonts w:ascii="Times New Roman"/>
                <w:b/>
                <w:w w:val="99"/>
                <w:sz w:val="21"/>
              </w:rPr>
              <w:t>N</w:t>
            </w:r>
          </w:p>
        </w:tc>
        <w:tc>
          <w:tcPr>
            <w:tcW w:w="703" w:type="dxa"/>
            <w:vMerge w:val="continue"/>
            <w:tcBorders>
              <w:top w:val="nil"/>
              <w:left w:val="single" w:color="000000" w:sz="4" w:space="0"/>
              <w:bottom w:val="single" w:color="000000" w:sz="4" w:space="0"/>
              <w:right w:val="single" w:color="000000" w:sz="4" w:space="0"/>
            </w:tcBorders>
          </w:tcPr>
          <w:p>
            <w:pPr>
              <w:rPr>
                <w:sz w:val="2"/>
                <w:szCs w:val="2"/>
              </w:rPr>
            </w:pPr>
          </w:p>
        </w:tc>
        <w:tc>
          <w:tcPr>
            <w:tcW w:w="439" w:type="dxa"/>
            <w:vMerge w:val="continue"/>
            <w:tcBorders>
              <w:top w:val="nil"/>
              <w:left w:val="single" w:color="000000" w:sz="4" w:space="0"/>
              <w:bottom w:val="single" w:color="000000" w:sz="4" w:space="0"/>
              <w:right w:val="single" w:color="000000" w:sz="4" w:space="0"/>
            </w:tcBorders>
          </w:tcPr>
          <w:p>
            <w:pPr>
              <w:rPr>
                <w:sz w:val="2"/>
                <w:szCs w:val="2"/>
              </w:rPr>
            </w:pPr>
          </w:p>
        </w:tc>
        <w:tc>
          <w:tcPr>
            <w:tcW w:w="466" w:type="dxa"/>
            <w:vMerge w:val="continue"/>
            <w:tcBorders>
              <w:top w:val="nil"/>
              <w:left w:val="single" w:color="000000" w:sz="4" w:space="0"/>
              <w:bottom w:val="single" w:color="000000" w:sz="4" w:space="0"/>
              <w:right w:val="single" w:color="000000" w:sz="4" w:space="0"/>
            </w:tcBorders>
          </w:tcPr>
          <w:p>
            <w:pPr>
              <w:rPr>
                <w:sz w:val="2"/>
                <w:szCs w:val="2"/>
              </w:rPr>
            </w:pP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518" w:type="dxa"/>
            <w:vMerge w:val="continue"/>
            <w:tcBorders>
              <w:top w:val="nil"/>
              <w:left w:val="single" w:color="000000" w:sz="4" w:space="0"/>
              <w:bottom w:val="single" w:color="000000" w:sz="4" w:space="0"/>
              <w:right w:val="single" w:color="000000" w:sz="4" w:space="0"/>
            </w:tcBorders>
          </w:tcPr>
          <w:p>
            <w:pPr>
              <w:rPr>
                <w:sz w:val="2"/>
                <w:szCs w:val="2"/>
              </w:rPr>
            </w:pPr>
          </w:p>
        </w:tc>
        <w:tc>
          <w:tcPr>
            <w:tcW w:w="619" w:type="dxa"/>
            <w:vMerge w:val="continue"/>
            <w:tcBorders>
              <w:top w:val="nil"/>
              <w:left w:val="single" w:color="000000" w:sz="4" w:space="0"/>
              <w:bottom w:val="single" w:color="000000" w:sz="4" w:space="0"/>
              <w:right w:val="single" w:color="000000" w:sz="4" w:space="0"/>
            </w:tcBorders>
          </w:tcPr>
          <w:p>
            <w:pPr>
              <w:rPr>
                <w:sz w:val="2"/>
                <w:szCs w:val="2"/>
              </w:rPr>
            </w:pP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1015" w:type="dxa"/>
            <w:vMerge w:val="continue"/>
            <w:tcBorders>
              <w:top w:val="nil"/>
              <w:left w:val="single" w:color="000000" w:sz="4" w:space="0"/>
              <w:bottom w:val="single" w:color="000000" w:sz="4" w:space="0"/>
              <w:right w:val="single" w:color="000000" w:sz="4" w:space="0"/>
            </w:tcBorders>
          </w:tcPr>
          <w:p>
            <w:pPr>
              <w:rPr>
                <w:sz w:val="2"/>
                <w:szCs w:val="2"/>
              </w:rPr>
            </w:pPr>
          </w:p>
        </w:tc>
        <w:tc>
          <w:tcPr>
            <w:tcW w:w="113"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7"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428" w:type="dxa"/>
            <w:vMerge w:val="restart"/>
            <w:tcBorders>
              <w:top w:val="single" w:color="000000" w:sz="4" w:space="0"/>
              <w:left w:val="single" w:color="000000" w:sz="4" w:space="0"/>
              <w:bottom w:val="single" w:color="000000" w:sz="4" w:space="0"/>
              <w:right w:val="single" w:color="000000" w:sz="4" w:space="0"/>
            </w:tcBorders>
          </w:tcPr>
          <w:p>
            <w:pPr>
              <w:pStyle w:val="12"/>
              <w:rPr>
                <w:sz w:val="22"/>
              </w:rPr>
            </w:pPr>
          </w:p>
          <w:p>
            <w:pPr>
              <w:pStyle w:val="12"/>
              <w:rPr>
                <w:sz w:val="22"/>
              </w:rPr>
            </w:pPr>
          </w:p>
          <w:p>
            <w:pPr>
              <w:pStyle w:val="12"/>
              <w:rPr>
                <w:sz w:val="22"/>
              </w:rPr>
            </w:pPr>
          </w:p>
          <w:p>
            <w:pPr>
              <w:pStyle w:val="12"/>
              <w:spacing w:before="3"/>
              <w:rPr>
                <w:sz w:val="32"/>
              </w:rPr>
            </w:pPr>
          </w:p>
          <w:p>
            <w:pPr>
              <w:pStyle w:val="12"/>
              <w:ind w:left="160" w:right="139"/>
              <w:jc w:val="center"/>
              <w:rPr>
                <w:rFonts w:ascii="Times New Roman"/>
                <w:sz w:val="21"/>
              </w:rPr>
            </w:pPr>
            <w:r>
              <w:rPr>
                <w:rFonts w:ascii="Times New Roman"/>
                <w:spacing w:val="-10"/>
                <w:sz w:val="21"/>
              </w:rPr>
              <w:t>P 1</w:t>
            </w:r>
          </w:p>
        </w:tc>
        <w:tc>
          <w:tcPr>
            <w:tcW w:w="736" w:type="dxa"/>
            <w:vMerge w:val="restart"/>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156" w:line="242" w:lineRule="auto"/>
              <w:ind w:left="162" w:right="144"/>
              <w:jc w:val="center"/>
              <w:rPr>
                <w:sz w:val="21"/>
              </w:rPr>
            </w:pPr>
            <w:r>
              <w:rPr>
                <w:spacing w:val="-6"/>
                <w:sz w:val="21"/>
              </w:rPr>
              <w:t>砂石骨料</w:t>
            </w:r>
            <w:r>
              <w:rPr>
                <w:spacing w:val="-10"/>
                <w:sz w:val="21"/>
              </w:rPr>
              <w:t xml:space="preserve">烘 </w:t>
            </w:r>
            <w:r>
              <w:rPr>
                <w:spacing w:val="-6"/>
                <w:sz w:val="21"/>
              </w:rPr>
              <w:t>干、筛分废气排气</w:t>
            </w:r>
            <w:r>
              <w:rPr>
                <w:spacing w:val="-8"/>
                <w:sz w:val="21"/>
              </w:rPr>
              <w:t>筒口</w:t>
            </w:r>
          </w:p>
        </w:tc>
        <w:tc>
          <w:tcPr>
            <w:tcW w:w="1313" w:type="dxa"/>
            <w:vMerge w:val="restart"/>
            <w:tcBorders>
              <w:top w:val="single" w:color="000000" w:sz="4" w:space="0"/>
              <w:left w:val="single" w:color="000000" w:sz="4" w:space="0"/>
              <w:bottom w:val="single" w:color="000000" w:sz="4" w:space="0"/>
              <w:right w:val="single" w:color="000000" w:sz="4" w:space="0"/>
            </w:tcBorders>
          </w:tcPr>
          <w:p>
            <w:pPr>
              <w:pStyle w:val="12"/>
              <w:rPr>
                <w:sz w:val="22"/>
              </w:rPr>
            </w:pPr>
          </w:p>
          <w:p>
            <w:pPr>
              <w:pStyle w:val="12"/>
              <w:rPr>
                <w:sz w:val="22"/>
              </w:rPr>
            </w:pPr>
          </w:p>
          <w:p>
            <w:pPr>
              <w:pStyle w:val="12"/>
              <w:rPr>
                <w:sz w:val="22"/>
              </w:rPr>
            </w:pPr>
          </w:p>
          <w:p>
            <w:pPr>
              <w:pStyle w:val="12"/>
              <w:spacing w:before="3"/>
              <w:rPr>
                <w:sz w:val="32"/>
              </w:rPr>
            </w:pPr>
          </w:p>
          <w:p>
            <w:pPr>
              <w:pStyle w:val="12"/>
              <w:ind w:left="140" w:right="121"/>
              <w:jc w:val="center"/>
              <w:rPr>
                <w:rFonts w:ascii="Times New Roman" w:hAnsi="Times New Roman"/>
                <w:sz w:val="21"/>
              </w:rPr>
            </w:pPr>
            <w:r>
              <w:rPr>
                <w:rFonts w:ascii="Times New Roman" w:hAnsi="Times New Roman"/>
                <w:spacing w:val="-2"/>
                <w:sz w:val="21"/>
              </w:rPr>
              <w:t>117°34′50.9</w:t>
            </w:r>
          </w:p>
          <w:p>
            <w:pPr>
              <w:pStyle w:val="12"/>
              <w:spacing w:before="1"/>
              <w:ind w:left="140" w:right="121"/>
              <w:jc w:val="center"/>
              <w:rPr>
                <w:rFonts w:ascii="Times New Roman" w:hAnsi="Times New Roman"/>
                <w:sz w:val="21"/>
              </w:rPr>
            </w:pPr>
            <w:r>
              <w:rPr>
                <w:rFonts w:ascii="Times New Roman" w:hAnsi="Times New Roman"/>
                <w:spacing w:val="-5"/>
                <w:sz w:val="21"/>
              </w:rPr>
              <w:t>77″</w:t>
            </w:r>
          </w:p>
        </w:tc>
        <w:tc>
          <w:tcPr>
            <w:tcW w:w="1335" w:type="dxa"/>
            <w:vMerge w:val="restart"/>
            <w:tcBorders>
              <w:top w:val="single" w:color="000000" w:sz="4" w:space="0"/>
              <w:left w:val="single" w:color="000000" w:sz="4" w:space="0"/>
              <w:bottom w:val="single" w:color="000000" w:sz="4" w:space="0"/>
              <w:right w:val="single" w:color="000000" w:sz="4" w:space="0"/>
            </w:tcBorders>
          </w:tcPr>
          <w:p>
            <w:pPr>
              <w:pStyle w:val="12"/>
              <w:rPr>
                <w:sz w:val="22"/>
              </w:rPr>
            </w:pPr>
          </w:p>
          <w:p>
            <w:pPr>
              <w:pStyle w:val="12"/>
              <w:rPr>
                <w:sz w:val="22"/>
              </w:rPr>
            </w:pPr>
          </w:p>
          <w:p>
            <w:pPr>
              <w:pStyle w:val="12"/>
              <w:rPr>
                <w:sz w:val="22"/>
              </w:rPr>
            </w:pPr>
          </w:p>
          <w:p>
            <w:pPr>
              <w:pStyle w:val="12"/>
              <w:rPr>
                <w:sz w:val="22"/>
              </w:rPr>
            </w:pPr>
          </w:p>
          <w:p>
            <w:pPr>
              <w:pStyle w:val="12"/>
              <w:spacing w:before="8"/>
              <w:rPr>
                <w:sz w:val="19"/>
              </w:rPr>
            </w:pPr>
          </w:p>
          <w:p>
            <w:pPr>
              <w:pStyle w:val="12"/>
              <w:ind w:left="117"/>
              <w:rPr>
                <w:rFonts w:ascii="Times New Roman" w:hAnsi="Times New Roman"/>
                <w:sz w:val="21"/>
              </w:rPr>
            </w:pPr>
            <w:r>
              <w:rPr>
                <w:rFonts w:ascii="Times New Roman" w:hAnsi="Times New Roman"/>
                <w:spacing w:val="-2"/>
                <w:sz w:val="21"/>
              </w:rPr>
              <w:t>40°31′2.313″</w:t>
            </w:r>
          </w:p>
        </w:tc>
        <w:tc>
          <w:tcPr>
            <w:tcW w:w="703" w:type="dxa"/>
            <w:vMerge w:val="restart"/>
            <w:tcBorders>
              <w:top w:val="single" w:color="000000" w:sz="4" w:space="0"/>
              <w:left w:val="single" w:color="000000" w:sz="4" w:space="0"/>
              <w:bottom w:val="single" w:color="000000" w:sz="4" w:space="0"/>
              <w:right w:val="single" w:color="000000" w:sz="4" w:space="0"/>
            </w:tcBorders>
          </w:tcPr>
          <w:p>
            <w:pPr>
              <w:pStyle w:val="12"/>
              <w:rPr>
                <w:sz w:val="22"/>
              </w:rPr>
            </w:pPr>
          </w:p>
          <w:p>
            <w:pPr>
              <w:pStyle w:val="12"/>
              <w:rPr>
                <w:sz w:val="22"/>
              </w:rPr>
            </w:pPr>
          </w:p>
          <w:p>
            <w:pPr>
              <w:pStyle w:val="12"/>
              <w:rPr>
                <w:sz w:val="22"/>
              </w:rPr>
            </w:pPr>
          </w:p>
          <w:p>
            <w:pPr>
              <w:pStyle w:val="12"/>
              <w:rPr>
                <w:sz w:val="22"/>
              </w:rPr>
            </w:pPr>
          </w:p>
          <w:p>
            <w:pPr>
              <w:pStyle w:val="12"/>
              <w:spacing w:before="8"/>
              <w:rPr>
                <w:sz w:val="19"/>
              </w:rPr>
            </w:pPr>
          </w:p>
          <w:p>
            <w:pPr>
              <w:pStyle w:val="12"/>
              <w:ind w:left="118"/>
              <w:rPr>
                <w:rFonts w:ascii="Times New Roman"/>
                <w:sz w:val="21"/>
              </w:rPr>
            </w:pPr>
            <w:r>
              <w:rPr>
                <w:rFonts w:ascii="Times New Roman"/>
                <w:spacing w:val="-2"/>
                <w:sz w:val="21"/>
              </w:rPr>
              <w:t>570.4</w:t>
            </w:r>
          </w:p>
        </w:tc>
        <w:tc>
          <w:tcPr>
            <w:tcW w:w="439" w:type="dxa"/>
            <w:vMerge w:val="restart"/>
            <w:tcBorders>
              <w:top w:val="single" w:color="000000" w:sz="4" w:space="0"/>
              <w:left w:val="single" w:color="000000" w:sz="4" w:space="0"/>
              <w:bottom w:val="single" w:color="000000" w:sz="4" w:space="0"/>
              <w:right w:val="single" w:color="000000" w:sz="4" w:space="0"/>
            </w:tcBorders>
          </w:tcPr>
          <w:p>
            <w:pPr>
              <w:pStyle w:val="12"/>
              <w:rPr>
                <w:sz w:val="22"/>
              </w:rPr>
            </w:pPr>
          </w:p>
          <w:p>
            <w:pPr>
              <w:pStyle w:val="12"/>
              <w:rPr>
                <w:sz w:val="22"/>
              </w:rPr>
            </w:pPr>
          </w:p>
          <w:p>
            <w:pPr>
              <w:pStyle w:val="12"/>
              <w:rPr>
                <w:sz w:val="22"/>
              </w:rPr>
            </w:pPr>
          </w:p>
          <w:p>
            <w:pPr>
              <w:pStyle w:val="12"/>
              <w:rPr>
                <w:sz w:val="22"/>
              </w:rPr>
            </w:pPr>
          </w:p>
          <w:p>
            <w:pPr>
              <w:pStyle w:val="12"/>
              <w:spacing w:before="8"/>
              <w:rPr>
                <w:sz w:val="19"/>
              </w:rPr>
            </w:pPr>
          </w:p>
          <w:p>
            <w:pPr>
              <w:pStyle w:val="12"/>
              <w:ind w:left="119"/>
              <w:rPr>
                <w:rFonts w:ascii="Times New Roman"/>
                <w:sz w:val="21"/>
              </w:rPr>
            </w:pPr>
            <w:r>
              <w:rPr>
                <w:rFonts w:ascii="Times New Roman"/>
                <w:spacing w:val="-5"/>
                <w:sz w:val="21"/>
              </w:rPr>
              <w:t>15</w:t>
            </w:r>
          </w:p>
        </w:tc>
        <w:tc>
          <w:tcPr>
            <w:tcW w:w="466" w:type="dxa"/>
            <w:vMerge w:val="restart"/>
            <w:tcBorders>
              <w:top w:val="single" w:color="000000" w:sz="4" w:space="0"/>
              <w:left w:val="single" w:color="000000" w:sz="4" w:space="0"/>
              <w:bottom w:val="single" w:color="000000" w:sz="4" w:space="0"/>
              <w:right w:val="single" w:color="000000" w:sz="4" w:space="0"/>
            </w:tcBorders>
          </w:tcPr>
          <w:p>
            <w:pPr>
              <w:pStyle w:val="12"/>
              <w:rPr>
                <w:sz w:val="22"/>
              </w:rPr>
            </w:pPr>
          </w:p>
          <w:p>
            <w:pPr>
              <w:pStyle w:val="12"/>
              <w:rPr>
                <w:sz w:val="22"/>
              </w:rPr>
            </w:pPr>
          </w:p>
          <w:p>
            <w:pPr>
              <w:pStyle w:val="12"/>
              <w:rPr>
                <w:sz w:val="22"/>
              </w:rPr>
            </w:pPr>
          </w:p>
          <w:p>
            <w:pPr>
              <w:pStyle w:val="12"/>
              <w:spacing w:before="3"/>
              <w:rPr>
                <w:sz w:val="32"/>
              </w:rPr>
            </w:pPr>
          </w:p>
          <w:p>
            <w:pPr>
              <w:pStyle w:val="12"/>
              <w:ind w:left="142" w:right="125"/>
              <w:jc w:val="center"/>
              <w:rPr>
                <w:rFonts w:ascii="Times New Roman"/>
                <w:sz w:val="21"/>
              </w:rPr>
            </w:pPr>
            <w:r>
              <w:rPr>
                <w:rFonts w:ascii="Times New Roman"/>
                <w:spacing w:val="-5"/>
                <w:sz w:val="21"/>
              </w:rPr>
              <w:t>0.</w:t>
            </w:r>
          </w:p>
          <w:p>
            <w:pPr>
              <w:pStyle w:val="12"/>
              <w:spacing w:before="1"/>
              <w:ind w:left="16"/>
              <w:jc w:val="center"/>
              <w:rPr>
                <w:rFonts w:ascii="Times New Roman"/>
                <w:sz w:val="21"/>
              </w:rPr>
            </w:pPr>
            <w:r>
              <w:rPr>
                <w:rFonts w:ascii="Times New Roman"/>
                <w:w w:val="99"/>
                <w:sz w:val="21"/>
              </w:rPr>
              <w:t>3</w:t>
            </w:r>
          </w:p>
        </w:tc>
        <w:tc>
          <w:tcPr>
            <w:tcW w:w="417" w:type="dxa"/>
            <w:tcBorders>
              <w:top w:val="single" w:color="000000" w:sz="4" w:space="0"/>
              <w:left w:val="single" w:color="000000" w:sz="4" w:space="0"/>
              <w:bottom w:val="single" w:color="000000" w:sz="4" w:space="0"/>
              <w:right w:val="single" w:color="000000" w:sz="4" w:space="0"/>
            </w:tcBorders>
          </w:tcPr>
          <w:p>
            <w:pPr>
              <w:pStyle w:val="12"/>
              <w:spacing w:line="264" w:lineRule="exact"/>
              <w:ind w:left="111"/>
              <w:rPr>
                <w:sz w:val="21"/>
              </w:rPr>
            </w:pPr>
            <w:r>
              <w:rPr>
                <w:w w:val="99"/>
                <w:sz w:val="21"/>
              </w:rPr>
              <w:t>颗</w:t>
            </w:r>
          </w:p>
          <w:p>
            <w:pPr>
              <w:pStyle w:val="12"/>
              <w:spacing w:line="270" w:lineRule="atLeast"/>
              <w:ind w:left="111" w:right="84"/>
              <w:rPr>
                <w:sz w:val="21"/>
              </w:rPr>
            </w:pPr>
            <w:r>
              <w:rPr>
                <w:spacing w:val="-10"/>
                <w:sz w:val="21"/>
              </w:rPr>
              <w:t>粒物</w:t>
            </w:r>
          </w:p>
        </w:tc>
        <w:tc>
          <w:tcPr>
            <w:tcW w:w="518" w:type="dxa"/>
            <w:vMerge w:val="restart"/>
            <w:tcBorders>
              <w:top w:val="single" w:color="000000" w:sz="4" w:space="0"/>
              <w:left w:val="single" w:color="000000" w:sz="4" w:space="0"/>
              <w:bottom w:val="single" w:color="000000" w:sz="4" w:space="0"/>
              <w:right w:val="single" w:color="000000" w:sz="4" w:space="0"/>
            </w:tcBorders>
          </w:tcPr>
          <w:p>
            <w:pPr>
              <w:pStyle w:val="12"/>
              <w:rPr>
                <w:sz w:val="22"/>
              </w:rPr>
            </w:pPr>
          </w:p>
          <w:p>
            <w:pPr>
              <w:pStyle w:val="12"/>
              <w:rPr>
                <w:sz w:val="22"/>
              </w:rPr>
            </w:pPr>
          </w:p>
          <w:p>
            <w:pPr>
              <w:pStyle w:val="12"/>
              <w:rPr>
                <w:sz w:val="22"/>
              </w:rPr>
            </w:pPr>
          </w:p>
          <w:p>
            <w:pPr>
              <w:pStyle w:val="12"/>
              <w:spacing w:before="3"/>
              <w:rPr>
                <w:sz w:val="32"/>
              </w:rPr>
            </w:pPr>
          </w:p>
          <w:p>
            <w:pPr>
              <w:pStyle w:val="12"/>
              <w:ind w:left="142" w:right="125"/>
              <w:jc w:val="center"/>
              <w:rPr>
                <w:rFonts w:ascii="Times New Roman"/>
                <w:sz w:val="21"/>
              </w:rPr>
            </w:pPr>
            <w:r>
              <w:rPr>
                <w:rFonts w:ascii="Times New Roman"/>
                <w:spacing w:val="-5"/>
                <w:sz w:val="21"/>
              </w:rPr>
              <w:t>15</w:t>
            </w:r>
          </w:p>
          <w:p>
            <w:pPr>
              <w:pStyle w:val="12"/>
              <w:spacing w:before="1"/>
              <w:ind w:left="17"/>
              <w:jc w:val="center"/>
              <w:rPr>
                <w:rFonts w:ascii="Times New Roman"/>
                <w:sz w:val="21"/>
              </w:rPr>
            </w:pPr>
            <w:r>
              <w:rPr>
                <w:rFonts w:ascii="Times New Roman"/>
                <w:w w:val="99"/>
                <w:sz w:val="21"/>
              </w:rPr>
              <w:t>0</w:t>
            </w:r>
          </w:p>
        </w:tc>
        <w:tc>
          <w:tcPr>
            <w:tcW w:w="619" w:type="dxa"/>
            <w:tcBorders>
              <w:top w:val="single" w:color="000000" w:sz="4" w:space="0"/>
              <w:left w:val="single" w:color="000000" w:sz="4" w:space="0"/>
              <w:bottom w:val="single" w:color="000000" w:sz="4" w:space="0"/>
              <w:right w:val="single" w:color="000000" w:sz="4" w:space="0"/>
            </w:tcBorders>
          </w:tcPr>
          <w:p>
            <w:pPr>
              <w:pStyle w:val="12"/>
              <w:spacing w:before="162" w:line="241" w:lineRule="exact"/>
              <w:ind w:left="143" w:right="125"/>
              <w:jc w:val="center"/>
              <w:rPr>
                <w:rFonts w:ascii="Times New Roman"/>
                <w:sz w:val="21"/>
              </w:rPr>
            </w:pPr>
            <w:r>
              <w:rPr>
                <w:rFonts w:ascii="Times New Roman"/>
                <w:spacing w:val="-5"/>
                <w:sz w:val="21"/>
              </w:rPr>
              <w:t>120</w:t>
            </w:r>
          </w:p>
          <w:p>
            <w:pPr>
              <w:pStyle w:val="12"/>
              <w:spacing w:line="241" w:lineRule="exact"/>
              <w:ind w:left="18"/>
              <w:jc w:val="center"/>
              <w:rPr>
                <w:rFonts w:ascii="Times New Roman"/>
                <w:sz w:val="21"/>
              </w:rPr>
            </w:pPr>
            <w:r>
              <w:rPr>
                <w:rFonts w:ascii="Times New Roman"/>
                <w:w w:val="99"/>
                <w:sz w:val="21"/>
              </w:rPr>
              <w:t>0</w:t>
            </w:r>
          </w:p>
        </w:tc>
        <w:tc>
          <w:tcPr>
            <w:tcW w:w="417" w:type="dxa"/>
            <w:vMerge w:val="restart"/>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rPr>
                <w:sz w:val="20"/>
              </w:rPr>
            </w:pPr>
          </w:p>
          <w:p>
            <w:pPr>
              <w:pStyle w:val="12"/>
              <w:rPr>
                <w:sz w:val="20"/>
              </w:rPr>
            </w:pPr>
          </w:p>
          <w:p>
            <w:pPr>
              <w:pStyle w:val="12"/>
              <w:rPr>
                <w:sz w:val="16"/>
              </w:rPr>
            </w:pPr>
          </w:p>
          <w:p>
            <w:pPr>
              <w:pStyle w:val="12"/>
              <w:spacing w:line="242" w:lineRule="auto"/>
              <w:ind w:left="112" w:right="83"/>
              <w:rPr>
                <w:sz w:val="21"/>
              </w:rPr>
            </w:pPr>
            <w:r>
              <w:rPr>
                <w:spacing w:val="-10"/>
                <w:sz w:val="21"/>
              </w:rPr>
              <w:t>正常</w:t>
            </w:r>
          </w:p>
        </w:tc>
        <w:tc>
          <w:tcPr>
            <w:tcW w:w="1015" w:type="dxa"/>
            <w:tcBorders>
              <w:top w:val="single" w:color="000000" w:sz="4" w:space="0"/>
              <w:left w:val="single" w:color="000000" w:sz="4" w:space="0"/>
              <w:bottom w:val="single" w:color="000000" w:sz="4" w:space="0"/>
              <w:right w:val="single" w:color="000000" w:sz="4" w:space="0"/>
            </w:tcBorders>
          </w:tcPr>
          <w:p>
            <w:pPr>
              <w:pStyle w:val="12"/>
              <w:rPr>
                <w:sz w:val="22"/>
              </w:rPr>
            </w:pPr>
          </w:p>
          <w:p>
            <w:pPr>
              <w:pStyle w:val="12"/>
              <w:ind w:left="193" w:right="176"/>
              <w:jc w:val="center"/>
              <w:rPr>
                <w:rFonts w:ascii="Times New Roman"/>
                <w:sz w:val="21"/>
              </w:rPr>
            </w:pPr>
            <w:r>
              <w:rPr>
                <w:rFonts w:ascii="Times New Roman"/>
                <w:spacing w:val="-4"/>
                <w:sz w:val="21"/>
              </w:rPr>
              <w:t>0.95</w:t>
            </w:r>
          </w:p>
        </w:tc>
        <w:tc>
          <w:tcPr>
            <w:tcW w:w="113"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078"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428" w:type="dxa"/>
            <w:vMerge w:val="continue"/>
            <w:tcBorders>
              <w:top w:val="nil"/>
              <w:left w:val="single" w:color="000000" w:sz="4" w:space="0"/>
              <w:bottom w:val="single" w:color="000000" w:sz="4" w:space="0"/>
              <w:right w:val="single" w:color="000000" w:sz="4" w:space="0"/>
            </w:tcBorders>
          </w:tcPr>
          <w:p>
            <w:pPr>
              <w:rPr>
                <w:sz w:val="2"/>
                <w:szCs w:val="2"/>
              </w:rPr>
            </w:pPr>
          </w:p>
        </w:tc>
        <w:tc>
          <w:tcPr>
            <w:tcW w:w="736" w:type="dxa"/>
            <w:vMerge w:val="continue"/>
            <w:tcBorders>
              <w:top w:val="nil"/>
              <w:left w:val="single" w:color="000000" w:sz="4" w:space="0"/>
              <w:bottom w:val="single" w:color="000000" w:sz="4" w:space="0"/>
              <w:right w:val="single" w:color="000000" w:sz="4" w:space="0"/>
            </w:tcBorders>
          </w:tcPr>
          <w:p>
            <w:pPr>
              <w:rPr>
                <w:sz w:val="2"/>
                <w:szCs w:val="2"/>
              </w:rPr>
            </w:pPr>
          </w:p>
        </w:tc>
        <w:tc>
          <w:tcPr>
            <w:tcW w:w="1313" w:type="dxa"/>
            <w:vMerge w:val="continue"/>
            <w:tcBorders>
              <w:top w:val="nil"/>
              <w:left w:val="single" w:color="000000" w:sz="4" w:space="0"/>
              <w:bottom w:val="single" w:color="000000" w:sz="4" w:space="0"/>
              <w:right w:val="single" w:color="000000" w:sz="4" w:space="0"/>
            </w:tcBorders>
          </w:tcPr>
          <w:p>
            <w:pPr>
              <w:rPr>
                <w:sz w:val="2"/>
                <w:szCs w:val="2"/>
              </w:rPr>
            </w:pPr>
          </w:p>
        </w:tc>
        <w:tc>
          <w:tcPr>
            <w:tcW w:w="1335" w:type="dxa"/>
            <w:vMerge w:val="continue"/>
            <w:tcBorders>
              <w:top w:val="nil"/>
              <w:left w:val="single" w:color="000000" w:sz="4" w:space="0"/>
              <w:bottom w:val="single" w:color="000000" w:sz="4" w:space="0"/>
              <w:right w:val="single" w:color="000000" w:sz="4" w:space="0"/>
            </w:tcBorders>
          </w:tcPr>
          <w:p>
            <w:pPr>
              <w:rPr>
                <w:sz w:val="2"/>
                <w:szCs w:val="2"/>
              </w:rPr>
            </w:pPr>
          </w:p>
        </w:tc>
        <w:tc>
          <w:tcPr>
            <w:tcW w:w="703" w:type="dxa"/>
            <w:vMerge w:val="continue"/>
            <w:tcBorders>
              <w:top w:val="nil"/>
              <w:left w:val="single" w:color="000000" w:sz="4" w:space="0"/>
              <w:bottom w:val="single" w:color="000000" w:sz="4" w:space="0"/>
              <w:right w:val="single" w:color="000000" w:sz="4" w:space="0"/>
            </w:tcBorders>
          </w:tcPr>
          <w:p>
            <w:pPr>
              <w:rPr>
                <w:sz w:val="2"/>
                <w:szCs w:val="2"/>
              </w:rPr>
            </w:pPr>
          </w:p>
        </w:tc>
        <w:tc>
          <w:tcPr>
            <w:tcW w:w="439" w:type="dxa"/>
            <w:vMerge w:val="continue"/>
            <w:tcBorders>
              <w:top w:val="nil"/>
              <w:left w:val="single" w:color="000000" w:sz="4" w:space="0"/>
              <w:bottom w:val="single" w:color="000000" w:sz="4" w:space="0"/>
              <w:right w:val="single" w:color="000000" w:sz="4" w:space="0"/>
            </w:tcBorders>
          </w:tcPr>
          <w:p>
            <w:pPr>
              <w:rPr>
                <w:sz w:val="2"/>
                <w:szCs w:val="2"/>
              </w:rPr>
            </w:pPr>
          </w:p>
        </w:tc>
        <w:tc>
          <w:tcPr>
            <w:tcW w:w="466" w:type="dxa"/>
            <w:vMerge w:val="continue"/>
            <w:tcBorders>
              <w:top w:val="nil"/>
              <w:left w:val="single" w:color="000000" w:sz="4" w:space="0"/>
              <w:bottom w:val="single" w:color="000000" w:sz="4" w:space="0"/>
              <w:right w:val="single" w:color="000000" w:sz="4" w:space="0"/>
            </w:tcBorders>
          </w:tcPr>
          <w:p>
            <w:pPr>
              <w:rPr>
                <w:sz w:val="2"/>
                <w:szCs w:val="2"/>
              </w:rPr>
            </w:pPr>
          </w:p>
        </w:tc>
        <w:tc>
          <w:tcPr>
            <w:tcW w:w="417" w:type="dxa"/>
            <w:tcBorders>
              <w:top w:val="single" w:color="000000" w:sz="4" w:space="0"/>
              <w:left w:val="single" w:color="000000" w:sz="4" w:space="0"/>
              <w:bottom w:val="single" w:color="000000" w:sz="4" w:space="0"/>
              <w:right w:val="single" w:color="000000" w:sz="4" w:space="0"/>
            </w:tcBorders>
          </w:tcPr>
          <w:p>
            <w:pPr>
              <w:pStyle w:val="12"/>
              <w:spacing w:line="242" w:lineRule="auto"/>
              <w:ind w:left="111" w:right="84"/>
              <w:jc w:val="both"/>
              <w:rPr>
                <w:sz w:val="21"/>
              </w:rPr>
            </w:pPr>
            <w:r>
              <w:rPr>
                <w:spacing w:val="-10"/>
                <w:sz w:val="21"/>
              </w:rPr>
              <w:t>氮氧化</w:t>
            </w:r>
          </w:p>
          <w:p>
            <w:pPr>
              <w:pStyle w:val="12"/>
              <w:spacing w:line="247" w:lineRule="exact"/>
              <w:ind w:left="111"/>
              <w:rPr>
                <w:sz w:val="21"/>
              </w:rPr>
            </w:pPr>
            <w:r>
              <w:rPr>
                <w:w w:val="99"/>
                <w:sz w:val="21"/>
              </w:rPr>
              <w:t>物</w:t>
            </w:r>
          </w:p>
        </w:tc>
        <w:tc>
          <w:tcPr>
            <w:tcW w:w="518" w:type="dxa"/>
            <w:vMerge w:val="continue"/>
            <w:tcBorders>
              <w:top w:val="nil"/>
              <w:left w:val="single" w:color="000000" w:sz="4" w:space="0"/>
              <w:bottom w:val="single" w:color="000000" w:sz="4" w:space="0"/>
              <w:right w:val="single" w:color="000000" w:sz="4" w:space="0"/>
            </w:tcBorders>
          </w:tcPr>
          <w:p>
            <w:pPr>
              <w:rPr>
                <w:sz w:val="2"/>
                <w:szCs w:val="2"/>
              </w:rPr>
            </w:pPr>
          </w:p>
        </w:tc>
        <w:tc>
          <w:tcPr>
            <w:tcW w:w="619" w:type="dxa"/>
            <w:tcBorders>
              <w:top w:val="single" w:color="000000" w:sz="4" w:space="0"/>
              <w:left w:val="single" w:color="000000" w:sz="4" w:space="0"/>
              <w:bottom w:val="single" w:color="000000" w:sz="4" w:space="0"/>
              <w:right w:val="single" w:color="000000" w:sz="4" w:space="0"/>
            </w:tcBorders>
          </w:tcPr>
          <w:p>
            <w:pPr>
              <w:pStyle w:val="12"/>
              <w:spacing w:before="2"/>
              <w:rPr>
                <w:sz w:val="23"/>
              </w:rPr>
            </w:pPr>
          </w:p>
          <w:p>
            <w:pPr>
              <w:pStyle w:val="12"/>
              <w:spacing w:before="1" w:line="241" w:lineRule="exact"/>
              <w:ind w:left="143" w:right="125"/>
              <w:jc w:val="center"/>
              <w:rPr>
                <w:rFonts w:ascii="Times New Roman"/>
                <w:sz w:val="21"/>
              </w:rPr>
            </w:pPr>
            <w:r>
              <w:rPr>
                <w:rFonts w:ascii="Times New Roman"/>
                <w:spacing w:val="-5"/>
                <w:sz w:val="21"/>
              </w:rPr>
              <w:t>120</w:t>
            </w:r>
          </w:p>
          <w:p>
            <w:pPr>
              <w:pStyle w:val="12"/>
              <w:spacing w:line="241" w:lineRule="exact"/>
              <w:ind w:left="18"/>
              <w:jc w:val="center"/>
              <w:rPr>
                <w:rFonts w:ascii="Times New Roman"/>
                <w:sz w:val="21"/>
              </w:rPr>
            </w:pPr>
            <w:r>
              <w:rPr>
                <w:rFonts w:ascii="Times New Roman"/>
                <w:w w:val="99"/>
                <w:sz w:val="21"/>
              </w:rPr>
              <w:t>0</w:t>
            </w: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1015" w:type="dxa"/>
            <w:tcBorders>
              <w:top w:val="single" w:color="000000" w:sz="4" w:space="0"/>
              <w:left w:val="single" w:color="000000" w:sz="4" w:space="0"/>
              <w:bottom w:val="single" w:color="000000" w:sz="4" w:space="0"/>
              <w:right w:val="single" w:color="000000" w:sz="4" w:space="0"/>
            </w:tcBorders>
          </w:tcPr>
          <w:p>
            <w:pPr>
              <w:pStyle w:val="12"/>
              <w:spacing w:before="7"/>
              <w:rPr>
                <w:sz w:val="32"/>
              </w:rPr>
            </w:pPr>
          </w:p>
          <w:p>
            <w:pPr>
              <w:pStyle w:val="12"/>
              <w:ind w:left="194" w:right="175"/>
              <w:jc w:val="center"/>
              <w:rPr>
                <w:rFonts w:ascii="Times New Roman"/>
                <w:sz w:val="21"/>
              </w:rPr>
            </w:pPr>
            <w:r>
              <w:rPr>
                <w:rFonts w:ascii="Times New Roman"/>
                <w:spacing w:val="-2"/>
                <w:sz w:val="21"/>
              </w:rPr>
              <w:t>0.312</w:t>
            </w:r>
          </w:p>
        </w:tc>
        <w:tc>
          <w:tcPr>
            <w:tcW w:w="113"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080"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428" w:type="dxa"/>
            <w:vMerge w:val="continue"/>
            <w:tcBorders>
              <w:top w:val="nil"/>
              <w:left w:val="single" w:color="000000" w:sz="4" w:space="0"/>
              <w:bottom w:val="single" w:color="000000" w:sz="4" w:space="0"/>
              <w:right w:val="single" w:color="000000" w:sz="4" w:space="0"/>
            </w:tcBorders>
          </w:tcPr>
          <w:p>
            <w:pPr>
              <w:rPr>
                <w:sz w:val="2"/>
                <w:szCs w:val="2"/>
              </w:rPr>
            </w:pPr>
          </w:p>
        </w:tc>
        <w:tc>
          <w:tcPr>
            <w:tcW w:w="736" w:type="dxa"/>
            <w:vMerge w:val="continue"/>
            <w:tcBorders>
              <w:top w:val="nil"/>
              <w:left w:val="single" w:color="000000" w:sz="4" w:space="0"/>
              <w:bottom w:val="single" w:color="000000" w:sz="4" w:space="0"/>
              <w:right w:val="single" w:color="000000" w:sz="4" w:space="0"/>
            </w:tcBorders>
          </w:tcPr>
          <w:p>
            <w:pPr>
              <w:rPr>
                <w:sz w:val="2"/>
                <w:szCs w:val="2"/>
              </w:rPr>
            </w:pPr>
          </w:p>
        </w:tc>
        <w:tc>
          <w:tcPr>
            <w:tcW w:w="1313" w:type="dxa"/>
            <w:vMerge w:val="continue"/>
            <w:tcBorders>
              <w:top w:val="nil"/>
              <w:left w:val="single" w:color="000000" w:sz="4" w:space="0"/>
              <w:bottom w:val="single" w:color="000000" w:sz="4" w:space="0"/>
              <w:right w:val="single" w:color="000000" w:sz="4" w:space="0"/>
            </w:tcBorders>
          </w:tcPr>
          <w:p>
            <w:pPr>
              <w:rPr>
                <w:sz w:val="2"/>
                <w:szCs w:val="2"/>
              </w:rPr>
            </w:pPr>
          </w:p>
        </w:tc>
        <w:tc>
          <w:tcPr>
            <w:tcW w:w="1335" w:type="dxa"/>
            <w:vMerge w:val="continue"/>
            <w:tcBorders>
              <w:top w:val="nil"/>
              <w:left w:val="single" w:color="000000" w:sz="4" w:space="0"/>
              <w:bottom w:val="single" w:color="000000" w:sz="4" w:space="0"/>
              <w:right w:val="single" w:color="000000" w:sz="4" w:space="0"/>
            </w:tcBorders>
          </w:tcPr>
          <w:p>
            <w:pPr>
              <w:rPr>
                <w:sz w:val="2"/>
                <w:szCs w:val="2"/>
              </w:rPr>
            </w:pPr>
          </w:p>
        </w:tc>
        <w:tc>
          <w:tcPr>
            <w:tcW w:w="703" w:type="dxa"/>
            <w:vMerge w:val="continue"/>
            <w:tcBorders>
              <w:top w:val="nil"/>
              <w:left w:val="single" w:color="000000" w:sz="4" w:space="0"/>
              <w:bottom w:val="single" w:color="000000" w:sz="4" w:space="0"/>
              <w:right w:val="single" w:color="000000" w:sz="4" w:space="0"/>
            </w:tcBorders>
          </w:tcPr>
          <w:p>
            <w:pPr>
              <w:rPr>
                <w:sz w:val="2"/>
                <w:szCs w:val="2"/>
              </w:rPr>
            </w:pPr>
          </w:p>
        </w:tc>
        <w:tc>
          <w:tcPr>
            <w:tcW w:w="439" w:type="dxa"/>
            <w:vMerge w:val="continue"/>
            <w:tcBorders>
              <w:top w:val="nil"/>
              <w:left w:val="single" w:color="000000" w:sz="4" w:space="0"/>
              <w:bottom w:val="single" w:color="000000" w:sz="4" w:space="0"/>
              <w:right w:val="single" w:color="000000" w:sz="4" w:space="0"/>
            </w:tcBorders>
          </w:tcPr>
          <w:p>
            <w:pPr>
              <w:rPr>
                <w:sz w:val="2"/>
                <w:szCs w:val="2"/>
              </w:rPr>
            </w:pPr>
          </w:p>
        </w:tc>
        <w:tc>
          <w:tcPr>
            <w:tcW w:w="466" w:type="dxa"/>
            <w:vMerge w:val="continue"/>
            <w:tcBorders>
              <w:top w:val="nil"/>
              <w:left w:val="single" w:color="000000" w:sz="4" w:space="0"/>
              <w:bottom w:val="single" w:color="000000" w:sz="4" w:space="0"/>
              <w:right w:val="single" w:color="000000" w:sz="4" w:space="0"/>
            </w:tcBorders>
          </w:tcPr>
          <w:p>
            <w:pPr>
              <w:rPr>
                <w:sz w:val="2"/>
                <w:szCs w:val="2"/>
              </w:rPr>
            </w:pPr>
          </w:p>
        </w:tc>
        <w:tc>
          <w:tcPr>
            <w:tcW w:w="417" w:type="dxa"/>
            <w:tcBorders>
              <w:top w:val="single" w:color="000000" w:sz="4" w:space="0"/>
              <w:left w:val="single" w:color="000000" w:sz="4" w:space="0"/>
              <w:bottom w:val="single" w:color="000000" w:sz="4" w:space="0"/>
              <w:right w:val="single" w:color="000000" w:sz="4" w:space="0"/>
            </w:tcBorders>
          </w:tcPr>
          <w:p>
            <w:pPr>
              <w:pStyle w:val="12"/>
              <w:spacing w:line="242" w:lineRule="auto"/>
              <w:ind w:left="111" w:right="84"/>
              <w:jc w:val="both"/>
              <w:rPr>
                <w:sz w:val="21"/>
              </w:rPr>
            </w:pPr>
            <w:r>
              <w:rPr>
                <w:spacing w:val="-10"/>
                <w:sz w:val="21"/>
              </w:rPr>
              <w:t>二氧化</w:t>
            </w:r>
          </w:p>
          <w:p>
            <w:pPr>
              <w:pStyle w:val="12"/>
              <w:spacing w:line="246" w:lineRule="exact"/>
              <w:ind w:left="111"/>
              <w:rPr>
                <w:sz w:val="21"/>
              </w:rPr>
            </w:pPr>
            <w:r>
              <w:rPr>
                <w:w w:val="99"/>
                <w:sz w:val="21"/>
              </w:rPr>
              <w:t>硫</w:t>
            </w:r>
          </w:p>
        </w:tc>
        <w:tc>
          <w:tcPr>
            <w:tcW w:w="518" w:type="dxa"/>
            <w:vMerge w:val="continue"/>
            <w:tcBorders>
              <w:top w:val="nil"/>
              <w:left w:val="single" w:color="000000" w:sz="4" w:space="0"/>
              <w:bottom w:val="single" w:color="000000" w:sz="4" w:space="0"/>
              <w:right w:val="single" w:color="000000" w:sz="4" w:space="0"/>
            </w:tcBorders>
          </w:tcPr>
          <w:p>
            <w:pPr>
              <w:rPr>
                <w:sz w:val="2"/>
                <w:szCs w:val="2"/>
              </w:rPr>
            </w:pPr>
          </w:p>
        </w:tc>
        <w:tc>
          <w:tcPr>
            <w:tcW w:w="619" w:type="dxa"/>
            <w:tcBorders>
              <w:top w:val="single" w:color="000000" w:sz="4" w:space="0"/>
              <w:left w:val="single" w:color="000000" w:sz="4" w:space="0"/>
              <w:bottom w:val="single" w:color="000000" w:sz="4" w:space="0"/>
              <w:right w:val="single" w:color="000000" w:sz="4" w:space="0"/>
            </w:tcBorders>
          </w:tcPr>
          <w:p>
            <w:pPr>
              <w:pStyle w:val="12"/>
              <w:spacing w:before="3"/>
              <w:rPr>
                <w:sz w:val="23"/>
              </w:rPr>
            </w:pPr>
          </w:p>
          <w:p>
            <w:pPr>
              <w:pStyle w:val="12"/>
              <w:ind w:left="143" w:right="125"/>
              <w:jc w:val="center"/>
              <w:rPr>
                <w:rFonts w:ascii="Times New Roman"/>
                <w:sz w:val="21"/>
              </w:rPr>
            </w:pPr>
            <w:r>
              <w:rPr>
                <w:rFonts w:ascii="Times New Roman"/>
                <w:spacing w:val="-5"/>
                <w:sz w:val="21"/>
              </w:rPr>
              <w:t>120</w:t>
            </w:r>
          </w:p>
          <w:p>
            <w:pPr>
              <w:pStyle w:val="12"/>
              <w:spacing w:before="1"/>
              <w:ind w:left="18"/>
              <w:jc w:val="center"/>
              <w:rPr>
                <w:rFonts w:ascii="Times New Roman"/>
                <w:sz w:val="21"/>
              </w:rPr>
            </w:pPr>
            <w:r>
              <w:rPr>
                <w:rFonts w:ascii="Times New Roman"/>
                <w:w w:val="99"/>
                <w:sz w:val="21"/>
              </w:rPr>
              <w:t>0</w:t>
            </w: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1015" w:type="dxa"/>
            <w:tcBorders>
              <w:top w:val="single" w:color="000000" w:sz="4" w:space="0"/>
              <w:left w:val="single" w:color="000000" w:sz="4" w:space="0"/>
              <w:bottom w:val="single" w:color="000000" w:sz="4" w:space="0"/>
              <w:right w:val="single" w:color="000000" w:sz="4" w:space="0"/>
            </w:tcBorders>
          </w:tcPr>
          <w:p>
            <w:pPr>
              <w:pStyle w:val="12"/>
              <w:spacing w:before="7"/>
              <w:rPr>
                <w:sz w:val="32"/>
              </w:rPr>
            </w:pPr>
          </w:p>
          <w:p>
            <w:pPr>
              <w:pStyle w:val="12"/>
              <w:ind w:left="194" w:right="175"/>
              <w:jc w:val="center"/>
              <w:rPr>
                <w:rFonts w:ascii="Times New Roman"/>
                <w:sz w:val="21"/>
              </w:rPr>
            </w:pPr>
            <w:r>
              <w:rPr>
                <w:rFonts w:ascii="Times New Roman"/>
                <w:spacing w:val="-2"/>
                <w:sz w:val="21"/>
              </w:rPr>
              <w:t>0.017</w:t>
            </w:r>
          </w:p>
        </w:tc>
        <w:tc>
          <w:tcPr>
            <w:tcW w:w="113"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807"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428" w:type="dxa"/>
            <w:vMerge w:val="restart"/>
            <w:tcBorders>
              <w:top w:val="single" w:color="000000" w:sz="4" w:space="0"/>
              <w:left w:val="single" w:color="000000" w:sz="4" w:space="0"/>
              <w:bottom w:val="single" w:color="000000" w:sz="4" w:space="0"/>
              <w:right w:val="single" w:color="000000" w:sz="4" w:space="0"/>
            </w:tcBorders>
          </w:tcPr>
          <w:p>
            <w:pPr>
              <w:pStyle w:val="12"/>
              <w:rPr>
                <w:sz w:val="22"/>
              </w:rPr>
            </w:pPr>
          </w:p>
          <w:p>
            <w:pPr>
              <w:pStyle w:val="12"/>
              <w:rPr>
                <w:sz w:val="22"/>
              </w:rPr>
            </w:pPr>
          </w:p>
          <w:p>
            <w:pPr>
              <w:pStyle w:val="12"/>
              <w:rPr>
                <w:sz w:val="22"/>
              </w:rPr>
            </w:pPr>
          </w:p>
          <w:p>
            <w:pPr>
              <w:pStyle w:val="12"/>
              <w:spacing w:before="3"/>
              <w:rPr>
                <w:sz w:val="32"/>
              </w:rPr>
            </w:pPr>
          </w:p>
          <w:p>
            <w:pPr>
              <w:pStyle w:val="12"/>
              <w:ind w:left="160" w:right="139"/>
              <w:jc w:val="center"/>
              <w:rPr>
                <w:rFonts w:ascii="Times New Roman"/>
                <w:sz w:val="21"/>
              </w:rPr>
            </w:pPr>
            <w:r>
              <w:rPr>
                <w:rFonts w:ascii="Times New Roman"/>
                <w:spacing w:val="-10"/>
                <w:sz w:val="21"/>
              </w:rPr>
              <w:t>P 2</w:t>
            </w:r>
          </w:p>
        </w:tc>
        <w:tc>
          <w:tcPr>
            <w:tcW w:w="736" w:type="dxa"/>
            <w:vMerge w:val="restart"/>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rPr>
                <w:sz w:val="20"/>
              </w:rPr>
            </w:pPr>
          </w:p>
          <w:p>
            <w:pPr>
              <w:pStyle w:val="12"/>
              <w:spacing w:before="9"/>
              <w:rPr>
                <w:sz w:val="14"/>
              </w:rPr>
            </w:pPr>
          </w:p>
          <w:p>
            <w:pPr>
              <w:pStyle w:val="12"/>
              <w:spacing w:line="242" w:lineRule="auto"/>
              <w:ind w:left="162" w:right="144"/>
              <w:jc w:val="both"/>
              <w:rPr>
                <w:sz w:val="21"/>
              </w:rPr>
            </w:pPr>
            <w:r>
              <w:rPr>
                <w:spacing w:val="-6"/>
                <w:sz w:val="21"/>
              </w:rPr>
              <w:t>导热油炉排气</w:t>
            </w:r>
            <w:r>
              <w:rPr>
                <w:spacing w:val="-8"/>
                <w:sz w:val="21"/>
              </w:rPr>
              <w:t>筒口</w:t>
            </w:r>
          </w:p>
        </w:tc>
        <w:tc>
          <w:tcPr>
            <w:tcW w:w="1313" w:type="dxa"/>
            <w:vMerge w:val="restart"/>
            <w:tcBorders>
              <w:top w:val="single" w:color="000000" w:sz="4" w:space="0"/>
              <w:left w:val="single" w:color="000000" w:sz="4" w:space="0"/>
              <w:bottom w:val="single" w:color="000000" w:sz="4" w:space="0"/>
              <w:right w:val="single" w:color="000000" w:sz="4" w:space="0"/>
            </w:tcBorders>
          </w:tcPr>
          <w:p>
            <w:pPr>
              <w:pStyle w:val="12"/>
              <w:rPr>
                <w:sz w:val="22"/>
              </w:rPr>
            </w:pPr>
          </w:p>
          <w:p>
            <w:pPr>
              <w:pStyle w:val="12"/>
              <w:rPr>
                <w:sz w:val="22"/>
              </w:rPr>
            </w:pPr>
          </w:p>
          <w:p>
            <w:pPr>
              <w:pStyle w:val="12"/>
              <w:rPr>
                <w:sz w:val="22"/>
              </w:rPr>
            </w:pPr>
          </w:p>
          <w:p>
            <w:pPr>
              <w:pStyle w:val="12"/>
              <w:spacing w:before="3"/>
              <w:rPr>
                <w:sz w:val="32"/>
              </w:rPr>
            </w:pPr>
          </w:p>
          <w:p>
            <w:pPr>
              <w:pStyle w:val="12"/>
              <w:ind w:left="140" w:right="121"/>
              <w:jc w:val="center"/>
              <w:rPr>
                <w:rFonts w:ascii="Times New Roman" w:hAnsi="Times New Roman"/>
                <w:sz w:val="21"/>
              </w:rPr>
            </w:pPr>
            <w:r>
              <w:rPr>
                <w:rFonts w:ascii="Times New Roman" w:hAnsi="Times New Roman"/>
                <w:spacing w:val="-2"/>
                <w:sz w:val="21"/>
              </w:rPr>
              <w:t>117°34′51.4</w:t>
            </w:r>
          </w:p>
          <w:p>
            <w:pPr>
              <w:pStyle w:val="12"/>
              <w:spacing w:before="1"/>
              <w:ind w:left="140" w:right="121"/>
              <w:jc w:val="center"/>
              <w:rPr>
                <w:rFonts w:ascii="Times New Roman" w:hAnsi="Times New Roman"/>
                <w:sz w:val="21"/>
              </w:rPr>
            </w:pPr>
            <w:r>
              <w:rPr>
                <w:rFonts w:ascii="Times New Roman" w:hAnsi="Times New Roman"/>
                <w:spacing w:val="-5"/>
                <w:sz w:val="21"/>
              </w:rPr>
              <w:t>12″</w:t>
            </w:r>
          </w:p>
        </w:tc>
        <w:tc>
          <w:tcPr>
            <w:tcW w:w="1335" w:type="dxa"/>
            <w:vMerge w:val="restart"/>
            <w:tcBorders>
              <w:top w:val="single" w:color="000000" w:sz="4" w:space="0"/>
              <w:left w:val="single" w:color="000000" w:sz="4" w:space="0"/>
              <w:bottom w:val="single" w:color="000000" w:sz="4" w:space="0"/>
              <w:right w:val="single" w:color="000000" w:sz="4" w:space="0"/>
            </w:tcBorders>
          </w:tcPr>
          <w:p>
            <w:pPr>
              <w:pStyle w:val="12"/>
              <w:rPr>
                <w:sz w:val="22"/>
              </w:rPr>
            </w:pPr>
          </w:p>
          <w:p>
            <w:pPr>
              <w:pStyle w:val="12"/>
              <w:rPr>
                <w:sz w:val="22"/>
              </w:rPr>
            </w:pPr>
          </w:p>
          <w:p>
            <w:pPr>
              <w:pStyle w:val="12"/>
              <w:rPr>
                <w:sz w:val="22"/>
              </w:rPr>
            </w:pPr>
          </w:p>
          <w:p>
            <w:pPr>
              <w:pStyle w:val="12"/>
              <w:rPr>
                <w:sz w:val="22"/>
              </w:rPr>
            </w:pPr>
          </w:p>
          <w:p>
            <w:pPr>
              <w:pStyle w:val="12"/>
              <w:spacing w:before="8"/>
              <w:rPr>
                <w:sz w:val="19"/>
              </w:rPr>
            </w:pPr>
          </w:p>
          <w:p>
            <w:pPr>
              <w:pStyle w:val="12"/>
              <w:ind w:left="117"/>
              <w:rPr>
                <w:rFonts w:ascii="Times New Roman" w:hAnsi="Times New Roman"/>
                <w:sz w:val="21"/>
              </w:rPr>
            </w:pPr>
            <w:r>
              <w:rPr>
                <w:rFonts w:ascii="Times New Roman" w:hAnsi="Times New Roman"/>
                <w:spacing w:val="-2"/>
                <w:sz w:val="21"/>
              </w:rPr>
              <w:t>40°31′1.338″</w:t>
            </w:r>
          </w:p>
        </w:tc>
        <w:tc>
          <w:tcPr>
            <w:tcW w:w="703" w:type="dxa"/>
            <w:vMerge w:val="restart"/>
            <w:tcBorders>
              <w:top w:val="single" w:color="000000" w:sz="4" w:space="0"/>
              <w:left w:val="single" w:color="000000" w:sz="4" w:space="0"/>
              <w:bottom w:val="single" w:color="000000" w:sz="4" w:space="0"/>
              <w:right w:val="single" w:color="000000" w:sz="4" w:space="0"/>
            </w:tcBorders>
          </w:tcPr>
          <w:p>
            <w:pPr>
              <w:pStyle w:val="12"/>
              <w:rPr>
                <w:sz w:val="22"/>
              </w:rPr>
            </w:pPr>
          </w:p>
          <w:p>
            <w:pPr>
              <w:pStyle w:val="12"/>
              <w:rPr>
                <w:sz w:val="22"/>
              </w:rPr>
            </w:pPr>
          </w:p>
          <w:p>
            <w:pPr>
              <w:pStyle w:val="12"/>
              <w:rPr>
                <w:sz w:val="22"/>
              </w:rPr>
            </w:pPr>
          </w:p>
          <w:p>
            <w:pPr>
              <w:pStyle w:val="12"/>
              <w:rPr>
                <w:sz w:val="22"/>
              </w:rPr>
            </w:pPr>
          </w:p>
          <w:p>
            <w:pPr>
              <w:pStyle w:val="12"/>
              <w:spacing w:before="8"/>
              <w:rPr>
                <w:sz w:val="19"/>
              </w:rPr>
            </w:pPr>
          </w:p>
          <w:p>
            <w:pPr>
              <w:pStyle w:val="12"/>
              <w:ind w:left="118"/>
              <w:rPr>
                <w:rFonts w:ascii="Times New Roman"/>
                <w:sz w:val="21"/>
              </w:rPr>
            </w:pPr>
            <w:r>
              <w:rPr>
                <w:rFonts w:ascii="Times New Roman"/>
                <w:spacing w:val="-2"/>
                <w:sz w:val="21"/>
              </w:rPr>
              <w:t>572.0</w:t>
            </w:r>
          </w:p>
        </w:tc>
        <w:tc>
          <w:tcPr>
            <w:tcW w:w="439" w:type="dxa"/>
            <w:vMerge w:val="restart"/>
            <w:tcBorders>
              <w:top w:val="single" w:color="000000" w:sz="4" w:space="0"/>
              <w:left w:val="single" w:color="000000" w:sz="4" w:space="0"/>
              <w:bottom w:val="single" w:color="000000" w:sz="4" w:space="0"/>
              <w:right w:val="single" w:color="000000" w:sz="4" w:space="0"/>
            </w:tcBorders>
          </w:tcPr>
          <w:p>
            <w:pPr>
              <w:pStyle w:val="12"/>
              <w:rPr>
                <w:sz w:val="22"/>
              </w:rPr>
            </w:pPr>
          </w:p>
          <w:p>
            <w:pPr>
              <w:pStyle w:val="12"/>
              <w:rPr>
                <w:sz w:val="22"/>
              </w:rPr>
            </w:pPr>
          </w:p>
          <w:p>
            <w:pPr>
              <w:pStyle w:val="12"/>
              <w:rPr>
                <w:sz w:val="22"/>
              </w:rPr>
            </w:pPr>
          </w:p>
          <w:p>
            <w:pPr>
              <w:pStyle w:val="12"/>
              <w:rPr>
                <w:sz w:val="22"/>
              </w:rPr>
            </w:pPr>
          </w:p>
          <w:p>
            <w:pPr>
              <w:pStyle w:val="12"/>
              <w:spacing w:before="8"/>
              <w:rPr>
                <w:sz w:val="19"/>
              </w:rPr>
            </w:pPr>
          </w:p>
          <w:p>
            <w:pPr>
              <w:pStyle w:val="12"/>
              <w:ind w:left="19"/>
              <w:jc w:val="center"/>
              <w:rPr>
                <w:rFonts w:ascii="Times New Roman"/>
                <w:sz w:val="21"/>
              </w:rPr>
            </w:pPr>
            <w:r>
              <w:rPr>
                <w:rFonts w:ascii="Times New Roman"/>
                <w:w w:val="99"/>
                <w:sz w:val="21"/>
              </w:rPr>
              <w:t>8</w:t>
            </w:r>
          </w:p>
        </w:tc>
        <w:tc>
          <w:tcPr>
            <w:tcW w:w="466" w:type="dxa"/>
            <w:vMerge w:val="restart"/>
            <w:tcBorders>
              <w:top w:val="single" w:color="000000" w:sz="4" w:space="0"/>
              <w:left w:val="single" w:color="000000" w:sz="4" w:space="0"/>
              <w:bottom w:val="single" w:color="000000" w:sz="4" w:space="0"/>
              <w:right w:val="single" w:color="000000" w:sz="4" w:space="0"/>
            </w:tcBorders>
          </w:tcPr>
          <w:p>
            <w:pPr>
              <w:pStyle w:val="12"/>
              <w:rPr>
                <w:sz w:val="22"/>
              </w:rPr>
            </w:pPr>
          </w:p>
          <w:p>
            <w:pPr>
              <w:pStyle w:val="12"/>
              <w:rPr>
                <w:sz w:val="22"/>
              </w:rPr>
            </w:pPr>
          </w:p>
          <w:p>
            <w:pPr>
              <w:pStyle w:val="12"/>
              <w:rPr>
                <w:sz w:val="22"/>
              </w:rPr>
            </w:pPr>
          </w:p>
          <w:p>
            <w:pPr>
              <w:pStyle w:val="12"/>
              <w:spacing w:before="3"/>
              <w:rPr>
                <w:sz w:val="32"/>
              </w:rPr>
            </w:pPr>
          </w:p>
          <w:p>
            <w:pPr>
              <w:pStyle w:val="12"/>
              <w:ind w:left="142" w:right="125"/>
              <w:jc w:val="center"/>
              <w:rPr>
                <w:rFonts w:ascii="Times New Roman"/>
                <w:sz w:val="21"/>
              </w:rPr>
            </w:pPr>
            <w:r>
              <w:rPr>
                <w:rFonts w:ascii="Times New Roman"/>
                <w:spacing w:val="-5"/>
                <w:sz w:val="21"/>
              </w:rPr>
              <w:t>0.</w:t>
            </w:r>
          </w:p>
          <w:p>
            <w:pPr>
              <w:pStyle w:val="12"/>
              <w:spacing w:before="1"/>
              <w:ind w:left="16"/>
              <w:jc w:val="center"/>
              <w:rPr>
                <w:rFonts w:ascii="Times New Roman"/>
                <w:sz w:val="21"/>
              </w:rPr>
            </w:pPr>
            <w:r>
              <w:rPr>
                <w:rFonts w:ascii="Times New Roman"/>
                <w:w w:val="99"/>
                <w:sz w:val="21"/>
              </w:rPr>
              <w:t>3</w:t>
            </w:r>
          </w:p>
        </w:tc>
        <w:tc>
          <w:tcPr>
            <w:tcW w:w="417" w:type="dxa"/>
            <w:tcBorders>
              <w:top w:val="single" w:color="000000" w:sz="4" w:space="0"/>
              <w:left w:val="single" w:color="000000" w:sz="4" w:space="0"/>
              <w:bottom w:val="single" w:color="000000" w:sz="4" w:space="0"/>
              <w:right w:val="single" w:color="000000" w:sz="4" w:space="0"/>
            </w:tcBorders>
          </w:tcPr>
          <w:p>
            <w:pPr>
              <w:pStyle w:val="12"/>
              <w:spacing w:line="242" w:lineRule="auto"/>
              <w:ind w:left="111" w:right="84"/>
              <w:rPr>
                <w:sz w:val="21"/>
              </w:rPr>
            </w:pPr>
            <w:r>
              <w:rPr>
                <w:spacing w:val="-10"/>
                <w:sz w:val="21"/>
              </w:rPr>
              <w:t>颗粒</w:t>
            </w:r>
          </w:p>
          <w:p>
            <w:pPr>
              <w:pStyle w:val="12"/>
              <w:spacing w:line="247" w:lineRule="exact"/>
              <w:ind w:left="111"/>
              <w:rPr>
                <w:sz w:val="21"/>
              </w:rPr>
            </w:pPr>
            <w:r>
              <w:rPr>
                <w:w w:val="99"/>
                <w:sz w:val="21"/>
              </w:rPr>
              <w:t>物</w:t>
            </w:r>
          </w:p>
        </w:tc>
        <w:tc>
          <w:tcPr>
            <w:tcW w:w="518" w:type="dxa"/>
            <w:vMerge w:val="restart"/>
            <w:tcBorders>
              <w:top w:val="single" w:color="000000" w:sz="4" w:space="0"/>
              <w:left w:val="single" w:color="000000" w:sz="4" w:space="0"/>
              <w:bottom w:val="single" w:color="000000" w:sz="4" w:space="0"/>
              <w:right w:val="single" w:color="000000" w:sz="4" w:space="0"/>
            </w:tcBorders>
          </w:tcPr>
          <w:p>
            <w:pPr>
              <w:pStyle w:val="12"/>
              <w:rPr>
                <w:sz w:val="22"/>
              </w:rPr>
            </w:pPr>
          </w:p>
          <w:p>
            <w:pPr>
              <w:pStyle w:val="12"/>
              <w:rPr>
                <w:sz w:val="22"/>
              </w:rPr>
            </w:pPr>
          </w:p>
          <w:p>
            <w:pPr>
              <w:pStyle w:val="12"/>
              <w:rPr>
                <w:sz w:val="22"/>
              </w:rPr>
            </w:pPr>
          </w:p>
          <w:p>
            <w:pPr>
              <w:pStyle w:val="12"/>
              <w:spacing w:before="3"/>
              <w:rPr>
                <w:sz w:val="32"/>
              </w:rPr>
            </w:pPr>
          </w:p>
          <w:p>
            <w:pPr>
              <w:pStyle w:val="12"/>
              <w:ind w:left="142" w:right="125"/>
              <w:jc w:val="center"/>
              <w:rPr>
                <w:rFonts w:ascii="Times New Roman"/>
                <w:sz w:val="21"/>
              </w:rPr>
            </w:pPr>
            <w:r>
              <w:rPr>
                <w:rFonts w:ascii="Times New Roman"/>
                <w:spacing w:val="-5"/>
                <w:sz w:val="21"/>
              </w:rPr>
              <w:t>20</w:t>
            </w:r>
          </w:p>
          <w:p>
            <w:pPr>
              <w:pStyle w:val="12"/>
              <w:spacing w:before="1"/>
              <w:ind w:left="17"/>
              <w:jc w:val="center"/>
              <w:rPr>
                <w:rFonts w:ascii="Times New Roman"/>
                <w:sz w:val="21"/>
              </w:rPr>
            </w:pPr>
            <w:r>
              <w:rPr>
                <w:rFonts w:ascii="Times New Roman"/>
                <w:w w:val="99"/>
                <w:sz w:val="21"/>
              </w:rPr>
              <w:t>0</w:t>
            </w:r>
          </w:p>
        </w:tc>
        <w:tc>
          <w:tcPr>
            <w:tcW w:w="619" w:type="dxa"/>
            <w:vMerge w:val="restart"/>
            <w:tcBorders>
              <w:top w:val="single" w:color="000000" w:sz="4" w:space="0"/>
              <w:left w:val="single" w:color="000000" w:sz="4" w:space="0"/>
              <w:bottom w:val="single" w:color="000000" w:sz="4" w:space="0"/>
              <w:right w:val="single" w:color="000000" w:sz="4" w:space="0"/>
            </w:tcBorders>
          </w:tcPr>
          <w:p>
            <w:pPr>
              <w:pStyle w:val="12"/>
              <w:rPr>
                <w:sz w:val="22"/>
              </w:rPr>
            </w:pPr>
          </w:p>
          <w:p>
            <w:pPr>
              <w:pStyle w:val="12"/>
              <w:rPr>
                <w:sz w:val="22"/>
              </w:rPr>
            </w:pPr>
          </w:p>
          <w:p>
            <w:pPr>
              <w:pStyle w:val="12"/>
              <w:rPr>
                <w:sz w:val="22"/>
              </w:rPr>
            </w:pPr>
          </w:p>
          <w:p>
            <w:pPr>
              <w:pStyle w:val="12"/>
              <w:spacing w:before="3"/>
              <w:rPr>
                <w:sz w:val="32"/>
              </w:rPr>
            </w:pPr>
          </w:p>
          <w:p>
            <w:pPr>
              <w:pStyle w:val="12"/>
              <w:ind w:left="143" w:right="125"/>
              <w:jc w:val="center"/>
              <w:rPr>
                <w:rFonts w:ascii="Times New Roman"/>
                <w:sz w:val="21"/>
              </w:rPr>
            </w:pPr>
            <w:r>
              <w:rPr>
                <w:rFonts w:ascii="Times New Roman"/>
                <w:spacing w:val="-5"/>
                <w:sz w:val="21"/>
              </w:rPr>
              <w:t>432</w:t>
            </w:r>
          </w:p>
          <w:p>
            <w:pPr>
              <w:pStyle w:val="12"/>
              <w:spacing w:before="1"/>
              <w:ind w:left="18"/>
              <w:jc w:val="center"/>
              <w:rPr>
                <w:rFonts w:ascii="Times New Roman"/>
                <w:sz w:val="21"/>
              </w:rPr>
            </w:pPr>
            <w:r>
              <w:rPr>
                <w:rFonts w:ascii="Times New Roman"/>
                <w:w w:val="99"/>
                <w:sz w:val="21"/>
              </w:rPr>
              <w:t>0</w:t>
            </w:r>
          </w:p>
        </w:tc>
        <w:tc>
          <w:tcPr>
            <w:tcW w:w="417" w:type="dxa"/>
            <w:vMerge w:val="restart"/>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rPr>
                <w:sz w:val="20"/>
              </w:rPr>
            </w:pPr>
          </w:p>
          <w:p>
            <w:pPr>
              <w:pStyle w:val="12"/>
              <w:rPr>
                <w:sz w:val="20"/>
              </w:rPr>
            </w:pPr>
          </w:p>
          <w:p>
            <w:pPr>
              <w:pStyle w:val="12"/>
              <w:spacing w:before="1"/>
              <w:rPr>
                <w:sz w:val="16"/>
              </w:rPr>
            </w:pPr>
          </w:p>
          <w:p>
            <w:pPr>
              <w:pStyle w:val="12"/>
              <w:spacing w:line="242" w:lineRule="auto"/>
              <w:ind w:left="112" w:right="83"/>
              <w:rPr>
                <w:sz w:val="21"/>
              </w:rPr>
            </w:pPr>
            <w:r>
              <w:rPr>
                <w:spacing w:val="-10"/>
                <w:sz w:val="21"/>
              </w:rPr>
              <w:t>正常</w:t>
            </w:r>
          </w:p>
        </w:tc>
        <w:tc>
          <w:tcPr>
            <w:tcW w:w="1015" w:type="dxa"/>
            <w:tcBorders>
              <w:top w:val="single" w:color="000000" w:sz="4" w:space="0"/>
              <w:left w:val="single" w:color="000000" w:sz="4" w:space="0"/>
              <w:bottom w:val="single" w:color="000000" w:sz="4" w:space="0"/>
              <w:right w:val="single" w:color="000000" w:sz="4" w:space="0"/>
            </w:tcBorders>
          </w:tcPr>
          <w:p>
            <w:pPr>
              <w:pStyle w:val="12"/>
              <w:spacing w:before="11"/>
              <w:rPr>
                <w:sz w:val="21"/>
              </w:rPr>
            </w:pPr>
          </w:p>
          <w:p>
            <w:pPr>
              <w:pStyle w:val="12"/>
              <w:ind w:left="194" w:right="175"/>
              <w:jc w:val="center"/>
              <w:rPr>
                <w:rFonts w:ascii="Times New Roman"/>
                <w:sz w:val="21"/>
              </w:rPr>
            </w:pPr>
            <w:r>
              <w:rPr>
                <w:rFonts w:ascii="Times New Roman"/>
                <w:spacing w:val="-2"/>
                <w:sz w:val="21"/>
              </w:rPr>
              <w:t>0.002</w:t>
            </w:r>
          </w:p>
        </w:tc>
        <w:tc>
          <w:tcPr>
            <w:tcW w:w="113"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079"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428" w:type="dxa"/>
            <w:vMerge w:val="continue"/>
            <w:tcBorders>
              <w:top w:val="nil"/>
              <w:left w:val="single" w:color="000000" w:sz="4" w:space="0"/>
              <w:bottom w:val="single" w:color="000000" w:sz="4" w:space="0"/>
              <w:right w:val="single" w:color="000000" w:sz="4" w:space="0"/>
            </w:tcBorders>
          </w:tcPr>
          <w:p>
            <w:pPr>
              <w:rPr>
                <w:sz w:val="2"/>
                <w:szCs w:val="2"/>
              </w:rPr>
            </w:pPr>
          </w:p>
        </w:tc>
        <w:tc>
          <w:tcPr>
            <w:tcW w:w="736" w:type="dxa"/>
            <w:vMerge w:val="continue"/>
            <w:tcBorders>
              <w:top w:val="nil"/>
              <w:left w:val="single" w:color="000000" w:sz="4" w:space="0"/>
              <w:bottom w:val="single" w:color="000000" w:sz="4" w:space="0"/>
              <w:right w:val="single" w:color="000000" w:sz="4" w:space="0"/>
            </w:tcBorders>
          </w:tcPr>
          <w:p>
            <w:pPr>
              <w:rPr>
                <w:sz w:val="2"/>
                <w:szCs w:val="2"/>
              </w:rPr>
            </w:pPr>
          </w:p>
        </w:tc>
        <w:tc>
          <w:tcPr>
            <w:tcW w:w="1313" w:type="dxa"/>
            <w:vMerge w:val="continue"/>
            <w:tcBorders>
              <w:top w:val="nil"/>
              <w:left w:val="single" w:color="000000" w:sz="4" w:space="0"/>
              <w:bottom w:val="single" w:color="000000" w:sz="4" w:space="0"/>
              <w:right w:val="single" w:color="000000" w:sz="4" w:space="0"/>
            </w:tcBorders>
          </w:tcPr>
          <w:p>
            <w:pPr>
              <w:rPr>
                <w:sz w:val="2"/>
                <w:szCs w:val="2"/>
              </w:rPr>
            </w:pPr>
          </w:p>
        </w:tc>
        <w:tc>
          <w:tcPr>
            <w:tcW w:w="1335" w:type="dxa"/>
            <w:vMerge w:val="continue"/>
            <w:tcBorders>
              <w:top w:val="nil"/>
              <w:left w:val="single" w:color="000000" w:sz="4" w:space="0"/>
              <w:bottom w:val="single" w:color="000000" w:sz="4" w:space="0"/>
              <w:right w:val="single" w:color="000000" w:sz="4" w:space="0"/>
            </w:tcBorders>
          </w:tcPr>
          <w:p>
            <w:pPr>
              <w:rPr>
                <w:sz w:val="2"/>
                <w:szCs w:val="2"/>
              </w:rPr>
            </w:pPr>
          </w:p>
        </w:tc>
        <w:tc>
          <w:tcPr>
            <w:tcW w:w="703" w:type="dxa"/>
            <w:vMerge w:val="continue"/>
            <w:tcBorders>
              <w:top w:val="nil"/>
              <w:left w:val="single" w:color="000000" w:sz="4" w:space="0"/>
              <w:bottom w:val="single" w:color="000000" w:sz="4" w:space="0"/>
              <w:right w:val="single" w:color="000000" w:sz="4" w:space="0"/>
            </w:tcBorders>
          </w:tcPr>
          <w:p>
            <w:pPr>
              <w:rPr>
                <w:sz w:val="2"/>
                <w:szCs w:val="2"/>
              </w:rPr>
            </w:pPr>
          </w:p>
        </w:tc>
        <w:tc>
          <w:tcPr>
            <w:tcW w:w="439" w:type="dxa"/>
            <w:vMerge w:val="continue"/>
            <w:tcBorders>
              <w:top w:val="nil"/>
              <w:left w:val="single" w:color="000000" w:sz="4" w:space="0"/>
              <w:bottom w:val="single" w:color="000000" w:sz="4" w:space="0"/>
              <w:right w:val="single" w:color="000000" w:sz="4" w:space="0"/>
            </w:tcBorders>
          </w:tcPr>
          <w:p>
            <w:pPr>
              <w:rPr>
                <w:sz w:val="2"/>
                <w:szCs w:val="2"/>
              </w:rPr>
            </w:pPr>
          </w:p>
        </w:tc>
        <w:tc>
          <w:tcPr>
            <w:tcW w:w="466" w:type="dxa"/>
            <w:vMerge w:val="continue"/>
            <w:tcBorders>
              <w:top w:val="nil"/>
              <w:left w:val="single" w:color="000000" w:sz="4" w:space="0"/>
              <w:bottom w:val="single" w:color="000000" w:sz="4" w:space="0"/>
              <w:right w:val="single" w:color="000000" w:sz="4" w:space="0"/>
            </w:tcBorders>
          </w:tcPr>
          <w:p>
            <w:pPr>
              <w:rPr>
                <w:sz w:val="2"/>
                <w:szCs w:val="2"/>
              </w:rPr>
            </w:pPr>
          </w:p>
        </w:tc>
        <w:tc>
          <w:tcPr>
            <w:tcW w:w="417" w:type="dxa"/>
            <w:tcBorders>
              <w:top w:val="single" w:color="000000" w:sz="4" w:space="0"/>
              <w:left w:val="single" w:color="000000" w:sz="4" w:space="0"/>
              <w:bottom w:val="single" w:color="000000" w:sz="4" w:space="0"/>
              <w:right w:val="single" w:color="000000" w:sz="4" w:space="0"/>
            </w:tcBorders>
          </w:tcPr>
          <w:p>
            <w:pPr>
              <w:pStyle w:val="12"/>
              <w:spacing w:line="242" w:lineRule="auto"/>
              <w:ind w:left="111" w:right="84"/>
              <w:jc w:val="both"/>
              <w:rPr>
                <w:sz w:val="21"/>
              </w:rPr>
            </w:pPr>
            <w:r>
              <w:rPr>
                <w:spacing w:val="-10"/>
                <w:sz w:val="21"/>
              </w:rPr>
              <w:t>二氧化</w:t>
            </w:r>
          </w:p>
          <w:p>
            <w:pPr>
              <w:pStyle w:val="12"/>
              <w:spacing w:line="247" w:lineRule="exact"/>
              <w:ind w:left="111"/>
              <w:rPr>
                <w:sz w:val="21"/>
              </w:rPr>
            </w:pPr>
            <w:r>
              <w:rPr>
                <w:w w:val="99"/>
                <w:sz w:val="21"/>
              </w:rPr>
              <w:t>硫</w:t>
            </w:r>
          </w:p>
        </w:tc>
        <w:tc>
          <w:tcPr>
            <w:tcW w:w="518" w:type="dxa"/>
            <w:vMerge w:val="continue"/>
            <w:tcBorders>
              <w:top w:val="nil"/>
              <w:left w:val="single" w:color="000000" w:sz="4" w:space="0"/>
              <w:bottom w:val="single" w:color="000000" w:sz="4" w:space="0"/>
              <w:right w:val="single" w:color="000000" w:sz="4" w:space="0"/>
            </w:tcBorders>
          </w:tcPr>
          <w:p>
            <w:pPr>
              <w:rPr>
                <w:sz w:val="2"/>
                <w:szCs w:val="2"/>
              </w:rPr>
            </w:pPr>
          </w:p>
        </w:tc>
        <w:tc>
          <w:tcPr>
            <w:tcW w:w="619" w:type="dxa"/>
            <w:vMerge w:val="continue"/>
            <w:tcBorders>
              <w:top w:val="nil"/>
              <w:left w:val="single" w:color="000000" w:sz="4" w:space="0"/>
              <w:bottom w:val="single" w:color="000000" w:sz="4" w:space="0"/>
              <w:right w:val="single" w:color="000000" w:sz="4" w:space="0"/>
            </w:tcBorders>
          </w:tcPr>
          <w:p>
            <w:pPr>
              <w:rPr>
                <w:sz w:val="2"/>
                <w:szCs w:val="2"/>
              </w:rPr>
            </w:pP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1015" w:type="dxa"/>
            <w:tcBorders>
              <w:top w:val="single" w:color="000000" w:sz="4" w:space="0"/>
              <w:left w:val="single" w:color="000000" w:sz="4" w:space="0"/>
              <w:bottom w:val="single" w:color="000000" w:sz="4" w:space="0"/>
              <w:right w:val="single" w:color="000000" w:sz="4" w:space="0"/>
            </w:tcBorders>
          </w:tcPr>
          <w:p>
            <w:pPr>
              <w:pStyle w:val="12"/>
              <w:spacing w:before="7"/>
              <w:rPr>
                <w:sz w:val="32"/>
              </w:rPr>
            </w:pPr>
          </w:p>
          <w:p>
            <w:pPr>
              <w:pStyle w:val="12"/>
              <w:spacing w:before="1"/>
              <w:ind w:left="194" w:right="175"/>
              <w:jc w:val="center"/>
              <w:rPr>
                <w:rFonts w:ascii="Times New Roman"/>
                <w:sz w:val="21"/>
              </w:rPr>
            </w:pPr>
            <w:r>
              <w:rPr>
                <w:rFonts w:ascii="Times New Roman"/>
                <w:spacing w:val="-2"/>
                <w:sz w:val="21"/>
              </w:rPr>
              <w:t>0.002</w:t>
            </w:r>
          </w:p>
        </w:tc>
        <w:tc>
          <w:tcPr>
            <w:tcW w:w="113"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078"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428" w:type="dxa"/>
            <w:vMerge w:val="continue"/>
            <w:tcBorders>
              <w:top w:val="nil"/>
              <w:left w:val="single" w:color="000000" w:sz="4" w:space="0"/>
              <w:bottom w:val="single" w:color="000000" w:sz="4" w:space="0"/>
              <w:right w:val="single" w:color="000000" w:sz="4" w:space="0"/>
            </w:tcBorders>
          </w:tcPr>
          <w:p>
            <w:pPr>
              <w:rPr>
                <w:sz w:val="2"/>
                <w:szCs w:val="2"/>
              </w:rPr>
            </w:pPr>
          </w:p>
        </w:tc>
        <w:tc>
          <w:tcPr>
            <w:tcW w:w="736" w:type="dxa"/>
            <w:vMerge w:val="continue"/>
            <w:tcBorders>
              <w:top w:val="nil"/>
              <w:left w:val="single" w:color="000000" w:sz="4" w:space="0"/>
              <w:bottom w:val="single" w:color="000000" w:sz="4" w:space="0"/>
              <w:right w:val="single" w:color="000000" w:sz="4" w:space="0"/>
            </w:tcBorders>
          </w:tcPr>
          <w:p>
            <w:pPr>
              <w:rPr>
                <w:sz w:val="2"/>
                <w:szCs w:val="2"/>
              </w:rPr>
            </w:pPr>
          </w:p>
        </w:tc>
        <w:tc>
          <w:tcPr>
            <w:tcW w:w="1313" w:type="dxa"/>
            <w:vMerge w:val="continue"/>
            <w:tcBorders>
              <w:top w:val="nil"/>
              <w:left w:val="single" w:color="000000" w:sz="4" w:space="0"/>
              <w:bottom w:val="single" w:color="000000" w:sz="4" w:space="0"/>
              <w:right w:val="single" w:color="000000" w:sz="4" w:space="0"/>
            </w:tcBorders>
          </w:tcPr>
          <w:p>
            <w:pPr>
              <w:rPr>
                <w:sz w:val="2"/>
                <w:szCs w:val="2"/>
              </w:rPr>
            </w:pPr>
          </w:p>
        </w:tc>
        <w:tc>
          <w:tcPr>
            <w:tcW w:w="1335" w:type="dxa"/>
            <w:vMerge w:val="continue"/>
            <w:tcBorders>
              <w:top w:val="nil"/>
              <w:left w:val="single" w:color="000000" w:sz="4" w:space="0"/>
              <w:bottom w:val="single" w:color="000000" w:sz="4" w:space="0"/>
              <w:right w:val="single" w:color="000000" w:sz="4" w:space="0"/>
            </w:tcBorders>
          </w:tcPr>
          <w:p>
            <w:pPr>
              <w:rPr>
                <w:sz w:val="2"/>
                <w:szCs w:val="2"/>
              </w:rPr>
            </w:pPr>
          </w:p>
        </w:tc>
        <w:tc>
          <w:tcPr>
            <w:tcW w:w="703" w:type="dxa"/>
            <w:vMerge w:val="continue"/>
            <w:tcBorders>
              <w:top w:val="nil"/>
              <w:left w:val="single" w:color="000000" w:sz="4" w:space="0"/>
              <w:bottom w:val="single" w:color="000000" w:sz="4" w:space="0"/>
              <w:right w:val="single" w:color="000000" w:sz="4" w:space="0"/>
            </w:tcBorders>
          </w:tcPr>
          <w:p>
            <w:pPr>
              <w:rPr>
                <w:sz w:val="2"/>
                <w:szCs w:val="2"/>
              </w:rPr>
            </w:pPr>
          </w:p>
        </w:tc>
        <w:tc>
          <w:tcPr>
            <w:tcW w:w="439" w:type="dxa"/>
            <w:vMerge w:val="continue"/>
            <w:tcBorders>
              <w:top w:val="nil"/>
              <w:left w:val="single" w:color="000000" w:sz="4" w:space="0"/>
              <w:bottom w:val="single" w:color="000000" w:sz="4" w:space="0"/>
              <w:right w:val="single" w:color="000000" w:sz="4" w:space="0"/>
            </w:tcBorders>
          </w:tcPr>
          <w:p>
            <w:pPr>
              <w:rPr>
                <w:sz w:val="2"/>
                <w:szCs w:val="2"/>
              </w:rPr>
            </w:pPr>
          </w:p>
        </w:tc>
        <w:tc>
          <w:tcPr>
            <w:tcW w:w="466" w:type="dxa"/>
            <w:vMerge w:val="continue"/>
            <w:tcBorders>
              <w:top w:val="nil"/>
              <w:left w:val="single" w:color="000000" w:sz="4" w:space="0"/>
              <w:bottom w:val="single" w:color="000000" w:sz="4" w:space="0"/>
              <w:right w:val="single" w:color="000000" w:sz="4" w:space="0"/>
            </w:tcBorders>
          </w:tcPr>
          <w:p>
            <w:pPr>
              <w:rPr>
                <w:sz w:val="2"/>
                <w:szCs w:val="2"/>
              </w:rPr>
            </w:pPr>
          </w:p>
        </w:tc>
        <w:tc>
          <w:tcPr>
            <w:tcW w:w="417" w:type="dxa"/>
            <w:tcBorders>
              <w:top w:val="single" w:color="000000" w:sz="4" w:space="0"/>
              <w:left w:val="single" w:color="000000" w:sz="4" w:space="0"/>
              <w:bottom w:val="single" w:color="000000" w:sz="4" w:space="0"/>
              <w:right w:val="single" w:color="000000" w:sz="4" w:space="0"/>
            </w:tcBorders>
          </w:tcPr>
          <w:p>
            <w:pPr>
              <w:pStyle w:val="12"/>
              <w:spacing w:line="242" w:lineRule="auto"/>
              <w:ind w:left="111" w:right="84"/>
              <w:jc w:val="both"/>
              <w:rPr>
                <w:sz w:val="21"/>
              </w:rPr>
            </w:pPr>
            <w:r>
              <w:rPr>
                <w:spacing w:val="-10"/>
                <w:sz w:val="21"/>
              </w:rPr>
              <w:t>氮氧化</w:t>
            </w:r>
          </w:p>
          <w:p>
            <w:pPr>
              <w:pStyle w:val="12"/>
              <w:spacing w:line="247" w:lineRule="exact"/>
              <w:ind w:left="111"/>
              <w:rPr>
                <w:sz w:val="21"/>
              </w:rPr>
            </w:pPr>
            <w:r>
              <w:rPr>
                <w:w w:val="99"/>
                <w:sz w:val="21"/>
              </w:rPr>
              <w:t>物</w:t>
            </w:r>
          </w:p>
        </w:tc>
        <w:tc>
          <w:tcPr>
            <w:tcW w:w="518" w:type="dxa"/>
            <w:vMerge w:val="continue"/>
            <w:tcBorders>
              <w:top w:val="nil"/>
              <w:left w:val="single" w:color="000000" w:sz="4" w:space="0"/>
              <w:bottom w:val="single" w:color="000000" w:sz="4" w:space="0"/>
              <w:right w:val="single" w:color="000000" w:sz="4" w:space="0"/>
            </w:tcBorders>
          </w:tcPr>
          <w:p>
            <w:pPr>
              <w:rPr>
                <w:sz w:val="2"/>
                <w:szCs w:val="2"/>
              </w:rPr>
            </w:pPr>
          </w:p>
        </w:tc>
        <w:tc>
          <w:tcPr>
            <w:tcW w:w="619" w:type="dxa"/>
            <w:vMerge w:val="continue"/>
            <w:tcBorders>
              <w:top w:val="nil"/>
              <w:left w:val="single" w:color="000000" w:sz="4" w:space="0"/>
              <w:bottom w:val="single" w:color="000000" w:sz="4" w:space="0"/>
              <w:right w:val="single" w:color="000000" w:sz="4" w:space="0"/>
            </w:tcBorders>
          </w:tcPr>
          <w:p>
            <w:pPr>
              <w:rPr>
                <w:sz w:val="2"/>
                <w:szCs w:val="2"/>
              </w:rPr>
            </w:pP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1015" w:type="dxa"/>
            <w:tcBorders>
              <w:top w:val="single" w:color="000000" w:sz="4" w:space="0"/>
              <w:left w:val="single" w:color="000000" w:sz="4" w:space="0"/>
              <w:bottom w:val="single" w:color="000000" w:sz="4" w:space="0"/>
              <w:right w:val="single" w:color="000000" w:sz="4" w:space="0"/>
            </w:tcBorders>
          </w:tcPr>
          <w:p>
            <w:pPr>
              <w:pStyle w:val="12"/>
              <w:spacing w:before="8"/>
              <w:rPr>
                <w:sz w:val="32"/>
              </w:rPr>
            </w:pPr>
          </w:p>
          <w:p>
            <w:pPr>
              <w:pStyle w:val="12"/>
              <w:ind w:left="194" w:right="175"/>
              <w:jc w:val="center"/>
              <w:rPr>
                <w:rFonts w:ascii="Times New Roman"/>
                <w:sz w:val="21"/>
              </w:rPr>
            </w:pPr>
            <w:r>
              <w:rPr>
                <w:rFonts w:ascii="Times New Roman"/>
                <w:spacing w:val="-2"/>
                <w:sz w:val="21"/>
              </w:rPr>
              <w:t>0.012</w:t>
            </w:r>
          </w:p>
        </w:tc>
        <w:tc>
          <w:tcPr>
            <w:tcW w:w="113"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792"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428" w:type="dxa"/>
            <w:vMerge w:val="restart"/>
            <w:tcBorders>
              <w:top w:val="single" w:color="000000" w:sz="4" w:space="0"/>
              <w:left w:val="single" w:color="000000" w:sz="4" w:space="0"/>
              <w:bottom w:val="thickThinMediumGap" w:color="000000" w:sz="4" w:space="0"/>
              <w:right w:val="single" w:color="000000" w:sz="4" w:space="0"/>
            </w:tcBorders>
          </w:tcPr>
          <w:p>
            <w:pPr>
              <w:pStyle w:val="12"/>
              <w:rPr>
                <w:sz w:val="22"/>
              </w:rPr>
            </w:pPr>
          </w:p>
          <w:p>
            <w:pPr>
              <w:pStyle w:val="12"/>
              <w:rPr>
                <w:sz w:val="22"/>
              </w:rPr>
            </w:pPr>
          </w:p>
          <w:p>
            <w:pPr>
              <w:pStyle w:val="12"/>
              <w:spacing w:before="147"/>
              <w:ind w:left="160" w:right="139"/>
              <w:jc w:val="center"/>
              <w:rPr>
                <w:rFonts w:ascii="Times New Roman"/>
                <w:sz w:val="21"/>
              </w:rPr>
            </w:pPr>
            <w:r>
              <w:rPr>
                <w:rFonts w:ascii="Times New Roman"/>
                <w:spacing w:val="-10"/>
                <w:sz w:val="21"/>
              </w:rPr>
              <w:t>P 3</w:t>
            </w:r>
          </w:p>
        </w:tc>
        <w:tc>
          <w:tcPr>
            <w:tcW w:w="736" w:type="dxa"/>
            <w:vMerge w:val="restart"/>
            <w:tcBorders>
              <w:top w:val="single" w:color="000000" w:sz="4" w:space="0"/>
              <w:left w:val="single" w:color="000000" w:sz="4" w:space="0"/>
              <w:bottom w:val="thickThinMediumGap" w:color="000000" w:sz="4" w:space="0"/>
              <w:right w:val="single" w:color="000000" w:sz="4" w:space="0"/>
            </w:tcBorders>
          </w:tcPr>
          <w:p>
            <w:pPr>
              <w:pStyle w:val="12"/>
              <w:spacing w:before="1" w:line="242" w:lineRule="auto"/>
              <w:ind w:left="162" w:right="144"/>
              <w:jc w:val="both"/>
              <w:rPr>
                <w:sz w:val="21"/>
              </w:rPr>
            </w:pPr>
            <w:r>
              <w:rPr>
                <w:spacing w:val="-6"/>
                <w:sz w:val="21"/>
              </w:rPr>
              <w:t>沥青再生料烘干、沥青</w:t>
            </w:r>
            <w:r>
              <w:rPr>
                <w:spacing w:val="-8"/>
                <w:sz w:val="21"/>
              </w:rPr>
              <w:t>混凝</w:t>
            </w:r>
          </w:p>
          <w:p>
            <w:pPr>
              <w:pStyle w:val="12"/>
              <w:spacing w:before="1" w:line="252" w:lineRule="exact"/>
              <w:ind w:left="162"/>
              <w:rPr>
                <w:sz w:val="21"/>
              </w:rPr>
            </w:pPr>
            <w:r>
              <w:rPr>
                <w:spacing w:val="-8"/>
                <w:sz w:val="21"/>
              </w:rPr>
              <w:t>土搅</w:t>
            </w:r>
          </w:p>
        </w:tc>
        <w:tc>
          <w:tcPr>
            <w:tcW w:w="1313" w:type="dxa"/>
            <w:vMerge w:val="restart"/>
            <w:tcBorders>
              <w:top w:val="single" w:color="000000" w:sz="4" w:space="0"/>
              <w:left w:val="single" w:color="000000" w:sz="4" w:space="0"/>
              <w:bottom w:val="thickThinMediumGap" w:color="000000" w:sz="4" w:space="0"/>
              <w:right w:val="single" w:color="000000" w:sz="4" w:space="0"/>
            </w:tcBorders>
          </w:tcPr>
          <w:p>
            <w:pPr>
              <w:pStyle w:val="12"/>
              <w:rPr>
                <w:sz w:val="22"/>
              </w:rPr>
            </w:pPr>
          </w:p>
          <w:p>
            <w:pPr>
              <w:pStyle w:val="12"/>
              <w:rPr>
                <w:sz w:val="22"/>
              </w:rPr>
            </w:pPr>
          </w:p>
          <w:p>
            <w:pPr>
              <w:pStyle w:val="12"/>
              <w:spacing w:before="147" w:line="241" w:lineRule="exact"/>
              <w:ind w:left="140" w:right="121"/>
              <w:jc w:val="center"/>
              <w:rPr>
                <w:rFonts w:ascii="Times New Roman" w:hAnsi="Times New Roman"/>
                <w:sz w:val="21"/>
              </w:rPr>
            </w:pPr>
            <w:r>
              <w:rPr>
                <w:rFonts w:ascii="Times New Roman" w:hAnsi="Times New Roman"/>
                <w:spacing w:val="-2"/>
                <w:sz w:val="21"/>
              </w:rPr>
              <w:t>117°34′52.0</w:t>
            </w:r>
          </w:p>
          <w:p>
            <w:pPr>
              <w:pStyle w:val="12"/>
              <w:spacing w:line="241" w:lineRule="exact"/>
              <w:ind w:left="140" w:right="121"/>
              <w:jc w:val="center"/>
              <w:rPr>
                <w:rFonts w:ascii="Times New Roman" w:hAnsi="Times New Roman"/>
                <w:sz w:val="21"/>
              </w:rPr>
            </w:pPr>
            <w:r>
              <w:rPr>
                <w:rFonts w:ascii="Times New Roman" w:hAnsi="Times New Roman"/>
                <w:spacing w:val="-5"/>
                <w:sz w:val="21"/>
              </w:rPr>
              <w:t>10″</w:t>
            </w:r>
          </w:p>
        </w:tc>
        <w:tc>
          <w:tcPr>
            <w:tcW w:w="1335" w:type="dxa"/>
            <w:vMerge w:val="restart"/>
            <w:tcBorders>
              <w:top w:val="single" w:color="000000" w:sz="4" w:space="0"/>
              <w:left w:val="single" w:color="000000" w:sz="4" w:space="0"/>
              <w:bottom w:val="thickThinMediumGap" w:color="000000" w:sz="4" w:space="0"/>
              <w:right w:val="single" w:color="000000" w:sz="4" w:space="0"/>
            </w:tcBorders>
          </w:tcPr>
          <w:p>
            <w:pPr>
              <w:pStyle w:val="12"/>
              <w:rPr>
                <w:sz w:val="22"/>
              </w:rPr>
            </w:pPr>
          </w:p>
          <w:p>
            <w:pPr>
              <w:pStyle w:val="12"/>
              <w:rPr>
                <w:sz w:val="22"/>
              </w:rPr>
            </w:pPr>
          </w:p>
          <w:p>
            <w:pPr>
              <w:pStyle w:val="12"/>
              <w:spacing w:before="11"/>
              <w:rPr>
                <w:sz w:val="20"/>
              </w:rPr>
            </w:pPr>
          </w:p>
          <w:p>
            <w:pPr>
              <w:pStyle w:val="12"/>
              <w:ind w:left="117"/>
              <w:rPr>
                <w:rFonts w:ascii="Times New Roman" w:hAnsi="Times New Roman"/>
                <w:sz w:val="21"/>
              </w:rPr>
            </w:pPr>
            <w:r>
              <w:rPr>
                <w:rFonts w:ascii="Times New Roman" w:hAnsi="Times New Roman"/>
                <w:spacing w:val="-2"/>
                <w:sz w:val="21"/>
              </w:rPr>
              <w:t>40°31′1.849″</w:t>
            </w:r>
          </w:p>
        </w:tc>
        <w:tc>
          <w:tcPr>
            <w:tcW w:w="703" w:type="dxa"/>
            <w:vMerge w:val="restart"/>
            <w:tcBorders>
              <w:top w:val="single" w:color="000000" w:sz="4" w:space="0"/>
              <w:left w:val="single" w:color="000000" w:sz="4" w:space="0"/>
              <w:bottom w:val="thickThinMediumGap" w:color="000000" w:sz="4" w:space="0"/>
              <w:right w:val="single" w:color="000000" w:sz="4" w:space="0"/>
            </w:tcBorders>
          </w:tcPr>
          <w:p>
            <w:pPr>
              <w:pStyle w:val="12"/>
              <w:rPr>
                <w:sz w:val="22"/>
              </w:rPr>
            </w:pPr>
          </w:p>
          <w:p>
            <w:pPr>
              <w:pStyle w:val="12"/>
              <w:rPr>
                <w:sz w:val="22"/>
              </w:rPr>
            </w:pPr>
          </w:p>
          <w:p>
            <w:pPr>
              <w:pStyle w:val="12"/>
              <w:spacing w:before="11"/>
              <w:rPr>
                <w:sz w:val="20"/>
              </w:rPr>
            </w:pPr>
          </w:p>
          <w:p>
            <w:pPr>
              <w:pStyle w:val="12"/>
              <w:ind w:left="118"/>
              <w:rPr>
                <w:rFonts w:ascii="Times New Roman"/>
                <w:sz w:val="21"/>
              </w:rPr>
            </w:pPr>
            <w:r>
              <w:rPr>
                <w:rFonts w:ascii="Times New Roman"/>
                <w:spacing w:val="-2"/>
                <w:sz w:val="21"/>
              </w:rPr>
              <w:t>571.8</w:t>
            </w:r>
          </w:p>
        </w:tc>
        <w:tc>
          <w:tcPr>
            <w:tcW w:w="439" w:type="dxa"/>
            <w:vMerge w:val="restart"/>
            <w:tcBorders>
              <w:top w:val="single" w:color="000000" w:sz="4" w:space="0"/>
              <w:left w:val="single" w:color="000000" w:sz="4" w:space="0"/>
              <w:bottom w:val="thickThinMediumGap" w:color="000000" w:sz="4" w:space="0"/>
              <w:right w:val="single" w:color="000000" w:sz="4" w:space="0"/>
            </w:tcBorders>
          </w:tcPr>
          <w:p>
            <w:pPr>
              <w:pStyle w:val="12"/>
              <w:rPr>
                <w:sz w:val="22"/>
              </w:rPr>
            </w:pPr>
          </w:p>
          <w:p>
            <w:pPr>
              <w:pStyle w:val="12"/>
              <w:rPr>
                <w:sz w:val="22"/>
              </w:rPr>
            </w:pPr>
          </w:p>
          <w:p>
            <w:pPr>
              <w:pStyle w:val="12"/>
              <w:spacing w:before="11"/>
              <w:rPr>
                <w:sz w:val="20"/>
              </w:rPr>
            </w:pPr>
          </w:p>
          <w:p>
            <w:pPr>
              <w:pStyle w:val="12"/>
              <w:ind w:left="119"/>
              <w:rPr>
                <w:rFonts w:ascii="Times New Roman"/>
                <w:sz w:val="21"/>
              </w:rPr>
            </w:pPr>
            <w:r>
              <w:rPr>
                <w:rFonts w:ascii="Times New Roman"/>
                <w:spacing w:val="-5"/>
                <w:sz w:val="21"/>
              </w:rPr>
              <w:t>15</w:t>
            </w:r>
          </w:p>
        </w:tc>
        <w:tc>
          <w:tcPr>
            <w:tcW w:w="466" w:type="dxa"/>
            <w:vMerge w:val="restart"/>
            <w:tcBorders>
              <w:top w:val="single" w:color="000000" w:sz="4" w:space="0"/>
              <w:left w:val="single" w:color="000000" w:sz="4" w:space="0"/>
              <w:bottom w:val="thickThinMediumGap" w:color="000000" w:sz="4" w:space="0"/>
              <w:right w:val="single" w:color="000000" w:sz="4" w:space="0"/>
            </w:tcBorders>
          </w:tcPr>
          <w:p>
            <w:pPr>
              <w:pStyle w:val="12"/>
              <w:rPr>
                <w:sz w:val="22"/>
              </w:rPr>
            </w:pPr>
          </w:p>
          <w:p>
            <w:pPr>
              <w:pStyle w:val="12"/>
              <w:rPr>
                <w:sz w:val="22"/>
              </w:rPr>
            </w:pPr>
          </w:p>
          <w:p>
            <w:pPr>
              <w:pStyle w:val="12"/>
              <w:spacing w:before="147" w:line="241" w:lineRule="exact"/>
              <w:ind w:left="142" w:right="125"/>
              <w:jc w:val="center"/>
              <w:rPr>
                <w:rFonts w:ascii="Times New Roman"/>
                <w:sz w:val="21"/>
              </w:rPr>
            </w:pPr>
            <w:r>
              <w:rPr>
                <w:rFonts w:ascii="Times New Roman"/>
                <w:spacing w:val="-5"/>
                <w:sz w:val="21"/>
              </w:rPr>
              <w:t>0.</w:t>
            </w:r>
          </w:p>
          <w:p>
            <w:pPr>
              <w:pStyle w:val="12"/>
              <w:spacing w:line="241" w:lineRule="exact"/>
              <w:ind w:left="16"/>
              <w:jc w:val="center"/>
              <w:rPr>
                <w:rFonts w:ascii="Times New Roman"/>
                <w:sz w:val="21"/>
              </w:rPr>
            </w:pPr>
            <w:r>
              <w:rPr>
                <w:rFonts w:ascii="Times New Roman"/>
                <w:w w:val="99"/>
                <w:sz w:val="21"/>
              </w:rPr>
              <w:t>3</w:t>
            </w:r>
          </w:p>
        </w:tc>
        <w:tc>
          <w:tcPr>
            <w:tcW w:w="417" w:type="dxa"/>
            <w:tcBorders>
              <w:top w:val="single" w:color="000000" w:sz="4" w:space="0"/>
              <w:left w:val="single" w:color="000000" w:sz="4" w:space="0"/>
              <w:bottom w:val="single" w:color="000000" w:sz="4" w:space="0"/>
              <w:right w:val="single" w:color="000000" w:sz="4" w:space="0"/>
            </w:tcBorders>
          </w:tcPr>
          <w:p>
            <w:pPr>
              <w:pStyle w:val="12"/>
              <w:spacing w:line="242" w:lineRule="auto"/>
              <w:ind w:left="111" w:right="84"/>
              <w:rPr>
                <w:sz w:val="21"/>
              </w:rPr>
            </w:pPr>
            <w:r>
              <w:rPr>
                <w:spacing w:val="-10"/>
                <w:sz w:val="21"/>
              </w:rPr>
              <w:t>颗粒</w:t>
            </w:r>
          </w:p>
          <w:p>
            <w:pPr>
              <w:pStyle w:val="12"/>
              <w:spacing w:line="231" w:lineRule="exact"/>
              <w:ind w:left="111"/>
              <w:rPr>
                <w:sz w:val="21"/>
              </w:rPr>
            </w:pPr>
            <w:r>
              <w:rPr>
                <w:w w:val="99"/>
                <w:sz w:val="21"/>
              </w:rPr>
              <w:t>物</w:t>
            </w:r>
          </w:p>
        </w:tc>
        <w:tc>
          <w:tcPr>
            <w:tcW w:w="518" w:type="dxa"/>
            <w:vMerge w:val="restart"/>
            <w:tcBorders>
              <w:top w:val="single" w:color="000000" w:sz="4" w:space="0"/>
              <w:left w:val="single" w:color="000000" w:sz="4" w:space="0"/>
              <w:bottom w:val="thickThinMediumGap" w:color="000000" w:sz="4" w:space="0"/>
              <w:right w:val="single" w:color="000000" w:sz="4" w:space="0"/>
            </w:tcBorders>
          </w:tcPr>
          <w:p>
            <w:pPr>
              <w:pStyle w:val="12"/>
              <w:rPr>
                <w:sz w:val="22"/>
              </w:rPr>
            </w:pPr>
          </w:p>
          <w:p>
            <w:pPr>
              <w:pStyle w:val="12"/>
              <w:rPr>
                <w:sz w:val="22"/>
              </w:rPr>
            </w:pPr>
          </w:p>
          <w:p>
            <w:pPr>
              <w:pStyle w:val="12"/>
              <w:spacing w:before="147" w:line="241" w:lineRule="exact"/>
              <w:ind w:left="142" w:right="125"/>
              <w:jc w:val="center"/>
              <w:rPr>
                <w:rFonts w:ascii="Times New Roman"/>
                <w:sz w:val="21"/>
              </w:rPr>
            </w:pPr>
            <w:r>
              <w:rPr>
                <w:rFonts w:ascii="Times New Roman"/>
                <w:spacing w:val="-5"/>
                <w:sz w:val="21"/>
              </w:rPr>
              <w:t>15</w:t>
            </w:r>
          </w:p>
          <w:p>
            <w:pPr>
              <w:pStyle w:val="12"/>
              <w:spacing w:line="241" w:lineRule="exact"/>
              <w:ind w:left="17"/>
              <w:jc w:val="center"/>
              <w:rPr>
                <w:rFonts w:ascii="Times New Roman"/>
                <w:sz w:val="21"/>
              </w:rPr>
            </w:pPr>
            <w:r>
              <w:rPr>
                <w:rFonts w:ascii="Times New Roman"/>
                <w:w w:val="99"/>
                <w:sz w:val="21"/>
              </w:rPr>
              <w:t>0</w:t>
            </w:r>
          </w:p>
        </w:tc>
        <w:tc>
          <w:tcPr>
            <w:tcW w:w="619" w:type="dxa"/>
            <w:tcBorders>
              <w:top w:val="single" w:color="000000" w:sz="4" w:space="0"/>
              <w:left w:val="single" w:color="000000" w:sz="4" w:space="0"/>
              <w:bottom w:val="single" w:color="000000" w:sz="4" w:space="0"/>
              <w:right w:val="single" w:color="000000" w:sz="4" w:space="0"/>
            </w:tcBorders>
          </w:tcPr>
          <w:p>
            <w:pPr>
              <w:pStyle w:val="12"/>
              <w:spacing w:before="161"/>
              <w:ind w:left="143" w:right="125"/>
              <w:jc w:val="center"/>
              <w:rPr>
                <w:rFonts w:ascii="Times New Roman"/>
                <w:sz w:val="21"/>
              </w:rPr>
            </w:pPr>
            <w:r>
              <w:rPr>
                <w:rFonts w:ascii="Times New Roman"/>
                <w:spacing w:val="-5"/>
                <w:sz w:val="21"/>
              </w:rPr>
              <w:t>144</w:t>
            </w:r>
          </w:p>
          <w:p>
            <w:pPr>
              <w:pStyle w:val="12"/>
              <w:spacing w:before="1"/>
              <w:ind w:left="18"/>
              <w:jc w:val="center"/>
              <w:rPr>
                <w:rFonts w:ascii="Times New Roman"/>
                <w:sz w:val="21"/>
              </w:rPr>
            </w:pPr>
            <w:r>
              <w:rPr>
                <w:rFonts w:ascii="Times New Roman"/>
                <w:w w:val="99"/>
                <w:sz w:val="21"/>
              </w:rPr>
              <w:t>0</w:t>
            </w:r>
          </w:p>
        </w:tc>
        <w:tc>
          <w:tcPr>
            <w:tcW w:w="417" w:type="dxa"/>
            <w:vMerge w:val="restart"/>
            <w:tcBorders>
              <w:top w:val="single" w:color="000000" w:sz="4" w:space="0"/>
              <w:left w:val="single" w:color="000000" w:sz="4" w:space="0"/>
              <w:bottom w:val="thickThinMediumGap" w:color="000000" w:sz="4" w:space="0"/>
              <w:right w:val="single" w:color="000000" w:sz="4" w:space="0"/>
            </w:tcBorders>
          </w:tcPr>
          <w:p>
            <w:pPr>
              <w:pStyle w:val="12"/>
              <w:rPr>
                <w:sz w:val="20"/>
              </w:rPr>
            </w:pPr>
          </w:p>
          <w:p>
            <w:pPr>
              <w:pStyle w:val="12"/>
              <w:rPr>
                <w:sz w:val="20"/>
              </w:rPr>
            </w:pPr>
          </w:p>
          <w:p>
            <w:pPr>
              <w:pStyle w:val="12"/>
              <w:spacing w:before="168" w:line="244" w:lineRule="auto"/>
              <w:ind w:left="112" w:right="83"/>
              <w:rPr>
                <w:sz w:val="21"/>
              </w:rPr>
            </w:pPr>
            <w:r>
              <w:rPr>
                <w:spacing w:val="-10"/>
                <w:sz w:val="21"/>
              </w:rPr>
              <w:t>正常</w:t>
            </w:r>
          </w:p>
        </w:tc>
        <w:tc>
          <w:tcPr>
            <w:tcW w:w="1015" w:type="dxa"/>
            <w:tcBorders>
              <w:top w:val="single" w:color="000000" w:sz="4" w:space="0"/>
              <w:left w:val="single" w:color="000000" w:sz="4" w:space="0"/>
              <w:bottom w:val="single" w:color="000000" w:sz="4" w:space="0"/>
              <w:right w:val="single" w:color="000000" w:sz="4" w:space="0"/>
            </w:tcBorders>
          </w:tcPr>
          <w:p>
            <w:pPr>
              <w:pStyle w:val="12"/>
              <w:spacing w:before="12"/>
              <w:rPr>
                <w:sz w:val="21"/>
              </w:rPr>
            </w:pPr>
          </w:p>
          <w:p>
            <w:pPr>
              <w:pStyle w:val="12"/>
              <w:ind w:left="194" w:right="175"/>
              <w:jc w:val="center"/>
              <w:rPr>
                <w:rFonts w:ascii="Times New Roman"/>
                <w:sz w:val="21"/>
              </w:rPr>
            </w:pPr>
            <w:r>
              <w:rPr>
                <w:rFonts w:ascii="Times New Roman"/>
                <w:spacing w:val="-2"/>
                <w:sz w:val="21"/>
              </w:rPr>
              <w:t>0.043</w:t>
            </w:r>
          </w:p>
        </w:tc>
        <w:tc>
          <w:tcPr>
            <w:tcW w:w="113"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062"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428"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736"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1313"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1335"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703"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439"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466"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417" w:type="dxa"/>
            <w:tcBorders>
              <w:top w:val="single" w:color="000000" w:sz="4" w:space="0"/>
              <w:left w:val="single" w:color="000000" w:sz="4" w:space="0"/>
              <w:bottom w:val="thickThinMediumGap" w:color="000000" w:sz="4" w:space="0"/>
              <w:right w:val="single" w:color="000000" w:sz="4" w:space="0"/>
            </w:tcBorders>
          </w:tcPr>
          <w:p>
            <w:pPr>
              <w:pStyle w:val="12"/>
              <w:spacing w:line="249" w:lineRule="exact"/>
              <w:ind w:left="111"/>
              <w:rPr>
                <w:sz w:val="21"/>
              </w:rPr>
            </w:pPr>
            <w:r>
              <w:rPr>
                <w:w w:val="99"/>
                <w:sz w:val="21"/>
              </w:rPr>
              <w:t>二</w:t>
            </w:r>
          </w:p>
          <w:p>
            <w:pPr>
              <w:pStyle w:val="12"/>
              <w:spacing w:before="4" w:line="242" w:lineRule="auto"/>
              <w:ind w:left="111" w:right="84"/>
              <w:rPr>
                <w:sz w:val="21"/>
              </w:rPr>
            </w:pPr>
            <w:r>
              <w:rPr>
                <w:spacing w:val="-10"/>
                <w:sz w:val="21"/>
              </w:rPr>
              <w:t>氧化</w:t>
            </w:r>
          </w:p>
          <w:p>
            <w:pPr>
              <w:pStyle w:val="12"/>
              <w:spacing w:before="2" w:line="244" w:lineRule="exact"/>
              <w:ind w:left="111"/>
              <w:rPr>
                <w:sz w:val="21"/>
              </w:rPr>
            </w:pPr>
            <w:r>
              <w:rPr>
                <w:w w:val="99"/>
                <w:sz w:val="21"/>
              </w:rPr>
              <w:t>硫</w:t>
            </w:r>
          </w:p>
        </w:tc>
        <w:tc>
          <w:tcPr>
            <w:tcW w:w="518"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619" w:type="dxa"/>
            <w:tcBorders>
              <w:top w:val="single" w:color="000000" w:sz="4" w:space="0"/>
              <w:left w:val="single" w:color="000000" w:sz="4" w:space="0"/>
              <w:bottom w:val="thickThinMediumGap" w:color="000000" w:sz="4" w:space="0"/>
              <w:right w:val="single" w:color="000000" w:sz="4" w:space="0"/>
            </w:tcBorders>
          </w:tcPr>
          <w:p>
            <w:pPr>
              <w:pStyle w:val="12"/>
              <w:spacing w:before="4"/>
              <w:rPr>
                <w:sz w:val="31"/>
              </w:rPr>
            </w:pPr>
          </w:p>
          <w:p>
            <w:pPr>
              <w:pStyle w:val="12"/>
              <w:ind w:left="155"/>
              <w:rPr>
                <w:rFonts w:ascii="Times New Roman"/>
                <w:sz w:val="21"/>
              </w:rPr>
            </w:pPr>
            <w:r>
              <w:rPr>
                <w:rFonts w:ascii="Times New Roman"/>
                <w:spacing w:val="-5"/>
                <w:sz w:val="21"/>
              </w:rPr>
              <w:t>240</w:t>
            </w:r>
          </w:p>
        </w:tc>
        <w:tc>
          <w:tcPr>
            <w:tcW w:w="417"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1015" w:type="dxa"/>
            <w:tcBorders>
              <w:top w:val="single" w:color="000000" w:sz="4" w:space="0"/>
              <w:left w:val="single" w:color="000000" w:sz="4" w:space="0"/>
              <w:bottom w:val="thickThinMediumGap" w:color="000000" w:sz="4" w:space="0"/>
              <w:right w:val="single" w:color="000000" w:sz="4" w:space="0"/>
            </w:tcBorders>
          </w:tcPr>
          <w:p>
            <w:pPr>
              <w:pStyle w:val="12"/>
              <w:spacing w:before="4"/>
              <w:rPr>
                <w:sz w:val="31"/>
              </w:rPr>
            </w:pPr>
          </w:p>
          <w:p>
            <w:pPr>
              <w:pStyle w:val="12"/>
              <w:ind w:left="194" w:right="175"/>
              <w:jc w:val="center"/>
              <w:rPr>
                <w:rFonts w:ascii="Times New Roman"/>
                <w:sz w:val="21"/>
              </w:rPr>
            </w:pPr>
            <w:r>
              <w:rPr>
                <w:rFonts w:ascii="Times New Roman"/>
                <w:spacing w:val="-2"/>
                <w:sz w:val="21"/>
              </w:rPr>
              <w:t>0.033</w:t>
            </w:r>
          </w:p>
        </w:tc>
        <w:tc>
          <w:tcPr>
            <w:tcW w:w="113" w:type="dxa"/>
            <w:tcBorders>
              <w:top w:val="nil"/>
              <w:left w:val="single" w:color="000000" w:sz="4" w:space="0"/>
            </w:tcBorders>
          </w:tcPr>
          <w:p>
            <w:pPr>
              <w:pStyle w:val="12"/>
              <w:rPr>
                <w:rFonts w:ascii="Times New Roman"/>
                <w:sz w:val="20"/>
              </w:rPr>
            </w:pPr>
          </w:p>
        </w:tc>
      </w:tr>
    </w:tbl>
    <w:p>
      <w:pPr>
        <w:spacing w:after="0"/>
        <w:rPr>
          <w:rFonts w:ascii="Times New Roman"/>
          <w:sz w:val="20"/>
        </w:rPr>
        <w:sectPr>
          <w:pgSz w:w="11910" w:h="16840"/>
          <w:pgMar w:top="1680" w:right="1301" w:bottom="2100" w:left="1300" w:header="0" w:footer="818" w:gutter="0"/>
          <w:cols w:space="720" w:num="1"/>
        </w:sectPr>
      </w:pPr>
    </w:p>
    <w:tbl>
      <w:tblPr>
        <w:tblStyle w:val="5"/>
        <w:tblW w:w="0" w:type="auto"/>
        <w:tblInd w:w="17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49"/>
        <w:gridCol w:w="113"/>
        <w:gridCol w:w="428"/>
        <w:gridCol w:w="736"/>
        <w:gridCol w:w="491"/>
        <w:gridCol w:w="739"/>
        <w:gridCol w:w="83"/>
        <w:gridCol w:w="1335"/>
        <w:gridCol w:w="233"/>
        <w:gridCol w:w="470"/>
        <w:gridCol w:w="439"/>
        <w:gridCol w:w="466"/>
        <w:gridCol w:w="417"/>
        <w:gridCol w:w="326"/>
        <w:gridCol w:w="192"/>
        <w:gridCol w:w="619"/>
        <w:gridCol w:w="417"/>
        <w:gridCol w:w="420"/>
        <w:gridCol w:w="593"/>
        <w:gridCol w:w="11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62" w:hRule="atLeast"/>
        </w:trPr>
        <w:tc>
          <w:tcPr>
            <w:tcW w:w="349" w:type="dxa"/>
            <w:vMerge w:val="restart"/>
            <w:tcBorders>
              <w:right w:val="single" w:color="000000" w:sz="4" w:space="0"/>
            </w:tcBorders>
          </w:tcPr>
          <w:p>
            <w:pPr>
              <w:pStyle w:val="12"/>
              <w:rPr>
                <w:rFonts w:ascii="Times New Roman"/>
                <w:sz w:val="20"/>
              </w:rPr>
            </w:pPr>
          </w:p>
        </w:tc>
        <w:tc>
          <w:tcPr>
            <w:tcW w:w="113" w:type="dxa"/>
            <w:vMerge w:val="restart"/>
            <w:tcBorders>
              <w:left w:val="single" w:color="000000" w:sz="4" w:space="0"/>
              <w:bottom w:val="nil"/>
              <w:right w:val="single" w:color="000000" w:sz="4" w:space="0"/>
            </w:tcBorders>
          </w:tcPr>
          <w:p>
            <w:pPr>
              <w:pStyle w:val="12"/>
              <w:rPr>
                <w:rFonts w:ascii="Times New Roman"/>
                <w:sz w:val="20"/>
              </w:rPr>
            </w:pPr>
          </w:p>
        </w:tc>
        <w:tc>
          <w:tcPr>
            <w:tcW w:w="428" w:type="dxa"/>
            <w:vMerge w:val="restart"/>
            <w:tcBorders>
              <w:left w:val="single" w:color="000000" w:sz="4" w:space="0"/>
              <w:bottom w:val="single" w:color="000000" w:sz="4" w:space="0"/>
              <w:right w:val="single" w:color="000000" w:sz="4" w:space="0"/>
            </w:tcBorders>
          </w:tcPr>
          <w:p>
            <w:pPr>
              <w:pStyle w:val="12"/>
              <w:rPr>
                <w:rFonts w:ascii="Times New Roman"/>
                <w:sz w:val="20"/>
              </w:rPr>
            </w:pPr>
          </w:p>
        </w:tc>
        <w:tc>
          <w:tcPr>
            <w:tcW w:w="736" w:type="dxa"/>
            <w:tcBorders>
              <w:left w:val="single" w:color="000000" w:sz="4" w:space="0"/>
              <w:bottom w:val="nil"/>
              <w:right w:val="single" w:color="000000" w:sz="4" w:space="0"/>
            </w:tcBorders>
          </w:tcPr>
          <w:p>
            <w:pPr>
              <w:pStyle w:val="12"/>
              <w:spacing w:before="2" w:line="240" w:lineRule="exact"/>
              <w:ind w:left="148" w:right="133"/>
              <w:jc w:val="center"/>
              <w:rPr>
                <w:sz w:val="21"/>
              </w:rPr>
            </w:pPr>
            <w:r>
              <w:rPr>
                <w:spacing w:val="-8"/>
                <w:sz w:val="21"/>
              </w:rPr>
              <w:t>拌及</w:t>
            </w:r>
          </w:p>
        </w:tc>
        <w:tc>
          <w:tcPr>
            <w:tcW w:w="1313" w:type="dxa"/>
            <w:gridSpan w:val="3"/>
            <w:vMerge w:val="restart"/>
            <w:tcBorders>
              <w:left w:val="single" w:color="000000" w:sz="4" w:space="0"/>
              <w:bottom w:val="single" w:color="000000" w:sz="4" w:space="0"/>
              <w:right w:val="single" w:color="000000" w:sz="4" w:space="0"/>
            </w:tcBorders>
          </w:tcPr>
          <w:p>
            <w:pPr>
              <w:pStyle w:val="12"/>
              <w:rPr>
                <w:rFonts w:ascii="Times New Roman"/>
                <w:sz w:val="20"/>
              </w:rPr>
            </w:pPr>
          </w:p>
        </w:tc>
        <w:tc>
          <w:tcPr>
            <w:tcW w:w="1335" w:type="dxa"/>
            <w:vMerge w:val="restart"/>
            <w:tcBorders>
              <w:left w:val="single" w:color="000000" w:sz="4" w:space="0"/>
              <w:bottom w:val="single" w:color="000000" w:sz="4" w:space="0"/>
              <w:right w:val="single" w:color="000000" w:sz="4" w:space="0"/>
            </w:tcBorders>
          </w:tcPr>
          <w:p>
            <w:pPr>
              <w:pStyle w:val="12"/>
              <w:rPr>
                <w:rFonts w:ascii="Times New Roman"/>
                <w:sz w:val="20"/>
              </w:rPr>
            </w:pPr>
          </w:p>
        </w:tc>
        <w:tc>
          <w:tcPr>
            <w:tcW w:w="703" w:type="dxa"/>
            <w:gridSpan w:val="2"/>
            <w:vMerge w:val="restart"/>
            <w:tcBorders>
              <w:left w:val="single" w:color="000000" w:sz="4" w:space="0"/>
              <w:bottom w:val="single" w:color="000000" w:sz="4" w:space="0"/>
              <w:right w:val="single" w:color="000000" w:sz="4" w:space="0"/>
            </w:tcBorders>
          </w:tcPr>
          <w:p>
            <w:pPr>
              <w:pStyle w:val="12"/>
              <w:rPr>
                <w:rFonts w:ascii="Times New Roman"/>
                <w:sz w:val="20"/>
              </w:rPr>
            </w:pPr>
          </w:p>
        </w:tc>
        <w:tc>
          <w:tcPr>
            <w:tcW w:w="439" w:type="dxa"/>
            <w:vMerge w:val="restart"/>
            <w:tcBorders>
              <w:left w:val="single" w:color="000000" w:sz="4" w:space="0"/>
              <w:bottom w:val="single" w:color="000000" w:sz="4" w:space="0"/>
              <w:right w:val="single" w:color="000000" w:sz="4" w:space="0"/>
            </w:tcBorders>
          </w:tcPr>
          <w:p>
            <w:pPr>
              <w:pStyle w:val="12"/>
              <w:rPr>
                <w:rFonts w:ascii="Times New Roman"/>
                <w:sz w:val="20"/>
              </w:rPr>
            </w:pPr>
          </w:p>
        </w:tc>
        <w:tc>
          <w:tcPr>
            <w:tcW w:w="466" w:type="dxa"/>
            <w:vMerge w:val="restart"/>
            <w:tcBorders>
              <w:left w:val="single" w:color="000000" w:sz="4" w:space="0"/>
              <w:bottom w:val="single" w:color="000000" w:sz="4" w:space="0"/>
              <w:right w:val="single" w:color="000000" w:sz="4" w:space="0"/>
            </w:tcBorders>
          </w:tcPr>
          <w:p>
            <w:pPr>
              <w:pStyle w:val="12"/>
              <w:rPr>
                <w:rFonts w:ascii="Times New Roman"/>
                <w:sz w:val="20"/>
              </w:rPr>
            </w:pPr>
          </w:p>
        </w:tc>
        <w:tc>
          <w:tcPr>
            <w:tcW w:w="417" w:type="dxa"/>
            <w:vMerge w:val="restart"/>
            <w:tcBorders>
              <w:left w:val="single" w:color="000000" w:sz="4" w:space="0"/>
              <w:bottom w:val="single" w:color="000000" w:sz="4" w:space="0"/>
              <w:right w:val="single" w:color="000000" w:sz="4" w:space="0"/>
            </w:tcBorders>
          </w:tcPr>
          <w:p>
            <w:pPr>
              <w:pStyle w:val="12"/>
              <w:spacing w:before="2" w:line="242" w:lineRule="auto"/>
              <w:ind w:left="111" w:right="84"/>
              <w:jc w:val="both"/>
              <w:rPr>
                <w:sz w:val="21"/>
              </w:rPr>
            </w:pPr>
            <w:r>
              <w:rPr>
                <w:spacing w:val="-10"/>
                <w:sz w:val="21"/>
              </w:rPr>
              <w:t>氮氧化</w:t>
            </w:r>
          </w:p>
          <w:p>
            <w:pPr>
              <w:pStyle w:val="12"/>
              <w:spacing w:before="1" w:line="246" w:lineRule="exact"/>
              <w:ind w:left="111"/>
              <w:rPr>
                <w:sz w:val="21"/>
              </w:rPr>
            </w:pPr>
            <w:r>
              <w:rPr>
                <w:w w:val="99"/>
                <w:sz w:val="21"/>
              </w:rPr>
              <w:t>物</w:t>
            </w:r>
          </w:p>
        </w:tc>
        <w:tc>
          <w:tcPr>
            <w:tcW w:w="518" w:type="dxa"/>
            <w:gridSpan w:val="2"/>
            <w:vMerge w:val="restart"/>
            <w:tcBorders>
              <w:left w:val="single" w:color="000000" w:sz="4" w:space="0"/>
              <w:bottom w:val="single" w:color="000000" w:sz="4" w:space="0"/>
              <w:right w:val="single" w:color="000000" w:sz="4" w:space="0"/>
            </w:tcBorders>
          </w:tcPr>
          <w:p>
            <w:pPr>
              <w:pStyle w:val="12"/>
              <w:rPr>
                <w:rFonts w:ascii="Times New Roman"/>
                <w:sz w:val="20"/>
              </w:rPr>
            </w:pPr>
          </w:p>
        </w:tc>
        <w:tc>
          <w:tcPr>
            <w:tcW w:w="619" w:type="dxa"/>
            <w:tcBorders>
              <w:left w:val="single" w:color="000000" w:sz="4" w:space="0"/>
              <w:bottom w:val="nil"/>
              <w:right w:val="single" w:color="000000" w:sz="4" w:space="0"/>
            </w:tcBorders>
          </w:tcPr>
          <w:p>
            <w:pPr>
              <w:pStyle w:val="12"/>
              <w:rPr>
                <w:rFonts w:ascii="Times New Roman"/>
                <w:sz w:val="18"/>
              </w:rPr>
            </w:pPr>
          </w:p>
        </w:tc>
        <w:tc>
          <w:tcPr>
            <w:tcW w:w="417" w:type="dxa"/>
            <w:vMerge w:val="restart"/>
            <w:tcBorders>
              <w:left w:val="single" w:color="000000" w:sz="4" w:space="0"/>
              <w:bottom w:val="single" w:color="000000" w:sz="4" w:space="0"/>
              <w:right w:val="single" w:color="000000" w:sz="4" w:space="0"/>
            </w:tcBorders>
          </w:tcPr>
          <w:p>
            <w:pPr>
              <w:pStyle w:val="12"/>
              <w:rPr>
                <w:rFonts w:ascii="Times New Roman"/>
                <w:sz w:val="20"/>
              </w:rPr>
            </w:pPr>
          </w:p>
        </w:tc>
        <w:tc>
          <w:tcPr>
            <w:tcW w:w="1013" w:type="dxa"/>
            <w:gridSpan w:val="2"/>
            <w:tcBorders>
              <w:left w:val="single" w:color="000000" w:sz="4" w:space="0"/>
              <w:bottom w:val="nil"/>
              <w:right w:val="single" w:color="000000" w:sz="4" w:space="0"/>
            </w:tcBorders>
          </w:tcPr>
          <w:p>
            <w:pPr>
              <w:pStyle w:val="12"/>
              <w:rPr>
                <w:rFonts w:ascii="Times New Roman"/>
                <w:sz w:val="18"/>
              </w:rPr>
            </w:pPr>
          </w:p>
        </w:tc>
        <w:tc>
          <w:tcPr>
            <w:tcW w:w="114" w:type="dxa"/>
            <w:vMerge w:val="restart"/>
            <w:tcBorders>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3"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8" w:type="dxa"/>
            <w:vMerge w:val="continue"/>
            <w:tcBorders>
              <w:top w:val="nil"/>
              <w:left w:val="single" w:color="000000" w:sz="4" w:space="0"/>
              <w:bottom w:val="single" w:color="000000" w:sz="4" w:space="0"/>
              <w:right w:val="single" w:color="000000" w:sz="4" w:space="0"/>
            </w:tcBorders>
          </w:tcPr>
          <w:p>
            <w:pPr>
              <w:rPr>
                <w:sz w:val="2"/>
                <w:szCs w:val="2"/>
              </w:rPr>
            </w:pPr>
          </w:p>
        </w:tc>
        <w:tc>
          <w:tcPr>
            <w:tcW w:w="736" w:type="dxa"/>
            <w:tcBorders>
              <w:top w:val="nil"/>
              <w:left w:val="single" w:color="000000" w:sz="4" w:space="0"/>
              <w:bottom w:val="nil"/>
              <w:right w:val="single" w:color="000000" w:sz="4" w:space="0"/>
            </w:tcBorders>
          </w:tcPr>
          <w:p>
            <w:pPr>
              <w:pStyle w:val="12"/>
              <w:spacing w:line="260" w:lineRule="exact"/>
              <w:ind w:left="162"/>
              <w:rPr>
                <w:sz w:val="21"/>
              </w:rPr>
            </w:pPr>
            <w:r>
              <w:rPr>
                <w:spacing w:val="-8"/>
                <w:sz w:val="21"/>
              </w:rPr>
              <w:t>原料</w:t>
            </w:r>
          </w:p>
          <w:p>
            <w:pPr>
              <w:pStyle w:val="12"/>
              <w:spacing w:before="2" w:line="242" w:lineRule="exact"/>
              <w:ind w:left="162"/>
              <w:rPr>
                <w:sz w:val="21"/>
              </w:rPr>
            </w:pPr>
            <w:r>
              <w:rPr>
                <w:spacing w:val="-8"/>
                <w:sz w:val="21"/>
              </w:rPr>
              <w:t>成品</w:t>
            </w:r>
          </w:p>
        </w:tc>
        <w:tc>
          <w:tcPr>
            <w:tcW w:w="1313" w:type="dxa"/>
            <w:gridSpan w:val="3"/>
            <w:vMerge w:val="continue"/>
            <w:tcBorders>
              <w:top w:val="nil"/>
              <w:left w:val="single" w:color="000000" w:sz="4" w:space="0"/>
              <w:bottom w:val="single" w:color="000000" w:sz="4" w:space="0"/>
              <w:right w:val="single" w:color="000000" w:sz="4" w:space="0"/>
            </w:tcBorders>
          </w:tcPr>
          <w:p>
            <w:pPr>
              <w:rPr>
                <w:sz w:val="2"/>
                <w:szCs w:val="2"/>
              </w:rPr>
            </w:pPr>
          </w:p>
        </w:tc>
        <w:tc>
          <w:tcPr>
            <w:tcW w:w="1335" w:type="dxa"/>
            <w:vMerge w:val="continue"/>
            <w:tcBorders>
              <w:top w:val="nil"/>
              <w:left w:val="single" w:color="000000" w:sz="4" w:space="0"/>
              <w:bottom w:val="single" w:color="000000" w:sz="4" w:space="0"/>
              <w:right w:val="single" w:color="000000" w:sz="4" w:space="0"/>
            </w:tcBorders>
          </w:tcPr>
          <w:p>
            <w:pPr>
              <w:rPr>
                <w:sz w:val="2"/>
                <w:szCs w:val="2"/>
              </w:rPr>
            </w:pPr>
          </w:p>
        </w:tc>
        <w:tc>
          <w:tcPr>
            <w:tcW w:w="703"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439" w:type="dxa"/>
            <w:vMerge w:val="continue"/>
            <w:tcBorders>
              <w:top w:val="nil"/>
              <w:left w:val="single" w:color="000000" w:sz="4" w:space="0"/>
              <w:bottom w:val="single" w:color="000000" w:sz="4" w:space="0"/>
              <w:right w:val="single" w:color="000000" w:sz="4" w:space="0"/>
            </w:tcBorders>
          </w:tcPr>
          <w:p>
            <w:pPr>
              <w:rPr>
                <w:sz w:val="2"/>
                <w:szCs w:val="2"/>
              </w:rPr>
            </w:pPr>
          </w:p>
        </w:tc>
        <w:tc>
          <w:tcPr>
            <w:tcW w:w="466" w:type="dxa"/>
            <w:vMerge w:val="continue"/>
            <w:tcBorders>
              <w:top w:val="nil"/>
              <w:left w:val="single" w:color="000000" w:sz="4" w:space="0"/>
              <w:bottom w:val="single" w:color="000000" w:sz="4" w:space="0"/>
              <w:right w:val="single" w:color="000000" w:sz="4" w:space="0"/>
            </w:tcBorders>
          </w:tcPr>
          <w:p>
            <w:pPr>
              <w:rPr>
                <w:sz w:val="2"/>
                <w:szCs w:val="2"/>
              </w:rPr>
            </w:pP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51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619" w:type="dxa"/>
            <w:tcBorders>
              <w:top w:val="nil"/>
              <w:left w:val="single" w:color="000000" w:sz="4" w:space="0"/>
              <w:bottom w:val="nil"/>
              <w:right w:val="single" w:color="000000" w:sz="4" w:space="0"/>
            </w:tcBorders>
          </w:tcPr>
          <w:p>
            <w:pPr>
              <w:pStyle w:val="12"/>
              <w:spacing w:before="141"/>
              <w:ind w:right="135"/>
              <w:jc w:val="right"/>
              <w:rPr>
                <w:rFonts w:ascii="Times New Roman"/>
                <w:sz w:val="21"/>
              </w:rPr>
            </w:pPr>
            <w:r>
              <w:rPr>
                <w:rFonts w:ascii="Times New Roman"/>
                <w:spacing w:val="-5"/>
                <w:sz w:val="21"/>
              </w:rPr>
              <w:t>240</w:t>
            </w: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1013" w:type="dxa"/>
            <w:gridSpan w:val="2"/>
            <w:tcBorders>
              <w:top w:val="nil"/>
              <w:left w:val="single" w:color="000000" w:sz="4" w:space="0"/>
              <w:bottom w:val="nil"/>
              <w:right w:val="single" w:color="000000" w:sz="4" w:space="0"/>
            </w:tcBorders>
          </w:tcPr>
          <w:p>
            <w:pPr>
              <w:pStyle w:val="12"/>
              <w:spacing w:before="141"/>
              <w:ind w:left="276"/>
              <w:rPr>
                <w:rFonts w:ascii="Times New Roman"/>
                <w:sz w:val="21"/>
              </w:rPr>
            </w:pPr>
            <w:r>
              <w:rPr>
                <w:rFonts w:ascii="Times New Roman"/>
                <w:spacing w:val="-2"/>
                <w:sz w:val="21"/>
              </w:rPr>
              <w:t>0.624</w:t>
            </w: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7"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8" w:type="dxa"/>
            <w:vMerge w:val="continue"/>
            <w:tcBorders>
              <w:top w:val="nil"/>
              <w:left w:val="single" w:color="000000" w:sz="4" w:space="0"/>
              <w:bottom w:val="single" w:color="000000" w:sz="4" w:space="0"/>
              <w:right w:val="single" w:color="000000" w:sz="4" w:space="0"/>
            </w:tcBorders>
          </w:tcPr>
          <w:p>
            <w:pPr>
              <w:rPr>
                <w:sz w:val="2"/>
                <w:szCs w:val="2"/>
              </w:rPr>
            </w:pPr>
          </w:p>
        </w:tc>
        <w:tc>
          <w:tcPr>
            <w:tcW w:w="736" w:type="dxa"/>
            <w:tcBorders>
              <w:top w:val="nil"/>
              <w:left w:val="single" w:color="000000" w:sz="4" w:space="0"/>
              <w:bottom w:val="nil"/>
              <w:right w:val="single" w:color="000000" w:sz="4" w:space="0"/>
            </w:tcBorders>
          </w:tcPr>
          <w:p>
            <w:pPr>
              <w:pStyle w:val="12"/>
              <w:spacing w:line="238" w:lineRule="exact"/>
              <w:ind w:left="148" w:right="133"/>
              <w:jc w:val="center"/>
              <w:rPr>
                <w:sz w:val="21"/>
              </w:rPr>
            </w:pPr>
            <w:r>
              <w:rPr>
                <w:spacing w:val="-8"/>
                <w:sz w:val="21"/>
              </w:rPr>
              <w:t>装卸</w:t>
            </w:r>
          </w:p>
        </w:tc>
        <w:tc>
          <w:tcPr>
            <w:tcW w:w="1313" w:type="dxa"/>
            <w:gridSpan w:val="3"/>
            <w:vMerge w:val="continue"/>
            <w:tcBorders>
              <w:top w:val="nil"/>
              <w:left w:val="single" w:color="000000" w:sz="4" w:space="0"/>
              <w:bottom w:val="single" w:color="000000" w:sz="4" w:space="0"/>
              <w:right w:val="single" w:color="000000" w:sz="4" w:space="0"/>
            </w:tcBorders>
          </w:tcPr>
          <w:p>
            <w:pPr>
              <w:rPr>
                <w:sz w:val="2"/>
                <w:szCs w:val="2"/>
              </w:rPr>
            </w:pPr>
          </w:p>
        </w:tc>
        <w:tc>
          <w:tcPr>
            <w:tcW w:w="1335" w:type="dxa"/>
            <w:vMerge w:val="continue"/>
            <w:tcBorders>
              <w:top w:val="nil"/>
              <w:left w:val="single" w:color="000000" w:sz="4" w:space="0"/>
              <w:bottom w:val="single" w:color="000000" w:sz="4" w:space="0"/>
              <w:right w:val="single" w:color="000000" w:sz="4" w:space="0"/>
            </w:tcBorders>
          </w:tcPr>
          <w:p>
            <w:pPr>
              <w:rPr>
                <w:sz w:val="2"/>
                <w:szCs w:val="2"/>
              </w:rPr>
            </w:pPr>
          </w:p>
        </w:tc>
        <w:tc>
          <w:tcPr>
            <w:tcW w:w="703"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439" w:type="dxa"/>
            <w:vMerge w:val="continue"/>
            <w:tcBorders>
              <w:top w:val="nil"/>
              <w:left w:val="single" w:color="000000" w:sz="4" w:space="0"/>
              <w:bottom w:val="single" w:color="000000" w:sz="4" w:space="0"/>
              <w:right w:val="single" w:color="000000" w:sz="4" w:space="0"/>
            </w:tcBorders>
          </w:tcPr>
          <w:p>
            <w:pPr>
              <w:rPr>
                <w:sz w:val="2"/>
                <w:szCs w:val="2"/>
              </w:rPr>
            </w:pPr>
          </w:p>
        </w:tc>
        <w:tc>
          <w:tcPr>
            <w:tcW w:w="466" w:type="dxa"/>
            <w:vMerge w:val="continue"/>
            <w:tcBorders>
              <w:top w:val="nil"/>
              <w:left w:val="single" w:color="000000" w:sz="4" w:space="0"/>
              <w:bottom w:val="single" w:color="000000" w:sz="4" w:space="0"/>
              <w:right w:val="single" w:color="000000" w:sz="4" w:space="0"/>
            </w:tcBorders>
          </w:tcPr>
          <w:p>
            <w:pPr>
              <w:rPr>
                <w:sz w:val="2"/>
                <w:szCs w:val="2"/>
              </w:rPr>
            </w:pP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51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619" w:type="dxa"/>
            <w:tcBorders>
              <w:top w:val="nil"/>
              <w:left w:val="single" w:color="000000" w:sz="4" w:space="0"/>
              <w:bottom w:val="single" w:color="000000" w:sz="4" w:space="0"/>
              <w:right w:val="single" w:color="000000" w:sz="4" w:space="0"/>
            </w:tcBorders>
          </w:tcPr>
          <w:p>
            <w:pPr>
              <w:pStyle w:val="12"/>
              <w:rPr>
                <w:rFonts w:ascii="Times New Roman"/>
                <w:sz w:val="18"/>
              </w:rPr>
            </w:pP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1013" w:type="dxa"/>
            <w:gridSpan w:val="2"/>
            <w:tcBorders>
              <w:top w:val="nil"/>
              <w:left w:val="single" w:color="000000" w:sz="4" w:space="0"/>
              <w:bottom w:val="single" w:color="000000" w:sz="4" w:space="0"/>
              <w:right w:val="single" w:color="000000" w:sz="4" w:space="0"/>
            </w:tcBorders>
          </w:tcPr>
          <w:p>
            <w:pPr>
              <w:pStyle w:val="12"/>
              <w:rPr>
                <w:rFonts w:ascii="Times New Roman"/>
                <w:sz w:val="18"/>
              </w:rPr>
            </w:pP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1"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8" w:type="dxa"/>
            <w:vMerge w:val="continue"/>
            <w:tcBorders>
              <w:top w:val="nil"/>
              <w:left w:val="single" w:color="000000" w:sz="4" w:space="0"/>
              <w:bottom w:val="single" w:color="000000" w:sz="4" w:space="0"/>
              <w:right w:val="single" w:color="000000" w:sz="4" w:space="0"/>
            </w:tcBorders>
          </w:tcPr>
          <w:p>
            <w:pPr>
              <w:rPr>
                <w:sz w:val="2"/>
                <w:szCs w:val="2"/>
              </w:rPr>
            </w:pPr>
          </w:p>
        </w:tc>
        <w:tc>
          <w:tcPr>
            <w:tcW w:w="736" w:type="dxa"/>
            <w:tcBorders>
              <w:top w:val="nil"/>
              <w:left w:val="single" w:color="000000" w:sz="4" w:space="0"/>
              <w:bottom w:val="nil"/>
              <w:right w:val="single" w:color="000000" w:sz="4" w:space="0"/>
            </w:tcBorders>
          </w:tcPr>
          <w:p>
            <w:pPr>
              <w:pStyle w:val="12"/>
              <w:spacing w:line="232" w:lineRule="exact"/>
              <w:ind w:left="148" w:right="133"/>
              <w:jc w:val="center"/>
              <w:rPr>
                <w:sz w:val="21"/>
              </w:rPr>
            </w:pPr>
            <w:r>
              <w:rPr>
                <w:spacing w:val="-8"/>
                <w:sz w:val="21"/>
              </w:rPr>
              <w:t>排气</w:t>
            </w:r>
          </w:p>
        </w:tc>
        <w:tc>
          <w:tcPr>
            <w:tcW w:w="1313" w:type="dxa"/>
            <w:gridSpan w:val="3"/>
            <w:vMerge w:val="continue"/>
            <w:tcBorders>
              <w:top w:val="nil"/>
              <w:left w:val="single" w:color="000000" w:sz="4" w:space="0"/>
              <w:bottom w:val="single" w:color="000000" w:sz="4" w:space="0"/>
              <w:right w:val="single" w:color="000000" w:sz="4" w:space="0"/>
            </w:tcBorders>
          </w:tcPr>
          <w:p>
            <w:pPr>
              <w:rPr>
                <w:sz w:val="2"/>
                <w:szCs w:val="2"/>
              </w:rPr>
            </w:pPr>
          </w:p>
        </w:tc>
        <w:tc>
          <w:tcPr>
            <w:tcW w:w="1335" w:type="dxa"/>
            <w:vMerge w:val="continue"/>
            <w:tcBorders>
              <w:top w:val="nil"/>
              <w:left w:val="single" w:color="000000" w:sz="4" w:space="0"/>
              <w:bottom w:val="single" w:color="000000" w:sz="4" w:space="0"/>
              <w:right w:val="single" w:color="000000" w:sz="4" w:space="0"/>
            </w:tcBorders>
          </w:tcPr>
          <w:p>
            <w:pPr>
              <w:rPr>
                <w:sz w:val="2"/>
                <w:szCs w:val="2"/>
              </w:rPr>
            </w:pPr>
          </w:p>
        </w:tc>
        <w:tc>
          <w:tcPr>
            <w:tcW w:w="703"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439" w:type="dxa"/>
            <w:vMerge w:val="continue"/>
            <w:tcBorders>
              <w:top w:val="nil"/>
              <w:left w:val="single" w:color="000000" w:sz="4" w:space="0"/>
              <w:bottom w:val="single" w:color="000000" w:sz="4" w:space="0"/>
              <w:right w:val="single" w:color="000000" w:sz="4" w:space="0"/>
            </w:tcBorders>
          </w:tcPr>
          <w:p>
            <w:pPr>
              <w:rPr>
                <w:sz w:val="2"/>
                <w:szCs w:val="2"/>
              </w:rPr>
            </w:pPr>
          </w:p>
        </w:tc>
        <w:tc>
          <w:tcPr>
            <w:tcW w:w="466" w:type="dxa"/>
            <w:vMerge w:val="continue"/>
            <w:tcBorders>
              <w:top w:val="nil"/>
              <w:left w:val="single" w:color="000000" w:sz="4" w:space="0"/>
              <w:bottom w:val="single" w:color="000000" w:sz="4" w:space="0"/>
              <w:right w:val="single" w:color="000000" w:sz="4" w:space="0"/>
            </w:tcBorders>
          </w:tcPr>
          <w:p>
            <w:pPr>
              <w:rPr>
                <w:sz w:val="2"/>
                <w:szCs w:val="2"/>
              </w:rPr>
            </w:pPr>
          </w:p>
        </w:tc>
        <w:tc>
          <w:tcPr>
            <w:tcW w:w="417" w:type="dxa"/>
            <w:vMerge w:val="restart"/>
            <w:tcBorders>
              <w:top w:val="single" w:color="000000" w:sz="4" w:space="0"/>
              <w:left w:val="single" w:color="000000" w:sz="4" w:space="0"/>
              <w:bottom w:val="single" w:color="000000" w:sz="4" w:space="0"/>
              <w:right w:val="single" w:color="000000" w:sz="4" w:space="0"/>
            </w:tcBorders>
          </w:tcPr>
          <w:p>
            <w:pPr>
              <w:pStyle w:val="12"/>
              <w:spacing w:line="242" w:lineRule="auto"/>
              <w:ind w:left="111" w:right="84"/>
              <w:jc w:val="both"/>
              <w:rPr>
                <w:sz w:val="21"/>
              </w:rPr>
            </w:pPr>
            <w:r>
              <w:rPr>
                <w:spacing w:val="-10"/>
                <w:sz w:val="21"/>
              </w:rPr>
              <w:t>非甲烷</w:t>
            </w:r>
          </w:p>
          <w:p>
            <w:pPr>
              <w:pStyle w:val="12"/>
              <w:spacing w:line="270" w:lineRule="atLeast"/>
              <w:ind w:left="111" w:right="84"/>
              <w:rPr>
                <w:sz w:val="21"/>
              </w:rPr>
            </w:pPr>
            <w:r>
              <w:rPr>
                <w:spacing w:val="-10"/>
                <w:sz w:val="21"/>
              </w:rPr>
              <w:t>总烃</w:t>
            </w:r>
          </w:p>
        </w:tc>
        <w:tc>
          <w:tcPr>
            <w:tcW w:w="51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619" w:type="dxa"/>
            <w:tcBorders>
              <w:top w:val="single" w:color="000000" w:sz="4" w:space="0"/>
              <w:left w:val="single" w:color="000000" w:sz="4" w:space="0"/>
              <w:bottom w:val="nil"/>
              <w:right w:val="single" w:color="000000" w:sz="4" w:space="0"/>
            </w:tcBorders>
          </w:tcPr>
          <w:p>
            <w:pPr>
              <w:pStyle w:val="12"/>
              <w:spacing w:line="232" w:lineRule="exact"/>
              <w:ind w:right="189"/>
              <w:jc w:val="right"/>
              <w:rPr>
                <w:sz w:val="21"/>
              </w:rPr>
            </w:pPr>
            <w:r>
              <w:rPr>
                <w:w w:val="99"/>
                <w:sz w:val="21"/>
              </w:rPr>
              <w:t>沥</w:t>
            </w: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1013" w:type="dxa"/>
            <w:gridSpan w:val="2"/>
            <w:tcBorders>
              <w:top w:val="single" w:color="000000" w:sz="4" w:space="0"/>
              <w:left w:val="single" w:color="000000" w:sz="4" w:space="0"/>
              <w:bottom w:val="nil"/>
              <w:right w:val="single" w:color="000000" w:sz="4" w:space="0"/>
            </w:tcBorders>
          </w:tcPr>
          <w:p>
            <w:pPr>
              <w:pStyle w:val="12"/>
              <w:rPr>
                <w:rFonts w:ascii="Times New Roman"/>
                <w:sz w:val="18"/>
              </w:rPr>
            </w:pPr>
          </w:p>
        </w:tc>
        <w:tc>
          <w:tcPr>
            <w:tcW w:w="114" w:type="dxa"/>
            <w:vMerge w:val="restart"/>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53"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8" w:type="dxa"/>
            <w:vMerge w:val="continue"/>
            <w:tcBorders>
              <w:top w:val="nil"/>
              <w:left w:val="single" w:color="000000" w:sz="4" w:space="0"/>
              <w:bottom w:val="single" w:color="000000" w:sz="4" w:space="0"/>
              <w:right w:val="single" w:color="000000" w:sz="4" w:space="0"/>
            </w:tcBorders>
          </w:tcPr>
          <w:p>
            <w:pPr>
              <w:rPr>
                <w:sz w:val="2"/>
                <w:szCs w:val="2"/>
              </w:rPr>
            </w:pPr>
          </w:p>
        </w:tc>
        <w:tc>
          <w:tcPr>
            <w:tcW w:w="736" w:type="dxa"/>
            <w:tcBorders>
              <w:top w:val="nil"/>
              <w:left w:val="single" w:color="000000" w:sz="4" w:space="0"/>
              <w:bottom w:val="nil"/>
              <w:right w:val="single" w:color="000000" w:sz="4" w:space="0"/>
            </w:tcBorders>
          </w:tcPr>
          <w:p>
            <w:pPr>
              <w:pStyle w:val="12"/>
              <w:spacing w:line="234" w:lineRule="exact"/>
              <w:ind w:left="148" w:right="133"/>
              <w:jc w:val="center"/>
              <w:rPr>
                <w:sz w:val="21"/>
              </w:rPr>
            </w:pPr>
            <w:r>
              <w:rPr>
                <w:spacing w:val="-8"/>
                <w:sz w:val="21"/>
              </w:rPr>
              <w:t>筒口</w:t>
            </w:r>
          </w:p>
        </w:tc>
        <w:tc>
          <w:tcPr>
            <w:tcW w:w="1313" w:type="dxa"/>
            <w:gridSpan w:val="3"/>
            <w:vMerge w:val="continue"/>
            <w:tcBorders>
              <w:top w:val="nil"/>
              <w:left w:val="single" w:color="000000" w:sz="4" w:space="0"/>
              <w:bottom w:val="single" w:color="000000" w:sz="4" w:space="0"/>
              <w:right w:val="single" w:color="000000" w:sz="4" w:space="0"/>
            </w:tcBorders>
          </w:tcPr>
          <w:p>
            <w:pPr>
              <w:rPr>
                <w:sz w:val="2"/>
                <w:szCs w:val="2"/>
              </w:rPr>
            </w:pPr>
          </w:p>
        </w:tc>
        <w:tc>
          <w:tcPr>
            <w:tcW w:w="1335" w:type="dxa"/>
            <w:vMerge w:val="continue"/>
            <w:tcBorders>
              <w:top w:val="nil"/>
              <w:left w:val="single" w:color="000000" w:sz="4" w:space="0"/>
              <w:bottom w:val="single" w:color="000000" w:sz="4" w:space="0"/>
              <w:right w:val="single" w:color="000000" w:sz="4" w:space="0"/>
            </w:tcBorders>
          </w:tcPr>
          <w:p>
            <w:pPr>
              <w:rPr>
                <w:sz w:val="2"/>
                <w:szCs w:val="2"/>
              </w:rPr>
            </w:pPr>
          </w:p>
        </w:tc>
        <w:tc>
          <w:tcPr>
            <w:tcW w:w="703"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439" w:type="dxa"/>
            <w:vMerge w:val="continue"/>
            <w:tcBorders>
              <w:top w:val="nil"/>
              <w:left w:val="single" w:color="000000" w:sz="4" w:space="0"/>
              <w:bottom w:val="single" w:color="000000" w:sz="4" w:space="0"/>
              <w:right w:val="single" w:color="000000" w:sz="4" w:space="0"/>
            </w:tcBorders>
          </w:tcPr>
          <w:p>
            <w:pPr>
              <w:rPr>
                <w:sz w:val="2"/>
                <w:szCs w:val="2"/>
              </w:rPr>
            </w:pPr>
          </w:p>
        </w:tc>
        <w:tc>
          <w:tcPr>
            <w:tcW w:w="466" w:type="dxa"/>
            <w:vMerge w:val="continue"/>
            <w:tcBorders>
              <w:top w:val="nil"/>
              <w:left w:val="single" w:color="000000" w:sz="4" w:space="0"/>
              <w:bottom w:val="single" w:color="000000" w:sz="4" w:space="0"/>
              <w:right w:val="single" w:color="000000" w:sz="4" w:space="0"/>
            </w:tcBorders>
          </w:tcPr>
          <w:p>
            <w:pPr>
              <w:rPr>
                <w:sz w:val="2"/>
                <w:szCs w:val="2"/>
              </w:rPr>
            </w:pP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51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619" w:type="dxa"/>
            <w:tcBorders>
              <w:top w:val="nil"/>
              <w:left w:val="single" w:color="000000" w:sz="4" w:space="0"/>
              <w:bottom w:val="nil"/>
              <w:right w:val="single" w:color="000000" w:sz="4" w:space="0"/>
            </w:tcBorders>
          </w:tcPr>
          <w:p>
            <w:pPr>
              <w:pStyle w:val="12"/>
              <w:spacing w:line="234" w:lineRule="exact"/>
              <w:ind w:right="189"/>
              <w:jc w:val="right"/>
              <w:rPr>
                <w:sz w:val="21"/>
              </w:rPr>
            </w:pPr>
            <w:r>
              <w:rPr>
                <w:w w:val="99"/>
                <w:sz w:val="21"/>
              </w:rPr>
              <w:t>青</w:t>
            </w: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1013" w:type="dxa"/>
            <w:gridSpan w:val="2"/>
            <w:tcBorders>
              <w:top w:val="nil"/>
              <w:left w:val="single" w:color="000000" w:sz="4" w:space="0"/>
              <w:bottom w:val="nil"/>
              <w:right w:val="single" w:color="000000" w:sz="4" w:space="0"/>
            </w:tcBorders>
          </w:tcPr>
          <w:p>
            <w:pPr>
              <w:pStyle w:val="12"/>
              <w:rPr>
                <w:rFonts w:ascii="Times New Roman"/>
                <w:sz w:val="18"/>
              </w:rPr>
            </w:pP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63"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8" w:type="dxa"/>
            <w:vMerge w:val="continue"/>
            <w:tcBorders>
              <w:top w:val="nil"/>
              <w:left w:val="single" w:color="000000" w:sz="4" w:space="0"/>
              <w:bottom w:val="single" w:color="000000" w:sz="4" w:space="0"/>
              <w:right w:val="single" w:color="000000" w:sz="4" w:space="0"/>
            </w:tcBorders>
          </w:tcPr>
          <w:p>
            <w:pPr>
              <w:rPr>
                <w:sz w:val="2"/>
                <w:szCs w:val="2"/>
              </w:rPr>
            </w:pPr>
          </w:p>
        </w:tc>
        <w:tc>
          <w:tcPr>
            <w:tcW w:w="736" w:type="dxa"/>
            <w:tcBorders>
              <w:top w:val="nil"/>
              <w:left w:val="single" w:color="000000" w:sz="4" w:space="0"/>
              <w:bottom w:val="nil"/>
              <w:right w:val="single" w:color="000000" w:sz="4" w:space="0"/>
            </w:tcBorders>
          </w:tcPr>
          <w:p>
            <w:pPr>
              <w:pStyle w:val="12"/>
              <w:rPr>
                <w:rFonts w:ascii="Times New Roman"/>
                <w:sz w:val="18"/>
              </w:rPr>
            </w:pPr>
          </w:p>
        </w:tc>
        <w:tc>
          <w:tcPr>
            <w:tcW w:w="1313" w:type="dxa"/>
            <w:gridSpan w:val="3"/>
            <w:vMerge w:val="continue"/>
            <w:tcBorders>
              <w:top w:val="nil"/>
              <w:left w:val="single" w:color="000000" w:sz="4" w:space="0"/>
              <w:bottom w:val="single" w:color="000000" w:sz="4" w:space="0"/>
              <w:right w:val="single" w:color="000000" w:sz="4" w:space="0"/>
            </w:tcBorders>
          </w:tcPr>
          <w:p>
            <w:pPr>
              <w:rPr>
                <w:sz w:val="2"/>
                <w:szCs w:val="2"/>
              </w:rPr>
            </w:pPr>
          </w:p>
        </w:tc>
        <w:tc>
          <w:tcPr>
            <w:tcW w:w="1335" w:type="dxa"/>
            <w:vMerge w:val="continue"/>
            <w:tcBorders>
              <w:top w:val="nil"/>
              <w:left w:val="single" w:color="000000" w:sz="4" w:space="0"/>
              <w:bottom w:val="single" w:color="000000" w:sz="4" w:space="0"/>
              <w:right w:val="single" w:color="000000" w:sz="4" w:space="0"/>
            </w:tcBorders>
          </w:tcPr>
          <w:p>
            <w:pPr>
              <w:rPr>
                <w:sz w:val="2"/>
                <w:szCs w:val="2"/>
              </w:rPr>
            </w:pPr>
          </w:p>
        </w:tc>
        <w:tc>
          <w:tcPr>
            <w:tcW w:w="703"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439" w:type="dxa"/>
            <w:vMerge w:val="continue"/>
            <w:tcBorders>
              <w:top w:val="nil"/>
              <w:left w:val="single" w:color="000000" w:sz="4" w:space="0"/>
              <w:bottom w:val="single" w:color="000000" w:sz="4" w:space="0"/>
              <w:right w:val="single" w:color="000000" w:sz="4" w:space="0"/>
            </w:tcBorders>
          </w:tcPr>
          <w:p>
            <w:pPr>
              <w:rPr>
                <w:sz w:val="2"/>
                <w:szCs w:val="2"/>
              </w:rPr>
            </w:pPr>
          </w:p>
        </w:tc>
        <w:tc>
          <w:tcPr>
            <w:tcW w:w="466" w:type="dxa"/>
            <w:vMerge w:val="continue"/>
            <w:tcBorders>
              <w:top w:val="nil"/>
              <w:left w:val="single" w:color="000000" w:sz="4" w:space="0"/>
              <w:bottom w:val="single" w:color="000000" w:sz="4" w:space="0"/>
              <w:right w:val="single" w:color="000000" w:sz="4" w:space="0"/>
            </w:tcBorders>
          </w:tcPr>
          <w:p>
            <w:pPr>
              <w:rPr>
                <w:sz w:val="2"/>
                <w:szCs w:val="2"/>
              </w:rPr>
            </w:pP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51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619" w:type="dxa"/>
            <w:tcBorders>
              <w:top w:val="nil"/>
              <w:left w:val="single" w:color="000000" w:sz="4" w:space="0"/>
              <w:bottom w:val="nil"/>
              <w:right w:val="single" w:color="000000" w:sz="4" w:space="0"/>
            </w:tcBorders>
          </w:tcPr>
          <w:p>
            <w:pPr>
              <w:pStyle w:val="12"/>
              <w:spacing w:line="244" w:lineRule="exact"/>
              <w:ind w:right="189"/>
              <w:jc w:val="right"/>
              <w:rPr>
                <w:sz w:val="21"/>
              </w:rPr>
            </w:pPr>
            <w:r>
              <w:rPr>
                <w:w w:val="99"/>
                <w:sz w:val="21"/>
              </w:rPr>
              <w:t>再</w:t>
            </w: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1013" w:type="dxa"/>
            <w:gridSpan w:val="2"/>
            <w:tcBorders>
              <w:top w:val="nil"/>
              <w:left w:val="single" w:color="000000" w:sz="4" w:space="0"/>
              <w:bottom w:val="nil"/>
              <w:right w:val="single" w:color="000000" w:sz="4" w:space="0"/>
            </w:tcBorders>
          </w:tcPr>
          <w:p>
            <w:pPr>
              <w:pStyle w:val="12"/>
              <w:spacing w:before="8" w:line="236" w:lineRule="exact"/>
              <w:ind w:left="158"/>
              <w:rPr>
                <w:rFonts w:ascii="Times New Roman" w:hAnsi="Times New Roman"/>
                <w:sz w:val="21"/>
              </w:rPr>
            </w:pPr>
            <w:r>
              <w:rPr>
                <w:rFonts w:ascii="Times New Roman" w:hAnsi="Times New Roman"/>
                <w:spacing w:val="-2"/>
                <w:sz w:val="21"/>
              </w:rPr>
              <w:t>8.8×10</w:t>
            </w:r>
            <w:r>
              <w:rPr>
                <w:rFonts w:ascii="Times New Roman" w:hAnsi="Times New Roman"/>
                <w:spacing w:val="-2"/>
                <w:sz w:val="21"/>
                <w:vertAlign w:val="superscript"/>
              </w:rPr>
              <w:t>-</w:t>
            </w:r>
            <w:r>
              <w:rPr>
                <w:rFonts w:ascii="Times New Roman" w:hAnsi="Times New Roman"/>
                <w:spacing w:val="-10"/>
                <w:sz w:val="21"/>
                <w:vertAlign w:val="superscript"/>
              </w:rPr>
              <w:t>4</w:t>
            </w: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44"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8" w:type="dxa"/>
            <w:vMerge w:val="continue"/>
            <w:tcBorders>
              <w:top w:val="nil"/>
              <w:left w:val="single" w:color="000000" w:sz="4" w:space="0"/>
              <w:bottom w:val="single" w:color="000000" w:sz="4" w:space="0"/>
              <w:right w:val="single" w:color="000000" w:sz="4" w:space="0"/>
            </w:tcBorders>
          </w:tcPr>
          <w:p>
            <w:pPr>
              <w:rPr>
                <w:sz w:val="2"/>
                <w:szCs w:val="2"/>
              </w:rPr>
            </w:pPr>
          </w:p>
        </w:tc>
        <w:tc>
          <w:tcPr>
            <w:tcW w:w="736" w:type="dxa"/>
            <w:tcBorders>
              <w:top w:val="nil"/>
              <w:left w:val="single" w:color="000000" w:sz="4" w:space="0"/>
              <w:bottom w:val="nil"/>
              <w:right w:val="single" w:color="000000" w:sz="4" w:space="0"/>
            </w:tcBorders>
          </w:tcPr>
          <w:p>
            <w:pPr>
              <w:pStyle w:val="12"/>
              <w:rPr>
                <w:rFonts w:ascii="Times New Roman"/>
                <w:sz w:val="16"/>
              </w:rPr>
            </w:pPr>
          </w:p>
        </w:tc>
        <w:tc>
          <w:tcPr>
            <w:tcW w:w="1313" w:type="dxa"/>
            <w:gridSpan w:val="3"/>
            <w:vMerge w:val="continue"/>
            <w:tcBorders>
              <w:top w:val="nil"/>
              <w:left w:val="single" w:color="000000" w:sz="4" w:space="0"/>
              <w:bottom w:val="single" w:color="000000" w:sz="4" w:space="0"/>
              <w:right w:val="single" w:color="000000" w:sz="4" w:space="0"/>
            </w:tcBorders>
          </w:tcPr>
          <w:p>
            <w:pPr>
              <w:rPr>
                <w:sz w:val="2"/>
                <w:szCs w:val="2"/>
              </w:rPr>
            </w:pPr>
          </w:p>
        </w:tc>
        <w:tc>
          <w:tcPr>
            <w:tcW w:w="1335" w:type="dxa"/>
            <w:vMerge w:val="continue"/>
            <w:tcBorders>
              <w:top w:val="nil"/>
              <w:left w:val="single" w:color="000000" w:sz="4" w:space="0"/>
              <w:bottom w:val="single" w:color="000000" w:sz="4" w:space="0"/>
              <w:right w:val="single" w:color="000000" w:sz="4" w:space="0"/>
            </w:tcBorders>
          </w:tcPr>
          <w:p>
            <w:pPr>
              <w:rPr>
                <w:sz w:val="2"/>
                <w:szCs w:val="2"/>
              </w:rPr>
            </w:pPr>
          </w:p>
        </w:tc>
        <w:tc>
          <w:tcPr>
            <w:tcW w:w="703"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439" w:type="dxa"/>
            <w:vMerge w:val="continue"/>
            <w:tcBorders>
              <w:top w:val="nil"/>
              <w:left w:val="single" w:color="000000" w:sz="4" w:space="0"/>
              <w:bottom w:val="single" w:color="000000" w:sz="4" w:space="0"/>
              <w:right w:val="single" w:color="000000" w:sz="4" w:space="0"/>
            </w:tcBorders>
          </w:tcPr>
          <w:p>
            <w:pPr>
              <w:rPr>
                <w:sz w:val="2"/>
                <w:szCs w:val="2"/>
              </w:rPr>
            </w:pPr>
          </w:p>
        </w:tc>
        <w:tc>
          <w:tcPr>
            <w:tcW w:w="466" w:type="dxa"/>
            <w:vMerge w:val="continue"/>
            <w:tcBorders>
              <w:top w:val="nil"/>
              <w:left w:val="single" w:color="000000" w:sz="4" w:space="0"/>
              <w:bottom w:val="single" w:color="000000" w:sz="4" w:space="0"/>
              <w:right w:val="single" w:color="000000" w:sz="4" w:space="0"/>
            </w:tcBorders>
          </w:tcPr>
          <w:p>
            <w:pPr>
              <w:rPr>
                <w:sz w:val="2"/>
                <w:szCs w:val="2"/>
              </w:rPr>
            </w:pP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51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619" w:type="dxa"/>
            <w:tcBorders>
              <w:top w:val="nil"/>
              <w:left w:val="single" w:color="000000" w:sz="4" w:space="0"/>
              <w:bottom w:val="nil"/>
              <w:right w:val="single" w:color="000000" w:sz="4" w:space="0"/>
            </w:tcBorders>
          </w:tcPr>
          <w:p>
            <w:pPr>
              <w:pStyle w:val="12"/>
              <w:spacing w:line="224" w:lineRule="exact"/>
              <w:ind w:right="189"/>
              <w:jc w:val="right"/>
              <w:rPr>
                <w:sz w:val="21"/>
              </w:rPr>
            </w:pPr>
            <w:r>
              <w:rPr>
                <w:w w:val="99"/>
                <w:sz w:val="21"/>
              </w:rPr>
              <w:t>生</w:t>
            </w: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1013" w:type="dxa"/>
            <w:gridSpan w:val="2"/>
            <w:tcBorders>
              <w:top w:val="nil"/>
              <w:left w:val="single" w:color="000000" w:sz="4" w:space="0"/>
              <w:bottom w:val="nil"/>
              <w:right w:val="single" w:color="000000" w:sz="4" w:space="0"/>
            </w:tcBorders>
          </w:tcPr>
          <w:p>
            <w:pPr>
              <w:pStyle w:val="12"/>
              <w:rPr>
                <w:rFonts w:ascii="Times New Roman"/>
                <w:sz w:val="16"/>
              </w:rPr>
            </w:pP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58"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8" w:type="dxa"/>
            <w:vMerge w:val="continue"/>
            <w:tcBorders>
              <w:top w:val="nil"/>
              <w:left w:val="single" w:color="000000" w:sz="4" w:space="0"/>
              <w:bottom w:val="single" w:color="000000" w:sz="4" w:space="0"/>
              <w:right w:val="single" w:color="000000" w:sz="4" w:space="0"/>
            </w:tcBorders>
          </w:tcPr>
          <w:p>
            <w:pPr>
              <w:rPr>
                <w:sz w:val="2"/>
                <w:szCs w:val="2"/>
              </w:rPr>
            </w:pPr>
          </w:p>
        </w:tc>
        <w:tc>
          <w:tcPr>
            <w:tcW w:w="736" w:type="dxa"/>
            <w:tcBorders>
              <w:top w:val="nil"/>
              <w:left w:val="single" w:color="000000" w:sz="4" w:space="0"/>
              <w:bottom w:val="nil"/>
              <w:right w:val="single" w:color="000000" w:sz="4" w:space="0"/>
            </w:tcBorders>
          </w:tcPr>
          <w:p>
            <w:pPr>
              <w:pStyle w:val="12"/>
              <w:rPr>
                <w:rFonts w:ascii="Times New Roman"/>
                <w:sz w:val="18"/>
              </w:rPr>
            </w:pPr>
          </w:p>
        </w:tc>
        <w:tc>
          <w:tcPr>
            <w:tcW w:w="1313" w:type="dxa"/>
            <w:gridSpan w:val="3"/>
            <w:vMerge w:val="continue"/>
            <w:tcBorders>
              <w:top w:val="nil"/>
              <w:left w:val="single" w:color="000000" w:sz="4" w:space="0"/>
              <w:bottom w:val="single" w:color="000000" w:sz="4" w:space="0"/>
              <w:right w:val="single" w:color="000000" w:sz="4" w:space="0"/>
            </w:tcBorders>
          </w:tcPr>
          <w:p>
            <w:pPr>
              <w:rPr>
                <w:sz w:val="2"/>
                <w:szCs w:val="2"/>
              </w:rPr>
            </w:pPr>
          </w:p>
        </w:tc>
        <w:tc>
          <w:tcPr>
            <w:tcW w:w="1335" w:type="dxa"/>
            <w:vMerge w:val="continue"/>
            <w:tcBorders>
              <w:top w:val="nil"/>
              <w:left w:val="single" w:color="000000" w:sz="4" w:space="0"/>
              <w:bottom w:val="single" w:color="000000" w:sz="4" w:space="0"/>
              <w:right w:val="single" w:color="000000" w:sz="4" w:space="0"/>
            </w:tcBorders>
          </w:tcPr>
          <w:p>
            <w:pPr>
              <w:rPr>
                <w:sz w:val="2"/>
                <w:szCs w:val="2"/>
              </w:rPr>
            </w:pPr>
          </w:p>
        </w:tc>
        <w:tc>
          <w:tcPr>
            <w:tcW w:w="703"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439" w:type="dxa"/>
            <w:vMerge w:val="continue"/>
            <w:tcBorders>
              <w:top w:val="nil"/>
              <w:left w:val="single" w:color="000000" w:sz="4" w:space="0"/>
              <w:bottom w:val="single" w:color="000000" w:sz="4" w:space="0"/>
              <w:right w:val="single" w:color="000000" w:sz="4" w:space="0"/>
            </w:tcBorders>
          </w:tcPr>
          <w:p>
            <w:pPr>
              <w:rPr>
                <w:sz w:val="2"/>
                <w:szCs w:val="2"/>
              </w:rPr>
            </w:pPr>
          </w:p>
        </w:tc>
        <w:tc>
          <w:tcPr>
            <w:tcW w:w="466" w:type="dxa"/>
            <w:vMerge w:val="continue"/>
            <w:tcBorders>
              <w:top w:val="nil"/>
              <w:left w:val="single" w:color="000000" w:sz="4" w:space="0"/>
              <w:bottom w:val="single" w:color="000000" w:sz="4" w:space="0"/>
              <w:right w:val="single" w:color="000000" w:sz="4" w:space="0"/>
            </w:tcBorders>
          </w:tcPr>
          <w:p>
            <w:pPr>
              <w:rPr>
                <w:sz w:val="2"/>
                <w:szCs w:val="2"/>
              </w:rPr>
            </w:pP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51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619" w:type="dxa"/>
            <w:tcBorders>
              <w:top w:val="nil"/>
              <w:left w:val="single" w:color="000000" w:sz="4" w:space="0"/>
              <w:bottom w:val="nil"/>
              <w:right w:val="single" w:color="000000" w:sz="4" w:space="0"/>
            </w:tcBorders>
          </w:tcPr>
          <w:p>
            <w:pPr>
              <w:pStyle w:val="12"/>
              <w:spacing w:line="238" w:lineRule="exact"/>
              <w:ind w:right="189"/>
              <w:jc w:val="right"/>
              <w:rPr>
                <w:sz w:val="21"/>
              </w:rPr>
            </w:pPr>
            <w:r>
              <w:rPr>
                <w:w w:val="99"/>
                <w:sz w:val="21"/>
              </w:rPr>
              <w:t>料</w:t>
            </w: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1013" w:type="dxa"/>
            <w:gridSpan w:val="2"/>
            <w:tcBorders>
              <w:top w:val="nil"/>
              <w:left w:val="single" w:color="000000" w:sz="4" w:space="0"/>
              <w:bottom w:val="single" w:color="000000" w:sz="4" w:space="0"/>
              <w:right w:val="single" w:color="000000" w:sz="4" w:space="0"/>
            </w:tcBorders>
          </w:tcPr>
          <w:p>
            <w:pPr>
              <w:pStyle w:val="12"/>
              <w:rPr>
                <w:rFonts w:ascii="Times New Roman"/>
                <w:sz w:val="18"/>
              </w:rPr>
            </w:pP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48"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8" w:type="dxa"/>
            <w:vMerge w:val="continue"/>
            <w:tcBorders>
              <w:top w:val="nil"/>
              <w:left w:val="single" w:color="000000" w:sz="4" w:space="0"/>
              <w:bottom w:val="single" w:color="000000" w:sz="4" w:space="0"/>
              <w:right w:val="single" w:color="000000" w:sz="4" w:space="0"/>
            </w:tcBorders>
          </w:tcPr>
          <w:p>
            <w:pPr>
              <w:rPr>
                <w:sz w:val="2"/>
                <w:szCs w:val="2"/>
              </w:rPr>
            </w:pPr>
          </w:p>
        </w:tc>
        <w:tc>
          <w:tcPr>
            <w:tcW w:w="736" w:type="dxa"/>
            <w:tcBorders>
              <w:top w:val="nil"/>
              <w:left w:val="single" w:color="000000" w:sz="4" w:space="0"/>
              <w:bottom w:val="nil"/>
              <w:right w:val="single" w:color="000000" w:sz="4" w:space="0"/>
            </w:tcBorders>
          </w:tcPr>
          <w:p>
            <w:pPr>
              <w:pStyle w:val="12"/>
              <w:rPr>
                <w:rFonts w:ascii="Times New Roman"/>
                <w:sz w:val="18"/>
              </w:rPr>
            </w:pPr>
          </w:p>
        </w:tc>
        <w:tc>
          <w:tcPr>
            <w:tcW w:w="1313" w:type="dxa"/>
            <w:gridSpan w:val="3"/>
            <w:vMerge w:val="continue"/>
            <w:tcBorders>
              <w:top w:val="nil"/>
              <w:left w:val="single" w:color="000000" w:sz="4" w:space="0"/>
              <w:bottom w:val="single" w:color="000000" w:sz="4" w:space="0"/>
              <w:right w:val="single" w:color="000000" w:sz="4" w:space="0"/>
            </w:tcBorders>
          </w:tcPr>
          <w:p>
            <w:pPr>
              <w:rPr>
                <w:sz w:val="2"/>
                <w:szCs w:val="2"/>
              </w:rPr>
            </w:pPr>
          </w:p>
        </w:tc>
        <w:tc>
          <w:tcPr>
            <w:tcW w:w="1335" w:type="dxa"/>
            <w:vMerge w:val="continue"/>
            <w:tcBorders>
              <w:top w:val="nil"/>
              <w:left w:val="single" w:color="000000" w:sz="4" w:space="0"/>
              <w:bottom w:val="single" w:color="000000" w:sz="4" w:space="0"/>
              <w:right w:val="single" w:color="000000" w:sz="4" w:space="0"/>
            </w:tcBorders>
          </w:tcPr>
          <w:p>
            <w:pPr>
              <w:rPr>
                <w:sz w:val="2"/>
                <w:szCs w:val="2"/>
              </w:rPr>
            </w:pPr>
          </w:p>
        </w:tc>
        <w:tc>
          <w:tcPr>
            <w:tcW w:w="703"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439" w:type="dxa"/>
            <w:vMerge w:val="continue"/>
            <w:tcBorders>
              <w:top w:val="nil"/>
              <w:left w:val="single" w:color="000000" w:sz="4" w:space="0"/>
              <w:bottom w:val="single" w:color="000000" w:sz="4" w:space="0"/>
              <w:right w:val="single" w:color="000000" w:sz="4" w:space="0"/>
            </w:tcBorders>
          </w:tcPr>
          <w:p>
            <w:pPr>
              <w:rPr>
                <w:sz w:val="2"/>
                <w:szCs w:val="2"/>
              </w:rPr>
            </w:pPr>
          </w:p>
        </w:tc>
        <w:tc>
          <w:tcPr>
            <w:tcW w:w="466" w:type="dxa"/>
            <w:vMerge w:val="continue"/>
            <w:tcBorders>
              <w:top w:val="nil"/>
              <w:left w:val="single" w:color="000000" w:sz="4" w:space="0"/>
              <w:bottom w:val="single" w:color="000000" w:sz="4" w:space="0"/>
              <w:right w:val="single" w:color="000000" w:sz="4" w:space="0"/>
            </w:tcBorders>
          </w:tcPr>
          <w:p>
            <w:pPr>
              <w:rPr>
                <w:sz w:val="2"/>
                <w:szCs w:val="2"/>
              </w:rPr>
            </w:pPr>
          </w:p>
        </w:tc>
        <w:tc>
          <w:tcPr>
            <w:tcW w:w="417" w:type="dxa"/>
            <w:tcBorders>
              <w:top w:val="single" w:color="000000" w:sz="4" w:space="0"/>
              <w:left w:val="single" w:color="000000" w:sz="4" w:space="0"/>
              <w:bottom w:val="nil"/>
              <w:right w:val="single" w:color="000000" w:sz="4" w:space="0"/>
            </w:tcBorders>
          </w:tcPr>
          <w:p>
            <w:pPr>
              <w:pStyle w:val="12"/>
              <w:spacing w:line="228" w:lineRule="exact"/>
              <w:ind w:left="111"/>
              <w:rPr>
                <w:sz w:val="21"/>
              </w:rPr>
            </w:pPr>
            <w:r>
              <w:rPr>
                <w:w w:val="99"/>
                <w:sz w:val="21"/>
              </w:rPr>
              <w:t>苯</w:t>
            </w:r>
          </w:p>
        </w:tc>
        <w:tc>
          <w:tcPr>
            <w:tcW w:w="51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619" w:type="dxa"/>
            <w:tcBorders>
              <w:top w:val="nil"/>
              <w:left w:val="single" w:color="000000" w:sz="4" w:space="0"/>
              <w:bottom w:val="nil"/>
              <w:right w:val="single" w:color="000000" w:sz="4" w:space="0"/>
            </w:tcBorders>
          </w:tcPr>
          <w:p>
            <w:pPr>
              <w:pStyle w:val="12"/>
              <w:spacing w:line="228" w:lineRule="exact"/>
              <w:ind w:right="189"/>
              <w:jc w:val="right"/>
              <w:rPr>
                <w:sz w:val="21"/>
              </w:rPr>
            </w:pPr>
            <w:r>
              <w:rPr>
                <w:w w:val="99"/>
                <w:sz w:val="21"/>
              </w:rPr>
              <w:t>烘</w:t>
            </w: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1013" w:type="dxa"/>
            <w:gridSpan w:val="2"/>
            <w:tcBorders>
              <w:top w:val="single" w:color="000000" w:sz="4" w:space="0"/>
              <w:left w:val="single" w:color="000000" w:sz="4" w:space="0"/>
              <w:bottom w:val="nil"/>
              <w:right w:val="single" w:color="000000" w:sz="4" w:space="0"/>
            </w:tcBorders>
          </w:tcPr>
          <w:p>
            <w:pPr>
              <w:pStyle w:val="12"/>
              <w:rPr>
                <w:rFonts w:ascii="Times New Roman"/>
                <w:sz w:val="18"/>
              </w:rPr>
            </w:pPr>
          </w:p>
        </w:tc>
        <w:tc>
          <w:tcPr>
            <w:tcW w:w="114" w:type="dxa"/>
            <w:vMerge w:val="restart"/>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38"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8" w:type="dxa"/>
            <w:vMerge w:val="continue"/>
            <w:tcBorders>
              <w:top w:val="nil"/>
              <w:left w:val="single" w:color="000000" w:sz="4" w:space="0"/>
              <w:bottom w:val="single" w:color="000000" w:sz="4" w:space="0"/>
              <w:right w:val="single" w:color="000000" w:sz="4" w:space="0"/>
            </w:tcBorders>
          </w:tcPr>
          <w:p>
            <w:pPr>
              <w:rPr>
                <w:sz w:val="2"/>
                <w:szCs w:val="2"/>
              </w:rPr>
            </w:pPr>
          </w:p>
        </w:tc>
        <w:tc>
          <w:tcPr>
            <w:tcW w:w="736" w:type="dxa"/>
            <w:tcBorders>
              <w:top w:val="nil"/>
              <w:left w:val="single" w:color="000000" w:sz="4" w:space="0"/>
              <w:bottom w:val="nil"/>
              <w:right w:val="single" w:color="000000" w:sz="4" w:space="0"/>
            </w:tcBorders>
          </w:tcPr>
          <w:p>
            <w:pPr>
              <w:pStyle w:val="12"/>
              <w:rPr>
                <w:rFonts w:ascii="Times New Roman"/>
                <w:sz w:val="16"/>
              </w:rPr>
            </w:pPr>
          </w:p>
        </w:tc>
        <w:tc>
          <w:tcPr>
            <w:tcW w:w="1313" w:type="dxa"/>
            <w:gridSpan w:val="3"/>
            <w:vMerge w:val="continue"/>
            <w:tcBorders>
              <w:top w:val="nil"/>
              <w:left w:val="single" w:color="000000" w:sz="4" w:space="0"/>
              <w:bottom w:val="single" w:color="000000" w:sz="4" w:space="0"/>
              <w:right w:val="single" w:color="000000" w:sz="4" w:space="0"/>
            </w:tcBorders>
          </w:tcPr>
          <w:p>
            <w:pPr>
              <w:rPr>
                <w:sz w:val="2"/>
                <w:szCs w:val="2"/>
              </w:rPr>
            </w:pPr>
          </w:p>
        </w:tc>
        <w:tc>
          <w:tcPr>
            <w:tcW w:w="1335" w:type="dxa"/>
            <w:vMerge w:val="continue"/>
            <w:tcBorders>
              <w:top w:val="nil"/>
              <w:left w:val="single" w:color="000000" w:sz="4" w:space="0"/>
              <w:bottom w:val="single" w:color="000000" w:sz="4" w:space="0"/>
              <w:right w:val="single" w:color="000000" w:sz="4" w:space="0"/>
            </w:tcBorders>
          </w:tcPr>
          <w:p>
            <w:pPr>
              <w:rPr>
                <w:sz w:val="2"/>
                <w:szCs w:val="2"/>
              </w:rPr>
            </w:pPr>
          </w:p>
        </w:tc>
        <w:tc>
          <w:tcPr>
            <w:tcW w:w="703"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439" w:type="dxa"/>
            <w:vMerge w:val="continue"/>
            <w:tcBorders>
              <w:top w:val="nil"/>
              <w:left w:val="single" w:color="000000" w:sz="4" w:space="0"/>
              <w:bottom w:val="single" w:color="000000" w:sz="4" w:space="0"/>
              <w:right w:val="single" w:color="000000" w:sz="4" w:space="0"/>
            </w:tcBorders>
          </w:tcPr>
          <w:p>
            <w:pPr>
              <w:rPr>
                <w:sz w:val="2"/>
                <w:szCs w:val="2"/>
              </w:rPr>
            </w:pPr>
          </w:p>
        </w:tc>
        <w:tc>
          <w:tcPr>
            <w:tcW w:w="466" w:type="dxa"/>
            <w:vMerge w:val="continue"/>
            <w:tcBorders>
              <w:top w:val="nil"/>
              <w:left w:val="single" w:color="000000" w:sz="4" w:space="0"/>
              <w:bottom w:val="single" w:color="000000" w:sz="4" w:space="0"/>
              <w:right w:val="single" w:color="000000" w:sz="4" w:space="0"/>
            </w:tcBorders>
          </w:tcPr>
          <w:p>
            <w:pPr>
              <w:rPr>
                <w:sz w:val="2"/>
                <w:szCs w:val="2"/>
              </w:rPr>
            </w:pPr>
          </w:p>
        </w:tc>
        <w:tc>
          <w:tcPr>
            <w:tcW w:w="417" w:type="dxa"/>
            <w:tcBorders>
              <w:top w:val="nil"/>
              <w:left w:val="single" w:color="000000" w:sz="4" w:space="0"/>
              <w:bottom w:val="nil"/>
              <w:right w:val="single" w:color="000000" w:sz="4" w:space="0"/>
            </w:tcBorders>
          </w:tcPr>
          <w:p>
            <w:pPr>
              <w:pStyle w:val="12"/>
              <w:spacing w:line="218" w:lineRule="exact"/>
              <w:ind w:left="111"/>
              <w:rPr>
                <w:sz w:val="21"/>
              </w:rPr>
            </w:pPr>
            <w:r>
              <w:rPr>
                <w:w w:val="99"/>
                <w:sz w:val="21"/>
              </w:rPr>
              <w:t>并</w:t>
            </w:r>
          </w:p>
        </w:tc>
        <w:tc>
          <w:tcPr>
            <w:tcW w:w="51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619" w:type="dxa"/>
            <w:tcBorders>
              <w:top w:val="nil"/>
              <w:left w:val="single" w:color="000000" w:sz="4" w:space="0"/>
              <w:bottom w:val="nil"/>
              <w:right w:val="single" w:color="000000" w:sz="4" w:space="0"/>
            </w:tcBorders>
          </w:tcPr>
          <w:p>
            <w:pPr>
              <w:pStyle w:val="12"/>
              <w:spacing w:line="218" w:lineRule="exact"/>
              <w:ind w:right="164"/>
              <w:jc w:val="right"/>
              <w:rPr>
                <w:sz w:val="21"/>
              </w:rPr>
            </w:pPr>
            <w:r>
              <w:rPr>
                <w:w w:val="99"/>
                <w:sz w:val="21"/>
              </w:rPr>
              <w:t>干</w:t>
            </w: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1013" w:type="dxa"/>
            <w:gridSpan w:val="2"/>
            <w:tcBorders>
              <w:top w:val="nil"/>
              <w:left w:val="single" w:color="000000" w:sz="4" w:space="0"/>
              <w:bottom w:val="nil"/>
              <w:right w:val="single" w:color="000000" w:sz="4" w:space="0"/>
            </w:tcBorders>
          </w:tcPr>
          <w:p>
            <w:pPr>
              <w:pStyle w:val="12"/>
              <w:rPr>
                <w:rFonts w:ascii="Times New Roman"/>
                <w:sz w:val="16"/>
              </w:rPr>
            </w:pP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45"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8" w:type="dxa"/>
            <w:vMerge w:val="continue"/>
            <w:tcBorders>
              <w:top w:val="nil"/>
              <w:left w:val="single" w:color="000000" w:sz="4" w:space="0"/>
              <w:bottom w:val="single" w:color="000000" w:sz="4" w:space="0"/>
              <w:right w:val="single" w:color="000000" w:sz="4" w:space="0"/>
            </w:tcBorders>
          </w:tcPr>
          <w:p>
            <w:pPr>
              <w:rPr>
                <w:sz w:val="2"/>
                <w:szCs w:val="2"/>
              </w:rPr>
            </w:pPr>
          </w:p>
        </w:tc>
        <w:tc>
          <w:tcPr>
            <w:tcW w:w="736" w:type="dxa"/>
            <w:tcBorders>
              <w:top w:val="nil"/>
              <w:left w:val="single" w:color="000000" w:sz="4" w:space="0"/>
              <w:bottom w:val="nil"/>
              <w:right w:val="single" w:color="000000" w:sz="4" w:space="0"/>
            </w:tcBorders>
          </w:tcPr>
          <w:p>
            <w:pPr>
              <w:pStyle w:val="12"/>
              <w:rPr>
                <w:rFonts w:ascii="Times New Roman"/>
                <w:sz w:val="16"/>
              </w:rPr>
            </w:pPr>
          </w:p>
        </w:tc>
        <w:tc>
          <w:tcPr>
            <w:tcW w:w="1313" w:type="dxa"/>
            <w:gridSpan w:val="3"/>
            <w:vMerge w:val="continue"/>
            <w:tcBorders>
              <w:top w:val="nil"/>
              <w:left w:val="single" w:color="000000" w:sz="4" w:space="0"/>
              <w:bottom w:val="single" w:color="000000" w:sz="4" w:space="0"/>
              <w:right w:val="single" w:color="000000" w:sz="4" w:space="0"/>
            </w:tcBorders>
          </w:tcPr>
          <w:p>
            <w:pPr>
              <w:rPr>
                <w:sz w:val="2"/>
                <w:szCs w:val="2"/>
              </w:rPr>
            </w:pPr>
          </w:p>
        </w:tc>
        <w:tc>
          <w:tcPr>
            <w:tcW w:w="1335" w:type="dxa"/>
            <w:vMerge w:val="continue"/>
            <w:tcBorders>
              <w:top w:val="nil"/>
              <w:left w:val="single" w:color="000000" w:sz="4" w:space="0"/>
              <w:bottom w:val="single" w:color="000000" w:sz="4" w:space="0"/>
              <w:right w:val="single" w:color="000000" w:sz="4" w:space="0"/>
            </w:tcBorders>
          </w:tcPr>
          <w:p>
            <w:pPr>
              <w:rPr>
                <w:sz w:val="2"/>
                <w:szCs w:val="2"/>
              </w:rPr>
            </w:pPr>
          </w:p>
        </w:tc>
        <w:tc>
          <w:tcPr>
            <w:tcW w:w="703"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439" w:type="dxa"/>
            <w:vMerge w:val="continue"/>
            <w:tcBorders>
              <w:top w:val="nil"/>
              <w:left w:val="single" w:color="000000" w:sz="4" w:space="0"/>
              <w:bottom w:val="single" w:color="000000" w:sz="4" w:space="0"/>
              <w:right w:val="single" w:color="000000" w:sz="4" w:space="0"/>
            </w:tcBorders>
          </w:tcPr>
          <w:p>
            <w:pPr>
              <w:rPr>
                <w:sz w:val="2"/>
                <w:szCs w:val="2"/>
              </w:rPr>
            </w:pPr>
          </w:p>
        </w:tc>
        <w:tc>
          <w:tcPr>
            <w:tcW w:w="466" w:type="dxa"/>
            <w:vMerge w:val="continue"/>
            <w:tcBorders>
              <w:top w:val="nil"/>
              <w:left w:val="single" w:color="000000" w:sz="4" w:space="0"/>
              <w:bottom w:val="single" w:color="000000" w:sz="4" w:space="0"/>
              <w:right w:val="single" w:color="000000" w:sz="4" w:space="0"/>
            </w:tcBorders>
          </w:tcPr>
          <w:p>
            <w:pPr>
              <w:rPr>
                <w:sz w:val="2"/>
                <w:szCs w:val="2"/>
              </w:rPr>
            </w:pPr>
          </w:p>
        </w:tc>
        <w:tc>
          <w:tcPr>
            <w:tcW w:w="417" w:type="dxa"/>
            <w:tcBorders>
              <w:top w:val="nil"/>
              <w:left w:val="single" w:color="000000" w:sz="4" w:space="0"/>
              <w:bottom w:val="nil"/>
              <w:right w:val="single" w:color="000000" w:sz="4" w:space="0"/>
            </w:tcBorders>
          </w:tcPr>
          <w:p>
            <w:pPr>
              <w:pStyle w:val="12"/>
              <w:spacing w:before="10" w:line="216" w:lineRule="exact"/>
              <w:ind w:left="130"/>
              <w:rPr>
                <w:rFonts w:ascii="Times New Roman"/>
                <w:sz w:val="21"/>
              </w:rPr>
            </w:pPr>
            <w:r>
              <w:rPr>
                <w:rFonts w:ascii="Times New Roman"/>
                <w:spacing w:val="-5"/>
                <w:sz w:val="21"/>
              </w:rPr>
              <w:t>[a</w:t>
            </w:r>
          </w:p>
        </w:tc>
        <w:tc>
          <w:tcPr>
            <w:tcW w:w="51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619" w:type="dxa"/>
            <w:tcBorders>
              <w:top w:val="nil"/>
              <w:left w:val="single" w:color="000000" w:sz="4" w:space="0"/>
              <w:bottom w:val="nil"/>
              <w:right w:val="single" w:color="000000" w:sz="4" w:space="0"/>
            </w:tcBorders>
          </w:tcPr>
          <w:p>
            <w:pPr>
              <w:pStyle w:val="12"/>
              <w:spacing w:line="226" w:lineRule="exact"/>
              <w:ind w:right="135"/>
              <w:jc w:val="right"/>
              <w:rPr>
                <w:rFonts w:ascii="Times New Roman"/>
                <w:sz w:val="21"/>
              </w:rPr>
            </w:pPr>
            <w:r>
              <w:rPr>
                <w:rFonts w:ascii="Times New Roman"/>
                <w:spacing w:val="-5"/>
                <w:sz w:val="21"/>
              </w:rPr>
              <w:t>240</w:t>
            </w: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1013" w:type="dxa"/>
            <w:gridSpan w:val="2"/>
            <w:tcBorders>
              <w:top w:val="nil"/>
              <w:left w:val="single" w:color="000000" w:sz="4" w:space="0"/>
              <w:bottom w:val="nil"/>
              <w:right w:val="single" w:color="000000" w:sz="4" w:space="0"/>
            </w:tcBorders>
          </w:tcPr>
          <w:p>
            <w:pPr>
              <w:pStyle w:val="12"/>
              <w:spacing w:line="226" w:lineRule="exact"/>
              <w:ind w:left="158"/>
              <w:rPr>
                <w:rFonts w:ascii="Times New Roman" w:hAnsi="Times New Roman"/>
                <w:sz w:val="21"/>
              </w:rPr>
            </w:pPr>
            <w:r>
              <w:rPr>
                <w:rFonts w:ascii="Times New Roman" w:hAnsi="Times New Roman"/>
                <w:spacing w:val="-2"/>
                <w:sz w:val="21"/>
              </w:rPr>
              <w:t>1.9×10</w:t>
            </w:r>
            <w:r>
              <w:rPr>
                <w:rFonts w:ascii="Times New Roman" w:hAnsi="Times New Roman"/>
                <w:spacing w:val="-2"/>
                <w:sz w:val="21"/>
                <w:vertAlign w:val="superscript"/>
              </w:rPr>
              <w:t>-</w:t>
            </w:r>
            <w:r>
              <w:rPr>
                <w:rFonts w:ascii="Times New Roman" w:hAnsi="Times New Roman"/>
                <w:spacing w:val="-10"/>
                <w:sz w:val="21"/>
                <w:vertAlign w:val="superscript"/>
              </w:rPr>
              <w:t>6</w:t>
            </w: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31"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8" w:type="dxa"/>
            <w:vMerge w:val="continue"/>
            <w:tcBorders>
              <w:top w:val="nil"/>
              <w:left w:val="single" w:color="000000" w:sz="4" w:space="0"/>
              <w:bottom w:val="single" w:color="000000" w:sz="4" w:space="0"/>
              <w:right w:val="single" w:color="000000" w:sz="4" w:space="0"/>
            </w:tcBorders>
          </w:tcPr>
          <w:p>
            <w:pPr>
              <w:rPr>
                <w:sz w:val="2"/>
                <w:szCs w:val="2"/>
              </w:rPr>
            </w:pPr>
          </w:p>
        </w:tc>
        <w:tc>
          <w:tcPr>
            <w:tcW w:w="736" w:type="dxa"/>
            <w:tcBorders>
              <w:top w:val="nil"/>
              <w:left w:val="single" w:color="000000" w:sz="4" w:space="0"/>
              <w:bottom w:val="nil"/>
              <w:right w:val="single" w:color="000000" w:sz="4" w:space="0"/>
            </w:tcBorders>
          </w:tcPr>
          <w:p>
            <w:pPr>
              <w:pStyle w:val="12"/>
              <w:rPr>
                <w:rFonts w:ascii="Times New Roman"/>
                <w:sz w:val="16"/>
              </w:rPr>
            </w:pPr>
          </w:p>
        </w:tc>
        <w:tc>
          <w:tcPr>
            <w:tcW w:w="1313" w:type="dxa"/>
            <w:gridSpan w:val="3"/>
            <w:vMerge w:val="continue"/>
            <w:tcBorders>
              <w:top w:val="nil"/>
              <w:left w:val="single" w:color="000000" w:sz="4" w:space="0"/>
              <w:bottom w:val="single" w:color="000000" w:sz="4" w:space="0"/>
              <w:right w:val="single" w:color="000000" w:sz="4" w:space="0"/>
            </w:tcBorders>
          </w:tcPr>
          <w:p>
            <w:pPr>
              <w:rPr>
                <w:sz w:val="2"/>
                <w:szCs w:val="2"/>
              </w:rPr>
            </w:pPr>
          </w:p>
        </w:tc>
        <w:tc>
          <w:tcPr>
            <w:tcW w:w="1335" w:type="dxa"/>
            <w:vMerge w:val="continue"/>
            <w:tcBorders>
              <w:top w:val="nil"/>
              <w:left w:val="single" w:color="000000" w:sz="4" w:space="0"/>
              <w:bottom w:val="single" w:color="000000" w:sz="4" w:space="0"/>
              <w:right w:val="single" w:color="000000" w:sz="4" w:space="0"/>
            </w:tcBorders>
          </w:tcPr>
          <w:p>
            <w:pPr>
              <w:rPr>
                <w:sz w:val="2"/>
                <w:szCs w:val="2"/>
              </w:rPr>
            </w:pPr>
          </w:p>
        </w:tc>
        <w:tc>
          <w:tcPr>
            <w:tcW w:w="703"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439" w:type="dxa"/>
            <w:vMerge w:val="continue"/>
            <w:tcBorders>
              <w:top w:val="nil"/>
              <w:left w:val="single" w:color="000000" w:sz="4" w:space="0"/>
              <w:bottom w:val="single" w:color="000000" w:sz="4" w:space="0"/>
              <w:right w:val="single" w:color="000000" w:sz="4" w:space="0"/>
            </w:tcBorders>
          </w:tcPr>
          <w:p>
            <w:pPr>
              <w:rPr>
                <w:sz w:val="2"/>
                <w:szCs w:val="2"/>
              </w:rPr>
            </w:pPr>
          </w:p>
        </w:tc>
        <w:tc>
          <w:tcPr>
            <w:tcW w:w="466" w:type="dxa"/>
            <w:vMerge w:val="continue"/>
            <w:tcBorders>
              <w:top w:val="nil"/>
              <w:left w:val="single" w:color="000000" w:sz="4" w:space="0"/>
              <w:bottom w:val="single" w:color="000000" w:sz="4" w:space="0"/>
              <w:right w:val="single" w:color="000000" w:sz="4" w:space="0"/>
            </w:tcBorders>
          </w:tcPr>
          <w:p>
            <w:pPr>
              <w:rPr>
                <w:sz w:val="2"/>
                <w:szCs w:val="2"/>
              </w:rPr>
            </w:pPr>
          </w:p>
        </w:tc>
        <w:tc>
          <w:tcPr>
            <w:tcW w:w="417" w:type="dxa"/>
            <w:tcBorders>
              <w:top w:val="nil"/>
              <w:left w:val="single" w:color="000000" w:sz="4" w:space="0"/>
              <w:bottom w:val="nil"/>
              <w:right w:val="single" w:color="000000" w:sz="4" w:space="0"/>
            </w:tcBorders>
          </w:tcPr>
          <w:p>
            <w:pPr>
              <w:pStyle w:val="12"/>
              <w:spacing w:line="212" w:lineRule="exact"/>
              <w:ind w:left="176"/>
              <w:rPr>
                <w:rFonts w:ascii="Times New Roman"/>
                <w:sz w:val="21"/>
              </w:rPr>
            </w:pPr>
            <w:r>
              <w:rPr>
                <w:rFonts w:ascii="Times New Roman"/>
                <w:w w:val="99"/>
                <w:sz w:val="21"/>
              </w:rPr>
              <w:t>]</w:t>
            </w:r>
          </w:p>
        </w:tc>
        <w:tc>
          <w:tcPr>
            <w:tcW w:w="51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619" w:type="dxa"/>
            <w:tcBorders>
              <w:top w:val="nil"/>
              <w:left w:val="single" w:color="000000" w:sz="4" w:space="0"/>
              <w:bottom w:val="nil"/>
              <w:right w:val="single" w:color="000000" w:sz="4" w:space="0"/>
            </w:tcBorders>
          </w:tcPr>
          <w:p>
            <w:pPr>
              <w:pStyle w:val="12"/>
              <w:spacing w:line="212" w:lineRule="exact"/>
              <w:ind w:right="93"/>
              <w:jc w:val="right"/>
              <w:rPr>
                <w:sz w:val="21"/>
              </w:rPr>
            </w:pPr>
            <w:r>
              <w:rPr>
                <w:spacing w:val="-16"/>
                <w:sz w:val="21"/>
              </w:rPr>
              <w:t>，沥</w:t>
            </w: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1013" w:type="dxa"/>
            <w:gridSpan w:val="2"/>
            <w:tcBorders>
              <w:top w:val="nil"/>
              <w:left w:val="single" w:color="000000" w:sz="4" w:space="0"/>
              <w:bottom w:val="nil"/>
              <w:right w:val="single" w:color="000000" w:sz="4" w:space="0"/>
            </w:tcBorders>
          </w:tcPr>
          <w:p>
            <w:pPr>
              <w:pStyle w:val="12"/>
              <w:rPr>
                <w:rFonts w:ascii="Times New Roman"/>
                <w:sz w:val="16"/>
              </w:rPr>
            </w:pP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42"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8" w:type="dxa"/>
            <w:vMerge w:val="continue"/>
            <w:tcBorders>
              <w:top w:val="nil"/>
              <w:left w:val="single" w:color="000000" w:sz="4" w:space="0"/>
              <w:bottom w:val="single" w:color="000000" w:sz="4" w:space="0"/>
              <w:right w:val="single" w:color="000000" w:sz="4" w:space="0"/>
            </w:tcBorders>
          </w:tcPr>
          <w:p>
            <w:pPr>
              <w:rPr>
                <w:sz w:val="2"/>
                <w:szCs w:val="2"/>
              </w:rPr>
            </w:pPr>
          </w:p>
        </w:tc>
        <w:tc>
          <w:tcPr>
            <w:tcW w:w="736" w:type="dxa"/>
            <w:tcBorders>
              <w:top w:val="nil"/>
              <w:left w:val="single" w:color="000000" w:sz="4" w:space="0"/>
              <w:bottom w:val="nil"/>
              <w:right w:val="single" w:color="000000" w:sz="4" w:space="0"/>
            </w:tcBorders>
          </w:tcPr>
          <w:p>
            <w:pPr>
              <w:pStyle w:val="12"/>
              <w:rPr>
                <w:rFonts w:ascii="Times New Roman"/>
                <w:sz w:val="16"/>
              </w:rPr>
            </w:pPr>
          </w:p>
        </w:tc>
        <w:tc>
          <w:tcPr>
            <w:tcW w:w="1313" w:type="dxa"/>
            <w:gridSpan w:val="3"/>
            <w:vMerge w:val="continue"/>
            <w:tcBorders>
              <w:top w:val="nil"/>
              <w:left w:val="single" w:color="000000" w:sz="4" w:space="0"/>
              <w:bottom w:val="single" w:color="000000" w:sz="4" w:space="0"/>
              <w:right w:val="single" w:color="000000" w:sz="4" w:space="0"/>
            </w:tcBorders>
          </w:tcPr>
          <w:p>
            <w:pPr>
              <w:rPr>
                <w:sz w:val="2"/>
                <w:szCs w:val="2"/>
              </w:rPr>
            </w:pPr>
          </w:p>
        </w:tc>
        <w:tc>
          <w:tcPr>
            <w:tcW w:w="1335" w:type="dxa"/>
            <w:vMerge w:val="continue"/>
            <w:tcBorders>
              <w:top w:val="nil"/>
              <w:left w:val="single" w:color="000000" w:sz="4" w:space="0"/>
              <w:bottom w:val="single" w:color="000000" w:sz="4" w:space="0"/>
              <w:right w:val="single" w:color="000000" w:sz="4" w:space="0"/>
            </w:tcBorders>
          </w:tcPr>
          <w:p>
            <w:pPr>
              <w:rPr>
                <w:sz w:val="2"/>
                <w:szCs w:val="2"/>
              </w:rPr>
            </w:pPr>
          </w:p>
        </w:tc>
        <w:tc>
          <w:tcPr>
            <w:tcW w:w="703"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439" w:type="dxa"/>
            <w:vMerge w:val="continue"/>
            <w:tcBorders>
              <w:top w:val="nil"/>
              <w:left w:val="single" w:color="000000" w:sz="4" w:space="0"/>
              <w:bottom w:val="single" w:color="000000" w:sz="4" w:space="0"/>
              <w:right w:val="single" w:color="000000" w:sz="4" w:space="0"/>
            </w:tcBorders>
          </w:tcPr>
          <w:p>
            <w:pPr>
              <w:rPr>
                <w:sz w:val="2"/>
                <w:szCs w:val="2"/>
              </w:rPr>
            </w:pPr>
          </w:p>
        </w:tc>
        <w:tc>
          <w:tcPr>
            <w:tcW w:w="466" w:type="dxa"/>
            <w:vMerge w:val="continue"/>
            <w:tcBorders>
              <w:top w:val="nil"/>
              <w:left w:val="single" w:color="000000" w:sz="4" w:space="0"/>
              <w:bottom w:val="single" w:color="000000" w:sz="4" w:space="0"/>
              <w:right w:val="single" w:color="000000" w:sz="4" w:space="0"/>
            </w:tcBorders>
          </w:tcPr>
          <w:p>
            <w:pPr>
              <w:rPr>
                <w:sz w:val="2"/>
                <w:szCs w:val="2"/>
              </w:rPr>
            </w:pPr>
          </w:p>
        </w:tc>
        <w:tc>
          <w:tcPr>
            <w:tcW w:w="417" w:type="dxa"/>
            <w:tcBorders>
              <w:top w:val="nil"/>
              <w:left w:val="single" w:color="000000" w:sz="4" w:space="0"/>
              <w:bottom w:val="single" w:color="000000" w:sz="4" w:space="0"/>
              <w:right w:val="single" w:color="000000" w:sz="4" w:space="0"/>
            </w:tcBorders>
          </w:tcPr>
          <w:p>
            <w:pPr>
              <w:pStyle w:val="12"/>
              <w:spacing w:line="223" w:lineRule="exact"/>
              <w:ind w:left="111"/>
              <w:rPr>
                <w:sz w:val="21"/>
              </w:rPr>
            </w:pPr>
            <w:r>
              <w:rPr>
                <w:w w:val="99"/>
                <w:sz w:val="21"/>
              </w:rPr>
              <w:t>芘</w:t>
            </w:r>
          </w:p>
        </w:tc>
        <w:tc>
          <w:tcPr>
            <w:tcW w:w="51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619" w:type="dxa"/>
            <w:tcBorders>
              <w:top w:val="nil"/>
              <w:left w:val="single" w:color="000000" w:sz="4" w:space="0"/>
              <w:bottom w:val="nil"/>
              <w:right w:val="single" w:color="000000" w:sz="4" w:space="0"/>
            </w:tcBorders>
          </w:tcPr>
          <w:p>
            <w:pPr>
              <w:pStyle w:val="12"/>
              <w:spacing w:line="223" w:lineRule="exact"/>
              <w:ind w:right="189"/>
              <w:jc w:val="right"/>
              <w:rPr>
                <w:sz w:val="21"/>
              </w:rPr>
            </w:pPr>
            <w:r>
              <w:rPr>
                <w:w w:val="99"/>
                <w:sz w:val="21"/>
              </w:rPr>
              <w:t>青</w:t>
            </w: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1013" w:type="dxa"/>
            <w:gridSpan w:val="2"/>
            <w:tcBorders>
              <w:top w:val="nil"/>
              <w:left w:val="single" w:color="000000" w:sz="4" w:space="0"/>
              <w:bottom w:val="single" w:color="000000" w:sz="4" w:space="0"/>
              <w:right w:val="single" w:color="000000" w:sz="4" w:space="0"/>
            </w:tcBorders>
          </w:tcPr>
          <w:p>
            <w:pPr>
              <w:pStyle w:val="12"/>
              <w:rPr>
                <w:rFonts w:ascii="Times New Roman"/>
                <w:sz w:val="16"/>
              </w:rPr>
            </w:pP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66"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8" w:type="dxa"/>
            <w:vMerge w:val="continue"/>
            <w:tcBorders>
              <w:top w:val="nil"/>
              <w:left w:val="single" w:color="000000" w:sz="4" w:space="0"/>
              <w:bottom w:val="single" w:color="000000" w:sz="4" w:space="0"/>
              <w:right w:val="single" w:color="000000" w:sz="4" w:space="0"/>
            </w:tcBorders>
          </w:tcPr>
          <w:p>
            <w:pPr>
              <w:rPr>
                <w:sz w:val="2"/>
                <w:szCs w:val="2"/>
              </w:rPr>
            </w:pPr>
          </w:p>
        </w:tc>
        <w:tc>
          <w:tcPr>
            <w:tcW w:w="736" w:type="dxa"/>
            <w:tcBorders>
              <w:top w:val="nil"/>
              <w:left w:val="single" w:color="000000" w:sz="4" w:space="0"/>
              <w:bottom w:val="nil"/>
              <w:right w:val="single" w:color="000000" w:sz="4" w:space="0"/>
            </w:tcBorders>
          </w:tcPr>
          <w:p>
            <w:pPr>
              <w:pStyle w:val="12"/>
              <w:rPr>
                <w:rFonts w:ascii="Times New Roman"/>
                <w:sz w:val="18"/>
              </w:rPr>
            </w:pPr>
          </w:p>
        </w:tc>
        <w:tc>
          <w:tcPr>
            <w:tcW w:w="1313" w:type="dxa"/>
            <w:gridSpan w:val="3"/>
            <w:vMerge w:val="continue"/>
            <w:tcBorders>
              <w:top w:val="nil"/>
              <w:left w:val="single" w:color="000000" w:sz="4" w:space="0"/>
              <w:bottom w:val="single" w:color="000000" w:sz="4" w:space="0"/>
              <w:right w:val="single" w:color="000000" w:sz="4" w:space="0"/>
            </w:tcBorders>
          </w:tcPr>
          <w:p>
            <w:pPr>
              <w:rPr>
                <w:sz w:val="2"/>
                <w:szCs w:val="2"/>
              </w:rPr>
            </w:pPr>
          </w:p>
        </w:tc>
        <w:tc>
          <w:tcPr>
            <w:tcW w:w="1335" w:type="dxa"/>
            <w:vMerge w:val="continue"/>
            <w:tcBorders>
              <w:top w:val="nil"/>
              <w:left w:val="single" w:color="000000" w:sz="4" w:space="0"/>
              <w:bottom w:val="single" w:color="000000" w:sz="4" w:space="0"/>
              <w:right w:val="single" w:color="000000" w:sz="4" w:space="0"/>
            </w:tcBorders>
          </w:tcPr>
          <w:p>
            <w:pPr>
              <w:rPr>
                <w:sz w:val="2"/>
                <w:szCs w:val="2"/>
              </w:rPr>
            </w:pPr>
          </w:p>
        </w:tc>
        <w:tc>
          <w:tcPr>
            <w:tcW w:w="703"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439" w:type="dxa"/>
            <w:vMerge w:val="continue"/>
            <w:tcBorders>
              <w:top w:val="nil"/>
              <w:left w:val="single" w:color="000000" w:sz="4" w:space="0"/>
              <w:bottom w:val="single" w:color="000000" w:sz="4" w:space="0"/>
              <w:right w:val="single" w:color="000000" w:sz="4" w:space="0"/>
            </w:tcBorders>
          </w:tcPr>
          <w:p>
            <w:pPr>
              <w:rPr>
                <w:sz w:val="2"/>
                <w:szCs w:val="2"/>
              </w:rPr>
            </w:pPr>
          </w:p>
        </w:tc>
        <w:tc>
          <w:tcPr>
            <w:tcW w:w="466" w:type="dxa"/>
            <w:vMerge w:val="continue"/>
            <w:tcBorders>
              <w:top w:val="nil"/>
              <w:left w:val="single" w:color="000000" w:sz="4" w:space="0"/>
              <w:bottom w:val="single" w:color="000000" w:sz="4" w:space="0"/>
              <w:right w:val="single" w:color="000000" w:sz="4" w:space="0"/>
            </w:tcBorders>
          </w:tcPr>
          <w:p>
            <w:pPr>
              <w:rPr>
                <w:sz w:val="2"/>
                <w:szCs w:val="2"/>
              </w:rPr>
            </w:pPr>
          </w:p>
        </w:tc>
        <w:tc>
          <w:tcPr>
            <w:tcW w:w="417" w:type="dxa"/>
            <w:vMerge w:val="restart"/>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rPr>
                <w:sz w:val="20"/>
              </w:rPr>
            </w:pPr>
          </w:p>
          <w:p>
            <w:pPr>
              <w:pStyle w:val="12"/>
              <w:rPr>
                <w:sz w:val="20"/>
              </w:rPr>
            </w:pPr>
          </w:p>
          <w:p>
            <w:pPr>
              <w:pStyle w:val="12"/>
              <w:spacing w:before="9"/>
              <w:rPr>
                <w:sz w:val="22"/>
              </w:rPr>
            </w:pPr>
          </w:p>
          <w:p>
            <w:pPr>
              <w:pStyle w:val="12"/>
              <w:spacing w:line="242" w:lineRule="auto"/>
              <w:ind w:left="111" w:right="84"/>
              <w:jc w:val="both"/>
              <w:rPr>
                <w:sz w:val="21"/>
              </w:rPr>
            </w:pPr>
            <w:r>
              <w:rPr>
                <w:spacing w:val="-10"/>
                <w:sz w:val="21"/>
              </w:rPr>
              <w:t>沥青烟</w:t>
            </w:r>
          </w:p>
        </w:tc>
        <w:tc>
          <w:tcPr>
            <w:tcW w:w="51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619" w:type="dxa"/>
            <w:tcBorders>
              <w:top w:val="nil"/>
              <w:left w:val="single" w:color="000000" w:sz="4" w:space="0"/>
              <w:bottom w:val="nil"/>
              <w:right w:val="single" w:color="000000" w:sz="4" w:space="0"/>
            </w:tcBorders>
          </w:tcPr>
          <w:p>
            <w:pPr>
              <w:pStyle w:val="12"/>
              <w:spacing w:before="6" w:line="240" w:lineRule="exact"/>
              <w:ind w:right="189"/>
              <w:jc w:val="right"/>
              <w:rPr>
                <w:sz w:val="21"/>
              </w:rPr>
            </w:pPr>
            <w:r>
              <w:rPr>
                <w:w w:val="99"/>
                <w:sz w:val="21"/>
              </w:rPr>
              <w:t>混</w:t>
            </w: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1013" w:type="dxa"/>
            <w:gridSpan w:val="2"/>
            <w:tcBorders>
              <w:top w:val="single" w:color="000000" w:sz="4" w:space="0"/>
              <w:left w:val="single" w:color="000000" w:sz="4" w:space="0"/>
              <w:bottom w:val="nil"/>
              <w:right w:val="single" w:color="000000" w:sz="4" w:space="0"/>
            </w:tcBorders>
          </w:tcPr>
          <w:p>
            <w:pPr>
              <w:pStyle w:val="12"/>
              <w:rPr>
                <w:rFonts w:ascii="Times New Roman"/>
                <w:sz w:val="18"/>
              </w:rPr>
            </w:pPr>
          </w:p>
        </w:tc>
        <w:tc>
          <w:tcPr>
            <w:tcW w:w="114" w:type="dxa"/>
            <w:vMerge w:val="restart"/>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52"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8" w:type="dxa"/>
            <w:vMerge w:val="continue"/>
            <w:tcBorders>
              <w:top w:val="nil"/>
              <w:left w:val="single" w:color="000000" w:sz="4" w:space="0"/>
              <w:bottom w:val="single" w:color="000000" w:sz="4" w:space="0"/>
              <w:right w:val="single" w:color="000000" w:sz="4" w:space="0"/>
            </w:tcBorders>
          </w:tcPr>
          <w:p>
            <w:pPr>
              <w:rPr>
                <w:sz w:val="2"/>
                <w:szCs w:val="2"/>
              </w:rPr>
            </w:pPr>
          </w:p>
        </w:tc>
        <w:tc>
          <w:tcPr>
            <w:tcW w:w="736" w:type="dxa"/>
            <w:tcBorders>
              <w:top w:val="nil"/>
              <w:left w:val="single" w:color="000000" w:sz="4" w:space="0"/>
              <w:bottom w:val="nil"/>
              <w:right w:val="single" w:color="000000" w:sz="4" w:space="0"/>
            </w:tcBorders>
          </w:tcPr>
          <w:p>
            <w:pPr>
              <w:pStyle w:val="12"/>
              <w:rPr>
                <w:rFonts w:ascii="Times New Roman"/>
                <w:sz w:val="18"/>
              </w:rPr>
            </w:pPr>
          </w:p>
        </w:tc>
        <w:tc>
          <w:tcPr>
            <w:tcW w:w="1313" w:type="dxa"/>
            <w:gridSpan w:val="3"/>
            <w:vMerge w:val="continue"/>
            <w:tcBorders>
              <w:top w:val="nil"/>
              <w:left w:val="single" w:color="000000" w:sz="4" w:space="0"/>
              <w:bottom w:val="single" w:color="000000" w:sz="4" w:space="0"/>
              <w:right w:val="single" w:color="000000" w:sz="4" w:space="0"/>
            </w:tcBorders>
          </w:tcPr>
          <w:p>
            <w:pPr>
              <w:rPr>
                <w:sz w:val="2"/>
                <w:szCs w:val="2"/>
              </w:rPr>
            </w:pPr>
          </w:p>
        </w:tc>
        <w:tc>
          <w:tcPr>
            <w:tcW w:w="1335" w:type="dxa"/>
            <w:vMerge w:val="continue"/>
            <w:tcBorders>
              <w:top w:val="nil"/>
              <w:left w:val="single" w:color="000000" w:sz="4" w:space="0"/>
              <w:bottom w:val="single" w:color="000000" w:sz="4" w:space="0"/>
              <w:right w:val="single" w:color="000000" w:sz="4" w:space="0"/>
            </w:tcBorders>
          </w:tcPr>
          <w:p>
            <w:pPr>
              <w:rPr>
                <w:sz w:val="2"/>
                <w:szCs w:val="2"/>
              </w:rPr>
            </w:pPr>
          </w:p>
        </w:tc>
        <w:tc>
          <w:tcPr>
            <w:tcW w:w="703"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439" w:type="dxa"/>
            <w:vMerge w:val="continue"/>
            <w:tcBorders>
              <w:top w:val="nil"/>
              <w:left w:val="single" w:color="000000" w:sz="4" w:space="0"/>
              <w:bottom w:val="single" w:color="000000" w:sz="4" w:space="0"/>
              <w:right w:val="single" w:color="000000" w:sz="4" w:space="0"/>
            </w:tcBorders>
          </w:tcPr>
          <w:p>
            <w:pPr>
              <w:rPr>
                <w:sz w:val="2"/>
                <w:szCs w:val="2"/>
              </w:rPr>
            </w:pPr>
          </w:p>
        </w:tc>
        <w:tc>
          <w:tcPr>
            <w:tcW w:w="466" w:type="dxa"/>
            <w:vMerge w:val="continue"/>
            <w:tcBorders>
              <w:top w:val="nil"/>
              <w:left w:val="single" w:color="000000" w:sz="4" w:space="0"/>
              <w:bottom w:val="single" w:color="000000" w:sz="4" w:space="0"/>
              <w:right w:val="single" w:color="000000" w:sz="4" w:space="0"/>
            </w:tcBorders>
          </w:tcPr>
          <w:p>
            <w:pPr>
              <w:rPr>
                <w:sz w:val="2"/>
                <w:szCs w:val="2"/>
              </w:rPr>
            </w:pP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51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619" w:type="dxa"/>
            <w:tcBorders>
              <w:top w:val="nil"/>
              <w:left w:val="single" w:color="000000" w:sz="4" w:space="0"/>
              <w:bottom w:val="nil"/>
              <w:right w:val="single" w:color="000000" w:sz="4" w:space="0"/>
            </w:tcBorders>
          </w:tcPr>
          <w:p>
            <w:pPr>
              <w:pStyle w:val="12"/>
              <w:spacing w:line="232" w:lineRule="exact"/>
              <w:ind w:right="189"/>
              <w:jc w:val="right"/>
              <w:rPr>
                <w:sz w:val="21"/>
              </w:rPr>
            </w:pPr>
            <w:r>
              <w:rPr>
                <w:w w:val="99"/>
                <w:sz w:val="21"/>
              </w:rPr>
              <w:t>凝</w:t>
            </w: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1013" w:type="dxa"/>
            <w:gridSpan w:val="2"/>
            <w:tcBorders>
              <w:top w:val="nil"/>
              <w:left w:val="single" w:color="000000" w:sz="4" w:space="0"/>
              <w:bottom w:val="nil"/>
              <w:right w:val="single" w:color="000000" w:sz="4" w:space="0"/>
            </w:tcBorders>
          </w:tcPr>
          <w:p>
            <w:pPr>
              <w:pStyle w:val="12"/>
              <w:rPr>
                <w:rFonts w:ascii="Times New Roman"/>
                <w:sz w:val="18"/>
              </w:rPr>
            </w:pP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53"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8" w:type="dxa"/>
            <w:vMerge w:val="continue"/>
            <w:tcBorders>
              <w:top w:val="nil"/>
              <w:left w:val="single" w:color="000000" w:sz="4" w:space="0"/>
              <w:bottom w:val="single" w:color="000000" w:sz="4" w:space="0"/>
              <w:right w:val="single" w:color="000000" w:sz="4" w:space="0"/>
            </w:tcBorders>
          </w:tcPr>
          <w:p>
            <w:pPr>
              <w:rPr>
                <w:sz w:val="2"/>
                <w:szCs w:val="2"/>
              </w:rPr>
            </w:pPr>
          </w:p>
        </w:tc>
        <w:tc>
          <w:tcPr>
            <w:tcW w:w="736" w:type="dxa"/>
            <w:tcBorders>
              <w:top w:val="nil"/>
              <w:left w:val="single" w:color="000000" w:sz="4" w:space="0"/>
              <w:bottom w:val="nil"/>
              <w:right w:val="single" w:color="000000" w:sz="4" w:space="0"/>
            </w:tcBorders>
          </w:tcPr>
          <w:p>
            <w:pPr>
              <w:pStyle w:val="12"/>
              <w:rPr>
                <w:rFonts w:ascii="Times New Roman"/>
                <w:sz w:val="18"/>
              </w:rPr>
            </w:pPr>
          </w:p>
        </w:tc>
        <w:tc>
          <w:tcPr>
            <w:tcW w:w="1313" w:type="dxa"/>
            <w:gridSpan w:val="3"/>
            <w:vMerge w:val="continue"/>
            <w:tcBorders>
              <w:top w:val="nil"/>
              <w:left w:val="single" w:color="000000" w:sz="4" w:space="0"/>
              <w:bottom w:val="single" w:color="000000" w:sz="4" w:space="0"/>
              <w:right w:val="single" w:color="000000" w:sz="4" w:space="0"/>
            </w:tcBorders>
          </w:tcPr>
          <w:p>
            <w:pPr>
              <w:rPr>
                <w:sz w:val="2"/>
                <w:szCs w:val="2"/>
              </w:rPr>
            </w:pPr>
          </w:p>
        </w:tc>
        <w:tc>
          <w:tcPr>
            <w:tcW w:w="1335" w:type="dxa"/>
            <w:vMerge w:val="continue"/>
            <w:tcBorders>
              <w:top w:val="nil"/>
              <w:left w:val="single" w:color="000000" w:sz="4" w:space="0"/>
              <w:bottom w:val="single" w:color="000000" w:sz="4" w:space="0"/>
              <w:right w:val="single" w:color="000000" w:sz="4" w:space="0"/>
            </w:tcBorders>
          </w:tcPr>
          <w:p>
            <w:pPr>
              <w:rPr>
                <w:sz w:val="2"/>
                <w:szCs w:val="2"/>
              </w:rPr>
            </w:pPr>
          </w:p>
        </w:tc>
        <w:tc>
          <w:tcPr>
            <w:tcW w:w="703"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439" w:type="dxa"/>
            <w:vMerge w:val="continue"/>
            <w:tcBorders>
              <w:top w:val="nil"/>
              <w:left w:val="single" w:color="000000" w:sz="4" w:space="0"/>
              <w:bottom w:val="single" w:color="000000" w:sz="4" w:space="0"/>
              <w:right w:val="single" w:color="000000" w:sz="4" w:space="0"/>
            </w:tcBorders>
          </w:tcPr>
          <w:p>
            <w:pPr>
              <w:rPr>
                <w:sz w:val="2"/>
                <w:szCs w:val="2"/>
              </w:rPr>
            </w:pPr>
          </w:p>
        </w:tc>
        <w:tc>
          <w:tcPr>
            <w:tcW w:w="466" w:type="dxa"/>
            <w:vMerge w:val="continue"/>
            <w:tcBorders>
              <w:top w:val="nil"/>
              <w:left w:val="single" w:color="000000" w:sz="4" w:space="0"/>
              <w:bottom w:val="single" w:color="000000" w:sz="4" w:space="0"/>
              <w:right w:val="single" w:color="000000" w:sz="4" w:space="0"/>
            </w:tcBorders>
          </w:tcPr>
          <w:p>
            <w:pPr>
              <w:rPr>
                <w:sz w:val="2"/>
                <w:szCs w:val="2"/>
              </w:rPr>
            </w:pP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51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619" w:type="dxa"/>
            <w:tcBorders>
              <w:top w:val="nil"/>
              <w:left w:val="single" w:color="000000" w:sz="4" w:space="0"/>
              <w:bottom w:val="nil"/>
              <w:right w:val="single" w:color="000000" w:sz="4" w:space="0"/>
            </w:tcBorders>
          </w:tcPr>
          <w:p>
            <w:pPr>
              <w:pStyle w:val="12"/>
              <w:spacing w:line="234" w:lineRule="exact"/>
              <w:ind w:right="189"/>
              <w:jc w:val="right"/>
              <w:rPr>
                <w:sz w:val="21"/>
              </w:rPr>
            </w:pPr>
            <w:r>
              <w:rPr>
                <w:w w:val="99"/>
                <w:sz w:val="21"/>
              </w:rPr>
              <w:t>土</w:t>
            </w: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1013" w:type="dxa"/>
            <w:gridSpan w:val="2"/>
            <w:tcBorders>
              <w:top w:val="nil"/>
              <w:left w:val="single" w:color="000000" w:sz="4" w:space="0"/>
              <w:bottom w:val="nil"/>
              <w:right w:val="single" w:color="000000" w:sz="4" w:space="0"/>
            </w:tcBorders>
          </w:tcPr>
          <w:p>
            <w:pPr>
              <w:pStyle w:val="12"/>
              <w:rPr>
                <w:rFonts w:ascii="Times New Roman"/>
                <w:sz w:val="18"/>
              </w:rPr>
            </w:pP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52"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8" w:type="dxa"/>
            <w:vMerge w:val="continue"/>
            <w:tcBorders>
              <w:top w:val="nil"/>
              <w:left w:val="single" w:color="000000" w:sz="4" w:space="0"/>
              <w:bottom w:val="single" w:color="000000" w:sz="4" w:space="0"/>
              <w:right w:val="single" w:color="000000" w:sz="4" w:space="0"/>
            </w:tcBorders>
          </w:tcPr>
          <w:p>
            <w:pPr>
              <w:rPr>
                <w:sz w:val="2"/>
                <w:szCs w:val="2"/>
              </w:rPr>
            </w:pPr>
          </w:p>
        </w:tc>
        <w:tc>
          <w:tcPr>
            <w:tcW w:w="736" w:type="dxa"/>
            <w:tcBorders>
              <w:top w:val="nil"/>
              <w:left w:val="single" w:color="000000" w:sz="4" w:space="0"/>
              <w:bottom w:val="nil"/>
              <w:right w:val="single" w:color="000000" w:sz="4" w:space="0"/>
            </w:tcBorders>
          </w:tcPr>
          <w:p>
            <w:pPr>
              <w:pStyle w:val="12"/>
              <w:rPr>
                <w:rFonts w:ascii="Times New Roman"/>
                <w:sz w:val="18"/>
              </w:rPr>
            </w:pPr>
          </w:p>
        </w:tc>
        <w:tc>
          <w:tcPr>
            <w:tcW w:w="1313" w:type="dxa"/>
            <w:gridSpan w:val="3"/>
            <w:vMerge w:val="continue"/>
            <w:tcBorders>
              <w:top w:val="nil"/>
              <w:left w:val="single" w:color="000000" w:sz="4" w:space="0"/>
              <w:bottom w:val="single" w:color="000000" w:sz="4" w:space="0"/>
              <w:right w:val="single" w:color="000000" w:sz="4" w:space="0"/>
            </w:tcBorders>
          </w:tcPr>
          <w:p>
            <w:pPr>
              <w:rPr>
                <w:sz w:val="2"/>
                <w:szCs w:val="2"/>
              </w:rPr>
            </w:pPr>
          </w:p>
        </w:tc>
        <w:tc>
          <w:tcPr>
            <w:tcW w:w="1335" w:type="dxa"/>
            <w:vMerge w:val="continue"/>
            <w:tcBorders>
              <w:top w:val="nil"/>
              <w:left w:val="single" w:color="000000" w:sz="4" w:space="0"/>
              <w:bottom w:val="single" w:color="000000" w:sz="4" w:space="0"/>
              <w:right w:val="single" w:color="000000" w:sz="4" w:space="0"/>
            </w:tcBorders>
          </w:tcPr>
          <w:p>
            <w:pPr>
              <w:rPr>
                <w:sz w:val="2"/>
                <w:szCs w:val="2"/>
              </w:rPr>
            </w:pPr>
          </w:p>
        </w:tc>
        <w:tc>
          <w:tcPr>
            <w:tcW w:w="703"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439" w:type="dxa"/>
            <w:vMerge w:val="continue"/>
            <w:tcBorders>
              <w:top w:val="nil"/>
              <w:left w:val="single" w:color="000000" w:sz="4" w:space="0"/>
              <w:bottom w:val="single" w:color="000000" w:sz="4" w:space="0"/>
              <w:right w:val="single" w:color="000000" w:sz="4" w:space="0"/>
            </w:tcBorders>
          </w:tcPr>
          <w:p>
            <w:pPr>
              <w:rPr>
                <w:sz w:val="2"/>
                <w:szCs w:val="2"/>
              </w:rPr>
            </w:pPr>
          </w:p>
        </w:tc>
        <w:tc>
          <w:tcPr>
            <w:tcW w:w="466" w:type="dxa"/>
            <w:vMerge w:val="continue"/>
            <w:tcBorders>
              <w:top w:val="nil"/>
              <w:left w:val="single" w:color="000000" w:sz="4" w:space="0"/>
              <w:bottom w:val="single" w:color="000000" w:sz="4" w:space="0"/>
              <w:right w:val="single" w:color="000000" w:sz="4" w:space="0"/>
            </w:tcBorders>
          </w:tcPr>
          <w:p>
            <w:pPr>
              <w:rPr>
                <w:sz w:val="2"/>
                <w:szCs w:val="2"/>
              </w:rPr>
            </w:pP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51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619" w:type="dxa"/>
            <w:tcBorders>
              <w:top w:val="nil"/>
              <w:left w:val="single" w:color="000000" w:sz="4" w:space="0"/>
              <w:bottom w:val="nil"/>
              <w:right w:val="single" w:color="000000" w:sz="4" w:space="0"/>
            </w:tcBorders>
          </w:tcPr>
          <w:p>
            <w:pPr>
              <w:pStyle w:val="12"/>
              <w:spacing w:line="232" w:lineRule="exact"/>
              <w:ind w:right="189"/>
              <w:jc w:val="right"/>
              <w:rPr>
                <w:sz w:val="21"/>
              </w:rPr>
            </w:pPr>
            <w:r>
              <w:rPr>
                <w:w w:val="99"/>
                <w:sz w:val="21"/>
              </w:rPr>
              <w:t>搅</w:t>
            </w: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1013" w:type="dxa"/>
            <w:gridSpan w:val="2"/>
            <w:tcBorders>
              <w:top w:val="nil"/>
              <w:left w:val="single" w:color="000000" w:sz="4" w:space="0"/>
              <w:bottom w:val="nil"/>
              <w:right w:val="single" w:color="000000" w:sz="4" w:space="0"/>
            </w:tcBorders>
          </w:tcPr>
          <w:p>
            <w:pPr>
              <w:pStyle w:val="12"/>
              <w:rPr>
                <w:rFonts w:ascii="Times New Roman"/>
                <w:sz w:val="18"/>
              </w:rPr>
            </w:pP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40"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8" w:type="dxa"/>
            <w:vMerge w:val="continue"/>
            <w:tcBorders>
              <w:top w:val="nil"/>
              <w:left w:val="single" w:color="000000" w:sz="4" w:space="0"/>
              <w:bottom w:val="single" w:color="000000" w:sz="4" w:space="0"/>
              <w:right w:val="single" w:color="000000" w:sz="4" w:space="0"/>
            </w:tcBorders>
          </w:tcPr>
          <w:p>
            <w:pPr>
              <w:rPr>
                <w:sz w:val="2"/>
                <w:szCs w:val="2"/>
              </w:rPr>
            </w:pPr>
          </w:p>
        </w:tc>
        <w:tc>
          <w:tcPr>
            <w:tcW w:w="736" w:type="dxa"/>
            <w:tcBorders>
              <w:top w:val="nil"/>
              <w:left w:val="single" w:color="000000" w:sz="4" w:space="0"/>
              <w:bottom w:val="nil"/>
              <w:right w:val="single" w:color="000000" w:sz="4" w:space="0"/>
            </w:tcBorders>
          </w:tcPr>
          <w:p>
            <w:pPr>
              <w:pStyle w:val="12"/>
              <w:rPr>
                <w:rFonts w:ascii="Times New Roman"/>
                <w:sz w:val="16"/>
              </w:rPr>
            </w:pPr>
          </w:p>
        </w:tc>
        <w:tc>
          <w:tcPr>
            <w:tcW w:w="1313" w:type="dxa"/>
            <w:gridSpan w:val="3"/>
            <w:vMerge w:val="continue"/>
            <w:tcBorders>
              <w:top w:val="nil"/>
              <w:left w:val="single" w:color="000000" w:sz="4" w:space="0"/>
              <w:bottom w:val="single" w:color="000000" w:sz="4" w:space="0"/>
              <w:right w:val="single" w:color="000000" w:sz="4" w:space="0"/>
            </w:tcBorders>
          </w:tcPr>
          <w:p>
            <w:pPr>
              <w:rPr>
                <w:sz w:val="2"/>
                <w:szCs w:val="2"/>
              </w:rPr>
            </w:pPr>
          </w:p>
        </w:tc>
        <w:tc>
          <w:tcPr>
            <w:tcW w:w="1335" w:type="dxa"/>
            <w:vMerge w:val="continue"/>
            <w:tcBorders>
              <w:top w:val="nil"/>
              <w:left w:val="single" w:color="000000" w:sz="4" w:space="0"/>
              <w:bottom w:val="single" w:color="000000" w:sz="4" w:space="0"/>
              <w:right w:val="single" w:color="000000" w:sz="4" w:space="0"/>
            </w:tcBorders>
          </w:tcPr>
          <w:p>
            <w:pPr>
              <w:rPr>
                <w:sz w:val="2"/>
                <w:szCs w:val="2"/>
              </w:rPr>
            </w:pPr>
          </w:p>
        </w:tc>
        <w:tc>
          <w:tcPr>
            <w:tcW w:w="703"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439" w:type="dxa"/>
            <w:vMerge w:val="continue"/>
            <w:tcBorders>
              <w:top w:val="nil"/>
              <w:left w:val="single" w:color="000000" w:sz="4" w:space="0"/>
              <w:bottom w:val="single" w:color="000000" w:sz="4" w:space="0"/>
              <w:right w:val="single" w:color="000000" w:sz="4" w:space="0"/>
            </w:tcBorders>
          </w:tcPr>
          <w:p>
            <w:pPr>
              <w:rPr>
                <w:sz w:val="2"/>
                <w:szCs w:val="2"/>
              </w:rPr>
            </w:pPr>
          </w:p>
        </w:tc>
        <w:tc>
          <w:tcPr>
            <w:tcW w:w="466" w:type="dxa"/>
            <w:vMerge w:val="continue"/>
            <w:tcBorders>
              <w:top w:val="nil"/>
              <w:left w:val="single" w:color="000000" w:sz="4" w:space="0"/>
              <w:bottom w:val="single" w:color="000000" w:sz="4" w:space="0"/>
              <w:right w:val="single" w:color="000000" w:sz="4" w:space="0"/>
            </w:tcBorders>
          </w:tcPr>
          <w:p>
            <w:pPr>
              <w:rPr>
                <w:sz w:val="2"/>
                <w:szCs w:val="2"/>
              </w:rPr>
            </w:pP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51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619" w:type="dxa"/>
            <w:tcBorders>
              <w:top w:val="nil"/>
              <w:left w:val="single" w:color="000000" w:sz="4" w:space="0"/>
              <w:bottom w:val="nil"/>
              <w:right w:val="single" w:color="000000" w:sz="4" w:space="0"/>
            </w:tcBorders>
          </w:tcPr>
          <w:p>
            <w:pPr>
              <w:pStyle w:val="12"/>
              <w:spacing w:line="221" w:lineRule="exact"/>
              <w:ind w:right="164"/>
              <w:jc w:val="right"/>
              <w:rPr>
                <w:sz w:val="21"/>
              </w:rPr>
            </w:pPr>
            <w:r>
              <w:rPr>
                <w:w w:val="99"/>
                <w:sz w:val="21"/>
              </w:rPr>
              <w:t>拌</w:t>
            </w: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1013" w:type="dxa"/>
            <w:gridSpan w:val="2"/>
            <w:tcBorders>
              <w:top w:val="nil"/>
              <w:left w:val="single" w:color="000000" w:sz="4" w:space="0"/>
              <w:bottom w:val="nil"/>
              <w:right w:val="single" w:color="000000" w:sz="4" w:space="0"/>
            </w:tcBorders>
          </w:tcPr>
          <w:p>
            <w:pPr>
              <w:pStyle w:val="12"/>
              <w:rPr>
                <w:rFonts w:ascii="Times New Roman"/>
                <w:sz w:val="16"/>
              </w:rPr>
            </w:pP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35"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8" w:type="dxa"/>
            <w:vMerge w:val="continue"/>
            <w:tcBorders>
              <w:top w:val="nil"/>
              <w:left w:val="single" w:color="000000" w:sz="4" w:space="0"/>
              <w:bottom w:val="single" w:color="000000" w:sz="4" w:space="0"/>
              <w:right w:val="single" w:color="000000" w:sz="4" w:space="0"/>
            </w:tcBorders>
          </w:tcPr>
          <w:p>
            <w:pPr>
              <w:rPr>
                <w:sz w:val="2"/>
                <w:szCs w:val="2"/>
              </w:rPr>
            </w:pPr>
          </w:p>
        </w:tc>
        <w:tc>
          <w:tcPr>
            <w:tcW w:w="736" w:type="dxa"/>
            <w:tcBorders>
              <w:top w:val="nil"/>
              <w:left w:val="single" w:color="000000" w:sz="4" w:space="0"/>
              <w:bottom w:val="nil"/>
              <w:right w:val="single" w:color="000000" w:sz="4" w:space="0"/>
            </w:tcBorders>
          </w:tcPr>
          <w:p>
            <w:pPr>
              <w:pStyle w:val="12"/>
              <w:rPr>
                <w:rFonts w:ascii="Times New Roman"/>
                <w:sz w:val="16"/>
              </w:rPr>
            </w:pPr>
          </w:p>
        </w:tc>
        <w:tc>
          <w:tcPr>
            <w:tcW w:w="1313" w:type="dxa"/>
            <w:gridSpan w:val="3"/>
            <w:vMerge w:val="continue"/>
            <w:tcBorders>
              <w:top w:val="nil"/>
              <w:left w:val="single" w:color="000000" w:sz="4" w:space="0"/>
              <w:bottom w:val="single" w:color="000000" w:sz="4" w:space="0"/>
              <w:right w:val="single" w:color="000000" w:sz="4" w:space="0"/>
            </w:tcBorders>
          </w:tcPr>
          <w:p>
            <w:pPr>
              <w:rPr>
                <w:sz w:val="2"/>
                <w:szCs w:val="2"/>
              </w:rPr>
            </w:pPr>
          </w:p>
        </w:tc>
        <w:tc>
          <w:tcPr>
            <w:tcW w:w="1335" w:type="dxa"/>
            <w:vMerge w:val="continue"/>
            <w:tcBorders>
              <w:top w:val="nil"/>
              <w:left w:val="single" w:color="000000" w:sz="4" w:space="0"/>
              <w:bottom w:val="single" w:color="000000" w:sz="4" w:space="0"/>
              <w:right w:val="single" w:color="000000" w:sz="4" w:space="0"/>
            </w:tcBorders>
          </w:tcPr>
          <w:p>
            <w:pPr>
              <w:rPr>
                <w:sz w:val="2"/>
                <w:szCs w:val="2"/>
              </w:rPr>
            </w:pPr>
          </w:p>
        </w:tc>
        <w:tc>
          <w:tcPr>
            <w:tcW w:w="703"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439" w:type="dxa"/>
            <w:vMerge w:val="continue"/>
            <w:tcBorders>
              <w:top w:val="nil"/>
              <w:left w:val="single" w:color="000000" w:sz="4" w:space="0"/>
              <w:bottom w:val="single" w:color="000000" w:sz="4" w:space="0"/>
              <w:right w:val="single" w:color="000000" w:sz="4" w:space="0"/>
            </w:tcBorders>
          </w:tcPr>
          <w:p>
            <w:pPr>
              <w:rPr>
                <w:sz w:val="2"/>
                <w:szCs w:val="2"/>
              </w:rPr>
            </w:pPr>
          </w:p>
        </w:tc>
        <w:tc>
          <w:tcPr>
            <w:tcW w:w="466" w:type="dxa"/>
            <w:vMerge w:val="continue"/>
            <w:tcBorders>
              <w:top w:val="nil"/>
              <w:left w:val="single" w:color="000000" w:sz="4" w:space="0"/>
              <w:bottom w:val="single" w:color="000000" w:sz="4" w:space="0"/>
              <w:right w:val="single" w:color="000000" w:sz="4" w:space="0"/>
            </w:tcBorders>
          </w:tcPr>
          <w:p>
            <w:pPr>
              <w:rPr>
                <w:sz w:val="2"/>
                <w:szCs w:val="2"/>
              </w:rPr>
            </w:pP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51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619" w:type="dxa"/>
            <w:tcBorders>
              <w:top w:val="nil"/>
              <w:left w:val="single" w:color="000000" w:sz="4" w:space="0"/>
              <w:bottom w:val="nil"/>
              <w:right w:val="single" w:color="000000" w:sz="4" w:space="0"/>
            </w:tcBorders>
          </w:tcPr>
          <w:p>
            <w:pPr>
              <w:pStyle w:val="12"/>
              <w:spacing w:line="214" w:lineRule="exact"/>
              <w:ind w:right="135"/>
              <w:jc w:val="right"/>
              <w:rPr>
                <w:rFonts w:ascii="Times New Roman"/>
                <w:sz w:val="21"/>
              </w:rPr>
            </w:pPr>
            <w:r>
              <w:rPr>
                <w:rFonts w:ascii="Times New Roman"/>
                <w:spacing w:val="-5"/>
                <w:sz w:val="21"/>
              </w:rPr>
              <w:t>144</w:t>
            </w: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1013" w:type="dxa"/>
            <w:gridSpan w:val="2"/>
            <w:tcBorders>
              <w:top w:val="nil"/>
              <w:left w:val="single" w:color="000000" w:sz="4" w:space="0"/>
              <w:bottom w:val="nil"/>
              <w:right w:val="single" w:color="000000" w:sz="4" w:space="0"/>
            </w:tcBorders>
          </w:tcPr>
          <w:p>
            <w:pPr>
              <w:pStyle w:val="12"/>
              <w:rPr>
                <w:rFonts w:ascii="Times New Roman"/>
                <w:sz w:val="16"/>
              </w:rPr>
            </w:pP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58"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8" w:type="dxa"/>
            <w:vMerge w:val="continue"/>
            <w:tcBorders>
              <w:top w:val="nil"/>
              <w:left w:val="single" w:color="000000" w:sz="4" w:space="0"/>
              <w:bottom w:val="single" w:color="000000" w:sz="4" w:space="0"/>
              <w:right w:val="single" w:color="000000" w:sz="4" w:space="0"/>
            </w:tcBorders>
          </w:tcPr>
          <w:p>
            <w:pPr>
              <w:rPr>
                <w:sz w:val="2"/>
                <w:szCs w:val="2"/>
              </w:rPr>
            </w:pPr>
          </w:p>
        </w:tc>
        <w:tc>
          <w:tcPr>
            <w:tcW w:w="736" w:type="dxa"/>
            <w:tcBorders>
              <w:top w:val="nil"/>
              <w:left w:val="single" w:color="000000" w:sz="4" w:space="0"/>
              <w:bottom w:val="nil"/>
              <w:right w:val="single" w:color="000000" w:sz="4" w:space="0"/>
            </w:tcBorders>
          </w:tcPr>
          <w:p>
            <w:pPr>
              <w:pStyle w:val="12"/>
              <w:rPr>
                <w:rFonts w:ascii="Times New Roman"/>
                <w:sz w:val="18"/>
              </w:rPr>
            </w:pPr>
          </w:p>
        </w:tc>
        <w:tc>
          <w:tcPr>
            <w:tcW w:w="1313" w:type="dxa"/>
            <w:gridSpan w:val="3"/>
            <w:vMerge w:val="continue"/>
            <w:tcBorders>
              <w:top w:val="nil"/>
              <w:left w:val="single" w:color="000000" w:sz="4" w:space="0"/>
              <w:bottom w:val="single" w:color="000000" w:sz="4" w:space="0"/>
              <w:right w:val="single" w:color="000000" w:sz="4" w:space="0"/>
            </w:tcBorders>
          </w:tcPr>
          <w:p>
            <w:pPr>
              <w:rPr>
                <w:sz w:val="2"/>
                <w:szCs w:val="2"/>
              </w:rPr>
            </w:pPr>
          </w:p>
        </w:tc>
        <w:tc>
          <w:tcPr>
            <w:tcW w:w="1335" w:type="dxa"/>
            <w:vMerge w:val="continue"/>
            <w:tcBorders>
              <w:top w:val="nil"/>
              <w:left w:val="single" w:color="000000" w:sz="4" w:space="0"/>
              <w:bottom w:val="single" w:color="000000" w:sz="4" w:space="0"/>
              <w:right w:val="single" w:color="000000" w:sz="4" w:space="0"/>
            </w:tcBorders>
          </w:tcPr>
          <w:p>
            <w:pPr>
              <w:rPr>
                <w:sz w:val="2"/>
                <w:szCs w:val="2"/>
              </w:rPr>
            </w:pPr>
          </w:p>
        </w:tc>
        <w:tc>
          <w:tcPr>
            <w:tcW w:w="703"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439" w:type="dxa"/>
            <w:vMerge w:val="continue"/>
            <w:tcBorders>
              <w:top w:val="nil"/>
              <w:left w:val="single" w:color="000000" w:sz="4" w:space="0"/>
              <w:bottom w:val="single" w:color="000000" w:sz="4" w:space="0"/>
              <w:right w:val="single" w:color="000000" w:sz="4" w:space="0"/>
            </w:tcBorders>
          </w:tcPr>
          <w:p>
            <w:pPr>
              <w:rPr>
                <w:sz w:val="2"/>
                <w:szCs w:val="2"/>
              </w:rPr>
            </w:pPr>
          </w:p>
        </w:tc>
        <w:tc>
          <w:tcPr>
            <w:tcW w:w="466" w:type="dxa"/>
            <w:vMerge w:val="continue"/>
            <w:tcBorders>
              <w:top w:val="nil"/>
              <w:left w:val="single" w:color="000000" w:sz="4" w:space="0"/>
              <w:bottom w:val="single" w:color="000000" w:sz="4" w:space="0"/>
              <w:right w:val="single" w:color="000000" w:sz="4" w:space="0"/>
            </w:tcBorders>
          </w:tcPr>
          <w:p>
            <w:pPr>
              <w:rPr>
                <w:sz w:val="2"/>
                <w:szCs w:val="2"/>
              </w:rPr>
            </w:pP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51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619" w:type="dxa"/>
            <w:tcBorders>
              <w:top w:val="nil"/>
              <w:left w:val="single" w:color="000000" w:sz="4" w:space="0"/>
              <w:bottom w:val="nil"/>
              <w:right w:val="single" w:color="000000" w:sz="4" w:space="0"/>
            </w:tcBorders>
          </w:tcPr>
          <w:p>
            <w:pPr>
              <w:pStyle w:val="12"/>
              <w:spacing w:line="238" w:lineRule="exact"/>
              <w:ind w:right="136"/>
              <w:jc w:val="right"/>
              <w:rPr>
                <w:sz w:val="21"/>
              </w:rPr>
            </w:pPr>
            <w:r>
              <w:rPr>
                <w:rFonts w:ascii="Times New Roman" w:eastAsia="Times New Roman"/>
                <w:spacing w:val="-5"/>
                <w:sz w:val="21"/>
              </w:rPr>
              <w:t>0</w:t>
            </w:r>
            <w:r>
              <w:rPr>
                <w:spacing w:val="-5"/>
                <w:sz w:val="21"/>
              </w:rPr>
              <w:t>，</w:t>
            </w: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1013" w:type="dxa"/>
            <w:gridSpan w:val="2"/>
            <w:tcBorders>
              <w:top w:val="nil"/>
              <w:left w:val="single" w:color="000000" w:sz="4" w:space="0"/>
              <w:bottom w:val="nil"/>
              <w:right w:val="single" w:color="000000" w:sz="4" w:space="0"/>
            </w:tcBorders>
          </w:tcPr>
          <w:p>
            <w:pPr>
              <w:pStyle w:val="12"/>
              <w:spacing w:line="225" w:lineRule="exact"/>
              <w:ind w:left="173"/>
              <w:rPr>
                <w:rFonts w:ascii="Times New Roman"/>
                <w:sz w:val="21"/>
              </w:rPr>
            </w:pPr>
            <w:r>
              <w:rPr>
                <w:rFonts w:ascii="Times New Roman"/>
                <w:spacing w:val="-2"/>
                <w:sz w:val="21"/>
              </w:rPr>
              <w:t>0.00117</w:t>
            </w: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44"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8" w:type="dxa"/>
            <w:vMerge w:val="continue"/>
            <w:tcBorders>
              <w:top w:val="nil"/>
              <w:left w:val="single" w:color="000000" w:sz="4" w:space="0"/>
              <w:bottom w:val="single" w:color="000000" w:sz="4" w:space="0"/>
              <w:right w:val="single" w:color="000000" w:sz="4" w:space="0"/>
            </w:tcBorders>
          </w:tcPr>
          <w:p>
            <w:pPr>
              <w:rPr>
                <w:sz w:val="2"/>
                <w:szCs w:val="2"/>
              </w:rPr>
            </w:pPr>
          </w:p>
        </w:tc>
        <w:tc>
          <w:tcPr>
            <w:tcW w:w="736" w:type="dxa"/>
            <w:tcBorders>
              <w:top w:val="nil"/>
              <w:left w:val="single" w:color="000000" w:sz="4" w:space="0"/>
              <w:bottom w:val="nil"/>
              <w:right w:val="single" w:color="000000" w:sz="4" w:space="0"/>
            </w:tcBorders>
          </w:tcPr>
          <w:p>
            <w:pPr>
              <w:pStyle w:val="12"/>
              <w:rPr>
                <w:rFonts w:ascii="Times New Roman"/>
                <w:sz w:val="16"/>
              </w:rPr>
            </w:pPr>
          </w:p>
        </w:tc>
        <w:tc>
          <w:tcPr>
            <w:tcW w:w="1313" w:type="dxa"/>
            <w:gridSpan w:val="3"/>
            <w:vMerge w:val="continue"/>
            <w:tcBorders>
              <w:top w:val="nil"/>
              <w:left w:val="single" w:color="000000" w:sz="4" w:space="0"/>
              <w:bottom w:val="single" w:color="000000" w:sz="4" w:space="0"/>
              <w:right w:val="single" w:color="000000" w:sz="4" w:space="0"/>
            </w:tcBorders>
          </w:tcPr>
          <w:p>
            <w:pPr>
              <w:rPr>
                <w:sz w:val="2"/>
                <w:szCs w:val="2"/>
              </w:rPr>
            </w:pPr>
          </w:p>
        </w:tc>
        <w:tc>
          <w:tcPr>
            <w:tcW w:w="1335" w:type="dxa"/>
            <w:vMerge w:val="continue"/>
            <w:tcBorders>
              <w:top w:val="nil"/>
              <w:left w:val="single" w:color="000000" w:sz="4" w:space="0"/>
              <w:bottom w:val="single" w:color="000000" w:sz="4" w:space="0"/>
              <w:right w:val="single" w:color="000000" w:sz="4" w:space="0"/>
            </w:tcBorders>
          </w:tcPr>
          <w:p>
            <w:pPr>
              <w:rPr>
                <w:sz w:val="2"/>
                <w:szCs w:val="2"/>
              </w:rPr>
            </w:pPr>
          </w:p>
        </w:tc>
        <w:tc>
          <w:tcPr>
            <w:tcW w:w="703"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439" w:type="dxa"/>
            <w:vMerge w:val="continue"/>
            <w:tcBorders>
              <w:top w:val="nil"/>
              <w:left w:val="single" w:color="000000" w:sz="4" w:space="0"/>
              <w:bottom w:val="single" w:color="000000" w:sz="4" w:space="0"/>
              <w:right w:val="single" w:color="000000" w:sz="4" w:space="0"/>
            </w:tcBorders>
          </w:tcPr>
          <w:p>
            <w:pPr>
              <w:rPr>
                <w:sz w:val="2"/>
                <w:szCs w:val="2"/>
              </w:rPr>
            </w:pPr>
          </w:p>
        </w:tc>
        <w:tc>
          <w:tcPr>
            <w:tcW w:w="466" w:type="dxa"/>
            <w:vMerge w:val="continue"/>
            <w:tcBorders>
              <w:top w:val="nil"/>
              <w:left w:val="single" w:color="000000" w:sz="4" w:space="0"/>
              <w:bottom w:val="single" w:color="000000" w:sz="4" w:space="0"/>
              <w:right w:val="single" w:color="000000" w:sz="4" w:space="0"/>
            </w:tcBorders>
          </w:tcPr>
          <w:p>
            <w:pPr>
              <w:rPr>
                <w:sz w:val="2"/>
                <w:szCs w:val="2"/>
              </w:rPr>
            </w:pP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51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619" w:type="dxa"/>
            <w:tcBorders>
              <w:top w:val="nil"/>
              <w:left w:val="single" w:color="000000" w:sz="4" w:space="0"/>
              <w:bottom w:val="nil"/>
              <w:right w:val="single" w:color="000000" w:sz="4" w:space="0"/>
            </w:tcBorders>
          </w:tcPr>
          <w:p>
            <w:pPr>
              <w:pStyle w:val="12"/>
              <w:spacing w:line="224" w:lineRule="exact"/>
              <w:ind w:right="189"/>
              <w:jc w:val="right"/>
              <w:rPr>
                <w:sz w:val="21"/>
              </w:rPr>
            </w:pPr>
            <w:r>
              <w:rPr>
                <w:w w:val="99"/>
                <w:sz w:val="21"/>
              </w:rPr>
              <w:t>沥</w:t>
            </w: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1013" w:type="dxa"/>
            <w:gridSpan w:val="2"/>
            <w:tcBorders>
              <w:top w:val="nil"/>
              <w:left w:val="single" w:color="000000" w:sz="4" w:space="0"/>
              <w:bottom w:val="nil"/>
              <w:right w:val="single" w:color="000000" w:sz="4" w:space="0"/>
            </w:tcBorders>
          </w:tcPr>
          <w:p>
            <w:pPr>
              <w:pStyle w:val="12"/>
              <w:rPr>
                <w:rFonts w:ascii="Times New Roman"/>
                <w:sz w:val="16"/>
              </w:rPr>
            </w:pP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51"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8" w:type="dxa"/>
            <w:vMerge w:val="continue"/>
            <w:tcBorders>
              <w:top w:val="nil"/>
              <w:left w:val="single" w:color="000000" w:sz="4" w:space="0"/>
              <w:bottom w:val="single" w:color="000000" w:sz="4" w:space="0"/>
              <w:right w:val="single" w:color="000000" w:sz="4" w:space="0"/>
            </w:tcBorders>
          </w:tcPr>
          <w:p>
            <w:pPr>
              <w:rPr>
                <w:sz w:val="2"/>
                <w:szCs w:val="2"/>
              </w:rPr>
            </w:pPr>
          </w:p>
        </w:tc>
        <w:tc>
          <w:tcPr>
            <w:tcW w:w="736" w:type="dxa"/>
            <w:tcBorders>
              <w:top w:val="nil"/>
              <w:left w:val="single" w:color="000000" w:sz="4" w:space="0"/>
              <w:bottom w:val="nil"/>
              <w:right w:val="single" w:color="000000" w:sz="4" w:space="0"/>
            </w:tcBorders>
          </w:tcPr>
          <w:p>
            <w:pPr>
              <w:pStyle w:val="12"/>
              <w:rPr>
                <w:rFonts w:ascii="Times New Roman"/>
                <w:sz w:val="18"/>
              </w:rPr>
            </w:pPr>
          </w:p>
        </w:tc>
        <w:tc>
          <w:tcPr>
            <w:tcW w:w="1313" w:type="dxa"/>
            <w:gridSpan w:val="3"/>
            <w:vMerge w:val="continue"/>
            <w:tcBorders>
              <w:top w:val="nil"/>
              <w:left w:val="single" w:color="000000" w:sz="4" w:space="0"/>
              <w:bottom w:val="single" w:color="000000" w:sz="4" w:space="0"/>
              <w:right w:val="single" w:color="000000" w:sz="4" w:space="0"/>
            </w:tcBorders>
          </w:tcPr>
          <w:p>
            <w:pPr>
              <w:rPr>
                <w:sz w:val="2"/>
                <w:szCs w:val="2"/>
              </w:rPr>
            </w:pPr>
          </w:p>
        </w:tc>
        <w:tc>
          <w:tcPr>
            <w:tcW w:w="1335" w:type="dxa"/>
            <w:vMerge w:val="continue"/>
            <w:tcBorders>
              <w:top w:val="nil"/>
              <w:left w:val="single" w:color="000000" w:sz="4" w:space="0"/>
              <w:bottom w:val="single" w:color="000000" w:sz="4" w:space="0"/>
              <w:right w:val="single" w:color="000000" w:sz="4" w:space="0"/>
            </w:tcBorders>
          </w:tcPr>
          <w:p>
            <w:pPr>
              <w:rPr>
                <w:sz w:val="2"/>
                <w:szCs w:val="2"/>
              </w:rPr>
            </w:pPr>
          </w:p>
        </w:tc>
        <w:tc>
          <w:tcPr>
            <w:tcW w:w="703"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439" w:type="dxa"/>
            <w:vMerge w:val="continue"/>
            <w:tcBorders>
              <w:top w:val="nil"/>
              <w:left w:val="single" w:color="000000" w:sz="4" w:space="0"/>
              <w:bottom w:val="single" w:color="000000" w:sz="4" w:space="0"/>
              <w:right w:val="single" w:color="000000" w:sz="4" w:space="0"/>
            </w:tcBorders>
          </w:tcPr>
          <w:p>
            <w:pPr>
              <w:rPr>
                <w:sz w:val="2"/>
                <w:szCs w:val="2"/>
              </w:rPr>
            </w:pPr>
          </w:p>
        </w:tc>
        <w:tc>
          <w:tcPr>
            <w:tcW w:w="466" w:type="dxa"/>
            <w:vMerge w:val="continue"/>
            <w:tcBorders>
              <w:top w:val="nil"/>
              <w:left w:val="single" w:color="000000" w:sz="4" w:space="0"/>
              <w:bottom w:val="single" w:color="000000" w:sz="4" w:space="0"/>
              <w:right w:val="single" w:color="000000" w:sz="4" w:space="0"/>
            </w:tcBorders>
          </w:tcPr>
          <w:p>
            <w:pPr>
              <w:rPr>
                <w:sz w:val="2"/>
                <w:szCs w:val="2"/>
              </w:rPr>
            </w:pP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51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619" w:type="dxa"/>
            <w:tcBorders>
              <w:top w:val="nil"/>
              <w:left w:val="single" w:color="000000" w:sz="4" w:space="0"/>
              <w:bottom w:val="nil"/>
              <w:right w:val="single" w:color="000000" w:sz="4" w:space="0"/>
            </w:tcBorders>
          </w:tcPr>
          <w:p>
            <w:pPr>
              <w:pStyle w:val="12"/>
              <w:spacing w:line="231" w:lineRule="exact"/>
              <w:ind w:right="189"/>
              <w:jc w:val="right"/>
              <w:rPr>
                <w:sz w:val="21"/>
              </w:rPr>
            </w:pPr>
            <w:r>
              <w:rPr>
                <w:w w:val="99"/>
                <w:sz w:val="21"/>
              </w:rPr>
              <w:t>青</w:t>
            </w: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1013" w:type="dxa"/>
            <w:gridSpan w:val="2"/>
            <w:tcBorders>
              <w:top w:val="nil"/>
              <w:left w:val="single" w:color="000000" w:sz="4" w:space="0"/>
              <w:bottom w:val="nil"/>
              <w:right w:val="single" w:color="000000" w:sz="4" w:space="0"/>
            </w:tcBorders>
          </w:tcPr>
          <w:p>
            <w:pPr>
              <w:pStyle w:val="12"/>
              <w:rPr>
                <w:rFonts w:ascii="Times New Roman"/>
                <w:sz w:val="18"/>
              </w:rPr>
            </w:pP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52"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8" w:type="dxa"/>
            <w:vMerge w:val="continue"/>
            <w:tcBorders>
              <w:top w:val="nil"/>
              <w:left w:val="single" w:color="000000" w:sz="4" w:space="0"/>
              <w:bottom w:val="single" w:color="000000" w:sz="4" w:space="0"/>
              <w:right w:val="single" w:color="000000" w:sz="4" w:space="0"/>
            </w:tcBorders>
          </w:tcPr>
          <w:p>
            <w:pPr>
              <w:rPr>
                <w:sz w:val="2"/>
                <w:szCs w:val="2"/>
              </w:rPr>
            </w:pPr>
          </w:p>
        </w:tc>
        <w:tc>
          <w:tcPr>
            <w:tcW w:w="736" w:type="dxa"/>
            <w:tcBorders>
              <w:top w:val="nil"/>
              <w:left w:val="single" w:color="000000" w:sz="4" w:space="0"/>
              <w:bottom w:val="nil"/>
              <w:right w:val="single" w:color="000000" w:sz="4" w:space="0"/>
            </w:tcBorders>
          </w:tcPr>
          <w:p>
            <w:pPr>
              <w:pStyle w:val="12"/>
              <w:rPr>
                <w:rFonts w:ascii="Times New Roman"/>
                <w:sz w:val="18"/>
              </w:rPr>
            </w:pPr>
          </w:p>
        </w:tc>
        <w:tc>
          <w:tcPr>
            <w:tcW w:w="1313" w:type="dxa"/>
            <w:gridSpan w:val="3"/>
            <w:vMerge w:val="continue"/>
            <w:tcBorders>
              <w:top w:val="nil"/>
              <w:left w:val="single" w:color="000000" w:sz="4" w:space="0"/>
              <w:bottom w:val="single" w:color="000000" w:sz="4" w:space="0"/>
              <w:right w:val="single" w:color="000000" w:sz="4" w:space="0"/>
            </w:tcBorders>
          </w:tcPr>
          <w:p>
            <w:pPr>
              <w:rPr>
                <w:sz w:val="2"/>
                <w:szCs w:val="2"/>
              </w:rPr>
            </w:pPr>
          </w:p>
        </w:tc>
        <w:tc>
          <w:tcPr>
            <w:tcW w:w="1335" w:type="dxa"/>
            <w:vMerge w:val="continue"/>
            <w:tcBorders>
              <w:top w:val="nil"/>
              <w:left w:val="single" w:color="000000" w:sz="4" w:space="0"/>
              <w:bottom w:val="single" w:color="000000" w:sz="4" w:space="0"/>
              <w:right w:val="single" w:color="000000" w:sz="4" w:space="0"/>
            </w:tcBorders>
          </w:tcPr>
          <w:p>
            <w:pPr>
              <w:rPr>
                <w:sz w:val="2"/>
                <w:szCs w:val="2"/>
              </w:rPr>
            </w:pPr>
          </w:p>
        </w:tc>
        <w:tc>
          <w:tcPr>
            <w:tcW w:w="703"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439" w:type="dxa"/>
            <w:vMerge w:val="continue"/>
            <w:tcBorders>
              <w:top w:val="nil"/>
              <w:left w:val="single" w:color="000000" w:sz="4" w:space="0"/>
              <w:bottom w:val="single" w:color="000000" w:sz="4" w:space="0"/>
              <w:right w:val="single" w:color="000000" w:sz="4" w:space="0"/>
            </w:tcBorders>
          </w:tcPr>
          <w:p>
            <w:pPr>
              <w:rPr>
                <w:sz w:val="2"/>
                <w:szCs w:val="2"/>
              </w:rPr>
            </w:pPr>
          </w:p>
        </w:tc>
        <w:tc>
          <w:tcPr>
            <w:tcW w:w="466" w:type="dxa"/>
            <w:vMerge w:val="continue"/>
            <w:tcBorders>
              <w:top w:val="nil"/>
              <w:left w:val="single" w:color="000000" w:sz="4" w:space="0"/>
              <w:bottom w:val="single" w:color="000000" w:sz="4" w:space="0"/>
              <w:right w:val="single" w:color="000000" w:sz="4" w:space="0"/>
            </w:tcBorders>
          </w:tcPr>
          <w:p>
            <w:pPr>
              <w:rPr>
                <w:sz w:val="2"/>
                <w:szCs w:val="2"/>
              </w:rPr>
            </w:pP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51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619" w:type="dxa"/>
            <w:tcBorders>
              <w:top w:val="nil"/>
              <w:left w:val="single" w:color="000000" w:sz="4" w:space="0"/>
              <w:bottom w:val="nil"/>
              <w:right w:val="single" w:color="000000" w:sz="4" w:space="0"/>
            </w:tcBorders>
          </w:tcPr>
          <w:p>
            <w:pPr>
              <w:pStyle w:val="12"/>
              <w:spacing w:line="232" w:lineRule="exact"/>
              <w:ind w:right="189"/>
              <w:jc w:val="right"/>
              <w:rPr>
                <w:sz w:val="21"/>
              </w:rPr>
            </w:pPr>
            <w:r>
              <w:rPr>
                <w:w w:val="99"/>
                <w:sz w:val="21"/>
              </w:rPr>
              <w:t>保</w:t>
            </w: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1013" w:type="dxa"/>
            <w:gridSpan w:val="2"/>
            <w:tcBorders>
              <w:top w:val="nil"/>
              <w:left w:val="single" w:color="000000" w:sz="4" w:space="0"/>
              <w:bottom w:val="nil"/>
              <w:right w:val="single" w:color="000000" w:sz="4" w:space="0"/>
            </w:tcBorders>
          </w:tcPr>
          <w:p>
            <w:pPr>
              <w:pStyle w:val="12"/>
              <w:rPr>
                <w:rFonts w:ascii="Times New Roman"/>
                <w:sz w:val="18"/>
              </w:rPr>
            </w:pP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41"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8" w:type="dxa"/>
            <w:vMerge w:val="continue"/>
            <w:tcBorders>
              <w:top w:val="nil"/>
              <w:left w:val="single" w:color="000000" w:sz="4" w:space="0"/>
              <w:bottom w:val="single" w:color="000000" w:sz="4" w:space="0"/>
              <w:right w:val="single" w:color="000000" w:sz="4" w:space="0"/>
            </w:tcBorders>
          </w:tcPr>
          <w:p>
            <w:pPr>
              <w:rPr>
                <w:sz w:val="2"/>
                <w:szCs w:val="2"/>
              </w:rPr>
            </w:pPr>
          </w:p>
        </w:tc>
        <w:tc>
          <w:tcPr>
            <w:tcW w:w="736" w:type="dxa"/>
            <w:tcBorders>
              <w:top w:val="nil"/>
              <w:left w:val="single" w:color="000000" w:sz="4" w:space="0"/>
              <w:bottom w:val="nil"/>
              <w:right w:val="single" w:color="000000" w:sz="4" w:space="0"/>
            </w:tcBorders>
          </w:tcPr>
          <w:p>
            <w:pPr>
              <w:pStyle w:val="12"/>
              <w:rPr>
                <w:rFonts w:ascii="Times New Roman"/>
                <w:sz w:val="16"/>
              </w:rPr>
            </w:pPr>
          </w:p>
        </w:tc>
        <w:tc>
          <w:tcPr>
            <w:tcW w:w="1313" w:type="dxa"/>
            <w:gridSpan w:val="3"/>
            <w:vMerge w:val="continue"/>
            <w:tcBorders>
              <w:top w:val="nil"/>
              <w:left w:val="single" w:color="000000" w:sz="4" w:space="0"/>
              <w:bottom w:val="single" w:color="000000" w:sz="4" w:space="0"/>
              <w:right w:val="single" w:color="000000" w:sz="4" w:space="0"/>
            </w:tcBorders>
          </w:tcPr>
          <w:p>
            <w:pPr>
              <w:rPr>
                <w:sz w:val="2"/>
                <w:szCs w:val="2"/>
              </w:rPr>
            </w:pPr>
          </w:p>
        </w:tc>
        <w:tc>
          <w:tcPr>
            <w:tcW w:w="1335" w:type="dxa"/>
            <w:vMerge w:val="continue"/>
            <w:tcBorders>
              <w:top w:val="nil"/>
              <w:left w:val="single" w:color="000000" w:sz="4" w:space="0"/>
              <w:bottom w:val="single" w:color="000000" w:sz="4" w:space="0"/>
              <w:right w:val="single" w:color="000000" w:sz="4" w:space="0"/>
            </w:tcBorders>
          </w:tcPr>
          <w:p>
            <w:pPr>
              <w:rPr>
                <w:sz w:val="2"/>
                <w:szCs w:val="2"/>
              </w:rPr>
            </w:pPr>
          </w:p>
        </w:tc>
        <w:tc>
          <w:tcPr>
            <w:tcW w:w="703"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439" w:type="dxa"/>
            <w:vMerge w:val="continue"/>
            <w:tcBorders>
              <w:top w:val="nil"/>
              <w:left w:val="single" w:color="000000" w:sz="4" w:space="0"/>
              <w:bottom w:val="single" w:color="000000" w:sz="4" w:space="0"/>
              <w:right w:val="single" w:color="000000" w:sz="4" w:space="0"/>
            </w:tcBorders>
          </w:tcPr>
          <w:p>
            <w:pPr>
              <w:rPr>
                <w:sz w:val="2"/>
                <w:szCs w:val="2"/>
              </w:rPr>
            </w:pPr>
          </w:p>
        </w:tc>
        <w:tc>
          <w:tcPr>
            <w:tcW w:w="466" w:type="dxa"/>
            <w:vMerge w:val="continue"/>
            <w:tcBorders>
              <w:top w:val="nil"/>
              <w:left w:val="single" w:color="000000" w:sz="4" w:space="0"/>
              <w:bottom w:val="single" w:color="000000" w:sz="4" w:space="0"/>
              <w:right w:val="single" w:color="000000" w:sz="4" w:space="0"/>
            </w:tcBorders>
          </w:tcPr>
          <w:p>
            <w:pPr>
              <w:rPr>
                <w:sz w:val="2"/>
                <w:szCs w:val="2"/>
              </w:rPr>
            </w:pP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51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619" w:type="dxa"/>
            <w:tcBorders>
              <w:top w:val="nil"/>
              <w:left w:val="single" w:color="000000" w:sz="4" w:space="0"/>
              <w:bottom w:val="nil"/>
              <w:right w:val="single" w:color="000000" w:sz="4" w:space="0"/>
            </w:tcBorders>
          </w:tcPr>
          <w:p>
            <w:pPr>
              <w:pStyle w:val="12"/>
              <w:spacing w:line="222" w:lineRule="exact"/>
              <w:ind w:right="164"/>
              <w:jc w:val="right"/>
              <w:rPr>
                <w:sz w:val="21"/>
              </w:rPr>
            </w:pPr>
            <w:r>
              <w:rPr>
                <w:w w:val="99"/>
                <w:sz w:val="21"/>
              </w:rPr>
              <w:t>温</w:t>
            </w: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1013" w:type="dxa"/>
            <w:gridSpan w:val="2"/>
            <w:tcBorders>
              <w:top w:val="nil"/>
              <w:left w:val="single" w:color="000000" w:sz="4" w:space="0"/>
              <w:bottom w:val="nil"/>
              <w:right w:val="single" w:color="000000" w:sz="4" w:space="0"/>
            </w:tcBorders>
          </w:tcPr>
          <w:p>
            <w:pPr>
              <w:pStyle w:val="12"/>
              <w:rPr>
                <w:rFonts w:ascii="Times New Roman"/>
                <w:sz w:val="16"/>
              </w:rPr>
            </w:pP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37"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8" w:type="dxa"/>
            <w:vMerge w:val="continue"/>
            <w:tcBorders>
              <w:top w:val="nil"/>
              <w:left w:val="single" w:color="000000" w:sz="4" w:space="0"/>
              <w:bottom w:val="single" w:color="000000" w:sz="4" w:space="0"/>
              <w:right w:val="single" w:color="000000" w:sz="4" w:space="0"/>
            </w:tcBorders>
          </w:tcPr>
          <w:p>
            <w:pPr>
              <w:rPr>
                <w:sz w:val="2"/>
                <w:szCs w:val="2"/>
              </w:rPr>
            </w:pPr>
          </w:p>
        </w:tc>
        <w:tc>
          <w:tcPr>
            <w:tcW w:w="736" w:type="dxa"/>
            <w:tcBorders>
              <w:top w:val="nil"/>
              <w:left w:val="single" w:color="000000" w:sz="4" w:space="0"/>
              <w:bottom w:val="nil"/>
              <w:right w:val="single" w:color="000000" w:sz="4" w:space="0"/>
            </w:tcBorders>
          </w:tcPr>
          <w:p>
            <w:pPr>
              <w:pStyle w:val="12"/>
              <w:rPr>
                <w:rFonts w:ascii="Times New Roman"/>
                <w:sz w:val="16"/>
              </w:rPr>
            </w:pPr>
          </w:p>
        </w:tc>
        <w:tc>
          <w:tcPr>
            <w:tcW w:w="1313" w:type="dxa"/>
            <w:gridSpan w:val="3"/>
            <w:vMerge w:val="continue"/>
            <w:tcBorders>
              <w:top w:val="nil"/>
              <w:left w:val="single" w:color="000000" w:sz="4" w:space="0"/>
              <w:bottom w:val="single" w:color="000000" w:sz="4" w:space="0"/>
              <w:right w:val="single" w:color="000000" w:sz="4" w:space="0"/>
            </w:tcBorders>
          </w:tcPr>
          <w:p>
            <w:pPr>
              <w:rPr>
                <w:sz w:val="2"/>
                <w:szCs w:val="2"/>
              </w:rPr>
            </w:pPr>
          </w:p>
        </w:tc>
        <w:tc>
          <w:tcPr>
            <w:tcW w:w="1335" w:type="dxa"/>
            <w:vMerge w:val="continue"/>
            <w:tcBorders>
              <w:top w:val="nil"/>
              <w:left w:val="single" w:color="000000" w:sz="4" w:space="0"/>
              <w:bottom w:val="single" w:color="000000" w:sz="4" w:space="0"/>
              <w:right w:val="single" w:color="000000" w:sz="4" w:space="0"/>
            </w:tcBorders>
          </w:tcPr>
          <w:p>
            <w:pPr>
              <w:rPr>
                <w:sz w:val="2"/>
                <w:szCs w:val="2"/>
              </w:rPr>
            </w:pPr>
          </w:p>
        </w:tc>
        <w:tc>
          <w:tcPr>
            <w:tcW w:w="703"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439" w:type="dxa"/>
            <w:vMerge w:val="continue"/>
            <w:tcBorders>
              <w:top w:val="nil"/>
              <w:left w:val="single" w:color="000000" w:sz="4" w:space="0"/>
              <w:bottom w:val="single" w:color="000000" w:sz="4" w:space="0"/>
              <w:right w:val="single" w:color="000000" w:sz="4" w:space="0"/>
            </w:tcBorders>
          </w:tcPr>
          <w:p>
            <w:pPr>
              <w:rPr>
                <w:sz w:val="2"/>
                <w:szCs w:val="2"/>
              </w:rPr>
            </w:pPr>
          </w:p>
        </w:tc>
        <w:tc>
          <w:tcPr>
            <w:tcW w:w="466" w:type="dxa"/>
            <w:vMerge w:val="continue"/>
            <w:tcBorders>
              <w:top w:val="nil"/>
              <w:left w:val="single" w:color="000000" w:sz="4" w:space="0"/>
              <w:bottom w:val="single" w:color="000000" w:sz="4" w:space="0"/>
              <w:right w:val="single" w:color="000000" w:sz="4" w:space="0"/>
            </w:tcBorders>
          </w:tcPr>
          <w:p>
            <w:pPr>
              <w:rPr>
                <w:sz w:val="2"/>
                <w:szCs w:val="2"/>
              </w:rPr>
            </w:pP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51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619" w:type="dxa"/>
            <w:tcBorders>
              <w:top w:val="nil"/>
              <w:left w:val="single" w:color="000000" w:sz="4" w:space="0"/>
              <w:bottom w:val="nil"/>
              <w:right w:val="single" w:color="000000" w:sz="4" w:space="0"/>
            </w:tcBorders>
          </w:tcPr>
          <w:p>
            <w:pPr>
              <w:pStyle w:val="12"/>
              <w:spacing w:line="217" w:lineRule="exact"/>
              <w:ind w:right="135"/>
              <w:jc w:val="right"/>
              <w:rPr>
                <w:rFonts w:ascii="Times New Roman"/>
                <w:sz w:val="21"/>
              </w:rPr>
            </w:pPr>
            <w:r>
              <w:rPr>
                <w:rFonts w:ascii="Times New Roman"/>
                <w:spacing w:val="-5"/>
                <w:sz w:val="21"/>
              </w:rPr>
              <w:t>432</w:t>
            </w: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1013" w:type="dxa"/>
            <w:gridSpan w:val="2"/>
            <w:tcBorders>
              <w:top w:val="nil"/>
              <w:left w:val="single" w:color="000000" w:sz="4" w:space="0"/>
              <w:bottom w:val="nil"/>
              <w:right w:val="single" w:color="000000" w:sz="4" w:space="0"/>
            </w:tcBorders>
          </w:tcPr>
          <w:p>
            <w:pPr>
              <w:pStyle w:val="12"/>
              <w:rPr>
                <w:rFonts w:ascii="Times New Roman"/>
                <w:sz w:val="16"/>
              </w:rPr>
            </w:pP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22"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8" w:type="dxa"/>
            <w:vMerge w:val="continue"/>
            <w:tcBorders>
              <w:top w:val="nil"/>
              <w:left w:val="single" w:color="000000" w:sz="4" w:space="0"/>
              <w:bottom w:val="single" w:color="000000" w:sz="4" w:space="0"/>
              <w:right w:val="single" w:color="000000" w:sz="4" w:space="0"/>
            </w:tcBorders>
          </w:tcPr>
          <w:p>
            <w:pPr>
              <w:rPr>
                <w:sz w:val="2"/>
                <w:szCs w:val="2"/>
              </w:rPr>
            </w:pPr>
          </w:p>
        </w:tc>
        <w:tc>
          <w:tcPr>
            <w:tcW w:w="736" w:type="dxa"/>
            <w:tcBorders>
              <w:top w:val="nil"/>
              <w:left w:val="single" w:color="000000" w:sz="4" w:space="0"/>
              <w:bottom w:val="single" w:color="000000" w:sz="4" w:space="0"/>
              <w:right w:val="single" w:color="000000" w:sz="4" w:space="0"/>
            </w:tcBorders>
          </w:tcPr>
          <w:p>
            <w:pPr>
              <w:pStyle w:val="12"/>
              <w:rPr>
                <w:rFonts w:ascii="Times New Roman"/>
                <w:sz w:val="14"/>
              </w:rPr>
            </w:pPr>
          </w:p>
        </w:tc>
        <w:tc>
          <w:tcPr>
            <w:tcW w:w="1313" w:type="dxa"/>
            <w:gridSpan w:val="3"/>
            <w:vMerge w:val="continue"/>
            <w:tcBorders>
              <w:top w:val="nil"/>
              <w:left w:val="single" w:color="000000" w:sz="4" w:space="0"/>
              <w:bottom w:val="single" w:color="000000" w:sz="4" w:space="0"/>
              <w:right w:val="single" w:color="000000" w:sz="4" w:space="0"/>
            </w:tcBorders>
          </w:tcPr>
          <w:p>
            <w:pPr>
              <w:rPr>
                <w:sz w:val="2"/>
                <w:szCs w:val="2"/>
              </w:rPr>
            </w:pPr>
          </w:p>
        </w:tc>
        <w:tc>
          <w:tcPr>
            <w:tcW w:w="1335" w:type="dxa"/>
            <w:vMerge w:val="continue"/>
            <w:tcBorders>
              <w:top w:val="nil"/>
              <w:left w:val="single" w:color="000000" w:sz="4" w:space="0"/>
              <w:bottom w:val="single" w:color="000000" w:sz="4" w:space="0"/>
              <w:right w:val="single" w:color="000000" w:sz="4" w:space="0"/>
            </w:tcBorders>
          </w:tcPr>
          <w:p>
            <w:pPr>
              <w:rPr>
                <w:sz w:val="2"/>
                <w:szCs w:val="2"/>
              </w:rPr>
            </w:pPr>
          </w:p>
        </w:tc>
        <w:tc>
          <w:tcPr>
            <w:tcW w:w="703"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439" w:type="dxa"/>
            <w:vMerge w:val="continue"/>
            <w:tcBorders>
              <w:top w:val="nil"/>
              <w:left w:val="single" w:color="000000" w:sz="4" w:space="0"/>
              <w:bottom w:val="single" w:color="000000" w:sz="4" w:space="0"/>
              <w:right w:val="single" w:color="000000" w:sz="4" w:space="0"/>
            </w:tcBorders>
          </w:tcPr>
          <w:p>
            <w:pPr>
              <w:rPr>
                <w:sz w:val="2"/>
                <w:szCs w:val="2"/>
              </w:rPr>
            </w:pPr>
          </w:p>
        </w:tc>
        <w:tc>
          <w:tcPr>
            <w:tcW w:w="466" w:type="dxa"/>
            <w:vMerge w:val="continue"/>
            <w:tcBorders>
              <w:top w:val="nil"/>
              <w:left w:val="single" w:color="000000" w:sz="4" w:space="0"/>
              <w:bottom w:val="single" w:color="000000" w:sz="4" w:space="0"/>
              <w:right w:val="single" w:color="000000" w:sz="4" w:space="0"/>
            </w:tcBorders>
          </w:tcPr>
          <w:p>
            <w:pPr>
              <w:rPr>
                <w:sz w:val="2"/>
                <w:szCs w:val="2"/>
              </w:rPr>
            </w:pP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51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619" w:type="dxa"/>
            <w:tcBorders>
              <w:top w:val="nil"/>
              <w:left w:val="single" w:color="000000" w:sz="4" w:space="0"/>
              <w:bottom w:val="single" w:color="000000" w:sz="4" w:space="0"/>
              <w:right w:val="single" w:color="000000" w:sz="4" w:space="0"/>
            </w:tcBorders>
          </w:tcPr>
          <w:p>
            <w:pPr>
              <w:pStyle w:val="12"/>
              <w:spacing w:line="203" w:lineRule="exact"/>
              <w:ind w:left="18"/>
              <w:jc w:val="center"/>
              <w:rPr>
                <w:rFonts w:ascii="Times New Roman"/>
                <w:sz w:val="21"/>
              </w:rPr>
            </w:pPr>
            <w:r>
              <w:rPr>
                <w:rFonts w:ascii="Times New Roman"/>
                <w:w w:val="99"/>
                <w:sz w:val="21"/>
              </w:rPr>
              <w:t>0</w:t>
            </w: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1013" w:type="dxa"/>
            <w:gridSpan w:val="2"/>
            <w:tcBorders>
              <w:top w:val="nil"/>
              <w:left w:val="single" w:color="000000" w:sz="4" w:space="0"/>
              <w:bottom w:val="single" w:color="000000" w:sz="4" w:space="0"/>
              <w:right w:val="single" w:color="000000" w:sz="4" w:space="0"/>
            </w:tcBorders>
          </w:tcPr>
          <w:p>
            <w:pPr>
              <w:pStyle w:val="12"/>
              <w:rPr>
                <w:rFonts w:ascii="Times New Roman"/>
                <w:sz w:val="14"/>
              </w:rPr>
            </w:pP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55"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8" w:type="dxa"/>
            <w:vMerge w:val="restart"/>
            <w:tcBorders>
              <w:top w:val="single" w:color="000000" w:sz="4" w:space="0"/>
              <w:left w:val="single" w:color="000000" w:sz="4" w:space="0"/>
              <w:bottom w:val="single" w:color="000000" w:sz="4" w:space="0"/>
              <w:right w:val="single" w:color="000000" w:sz="4" w:space="0"/>
            </w:tcBorders>
          </w:tcPr>
          <w:p>
            <w:pPr>
              <w:pStyle w:val="12"/>
              <w:spacing w:before="2"/>
              <w:rPr>
                <w:sz w:val="23"/>
              </w:rPr>
            </w:pPr>
          </w:p>
          <w:p>
            <w:pPr>
              <w:pStyle w:val="12"/>
              <w:ind w:left="160" w:right="139"/>
              <w:jc w:val="center"/>
              <w:rPr>
                <w:rFonts w:ascii="Times New Roman"/>
                <w:sz w:val="21"/>
              </w:rPr>
            </w:pPr>
            <w:r>
              <w:rPr>
                <w:rFonts w:ascii="Times New Roman"/>
                <w:spacing w:val="-10"/>
                <w:sz w:val="21"/>
              </w:rPr>
              <w:t>P 4</w:t>
            </w:r>
          </w:p>
        </w:tc>
        <w:tc>
          <w:tcPr>
            <w:tcW w:w="736" w:type="dxa"/>
            <w:tcBorders>
              <w:top w:val="single" w:color="000000" w:sz="4" w:space="0"/>
              <w:left w:val="single" w:color="000000" w:sz="4" w:space="0"/>
              <w:bottom w:val="nil"/>
              <w:right w:val="single" w:color="000000" w:sz="4" w:space="0"/>
            </w:tcBorders>
          </w:tcPr>
          <w:p>
            <w:pPr>
              <w:pStyle w:val="12"/>
              <w:spacing w:line="236" w:lineRule="exact"/>
              <w:ind w:left="148" w:right="133"/>
              <w:jc w:val="center"/>
              <w:rPr>
                <w:sz w:val="21"/>
              </w:rPr>
            </w:pPr>
            <w:r>
              <w:rPr>
                <w:spacing w:val="-8"/>
                <w:sz w:val="21"/>
              </w:rPr>
              <w:t>石粉</w:t>
            </w:r>
          </w:p>
        </w:tc>
        <w:tc>
          <w:tcPr>
            <w:tcW w:w="1313" w:type="dxa"/>
            <w:gridSpan w:val="3"/>
            <w:tcBorders>
              <w:top w:val="single" w:color="000000" w:sz="4" w:space="0"/>
              <w:left w:val="single" w:color="000000" w:sz="4" w:space="0"/>
              <w:bottom w:val="nil"/>
              <w:right w:val="single" w:color="000000" w:sz="4" w:space="0"/>
            </w:tcBorders>
          </w:tcPr>
          <w:p>
            <w:pPr>
              <w:pStyle w:val="12"/>
              <w:rPr>
                <w:rFonts w:ascii="Times New Roman"/>
                <w:sz w:val="18"/>
              </w:rPr>
            </w:pPr>
          </w:p>
        </w:tc>
        <w:tc>
          <w:tcPr>
            <w:tcW w:w="1335" w:type="dxa"/>
            <w:tcBorders>
              <w:top w:val="single" w:color="000000" w:sz="4" w:space="0"/>
              <w:left w:val="single" w:color="000000" w:sz="4" w:space="0"/>
              <w:bottom w:val="nil"/>
              <w:right w:val="single" w:color="000000" w:sz="4" w:space="0"/>
            </w:tcBorders>
          </w:tcPr>
          <w:p>
            <w:pPr>
              <w:pStyle w:val="12"/>
              <w:rPr>
                <w:rFonts w:ascii="Times New Roman"/>
                <w:sz w:val="18"/>
              </w:rPr>
            </w:pPr>
          </w:p>
        </w:tc>
        <w:tc>
          <w:tcPr>
            <w:tcW w:w="703" w:type="dxa"/>
            <w:gridSpan w:val="2"/>
            <w:tcBorders>
              <w:top w:val="single" w:color="000000" w:sz="4" w:space="0"/>
              <w:left w:val="single" w:color="000000" w:sz="4" w:space="0"/>
              <w:bottom w:val="nil"/>
              <w:right w:val="single" w:color="000000" w:sz="4" w:space="0"/>
            </w:tcBorders>
          </w:tcPr>
          <w:p>
            <w:pPr>
              <w:pStyle w:val="12"/>
              <w:rPr>
                <w:rFonts w:ascii="Times New Roman"/>
                <w:sz w:val="18"/>
              </w:rPr>
            </w:pPr>
          </w:p>
        </w:tc>
        <w:tc>
          <w:tcPr>
            <w:tcW w:w="439" w:type="dxa"/>
            <w:tcBorders>
              <w:top w:val="single" w:color="000000" w:sz="4" w:space="0"/>
              <w:left w:val="single" w:color="000000" w:sz="4" w:space="0"/>
              <w:bottom w:val="nil"/>
              <w:right w:val="single" w:color="000000" w:sz="4" w:space="0"/>
            </w:tcBorders>
          </w:tcPr>
          <w:p>
            <w:pPr>
              <w:pStyle w:val="12"/>
              <w:rPr>
                <w:rFonts w:ascii="Times New Roman"/>
                <w:sz w:val="18"/>
              </w:rPr>
            </w:pPr>
          </w:p>
        </w:tc>
        <w:tc>
          <w:tcPr>
            <w:tcW w:w="466" w:type="dxa"/>
            <w:tcBorders>
              <w:top w:val="single" w:color="000000" w:sz="4" w:space="0"/>
              <w:left w:val="single" w:color="000000" w:sz="4" w:space="0"/>
              <w:bottom w:val="nil"/>
              <w:right w:val="single" w:color="000000" w:sz="4" w:space="0"/>
            </w:tcBorders>
          </w:tcPr>
          <w:p>
            <w:pPr>
              <w:pStyle w:val="12"/>
              <w:rPr>
                <w:rFonts w:ascii="Times New Roman"/>
                <w:sz w:val="18"/>
              </w:rPr>
            </w:pPr>
          </w:p>
        </w:tc>
        <w:tc>
          <w:tcPr>
            <w:tcW w:w="417" w:type="dxa"/>
            <w:vMerge w:val="restart"/>
            <w:tcBorders>
              <w:top w:val="single" w:color="000000" w:sz="4" w:space="0"/>
              <w:left w:val="single" w:color="000000" w:sz="4" w:space="0"/>
              <w:bottom w:val="single" w:color="000000" w:sz="4" w:space="0"/>
              <w:right w:val="single" w:color="000000" w:sz="4" w:space="0"/>
            </w:tcBorders>
          </w:tcPr>
          <w:p>
            <w:pPr>
              <w:pStyle w:val="12"/>
              <w:spacing w:before="129" w:line="242" w:lineRule="auto"/>
              <w:ind w:left="111" w:right="84"/>
              <w:jc w:val="both"/>
              <w:rPr>
                <w:sz w:val="21"/>
              </w:rPr>
            </w:pPr>
            <w:r>
              <w:rPr>
                <w:spacing w:val="-10"/>
                <w:sz w:val="21"/>
              </w:rPr>
              <w:t>颗粒物</w:t>
            </w:r>
          </w:p>
        </w:tc>
        <w:tc>
          <w:tcPr>
            <w:tcW w:w="518" w:type="dxa"/>
            <w:gridSpan w:val="2"/>
            <w:tcBorders>
              <w:top w:val="single" w:color="000000" w:sz="4" w:space="0"/>
              <w:left w:val="single" w:color="000000" w:sz="4" w:space="0"/>
              <w:bottom w:val="nil"/>
              <w:right w:val="single" w:color="000000" w:sz="4" w:space="0"/>
            </w:tcBorders>
          </w:tcPr>
          <w:p>
            <w:pPr>
              <w:pStyle w:val="12"/>
              <w:rPr>
                <w:rFonts w:ascii="Times New Roman"/>
                <w:sz w:val="18"/>
              </w:rPr>
            </w:pPr>
          </w:p>
        </w:tc>
        <w:tc>
          <w:tcPr>
            <w:tcW w:w="619" w:type="dxa"/>
            <w:tcBorders>
              <w:top w:val="single" w:color="000000" w:sz="4" w:space="0"/>
              <w:left w:val="single" w:color="000000" w:sz="4" w:space="0"/>
              <w:bottom w:val="nil"/>
              <w:right w:val="single" w:color="000000" w:sz="4" w:space="0"/>
            </w:tcBorders>
          </w:tcPr>
          <w:p>
            <w:pPr>
              <w:pStyle w:val="12"/>
              <w:rPr>
                <w:rFonts w:ascii="Times New Roman"/>
                <w:sz w:val="18"/>
              </w:rPr>
            </w:pPr>
          </w:p>
        </w:tc>
        <w:tc>
          <w:tcPr>
            <w:tcW w:w="417" w:type="dxa"/>
            <w:vMerge w:val="restart"/>
            <w:tcBorders>
              <w:top w:val="single" w:color="000000" w:sz="4" w:space="0"/>
              <w:left w:val="single" w:color="000000" w:sz="4" w:space="0"/>
              <w:bottom w:val="single" w:color="000000" w:sz="4" w:space="0"/>
              <w:right w:val="single" w:color="000000" w:sz="4" w:space="0"/>
            </w:tcBorders>
          </w:tcPr>
          <w:p>
            <w:pPr>
              <w:pStyle w:val="12"/>
              <w:spacing w:before="10"/>
              <w:rPr>
                <w:sz w:val="20"/>
              </w:rPr>
            </w:pPr>
          </w:p>
          <w:p>
            <w:pPr>
              <w:pStyle w:val="12"/>
              <w:spacing w:line="244" w:lineRule="auto"/>
              <w:ind w:left="112" w:right="83"/>
              <w:rPr>
                <w:sz w:val="21"/>
              </w:rPr>
            </w:pPr>
            <w:r>
              <w:rPr>
                <w:spacing w:val="-10"/>
                <w:sz w:val="21"/>
              </w:rPr>
              <w:t>正常</w:t>
            </w:r>
          </w:p>
        </w:tc>
        <w:tc>
          <w:tcPr>
            <w:tcW w:w="1013" w:type="dxa"/>
            <w:gridSpan w:val="2"/>
            <w:tcBorders>
              <w:top w:val="single" w:color="000000" w:sz="4" w:space="0"/>
              <w:left w:val="single" w:color="000000" w:sz="4" w:space="0"/>
              <w:bottom w:val="nil"/>
              <w:right w:val="single" w:color="000000" w:sz="4" w:space="0"/>
            </w:tcBorders>
          </w:tcPr>
          <w:p>
            <w:pPr>
              <w:pStyle w:val="12"/>
              <w:rPr>
                <w:rFonts w:ascii="Times New Roman"/>
                <w:sz w:val="18"/>
              </w:rPr>
            </w:pPr>
          </w:p>
        </w:tc>
        <w:tc>
          <w:tcPr>
            <w:tcW w:w="114" w:type="dxa"/>
            <w:vMerge w:val="restart"/>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24"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8" w:type="dxa"/>
            <w:vMerge w:val="continue"/>
            <w:tcBorders>
              <w:top w:val="nil"/>
              <w:left w:val="single" w:color="000000" w:sz="4" w:space="0"/>
              <w:bottom w:val="single" w:color="000000" w:sz="4" w:space="0"/>
              <w:right w:val="single" w:color="000000" w:sz="4" w:space="0"/>
            </w:tcBorders>
          </w:tcPr>
          <w:p>
            <w:pPr>
              <w:rPr>
                <w:sz w:val="2"/>
                <w:szCs w:val="2"/>
              </w:rPr>
            </w:pPr>
          </w:p>
        </w:tc>
        <w:tc>
          <w:tcPr>
            <w:tcW w:w="736" w:type="dxa"/>
            <w:tcBorders>
              <w:top w:val="nil"/>
              <w:left w:val="single" w:color="000000" w:sz="4" w:space="0"/>
              <w:bottom w:val="nil"/>
              <w:right w:val="single" w:color="000000" w:sz="4" w:space="0"/>
            </w:tcBorders>
          </w:tcPr>
          <w:p>
            <w:pPr>
              <w:pStyle w:val="12"/>
              <w:spacing w:line="260" w:lineRule="exact"/>
              <w:ind w:left="162"/>
              <w:rPr>
                <w:sz w:val="21"/>
              </w:rPr>
            </w:pPr>
            <w:r>
              <w:rPr>
                <w:spacing w:val="-8"/>
                <w:sz w:val="21"/>
              </w:rPr>
              <w:t>筒仓</w:t>
            </w:r>
          </w:p>
          <w:p>
            <w:pPr>
              <w:pStyle w:val="12"/>
              <w:spacing w:before="4" w:line="240" w:lineRule="exact"/>
              <w:ind w:left="162"/>
              <w:rPr>
                <w:sz w:val="21"/>
              </w:rPr>
            </w:pPr>
            <w:r>
              <w:rPr>
                <w:spacing w:val="-8"/>
                <w:sz w:val="21"/>
              </w:rPr>
              <w:t>排气</w:t>
            </w:r>
          </w:p>
        </w:tc>
        <w:tc>
          <w:tcPr>
            <w:tcW w:w="1313" w:type="dxa"/>
            <w:gridSpan w:val="3"/>
            <w:tcBorders>
              <w:top w:val="nil"/>
              <w:left w:val="single" w:color="000000" w:sz="4" w:space="0"/>
              <w:bottom w:val="nil"/>
              <w:right w:val="single" w:color="000000" w:sz="4" w:space="0"/>
            </w:tcBorders>
          </w:tcPr>
          <w:p>
            <w:pPr>
              <w:pStyle w:val="12"/>
              <w:spacing w:before="21" w:line="241" w:lineRule="exact"/>
              <w:ind w:left="140" w:right="121"/>
              <w:jc w:val="center"/>
              <w:rPr>
                <w:rFonts w:ascii="Times New Roman" w:hAnsi="Times New Roman"/>
                <w:sz w:val="21"/>
              </w:rPr>
            </w:pPr>
            <w:r>
              <w:rPr>
                <w:rFonts w:ascii="Times New Roman" w:hAnsi="Times New Roman"/>
                <w:spacing w:val="-2"/>
                <w:sz w:val="21"/>
              </w:rPr>
              <w:t>117°34′51.5</w:t>
            </w:r>
          </w:p>
          <w:p>
            <w:pPr>
              <w:pStyle w:val="12"/>
              <w:spacing w:line="241" w:lineRule="exact"/>
              <w:ind w:left="140" w:right="121"/>
              <w:jc w:val="center"/>
              <w:rPr>
                <w:rFonts w:ascii="Times New Roman" w:hAnsi="Times New Roman"/>
                <w:sz w:val="21"/>
              </w:rPr>
            </w:pPr>
            <w:r>
              <w:rPr>
                <w:rFonts w:ascii="Times New Roman" w:hAnsi="Times New Roman"/>
                <w:spacing w:val="-5"/>
                <w:sz w:val="21"/>
              </w:rPr>
              <w:t>18″</w:t>
            </w:r>
          </w:p>
        </w:tc>
        <w:tc>
          <w:tcPr>
            <w:tcW w:w="1335" w:type="dxa"/>
            <w:tcBorders>
              <w:top w:val="nil"/>
              <w:left w:val="single" w:color="000000" w:sz="4" w:space="0"/>
              <w:bottom w:val="nil"/>
              <w:right w:val="single" w:color="000000" w:sz="4" w:space="0"/>
            </w:tcBorders>
          </w:tcPr>
          <w:p>
            <w:pPr>
              <w:pStyle w:val="12"/>
              <w:spacing w:before="141"/>
              <w:ind w:left="117"/>
              <w:rPr>
                <w:rFonts w:ascii="Times New Roman" w:hAnsi="Times New Roman"/>
                <w:sz w:val="21"/>
              </w:rPr>
            </w:pPr>
            <w:r>
              <w:rPr>
                <w:rFonts w:ascii="Times New Roman" w:hAnsi="Times New Roman"/>
                <w:spacing w:val="-2"/>
                <w:sz w:val="21"/>
              </w:rPr>
              <w:t>40°31′1.976″</w:t>
            </w:r>
          </w:p>
        </w:tc>
        <w:tc>
          <w:tcPr>
            <w:tcW w:w="703" w:type="dxa"/>
            <w:gridSpan w:val="2"/>
            <w:tcBorders>
              <w:top w:val="nil"/>
              <w:left w:val="single" w:color="000000" w:sz="4" w:space="0"/>
              <w:bottom w:val="nil"/>
              <w:right w:val="single" w:color="000000" w:sz="4" w:space="0"/>
            </w:tcBorders>
          </w:tcPr>
          <w:p>
            <w:pPr>
              <w:pStyle w:val="12"/>
              <w:spacing w:before="141"/>
              <w:ind w:left="118"/>
              <w:rPr>
                <w:rFonts w:ascii="Times New Roman"/>
                <w:sz w:val="21"/>
              </w:rPr>
            </w:pPr>
            <w:r>
              <w:rPr>
                <w:rFonts w:ascii="Times New Roman"/>
                <w:spacing w:val="-2"/>
                <w:sz w:val="21"/>
              </w:rPr>
              <w:t>571.2</w:t>
            </w:r>
          </w:p>
        </w:tc>
        <w:tc>
          <w:tcPr>
            <w:tcW w:w="439" w:type="dxa"/>
            <w:tcBorders>
              <w:top w:val="nil"/>
              <w:left w:val="single" w:color="000000" w:sz="4" w:space="0"/>
              <w:bottom w:val="nil"/>
              <w:right w:val="single" w:color="000000" w:sz="4" w:space="0"/>
            </w:tcBorders>
          </w:tcPr>
          <w:p>
            <w:pPr>
              <w:pStyle w:val="12"/>
              <w:spacing w:before="141"/>
              <w:ind w:left="104" w:right="85"/>
              <w:jc w:val="center"/>
              <w:rPr>
                <w:rFonts w:ascii="Times New Roman"/>
                <w:sz w:val="21"/>
              </w:rPr>
            </w:pPr>
            <w:r>
              <w:rPr>
                <w:rFonts w:ascii="Times New Roman"/>
                <w:spacing w:val="-5"/>
                <w:sz w:val="21"/>
              </w:rPr>
              <w:t>10</w:t>
            </w:r>
          </w:p>
        </w:tc>
        <w:tc>
          <w:tcPr>
            <w:tcW w:w="466" w:type="dxa"/>
            <w:tcBorders>
              <w:top w:val="nil"/>
              <w:left w:val="single" w:color="000000" w:sz="4" w:space="0"/>
              <w:bottom w:val="nil"/>
              <w:right w:val="single" w:color="000000" w:sz="4" w:space="0"/>
            </w:tcBorders>
          </w:tcPr>
          <w:p>
            <w:pPr>
              <w:pStyle w:val="12"/>
              <w:spacing w:before="21" w:line="241" w:lineRule="exact"/>
              <w:ind w:left="142" w:right="125"/>
              <w:jc w:val="center"/>
              <w:rPr>
                <w:rFonts w:ascii="Times New Roman"/>
                <w:sz w:val="21"/>
              </w:rPr>
            </w:pPr>
            <w:r>
              <w:rPr>
                <w:rFonts w:ascii="Times New Roman"/>
                <w:spacing w:val="-5"/>
                <w:sz w:val="21"/>
              </w:rPr>
              <w:t>0.</w:t>
            </w:r>
          </w:p>
          <w:p>
            <w:pPr>
              <w:pStyle w:val="12"/>
              <w:spacing w:line="241" w:lineRule="exact"/>
              <w:ind w:left="16"/>
              <w:jc w:val="center"/>
              <w:rPr>
                <w:rFonts w:ascii="Times New Roman"/>
                <w:sz w:val="21"/>
              </w:rPr>
            </w:pPr>
            <w:r>
              <w:rPr>
                <w:rFonts w:ascii="Times New Roman"/>
                <w:w w:val="99"/>
                <w:sz w:val="21"/>
              </w:rPr>
              <w:t>3</w:t>
            </w: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518" w:type="dxa"/>
            <w:gridSpan w:val="2"/>
            <w:tcBorders>
              <w:top w:val="nil"/>
              <w:left w:val="single" w:color="000000" w:sz="4" w:space="0"/>
              <w:bottom w:val="nil"/>
              <w:right w:val="single" w:color="000000" w:sz="4" w:space="0"/>
            </w:tcBorders>
          </w:tcPr>
          <w:p>
            <w:pPr>
              <w:pStyle w:val="12"/>
              <w:spacing w:before="141"/>
              <w:ind w:left="157"/>
              <w:rPr>
                <w:rFonts w:ascii="Times New Roman"/>
                <w:sz w:val="21"/>
              </w:rPr>
            </w:pPr>
            <w:r>
              <w:rPr>
                <w:rFonts w:ascii="Times New Roman"/>
                <w:spacing w:val="-5"/>
                <w:sz w:val="21"/>
              </w:rPr>
              <w:t>25</w:t>
            </w:r>
          </w:p>
        </w:tc>
        <w:tc>
          <w:tcPr>
            <w:tcW w:w="619" w:type="dxa"/>
            <w:tcBorders>
              <w:top w:val="nil"/>
              <w:left w:val="single" w:color="000000" w:sz="4" w:space="0"/>
              <w:bottom w:val="nil"/>
              <w:right w:val="single" w:color="000000" w:sz="4" w:space="0"/>
            </w:tcBorders>
          </w:tcPr>
          <w:p>
            <w:pPr>
              <w:pStyle w:val="12"/>
              <w:spacing w:before="21" w:line="241" w:lineRule="exact"/>
              <w:ind w:left="143" w:right="125"/>
              <w:jc w:val="center"/>
              <w:rPr>
                <w:rFonts w:ascii="Times New Roman"/>
                <w:sz w:val="21"/>
              </w:rPr>
            </w:pPr>
            <w:r>
              <w:rPr>
                <w:rFonts w:ascii="Times New Roman"/>
                <w:spacing w:val="-5"/>
                <w:sz w:val="21"/>
              </w:rPr>
              <w:t>144</w:t>
            </w:r>
          </w:p>
          <w:p>
            <w:pPr>
              <w:pStyle w:val="12"/>
              <w:spacing w:line="241" w:lineRule="exact"/>
              <w:ind w:left="18"/>
              <w:jc w:val="center"/>
              <w:rPr>
                <w:rFonts w:ascii="Times New Roman"/>
                <w:sz w:val="21"/>
              </w:rPr>
            </w:pPr>
            <w:r>
              <w:rPr>
                <w:rFonts w:ascii="Times New Roman"/>
                <w:w w:val="99"/>
                <w:sz w:val="21"/>
              </w:rPr>
              <w:t>0</w:t>
            </w: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1013" w:type="dxa"/>
            <w:gridSpan w:val="2"/>
            <w:tcBorders>
              <w:top w:val="nil"/>
              <w:left w:val="single" w:color="000000" w:sz="4" w:space="0"/>
              <w:bottom w:val="nil"/>
              <w:right w:val="single" w:color="000000" w:sz="4" w:space="0"/>
            </w:tcBorders>
          </w:tcPr>
          <w:p>
            <w:pPr>
              <w:pStyle w:val="12"/>
              <w:spacing w:before="141"/>
              <w:ind w:left="367" w:right="348"/>
              <w:jc w:val="center"/>
              <w:rPr>
                <w:rFonts w:ascii="Times New Roman"/>
                <w:sz w:val="21"/>
              </w:rPr>
            </w:pPr>
            <w:r>
              <w:rPr>
                <w:rFonts w:ascii="Times New Roman"/>
                <w:spacing w:val="-5"/>
                <w:sz w:val="21"/>
              </w:rPr>
              <w:t>2.7</w:t>
            </w: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58"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8" w:type="dxa"/>
            <w:vMerge w:val="continue"/>
            <w:tcBorders>
              <w:top w:val="nil"/>
              <w:left w:val="single" w:color="000000" w:sz="4" w:space="0"/>
              <w:bottom w:val="single" w:color="000000" w:sz="4" w:space="0"/>
              <w:right w:val="single" w:color="000000" w:sz="4" w:space="0"/>
            </w:tcBorders>
          </w:tcPr>
          <w:p>
            <w:pPr>
              <w:rPr>
                <w:sz w:val="2"/>
                <w:szCs w:val="2"/>
              </w:rPr>
            </w:pPr>
          </w:p>
        </w:tc>
        <w:tc>
          <w:tcPr>
            <w:tcW w:w="736" w:type="dxa"/>
            <w:tcBorders>
              <w:top w:val="nil"/>
              <w:left w:val="single" w:color="000000" w:sz="4" w:space="0"/>
              <w:bottom w:val="single" w:color="000000" w:sz="4" w:space="0"/>
              <w:right w:val="single" w:color="000000" w:sz="4" w:space="0"/>
            </w:tcBorders>
          </w:tcPr>
          <w:p>
            <w:pPr>
              <w:pStyle w:val="12"/>
              <w:spacing w:line="239" w:lineRule="exact"/>
              <w:ind w:left="18"/>
              <w:jc w:val="center"/>
              <w:rPr>
                <w:sz w:val="21"/>
              </w:rPr>
            </w:pPr>
            <w:r>
              <w:rPr>
                <w:w w:val="99"/>
                <w:sz w:val="21"/>
              </w:rPr>
              <w:t>筒</w:t>
            </w:r>
          </w:p>
        </w:tc>
        <w:tc>
          <w:tcPr>
            <w:tcW w:w="1313" w:type="dxa"/>
            <w:gridSpan w:val="3"/>
            <w:tcBorders>
              <w:top w:val="nil"/>
              <w:left w:val="single" w:color="000000" w:sz="4" w:space="0"/>
              <w:bottom w:val="single" w:color="000000" w:sz="4" w:space="0"/>
              <w:right w:val="single" w:color="000000" w:sz="4" w:space="0"/>
            </w:tcBorders>
          </w:tcPr>
          <w:p>
            <w:pPr>
              <w:pStyle w:val="12"/>
              <w:rPr>
                <w:rFonts w:ascii="Times New Roman"/>
                <w:sz w:val="18"/>
              </w:rPr>
            </w:pPr>
          </w:p>
        </w:tc>
        <w:tc>
          <w:tcPr>
            <w:tcW w:w="1335" w:type="dxa"/>
            <w:tcBorders>
              <w:top w:val="nil"/>
              <w:left w:val="single" w:color="000000" w:sz="4" w:space="0"/>
              <w:bottom w:val="single" w:color="000000" w:sz="4" w:space="0"/>
              <w:right w:val="single" w:color="000000" w:sz="4" w:space="0"/>
            </w:tcBorders>
          </w:tcPr>
          <w:p>
            <w:pPr>
              <w:pStyle w:val="12"/>
              <w:rPr>
                <w:rFonts w:ascii="Times New Roman"/>
                <w:sz w:val="18"/>
              </w:rPr>
            </w:pPr>
          </w:p>
        </w:tc>
        <w:tc>
          <w:tcPr>
            <w:tcW w:w="703" w:type="dxa"/>
            <w:gridSpan w:val="2"/>
            <w:tcBorders>
              <w:top w:val="nil"/>
              <w:left w:val="single" w:color="000000" w:sz="4" w:space="0"/>
              <w:bottom w:val="single" w:color="000000" w:sz="4" w:space="0"/>
              <w:right w:val="single" w:color="000000" w:sz="4" w:space="0"/>
            </w:tcBorders>
          </w:tcPr>
          <w:p>
            <w:pPr>
              <w:pStyle w:val="12"/>
              <w:rPr>
                <w:rFonts w:ascii="Times New Roman"/>
                <w:sz w:val="18"/>
              </w:rPr>
            </w:pPr>
          </w:p>
        </w:tc>
        <w:tc>
          <w:tcPr>
            <w:tcW w:w="439" w:type="dxa"/>
            <w:tcBorders>
              <w:top w:val="nil"/>
              <w:left w:val="single" w:color="000000" w:sz="4" w:space="0"/>
              <w:bottom w:val="single" w:color="000000" w:sz="4" w:space="0"/>
              <w:right w:val="single" w:color="000000" w:sz="4" w:space="0"/>
            </w:tcBorders>
          </w:tcPr>
          <w:p>
            <w:pPr>
              <w:pStyle w:val="12"/>
              <w:rPr>
                <w:rFonts w:ascii="Times New Roman"/>
                <w:sz w:val="18"/>
              </w:rPr>
            </w:pPr>
          </w:p>
        </w:tc>
        <w:tc>
          <w:tcPr>
            <w:tcW w:w="466" w:type="dxa"/>
            <w:tcBorders>
              <w:top w:val="nil"/>
              <w:left w:val="single" w:color="000000" w:sz="4" w:space="0"/>
              <w:bottom w:val="single" w:color="000000" w:sz="4" w:space="0"/>
              <w:right w:val="single" w:color="000000" w:sz="4" w:space="0"/>
            </w:tcBorders>
          </w:tcPr>
          <w:p>
            <w:pPr>
              <w:pStyle w:val="12"/>
              <w:rPr>
                <w:rFonts w:ascii="Times New Roman"/>
                <w:sz w:val="18"/>
              </w:rPr>
            </w:pP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518" w:type="dxa"/>
            <w:gridSpan w:val="2"/>
            <w:tcBorders>
              <w:top w:val="nil"/>
              <w:left w:val="single" w:color="000000" w:sz="4" w:space="0"/>
              <w:bottom w:val="single" w:color="000000" w:sz="4" w:space="0"/>
              <w:right w:val="single" w:color="000000" w:sz="4" w:space="0"/>
            </w:tcBorders>
          </w:tcPr>
          <w:p>
            <w:pPr>
              <w:pStyle w:val="12"/>
              <w:rPr>
                <w:rFonts w:ascii="Times New Roman"/>
                <w:sz w:val="18"/>
              </w:rPr>
            </w:pPr>
          </w:p>
        </w:tc>
        <w:tc>
          <w:tcPr>
            <w:tcW w:w="619" w:type="dxa"/>
            <w:tcBorders>
              <w:top w:val="nil"/>
              <w:left w:val="single" w:color="000000" w:sz="4" w:space="0"/>
              <w:bottom w:val="single" w:color="000000" w:sz="4" w:space="0"/>
              <w:right w:val="single" w:color="000000" w:sz="4" w:space="0"/>
            </w:tcBorders>
          </w:tcPr>
          <w:p>
            <w:pPr>
              <w:pStyle w:val="12"/>
              <w:rPr>
                <w:rFonts w:ascii="Times New Roman"/>
                <w:sz w:val="18"/>
              </w:rPr>
            </w:pP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1013" w:type="dxa"/>
            <w:gridSpan w:val="2"/>
            <w:tcBorders>
              <w:top w:val="nil"/>
              <w:left w:val="single" w:color="000000" w:sz="4" w:space="0"/>
              <w:bottom w:val="single" w:color="000000" w:sz="4" w:space="0"/>
              <w:right w:val="single" w:color="000000" w:sz="4" w:space="0"/>
            </w:tcBorders>
          </w:tcPr>
          <w:p>
            <w:pPr>
              <w:pStyle w:val="12"/>
              <w:rPr>
                <w:rFonts w:ascii="Times New Roman"/>
                <w:sz w:val="18"/>
              </w:rPr>
            </w:pP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57"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8" w:type="dxa"/>
            <w:vMerge w:val="restart"/>
            <w:tcBorders>
              <w:top w:val="single" w:color="000000" w:sz="4" w:space="0"/>
              <w:left w:val="single" w:color="000000" w:sz="4" w:space="0"/>
              <w:bottom w:val="single" w:color="000000" w:sz="4" w:space="0"/>
              <w:right w:val="single" w:color="000000" w:sz="4" w:space="0"/>
            </w:tcBorders>
          </w:tcPr>
          <w:p>
            <w:pPr>
              <w:pStyle w:val="12"/>
              <w:rPr>
                <w:sz w:val="22"/>
              </w:rPr>
            </w:pPr>
          </w:p>
          <w:p>
            <w:pPr>
              <w:pStyle w:val="12"/>
              <w:rPr>
                <w:sz w:val="22"/>
              </w:rPr>
            </w:pPr>
          </w:p>
          <w:p>
            <w:pPr>
              <w:pStyle w:val="12"/>
              <w:spacing w:before="141"/>
              <w:ind w:left="160" w:right="139"/>
              <w:jc w:val="center"/>
              <w:rPr>
                <w:rFonts w:ascii="Times New Roman"/>
                <w:sz w:val="21"/>
              </w:rPr>
            </w:pPr>
            <w:r>
              <w:rPr>
                <w:rFonts w:ascii="Times New Roman"/>
                <w:spacing w:val="-10"/>
                <w:sz w:val="21"/>
              </w:rPr>
              <w:t>P 5</w:t>
            </w:r>
          </w:p>
        </w:tc>
        <w:tc>
          <w:tcPr>
            <w:tcW w:w="736" w:type="dxa"/>
            <w:tcBorders>
              <w:top w:val="single" w:color="000000" w:sz="4" w:space="0"/>
              <w:left w:val="single" w:color="000000" w:sz="4" w:space="0"/>
              <w:bottom w:val="nil"/>
              <w:right w:val="single" w:color="000000" w:sz="4" w:space="0"/>
            </w:tcBorders>
          </w:tcPr>
          <w:p>
            <w:pPr>
              <w:pStyle w:val="12"/>
              <w:spacing w:line="237" w:lineRule="exact"/>
              <w:ind w:left="148" w:right="133"/>
              <w:jc w:val="center"/>
              <w:rPr>
                <w:sz w:val="21"/>
              </w:rPr>
            </w:pPr>
            <w:r>
              <w:rPr>
                <w:spacing w:val="-8"/>
                <w:sz w:val="21"/>
              </w:rPr>
              <w:t>沥青</w:t>
            </w:r>
          </w:p>
        </w:tc>
        <w:tc>
          <w:tcPr>
            <w:tcW w:w="1313" w:type="dxa"/>
            <w:gridSpan w:val="3"/>
            <w:tcBorders>
              <w:top w:val="single" w:color="000000" w:sz="4" w:space="0"/>
              <w:left w:val="single" w:color="000000" w:sz="4" w:space="0"/>
              <w:bottom w:val="nil"/>
              <w:right w:val="single" w:color="000000" w:sz="4" w:space="0"/>
            </w:tcBorders>
          </w:tcPr>
          <w:p>
            <w:pPr>
              <w:pStyle w:val="12"/>
              <w:rPr>
                <w:rFonts w:ascii="Times New Roman"/>
                <w:sz w:val="18"/>
              </w:rPr>
            </w:pPr>
          </w:p>
        </w:tc>
        <w:tc>
          <w:tcPr>
            <w:tcW w:w="1335" w:type="dxa"/>
            <w:tcBorders>
              <w:top w:val="single" w:color="000000" w:sz="4" w:space="0"/>
              <w:left w:val="single" w:color="000000" w:sz="4" w:space="0"/>
              <w:bottom w:val="nil"/>
              <w:right w:val="single" w:color="000000" w:sz="4" w:space="0"/>
            </w:tcBorders>
          </w:tcPr>
          <w:p>
            <w:pPr>
              <w:pStyle w:val="12"/>
              <w:rPr>
                <w:rFonts w:ascii="Times New Roman"/>
                <w:sz w:val="18"/>
              </w:rPr>
            </w:pPr>
          </w:p>
        </w:tc>
        <w:tc>
          <w:tcPr>
            <w:tcW w:w="703" w:type="dxa"/>
            <w:gridSpan w:val="2"/>
            <w:tcBorders>
              <w:top w:val="single" w:color="000000" w:sz="4" w:space="0"/>
              <w:left w:val="single" w:color="000000" w:sz="4" w:space="0"/>
              <w:bottom w:val="nil"/>
              <w:right w:val="single" w:color="000000" w:sz="4" w:space="0"/>
            </w:tcBorders>
          </w:tcPr>
          <w:p>
            <w:pPr>
              <w:pStyle w:val="12"/>
              <w:rPr>
                <w:rFonts w:ascii="Times New Roman"/>
                <w:sz w:val="18"/>
              </w:rPr>
            </w:pPr>
          </w:p>
        </w:tc>
        <w:tc>
          <w:tcPr>
            <w:tcW w:w="439" w:type="dxa"/>
            <w:tcBorders>
              <w:top w:val="single" w:color="000000" w:sz="4" w:space="0"/>
              <w:left w:val="single" w:color="000000" w:sz="4" w:space="0"/>
              <w:bottom w:val="nil"/>
              <w:right w:val="single" w:color="000000" w:sz="4" w:space="0"/>
            </w:tcBorders>
          </w:tcPr>
          <w:p>
            <w:pPr>
              <w:pStyle w:val="12"/>
              <w:rPr>
                <w:rFonts w:ascii="Times New Roman"/>
                <w:sz w:val="18"/>
              </w:rPr>
            </w:pPr>
          </w:p>
        </w:tc>
        <w:tc>
          <w:tcPr>
            <w:tcW w:w="466" w:type="dxa"/>
            <w:tcBorders>
              <w:top w:val="single" w:color="000000" w:sz="4" w:space="0"/>
              <w:left w:val="single" w:color="000000" w:sz="4" w:space="0"/>
              <w:bottom w:val="nil"/>
              <w:right w:val="single" w:color="000000" w:sz="4" w:space="0"/>
            </w:tcBorders>
          </w:tcPr>
          <w:p>
            <w:pPr>
              <w:pStyle w:val="12"/>
              <w:rPr>
                <w:rFonts w:ascii="Times New Roman"/>
                <w:sz w:val="18"/>
              </w:rPr>
            </w:pPr>
          </w:p>
        </w:tc>
        <w:tc>
          <w:tcPr>
            <w:tcW w:w="417" w:type="dxa"/>
            <w:vMerge w:val="restart"/>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2"/>
              <w:rPr>
                <w:sz w:val="22"/>
              </w:rPr>
            </w:pPr>
          </w:p>
          <w:p>
            <w:pPr>
              <w:pStyle w:val="12"/>
              <w:spacing w:line="242" w:lineRule="auto"/>
              <w:ind w:left="111" w:right="84"/>
              <w:jc w:val="both"/>
              <w:rPr>
                <w:sz w:val="21"/>
              </w:rPr>
            </w:pPr>
            <w:r>
              <w:rPr>
                <w:spacing w:val="-10"/>
                <w:sz w:val="21"/>
              </w:rPr>
              <w:t>颗粒物</w:t>
            </w:r>
          </w:p>
        </w:tc>
        <w:tc>
          <w:tcPr>
            <w:tcW w:w="518" w:type="dxa"/>
            <w:gridSpan w:val="2"/>
            <w:tcBorders>
              <w:top w:val="single" w:color="000000" w:sz="4" w:space="0"/>
              <w:left w:val="single" w:color="000000" w:sz="4" w:space="0"/>
              <w:bottom w:val="nil"/>
              <w:right w:val="single" w:color="000000" w:sz="4" w:space="0"/>
            </w:tcBorders>
          </w:tcPr>
          <w:p>
            <w:pPr>
              <w:pStyle w:val="12"/>
              <w:rPr>
                <w:rFonts w:ascii="Times New Roman"/>
                <w:sz w:val="18"/>
              </w:rPr>
            </w:pPr>
          </w:p>
        </w:tc>
        <w:tc>
          <w:tcPr>
            <w:tcW w:w="619" w:type="dxa"/>
            <w:tcBorders>
              <w:top w:val="single" w:color="000000" w:sz="4" w:space="0"/>
              <w:left w:val="single" w:color="000000" w:sz="4" w:space="0"/>
              <w:bottom w:val="nil"/>
              <w:right w:val="single" w:color="000000" w:sz="4" w:space="0"/>
            </w:tcBorders>
          </w:tcPr>
          <w:p>
            <w:pPr>
              <w:pStyle w:val="12"/>
              <w:rPr>
                <w:rFonts w:ascii="Times New Roman"/>
                <w:sz w:val="18"/>
              </w:rPr>
            </w:pPr>
          </w:p>
        </w:tc>
        <w:tc>
          <w:tcPr>
            <w:tcW w:w="417" w:type="dxa"/>
            <w:vMerge w:val="restart"/>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spacing w:before="164" w:line="242" w:lineRule="auto"/>
              <w:ind w:left="112" w:right="83"/>
              <w:rPr>
                <w:sz w:val="21"/>
              </w:rPr>
            </w:pPr>
            <w:r>
              <w:rPr>
                <w:spacing w:val="-10"/>
                <w:sz w:val="21"/>
              </w:rPr>
              <w:t>正常</w:t>
            </w:r>
          </w:p>
        </w:tc>
        <w:tc>
          <w:tcPr>
            <w:tcW w:w="1013" w:type="dxa"/>
            <w:gridSpan w:val="2"/>
            <w:tcBorders>
              <w:top w:val="single" w:color="000000" w:sz="4" w:space="0"/>
              <w:left w:val="single" w:color="000000" w:sz="4" w:space="0"/>
              <w:bottom w:val="nil"/>
              <w:right w:val="single" w:color="000000" w:sz="4" w:space="0"/>
            </w:tcBorders>
          </w:tcPr>
          <w:p>
            <w:pPr>
              <w:pStyle w:val="12"/>
              <w:rPr>
                <w:rFonts w:ascii="Times New Roman"/>
                <w:sz w:val="18"/>
              </w:rPr>
            </w:pPr>
          </w:p>
        </w:tc>
        <w:tc>
          <w:tcPr>
            <w:tcW w:w="114" w:type="dxa"/>
            <w:vMerge w:val="restart"/>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52"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8" w:type="dxa"/>
            <w:vMerge w:val="continue"/>
            <w:tcBorders>
              <w:top w:val="nil"/>
              <w:left w:val="single" w:color="000000" w:sz="4" w:space="0"/>
              <w:bottom w:val="single" w:color="000000" w:sz="4" w:space="0"/>
              <w:right w:val="single" w:color="000000" w:sz="4" w:space="0"/>
            </w:tcBorders>
          </w:tcPr>
          <w:p>
            <w:pPr>
              <w:rPr>
                <w:sz w:val="2"/>
                <w:szCs w:val="2"/>
              </w:rPr>
            </w:pPr>
          </w:p>
        </w:tc>
        <w:tc>
          <w:tcPr>
            <w:tcW w:w="736" w:type="dxa"/>
            <w:tcBorders>
              <w:top w:val="nil"/>
              <w:left w:val="single" w:color="000000" w:sz="4" w:space="0"/>
              <w:bottom w:val="nil"/>
              <w:right w:val="single" w:color="000000" w:sz="4" w:space="0"/>
            </w:tcBorders>
          </w:tcPr>
          <w:p>
            <w:pPr>
              <w:pStyle w:val="12"/>
              <w:spacing w:line="232" w:lineRule="exact"/>
              <w:ind w:left="148" w:right="133"/>
              <w:jc w:val="center"/>
              <w:rPr>
                <w:sz w:val="21"/>
              </w:rPr>
            </w:pPr>
            <w:r>
              <w:rPr>
                <w:spacing w:val="-8"/>
                <w:sz w:val="21"/>
              </w:rPr>
              <w:t>再生</w:t>
            </w:r>
          </w:p>
        </w:tc>
        <w:tc>
          <w:tcPr>
            <w:tcW w:w="1313" w:type="dxa"/>
            <w:gridSpan w:val="3"/>
            <w:tcBorders>
              <w:top w:val="nil"/>
              <w:left w:val="single" w:color="000000" w:sz="4" w:space="0"/>
              <w:bottom w:val="nil"/>
              <w:right w:val="single" w:color="000000" w:sz="4" w:space="0"/>
            </w:tcBorders>
          </w:tcPr>
          <w:p>
            <w:pPr>
              <w:pStyle w:val="12"/>
              <w:rPr>
                <w:rFonts w:ascii="Times New Roman"/>
                <w:sz w:val="18"/>
              </w:rPr>
            </w:pPr>
          </w:p>
        </w:tc>
        <w:tc>
          <w:tcPr>
            <w:tcW w:w="1335" w:type="dxa"/>
            <w:tcBorders>
              <w:top w:val="nil"/>
              <w:left w:val="single" w:color="000000" w:sz="4" w:space="0"/>
              <w:bottom w:val="nil"/>
              <w:right w:val="single" w:color="000000" w:sz="4" w:space="0"/>
            </w:tcBorders>
          </w:tcPr>
          <w:p>
            <w:pPr>
              <w:pStyle w:val="12"/>
              <w:rPr>
                <w:rFonts w:ascii="Times New Roman"/>
                <w:sz w:val="18"/>
              </w:rPr>
            </w:pPr>
          </w:p>
        </w:tc>
        <w:tc>
          <w:tcPr>
            <w:tcW w:w="703" w:type="dxa"/>
            <w:gridSpan w:val="2"/>
            <w:tcBorders>
              <w:top w:val="nil"/>
              <w:left w:val="single" w:color="000000" w:sz="4" w:space="0"/>
              <w:bottom w:val="nil"/>
              <w:right w:val="single" w:color="000000" w:sz="4" w:space="0"/>
            </w:tcBorders>
          </w:tcPr>
          <w:p>
            <w:pPr>
              <w:pStyle w:val="12"/>
              <w:rPr>
                <w:rFonts w:ascii="Times New Roman"/>
                <w:sz w:val="18"/>
              </w:rPr>
            </w:pPr>
          </w:p>
        </w:tc>
        <w:tc>
          <w:tcPr>
            <w:tcW w:w="439" w:type="dxa"/>
            <w:tcBorders>
              <w:top w:val="nil"/>
              <w:left w:val="single" w:color="000000" w:sz="4" w:space="0"/>
              <w:bottom w:val="nil"/>
              <w:right w:val="single" w:color="000000" w:sz="4" w:space="0"/>
            </w:tcBorders>
          </w:tcPr>
          <w:p>
            <w:pPr>
              <w:pStyle w:val="12"/>
              <w:rPr>
                <w:rFonts w:ascii="Times New Roman"/>
                <w:sz w:val="18"/>
              </w:rPr>
            </w:pPr>
          </w:p>
        </w:tc>
        <w:tc>
          <w:tcPr>
            <w:tcW w:w="466" w:type="dxa"/>
            <w:tcBorders>
              <w:top w:val="nil"/>
              <w:left w:val="single" w:color="000000" w:sz="4" w:space="0"/>
              <w:bottom w:val="nil"/>
              <w:right w:val="single" w:color="000000" w:sz="4" w:space="0"/>
            </w:tcBorders>
          </w:tcPr>
          <w:p>
            <w:pPr>
              <w:pStyle w:val="12"/>
              <w:rPr>
                <w:rFonts w:ascii="Times New Roman"/>
                <w:sz w:val="18"/>
              </w:rPr>
            </w:pP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518" w:type="dxa"/>
            <w:gridSpan w:val="2"/>
            <w:tcBorders>
              <w:top w:val="nil"/>
              <w:left w:val="single" w:color="000000" w:sz="4" w:space="0"/>
              <w:bottom w:val="nil"/>
              <w:right w:val="single" w:color="000000" w:sz="4" w:space="0"/>
            </w:tcBorders>
          </w:tcPr>
          <w:p>
            <w:pPr>
              <w:pStyle w:val="12"/>
              <w:rPr>
                <w:rFonts w:ascii="Times New Roman"/>
                <w:sz w:val="18"/>
              </w:rPr>
            </w:pPr>
          </w:p>
        </w:tc>
        <w:tc>
          <w:tcPr>
            <w:tcW w:w="619" w:type="dxa"/>
            <w:tcBorders>
              <w:top w:val="nil"/>
              <w:left w:val="single" w:color="000000" w:sz="4" w:space="0"/>
              <w:bottom w:val="nil"/>
              <w:right w:val="single" w:color="000000" w:sz="4" w:space="0"/>
            </w:tcBorders>
          </w:tcPr>
          <w:p>
            <w:pPr>
              <w:pStyle w:val="12"/>
              <w:rPr>
                <w:rFonts w:ascii="Times New Roman"/>
                <w:sz w:val="18"/>
              </w:rPr>
            </w:pP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1013" w:type="dxa"/>
            <w:gridSpan w:val="2"/>
            <w:tcBorders>
              <w:top w:val="nil"/>
              <w:left w:val="single" w:color="000000" w:sz="4" w:space="0"/>
              <w:bottom w:val="nil"/>
              <w:right w:val="single" w:color="000000" w:sz="4" w:space="0"/>
            </w:tcBorders>
          </w:tcPr>
          <w:p>
            <w:pPr>
              <w:pStyle w:val="12"/>
              <w:rPr>
                <w:rFonts w:ascii="Times New Roman"/>
                <w:sz w:val="18"/>
              </w:rPr>
            </w:pP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795"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8" w:type="dxa"/>
            <w:vMerge w:val="continue"/>
            <w:tcBorders>
              <w:top w:val="nil"/>
              <w:left w:val="single" w:color="000000" w:sz="4" w:space="0"/>
              <w:bottom w:val="single" w:color="000000" w:sz="4" w:space="0"/>
              <w:right w:val="single" w:color="000000" w:sz="4" w:space="0"/>
            </w:tcBorders>
          </w:tcPr>
          <w:p>
            <w:pPr>
              <w:rPr>
                <w:sz w:val="2"/>
                <w:szCs w:val="2"/>
              </w:rPr>
            </w:pPr>
          </w:p>
        </w:tc>
        <w:tc>
          <w:tcPr>
            <w:tcW w:w="736" w:type="dxa"/>
            <w:tcBorders>
              <w:top w:val="nil"/>
              <w:left w:val="single" w:color="000000" w:sz="4" w:space="0"/>
              <w:bottom w:val="nil"/>
              <w:right w:val="single" w:color="000000" w:sz="4" w:space="0"/>
            </w:tcBorders>
          </w:tcPr>
          <w:p>
            <w:pPr>
              <w:pStyle w:val="12"/>
              <w:spacing w:line="260" w:lineRule="exact"/>
              <w:ind w:left="162"/>
              <w:rPr>
                <w:sz w:val="21"/>
              </w:rPr>
            </w:pPr>
            <w:r>
              <w:rPr>
                <w:spacing w:val="-8"/>
                <w:sz w:val="21"/>
              </w:rPr>
              <w:t>料破</w:t>
            </w:r>
          </w:p>
          <w:p>
            <w:pPr>
              <w:pStyle w:val="12"/>
              <w:spacing w:line="270" w:lineRule="atLeast"/>
              <w:ind w:left="162" w:right="144"/>
              <w:rPr>
                <w:sz w:val="21"/>
              </w:rPr>
            </w:pPr>
            <w:r>
              <w:rPr>
                <w:spacing w:val="-6"/>
                <w:sz w:val="21"/>
              </w:rPr>
              <w:t>碎、</w:t>
            </w:r>
            <w:r>
              <w:rPr>
                <w:spacing w:val="-8"/>
                <w:sz w:val="21"/>
              </w:rPr>
              <w:t>筛分</w:t>
            </w:r>
          </w:p>
        </w:tc>
        <w:tc>
          <w:tcPr>
            <w:tcW w:w="1313" w:type="dxa"/>
            <w:gridSpan w:val="3"/>
            <w:tcBorders>
              <w:top w:val="nil"/>
              <w:left w:val="single" w:color="000000" w:sz="4" w:space="0"/>
              <w:bottom w:val="nil"/>
              <w:right w:val="single" w:color="000000" w:sz="4" w:space="0"/>
            </w:tcBorders>
          </w:tcPr>
          <w:p>
            <w:pPr>
              <w:pStyle w:val="12"/>
              <w:spacing w:before="156"/>
              <w:ind w:left="140" w:right="121"/>
              <w:jc w:val="center"/>
              <w:rPr>
                <w:rFonts w:ascii="Times New Roman" w:hAnsi="Times New Roman"/>
                <w:sz w:val="21"/>
              </w:rPr>
            </w:pPr>
            <w:r>
              <w:rPr>
                <w:rFonts w:ascii="Times New Roman" w:hAnsi="Times New Roman"/>
                <w:spacing w:val="-2"/>
                <w:sz w:val="21"/>
              </w:rPr>
              <w:t>117°34′49.1</w:t>
            </w:r>
          </w:p>
          <w:p>
            <w:pPr>
              <w:pStyle w:val="12"/>
              <w:ind w:left="140" w:right="121"/>
              <w:jc w:val="center"/>
              <w:rPr>
                <w:rFonts w:ascii="Times New Roman" w:hAnsi="Times New Roman"/>
                <w:sz w:val="21"/>
              </w:rPr>
            </w:pPr>
            <w:r>
              <w:rPr>
                <w:rFonts w:ascii="Times New Roman" w:hAnsi="Times New Roman"/>
                <w:spacing w:val="-5"/>
                <w:sz w:val="21"/>
              </w:rPr>
              <w:t>33″</w:t>
            </w:r>
          </w:p>
        </w:tc>
        <w:tc>
          <w:tcPr>
            <w:tcW w:w="1335" w:type="dxa"/>
            <w:tcBorders>
              <w:top w:val="nil"/>
              <w:left w:val="single" w:color="000000" w:sz="4" w:space="0"/>
              <w:bottom w:val="nil"/>
              <w:right w:val="single" w:color="000000" w:sz="4" w:space="0"/>
            </w:tcBorders>
          </w:tcPr>
          <w:p>
            <w:pPr>
              <w:pStyle w:val="12"/>
              <w:spacing w:before="9"/>
              <w:rPr>
                <w:sz w:val="21"/>
              </w:rPr>
            </w:pPr>
          </w:p>
          <w:p>
            <w:pPr>
              <w:pStyle w:val="12"/>
              <w:ind w:left="117"/>
              <w:rPr>
                <w:rFonts w:ascii="Times New Roman" w:hAnsi="Times New Roman"/>
                <w:sz w:val="21"/>
              </w:rPr>
            </w:pPr>
            <w:r>
              <w:rPr>
                <w:rFonts w:ascii="Times New Roman" w:hAnsi="Times New Roman"/>
                <w:spacing w:val="-2"/>
                <w:sz w:val="21"/>
              </w:rPr>
              <w:t>40°31′0.808″</w:t>
            </w:r>
          </w:p>
        </w:tc>
        <w:tc>
          <w:tcPr>
            <w:tcW w:w="703" w:type="dxa"/>
            <w:gridSpan w:val="2"/>
            <w:tcBorders>
              <w:top w:val="nil"/>
              <w:left w:val="single" w:color="000000" w:sz="4" w:space="0"/>
              <w:bottom w:val="nil"/>
              <w:right w:val="single" w:color="000000" w:sz="4" w:space="0"/>
            </w:tcBorders>
          </w:tcPr>
          <w:p>
            <w:pPr>
              <w:pStyle w:val="12"/>
              <w:spacing w:before="9"/>
              <w:rPr>
                <w:sz w:val="21"/>
              </w:rPr>
            </w:pPr>
          </w:p>
          <w:p>
            <w:pPr>
              <w:pStyle w:val="12"/>
              <w:ind w:left="118"/>
              <w:rPr>
                <w:rFonts w:ascii="Times New Roman"/>
                <w:sz w:val="21"/>
              </w:rPr>
            </w:pPr>
            <w:r>
              <w:rPr>
                <w:rFonts w:ascii="Times New Roman"/>
                <w:spacing w:val="-2"/>
                <w:sz w:val="21"/>
              </w:rPr>
              <w:t>570.8</w:t>
            </w:r>
          </w:p>
        </w:tc>
        <w:tc>
          <w:tcPr>
            <w:tcW w:w="439" w:type="dxa"/>
            <w:tcBorders>
              <w:top w:val="nil"/>
              <w:left w:val="single" w:color="000000" w:sz="4" w:space="0"/>
              <w:bottom w:val="nil"/>
              <w:right w:val="single" w:color="000000" w:sz="4" w:space="0"/>
            </w:tcBorders>
          </w:tcPr>
          <w:p>
            <w:pPr>
              <w:pStyle w:val="12"/>
              <w:spacing w:before="9"/>
              <w:rPr>
                <w:sz w:val="21"/>
              </w:rPr>
            </w:pPr>
          </w:p>
          <w:p>
            <w:pPr>
              <w:pStyle w:val="12"/>
              <w:ind w:left="104" w:right="85"/>
              <w:jc w:val="center"/>
              <w:rPr>
                <w:rFonts w:ascii="Times New Roman"/>
                <w:sz w:val="21"/>
              </w:rPr>
            </w:pPr>
            <w:r>
              <w:rPr>
                <w:rFonts w:ascii="Times New Roman"/>
                <w:spacing w:val="-5"/>
                <w:sz w:val="21"/>
              </w:rPr>
              <w:t>15</w:t>
            </w:r>
          </w:p>
        </w:tc>
        <w:tc>
          <w:tcPr>
            <w:tcW w:w="466" w:type="dxa"/>
            <w:tcBorders>
              <w:top w:val="nil"/>
              <w:left w:val="single" w:color="000000" w:sz="4" w:space="0"/>
              <w:bottom w:val="nil"/>
              <w:right w:val="single" w:color="000000" w:sz="4" w:space="0"/>
            </w:tcBorders>
          </w:tcPr>
          <w:p>
            <w:pPr>
              <w:pStyle w:val="12"/>
              <w:spacing w:before="156"/>
              <w:ind w:left="142" w:right="125"/>
              <w:jc w:val="center"/>
              <w:rPr>
                <w:rFonts w:ascii="Times New Roman"/>
                <w:sz w:val="21"/>
              </w:rPr>
            </w:pPr>
            <w:r>
              <w:rPr>
                <w:rFonts w:ascii="Times New Roman"/>
                <w:spacing w:val="-5"/>
                <w:sz w:val="21"/>
              </w:rPr>
              <w:t>0.</w:t>
            </w:r>
          </w:p>
          <w:p>
            <w:pPr>
              <w:pStyle w:val="12"/>
              <w:ind w:left="16"/>
              <w:jc w:val="center"/>
              <w:rPr>
                <w:rFonts w:ascii="Times New Roman"/>
                <w:sz w:val="21"/>
              </w:rPr>
            </w:pPr>
            <w:r>
              <w:rPr>
                <w:rFonts w:ascii="Times New Roman"/>
                <w:w w:val="99"/>
                <w:sz w:val="21"/>
              </w:rPr>
              <w:t>3</w:t>
            </w: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518" w:type="dxa"/>
            <w:gridSpan w:val="2"/>
            <w:tcBorders>
              <w:top w:val="nil"/>
              <w:left w:val="single" w:color="000000" w:sz="4" w:space="0"/>
              <w:bottom w:val="nil"/>
              <w:right w:val="single" w:color="000000" w:sz="4" w:space="0"/>
            </w:tcBorders>
          </w:tcPr>
          <w:p>
            <w:pPr>
              <w:pStyle w:val="12"/>
              <w:spacing w:before="9"/>
              <w:rPr>
                <w:sz w:val="21"/>
              </w:rPr>
            </w:pPr>
          </w:p>
          <w:p>
            <w:pPr>
              <w:pStyle w:val="12"/>
              <w:ind w:left="157"/>
              <w:rPr>
                <w:rFonts w:ascii="Times New Roman"/>
                <w:sz w:val="21"/>
              </w:rPr>
            </w:pPr>
            <w:r>
              <w:rPr>
                <w:rFonts w:ascii="Times New Roman"/>
                <w:spacing w:val="-5"/>
                <w:sz w:val="21"/>
              </w:rPr>
              <w:t>25</w:t>
            </w:r>
          </w:p>
        </w:tc>
        <w:tc>
          <w:tcPr>
            <w:tcW w:w="619" w:type="dxa"/>
            <w:tcBorders>
              <w:top w:val="nil"/>
              <w:left w:val="single" w:color="000000" w:sz="4" w:space="0"/>
              <w:bottom w:val="nil"/>
              <w:right w:val="single" w:color="000000" w:sz="4" w:space="0"/>
            </w:tcBorders>
          </w:tcPr>
          <w:p>
            <w:pPr>
              <w:pStyle w:val="12"/>
              <w:spacing w:before="9"/>
              <w:rPr>
                <w:sz w:val="21"/>
              </w:rPr>
            </w:pPr>
          </w:p>
          <w:p>
            <w:pPr>
              <w:pStyle w:val="12"/>
              <w:ind w:right="135"/>
              <w:jc w:val="right"/>
              <w:rPr>
                <w:rFonts w:ascii="Times New Roman"/>
                <w:sz w:val="21"/>
              </w:rPr>
            </w:pPr>
            <w:r>
              <w:rPr>
                <w:rFonts w:ascii="Times New Roman"/>
                <w:spacing w:val="-5"/>
                <w:sz w:val="21"/>
              </w:rPr>
              <w:t>240</w:t>
            </w: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1013" w:type="dxa"/>
            <w:gridSpan w:val="2"/>
            <w:tcBorders>
              <w:top w:val="nil"/>
              <w:left w:val="single" w:color="000000" w:sz="4" w:space="0"/>
              <w:bottom w:val="nil"/>
              <w:right w:val="single" w:color="000000" w:sz="4" w:space="0"/>
            </w:tcBorders>
          </w:tcPr>
          <w:p>
            <w:pPr>
              <w:pStyle w:val="12"/>
              <w:spacing w:before="9"/>
              <w:rPr>
                <w:sz w:val="21"/>
              </w:rPr>
            </w:pPr>
          </w:p>
          <w:p>
            <w:pPr>
              <w:pStyle w:val="12"/>
              <w:ind w:left="221"/>
              <w:rPr>
                <w:rFonts w:ascii="Times New Roman"/>
                <w:sz w:val="21"/>
              </w:rPr>
            </w:pPr>
            <w:r>
              <w:rPr>
                <w:rFonts w:ascii="Times New Roman"/>
                <w:spacing w:val="-2"/>
                <w:sz w:val="21"/>
              </w:rPr>
              <w:t>0.0375</w:t>
            </w: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48"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8" w:type="dxa"/>
            <w:vMerge w:val="continue"/>
            <w:tcBorders>
              <w:top w:val="nil"/>
              <w:left w:val="single" w:color="000000" w:sz="4" w:space="0"/>
              <w:bottom w:val="single" w:color="000000" w:sz="4" w:space="0"/>
              <w:right w:val="single" w:color="000000" w:sz="4" w:space="0"/>
            </w:tcBorders>
          </w:tcPr>
          <w:p>
            <w:pPr>
              <w:rPr>
                <w:sz w:val="2"/>
                <w:szCs w:val="2"/>
              </w:rPr>
            </w:pPr>
          </w:p>
        </w:tc>
        <w:tc>
          <w:tcPr>
            <w:tcW w:w="736" w:type="dxa"/>
            <w:tcBorders>
              <w:top w:val="nil"/>
              <w:left w:val="single" w:color="000000" w:sz="4" w:space="0"/>
              <w:bottom w:val="nil"/>
              <w:right w:val="single" w:color="000000" w:sz="4" w:space="0"/>
            </w:tcBorders>
          </w:tcPr>
          <w:p>
            <w:pPr>
              <w:pStyle w:val="12"/>
              <w:spacing w:line="229" w:lineRule="exact"/>
              <w:ind w:left="148" w:right="133"/>
              <w:jc w:val="center"/>
              <w:rPr>
                <w:sz w:val="21"/>
              </w:rPr>
            </w:pPr>
            <w:r>
              <w:rPr>
                <w:spacing w:val="-8"/>
                <w:sz w:val="21"/>
              </w:rPr>
              <w:t>排气</w:t>
            </w:r>
          </w:p>
        </w:tc>
        <w:tc>
          <w:tcPr>
            <w:tcW w:w="1313" w:type="dxa"/>
            <w:gridSpan w:val="3"/>
            <w:tcBorders>
              <w:top w:val="nil"/>
              <w:left w:val="single" w:color="000000" w:sz="4" w:space="0"/>
              <w:bottom w:val="nil"/>
              <w:right w:val="single" w:color="000000" w:sz="4" w:space="0"/>
            </w:tcBorders>
          </w:tcPr>
          <w:p>
            <w:pPr>
              <w:pStyle w:val="12"/>
              <w:rPr>
                <w:rFonts w:ascii="Times New Roman"/>
                <w:sz w:val="18"/>
              </w:rPr>
            </w:pPr>
          </w:p>
        </w:tc>
        <w:tc>
          <w:tcPr>
            <w:tcW w:w="1335" w:type="dxa"/>
            <w:tcBorders>
              <w:top w:val="nil"/>
              <w:left w:val="single" w:color="000000" w:sz="4" w:space="0"/>
              <w:bottom w:val="nil"/>
              <w:right w:val="single" w:color="000000" w:sz="4" w:space="0"/>
            </w:tcBorders>
          </w:tcPr>
          <w:p>
            <w:pPr>
              <w:pStyle w:val="12"/>
              <w:rPr>
                <w:rFonts w:ascii="Times New Roman"/>
                <w:sz w:val="18"/>
              </w:rPr>
            </w:pPr>
          </w:p>
        </w:tc>
        <w:tc>
          <w:tcPr>
            <w:tcW w:w="703" w:type="dxa"/>
            <w:gridSpan w:val="2"/>
            <w:tcBorders>
              <w:top w:val="nil"/>
              <w:left w:val="single" w:color="000000" w:sz="4" w:space="0"/>
              <w:bottom w:val="nil"/>
              <w:right w:val="single" w:color="000000" w:sz="4" w:space="0"/>
            </w:tcBorders>
          </w:tcPr>
          <w:p>
            <w:pPr>
              <w:pStyle w:val="12"/>
              <w:rPr>
                <w:rFonts w:ascii="Times New Roman"/>
                <w:sz w:val="18"/>
              </w:rPr>
            </w:pPr>
          </w:p>
        </w:tc>
        <w:tc>
          <w:tcPr>
            <w:tcW w:w="439" w:type="dxa"/>
            <w:tcBorders>
              <w:top w:val="nil"/>
              <w:left w:val="single" w:color="000000" w:sz="4" w:space="0"/>
              <w:bottom w:val="nil"/>
              <w:right w:val="single" w:color="000000" w:sz="4" w:space="0"/>
            </w:tcBorders>
          </w:tcPr>
          <w:p>
            <w:pPr>
              <w:pStyle w:val="12"/>
              <w:rPr>
                <w:rFonts w:ascii="Times New Roman"/>
                <w:sz w:val="18"/>
              </w:rPr>
            </w:pPr>
          </w:p>
        </w:tc>
        <w:tc>
          <w:tcPr>
            <w:tcW w:w="466" w:type="dxa"/>
            <w:tcBorders>
              <w:top w:val="nil"/>
              <w:left w:val="single" w:color="000000" w:sz="4" w:space="0"/>
              <w:bottom w:val="nil"/>
              <w:right w:val="single" w:color="000000" w:sz="4" w:space="0"/>
            </w:tcBorders>
          </w:tcPr>
          <w:p>
            <w:pPr>
              <w:pStyle w:val="12"/>
              <w:rPr>
                <w:rFonts w:ascii="Times New Roman"/>
                <w:sz w:val="18"/>
              </w:rPr>
            </w:pP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518" w:type="dxa"/>
            <w:gridSpan w:val="2"/>
            <w:tcBorders>
              <w:top w:val="nil"/>
              <w:left w:val="single" w:color="000000" w:sz="4" w:space="0"/>
              <w:bottom w:val="nil"/>
              <w:right w:val="single" w:color="000000" w:sz="4" w:space="0"/>
            </w:tcBorders>
          </w:tcPr>
          <w:p>
            <w:pPr>
              <w:pStyle w:val="12"/>
              <w:rPr>
                <w:rFonts w:ascii="Times New Roman"/>
                <w:sz w:val="18"/>
              </w:rPr>
            </w:pPr>
          </w:p>
        </w:tc>
        <w:tc>
          <w:tcPr>
            <w:tcW w:w="619" w:type="dxa"/>
            <w:tcBorders>
              <w:top w:val="nil"/>
              <w:left w:val="single" w:color="000000" w:sz="4" w:space="0"/>
              <w:bottom w:val="nil"/>
              <w:right w:val="single" w:color="000000" w:sz="4" w:space="0"/>
            </w:tcBorders>
          </w:tcPr>
          <w:p>
            <w:pPr>
              <w:pStyle w:val="12"/>
              <w:rPr>
                <w:rFonts w:ascii="Times New Roman"/>
                <w:sz w:val="18"/>
              </w:rPr>
            </w:pP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1013" w:type="dxa"/>
            <w:gridSpan w:val="2"/>
            <w:tcBorders>
              <w:top w:val="nil"/>
              <w:left w:val="single" w:color="000000" w:sz="4" w:space="0"/>
              <w:bottom w:val="nil"/>
              <w:right w:val="single" w:color="000000" w:sz="4" w:space="0"/>
            </w:tcBorders>
          </w:tcPr>
          <w:p>
            <w:pPr>
              <w:pStyle w:val="12"/>
              <w:rPr>
                <w:rFonts w:ascii="Times New Roman"/>
                <w:sz w:val="18"/>
              </w:rPr>
            </w:pP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59"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8" w:type="dxa"/>
            <w:vMerge w:val="continue"/>
            <w:tcBorders>
              <w:top w:val="nil"/>
              <w:left w:val="single" w:color="000000" w:sz="4" w:space="0"/>
              <w:bottom w:val="single" w:color="000000" w:sz="4" w:space="0"/>
              <w:right w:val="single" w:color="000000" w:sz="4" w:space="0"/>
            </w:tcBorders>
          </w:tcPr>
          <w:p>
            <w:pPr>
              <w:rPr>
                <w:sz w:val="2"/>
                <w:szCs w:val="2"/>
              </w:rPr>
            </w:pPr>
          </w:p>
        </w:tc>
        <w:tc>
          <w:tcPr>
            <w:tcW w:w="736" w:type="dxa"/>
            <w:tcBorders>
              <w:top w:val="nil"/>
              <w:left w:val="single" w:color="000000" w:sz="4" w:space="0"/>
              <w:bottom w:val="single" w:color="000000" w:sz="4" w:space="0"/>
              <w:right w:val="single" w:color="000000" w:sz="4" w:space="0"/>
            </w:tcBorders>
          </w:tcPr>
          <w:p>
            <w:pPr>
              <w:pStyle w:val="12"/>
              <w:spacing w:line="239" w:lineRule="exact"/>
              <w:ind w:left="18"/>
              <w:jc w:val="center"/>
              <w:rPr>
                <w:sz w:val="21"/>
              </w:rPr>
            </w:pPr>
            <w:r>
              <w:rPr>
                <w:w w:val="99"/>
                <w:sz w:val="21"/>
              </w:rPr>
              <w:t>筒</w:t>
            </w:r>
          </w:p>
        </w:tc>
        <w:tc>
          <w:tcPr>
            <w:tcW w:w="1313" w:type="dxa"/>
            <w:gridSpan w:val="3"/>
            <w:tcBorders>
              <w:top w:val="nil"/>
              <w:left w:val="single" w:color="000000" w:sz="4" w:space="0"/>
              <w:bottom w:val="single" w:color="000000" w:sz="4" w:space="0"/>
              <w:right w:val="single" w:color="000000" w:sz="4" w:space="0"/>
            </w:tcBorders>
          </w:tcPr>
          <w:p>
            <w:pPr>
              <w:pStyle w:val="12"/>
              <w:rPr>
                <w:rFonts w:ascii="Times New Roman"/>
                <w:sz w:val="18"/>
              </w:rPr>
            </w:pPr>
          </w:p>
        </w:tc>
        <w:tc>
          <w:tcPr>
            <w:tcW w:w="1335" w:type="dxa"/>
            <w:tcBorders>
              <w:top w:val="nil"/>
              <w:left w:val="single" w:color="000000" w:sz="4" w:space="0"/>
              <w:bottom w:val="single" w:color="000000" w:sz="4" w:space="0"/>
              <w:right w:val="single" w:color="000000" w:sz="4" w:space="0"/>
            </w:tcBorders>
          </w:tcPr>
          <w:p>
            <w:pPr>
              <w:pStyle w:val="12"/>
              <w:rPr>
                <w:rFonts w:ascii="Times New Roman"/>
                <w:sz w:val="18"/>
              </w:rPr>
            </w:pPr>
          </w:p>
        </w:tc>
        <w:tc>
          <w:tcPr>
            <w:tcW w:w="703" w:type="dxa"/>
            <w:gridSpan w:val="2"/>
            <w:tcBorders>
              <w:top w:val="nil"/>
              <w:left w:val="single" w:color="000000" w:sz="4" w:space="0"/>
              <w:bottom w:val="single" w:color="000000" w:sz="4" w:space="0"/>
              <w:right w:val="single" w:color="000000" w:sz="4" w:space="0"/>
            </w:tcBorders>
          </w:tcPr>
          <w:p>
            <w:pPr>
              <w:pStyle w:val="12"/>
              <w:rPr>
                <w:rFonts w:ascii="Times New Roman"/>
                <w:sz w:val="18"/>
              </w:rPr>
            </w:pPr>
          </w:p>
        </w:tc>
        <w:tc>
          <w:tcPr>
            <w:tcW w:w="439" w:type="dxa"/>
            <w:tcBorders>
              <w:top w:val="nil"/>
              <w:left w:val="single" w:color="000000" w:sz="4" w:space="0"/>
              <w:bottom w:val="single" w:color="000000" w:sz="4" w:space="0"/>
              <w:right w:val="single" w:color="000000" w:sz="4" w:space="0"/>
            </w:tcBorders>
          </w:tcPr>
          <w:p>
            <w:pPr>
              <w:pStyle w:val="12"/>
              <w:rPr>
                <w:rFonts w:ascii="Times New Roman"/>
                <w:sz w:val="18"/>
              </w:rPr>
            </w:pPr>
          </w:p>
        </w:tc>
        <w:tc>
          <w:tcPr>
            <w:tcW w:w="466" w:type="dxa"/>
            <w:tcBorders>
              <w:top w:val="nil"/>
              <w:left w:val="single" w:color="000000" w:sz="4" w:space="0"/>
              <w:bottom w:val="single" w:color="000000" w:sz="4" w:space="0"/>
              <w:right w:val="single" w:color="000000" w:sz="4" w:space="0"/>
            </w:tcBorders>
          </w:tcPr>
          <w:p>
            <w:pPr>
              <w:pStyle w:val="12"/>
              <w:rPr>
                <w:rFonts w:ascii="Times New Roman"/>
                <w:sz w:val="18"/>
              </w:rPr>
            </w:pP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518" w:type="dxa"/>
            <w:gridSpan w:val="2"/>
            <w:tcBorders>
              <w:top w:val="nil"/>
              <w:left w:val="single" w:color="000000" w:sz="4" w:space="0"/>
              <w:bottom w:val="single" w:color="000000" w:sz="4" w:space="0"/>
              <w:right w:val="single" w:color="000000" w:sz="4" w:space="0"/>
            </w:tcBorders>
          </w:tcPr>
          <w:p>
            <w:pPr>
              <w:pStyle w:val="12"/>
              <w:rPr>
                <w:rFonts w:ascii="Times New Roman"/>
                <w:sz w:val="18"/>
              </w:rPr>
            </w:pPr>
          </w:p>
        </w:tc>
        <w:tc>
          <w:tcPr>
            <w:tcW w:w="619" w:type="dxa"/>
            <w:tcBorders>
              <w:top w:val="nil"/>
              <w:left w:val="single" w:color="000000" w:sz="4" w:space="0"/>
              <w:bottom w:val="single" w:color="000000" w:sz="4" w:space="0"/>
              <w:right w:val="single" w:color="000000" w:sz="4" w:space="0"/>
            </w:tcBorders>
          </w:tcPr>
          <w:p>
            <w:pPr>
              <w:pStyle w:val="12"/>
              <w:rPr>
                <w:rFonts w:ascii="Times New Roman"/>
                <w:sz w:val="18"/>
              </w:rPr>
            </w:pPr>
          </w:p>
        </w:tc>
        <w:tc>
          <w:tcPr>
            <w:tcW w:w="417" w:type="dxa"/>
            <w:vMerge w:val="continue"/>
            <w:tcBorders>
              <w:top w:val="nil"/>
              <w:left w:val="single" w:color="000000" w:sz="4" w:space="0"/>
              <w:bottom w:val="single" w:color="000000" w:sz="4" w:space="0"/>
              <w:right w:val="single" w:color="000000" w:sz="4" w:space="0"/>
            </w:tcBorders>
          </w:tcPr>
          <w:p>
            <w:pPr>
              <w:rPr>
                <w:sz w:val="2"/>
                <w:szCs w:val="2"/>
              </w:rPr>
            </w:pPr>
          </w:p>
        </w:tc>
        <w:tc>
          <w:tcPr>
            <w:tcW w:w="1013" w:type="dxa"/>
            <w:gridSpan w:val="2"/>
            <w:tcBorders>
              <w:top w:val="nil"/>
              <w:left w:val="single" w:color="000000" w:sz="4" w:space="0"/>
              <w:bottom w:val="single" w:color="000000" w:sz="4" w:space="0"/>
              <w:right w:val="single" w:color="000000" w:sz="4" w:space="0"/>
            </w:tcBorders>
          </w:tcPr>
          <w:p>
            <w:pPr>
              <w:pStyle w:val="12"/>
              <w:rPr>
                <w:rFonts w:ascii="Times New Roman"/>
                <w:sz w:val="18"/>
              </w:rPr>
            </w:pP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918" w:hRule="atLeast"/>
        </w:trPr>
        <w:tc>
          <w:tcPr>
            <w:tcW w:w="349" w:type="dxa"/>
            <w:vMerge w:val="continue"/>
            <w:tcBorders>
              <w:top w:val="nil"/>
              <w:right w:val="single" w:color="000000" w:sz="4" w:space="0"/>
            </w:tcBorders>
          </w:tcPr>
          <w:p>
            <w:pPr>
              <w:rPr>
                <w:sz w:val="2"/>
                <w:szCs w:val="2"/>
              </w:rPr>
            </w:pPr>
          </w:p>
        </w:tc>
        <w:tc>
          <w:tcPr>
            <w:tcW w:w="8631" w:type="dxa"/>
            <w:gridSpan w:val="19"/>
            <w:tcBorders>
              <w:top w:val="single" w:color="000000" w:sz="4" w:space="0"/>
              <w:left w:val="single" w:color="000000" w:sz="4" w:space="0"/>
              <w:bottom w:val="single" w:color="000000" w:sz="4" w:space="0"/>
            </w:tcBorders>
          </w:tcPr>
          <w:p>
            <w:pPr>
              <w:pStyle w:val="12"/>
              <w:spacing w:before="117"/>
              <w:ind w:left="590"/>
              <w:rPr>
                <w:b/>
                <w:sz w:val="24"/>
              </w:rPr>
            </w:pPr>
            <w:r>
              <w:rPr>
                <w:b/>
                <w:spacing w:val="-2"/>
                <w:sz w:val="24"/>
              </w:rPr>
              <w:t>（</w:t>
            </w:r>
            <w:r>
              <w:rPr>
                <w:rFonts w:ascii="Times New Roman" w:eastAsia="Times New Roman"/>
                <w:b/>
                <w:spacing w:val="-2"/>
                <w:sz w:val="24"/>
              </w:rPr>
              <w:t>7</w:t>
            </w:r>
            <w:r>
              <w:rPr>
                <w:b/>
                <w:spacing w:val="-2"/>
                <w:sz w:val="24"/>
              </w:rPr>
              <w:t>）污染物达标</w:t>
            </w:r>
            <w:r>
              <w:rPr>
                <w:b/>
                <w:spacing w:val="-4"/>
                <w:sz w:val="24"/>
              </w:rPr>
              <w:t>排放情况</w:t>
            </w:r>
          </w:p>
          <w:p>
            <w:pPr>
              <w:pStyle w:val="12"/>
              <w:tabs>
                <w:tab w:val="left" w:pos="1067"/>
              </w:tabs>
              <w:spacing w:before="158"/>
              <w:ind w:left="657"/>
              <w:rPr>
                <w:sz w:val="24"/>
              </w:rPr>
            </w:pPr>
            <w:r>
              <w:rPr>
                <w:spacing w:val="-10"/>
                <w:sz w:val="20"/>
              </w:rPr>
              <w:t>1</w:t>
            </w:r>
            <w:r>
              <w:rPr>
                <w:sz w:val="20"/>
              </w:rPr>
              <w:tab/>
            </w:r>
            <w:r>
              <w:rPr>
                <w:spacing w:val="-2"/>
                <w:sz w:val="24"/>
              </w:rPr>
              <w:t>有组织达标排放分析</w:t>
            </w:r>
          </w:p>
          <w:p>
            <w:pPr>
              <w:pStyle w:val="12"/>
              <w:spacing w:before="161"/>
              <w:ind w:left="590"/>
              <w:rPr>
                <w:sz w:val="24"/>
              </w:rPr>
            </w:pPr>
            <w:r>
              <w:rPr>
                <w:spacing w:val="-1"/>
                <w:sz w:val="24"/>
              </w:rPr>
              <w:t>根据上述计算结果，本项目气体污染物有组织排放情况详见下表：</w:t>
            </w:r>
          </w:p>
          <w:p>
            <w:pPr>
              <w:pStyle w:val="12"/>
              <w:spacing w:before="156"/>
              <w:ind w:left="2511" w:right="2814"/>
              <w:jc w:val="center"/>
              <w:rPr>
                <w:b/>
                <w:sz w:val="21"/>
              </w:rPr>
            </w:pPr>
            <w:r>
              <w:rPr>
                <w:b/>
                <w:spacing w:val="-27"/>
                <w:sz w:val="21"/>
              </w:rPr>
              <w:t xml:space="preserve">表 </w:t>
            </w:r>
            <w:r>
              <w:rPr>
                <w:rFonts w:ascii="Times New Roman" w:eastAsia="Times New Roman"/>
                <w:b/>
                <w:sz w:val="21"/>
              </w:rPr>
              <w:t>4-11</w:t>
            </w:r>
            <w:r>
              <w:rPr>
                <w:rFonts w:ascii="Times New Roman" w:eastAsia="Times New Roman"/>
                <w:b/>
                <w:spacing w:val="32"/>
                <w:sz w:val="21"/>
              </w:rPr>
              <w:t xml:space="preserve"> </w:t>
            </w:r>
            <w:r>
              <w:rPr>
                <w:b/>
                <w:sz w:val="21"/>
              </w:rPr>
              <w:t>气体污染物有组织排</w:t>
            </w:r>
            <w:r>
              <w:rPr>
                <w:b/>
                <w:spacing w:val="-4"/>
                <w:sz w:val="21"/>
              </w:rPr>
              <w:t>放情况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58" w:hRule="atLeast"/>
        </w:trPr>
        <w:tc>
          <w:tcPr>
            <w:tcW w:w="349" w:type="dxa"/>
            <w:vMerge w:val="continue"/>
            <w:tcBorders>
              <w:top w:val="nil"/>
              <w:right w:val="single" w:color="000000" w:sz="4" w:space="0"/>
            </w:tcBorders>
          </w:tcPr>
          <w:p>
            <w:pPr>
              <w:rPr>
                <w:sz w:val="2"/>
                <w:szCs w:val="2"/>
              </w:rPr>
            </w:pPr>
          </w:p>
        </w:tc>
        <w:tc>
          <w:tcPr>
            <w:tcW w:w="113" w:type="dxa"/>
            <w:vMerge w:val="restart"/>
            <w:tcBorders>
              <w:top w:val="nil"/>
              <w:left w:val="single" w:color="000000" w:sz="4" w:space="0"/>
              <w:right w:val="single" w:color="000000" w:sz="4" w:space="0"/>
            </w:tcBorders>
          </w:tcPr>
          <w:p>
            <w:pPr>
              <w:pStyle w:val="12"/>
              <w:rPr>
                <w:rFonts w:ascii="Times New Roman"/>
                <w:sz w:val="20"/>
              </w:rPr>
            </w:pPr>
          </w:p>
        </w:tc>
        <w:tc>
          <w:tcPr>
            <w:tcW w:w="1655" w:type="dxa"/>
            <w:gridSpan w:val="3"/>
            <w:vMerge w:val="restart"/>
            <w:tcBorders>
              <w:top w:val="single" w:color="000000" w:sz="4" w:space="0"/>
              <w:left w:val="single" w:color="000000" w:sz="4" w:space="0"/>
              <w:bottom w:val="thickThinMediumGap" w:color="000000" w:sz="4" w:space="0"/>
              <w:right w:val="single" w:color="000000" w:sz="4" w:space="0"/>
            </w:tcBorders>
          </w:tcPr>
          <w:p>
            <w:pPr>
              <w:pStyle w:val="12"/>
              <w:spacing w:before="147"/>
              <w:ind w:left="410"/>
              <w:rPr>
                <w:b/>
                <w:sz w:val="21"/>
              </w:rPr>
            </w:pPr>
            <w:r>
              <w:rPr>
                <w:b/>
                <w:spacing w:val="-2"/>
                <w:sz w:val="21"/>
              </w:rPr>
              <w:t>产生位</w:t>
            </w:r>
            <w:r>
              <w:rPr>
                <w:b/>
                <w:spacing w:val="-10"/>
                <w:sz w:val="21"/>
              </w:rPr>
              <w:t>置</w:t>
            </w:r>
          </w:p>
        </w:tc>
        <w:tc>
          <w:tcPr>
            <w:tcW w:w="739" w:type="dxa"/>
            <w:tcBorders>
              <w:top w:val="single" w:color="000000" w:sz="4" w:space="0"/>
              <w:left w:val="single" w:color="000000" w:sz="4" w:space="0"/>
              <w:bottom w:val="nil"/>
              <w:right w:val="single" w:color="000000" w:sz="4" w:space="0"/>
            </w:tcBorders>
          </w:tcPr>
          <w:p>
            <w:pPr>
              <w:pStyle w:val="12"/>
              <w:spacing w:before="8" w:line="230" w:lineRule="exact"/>
              <w:ind w:left="146" w:right="133"/>
              <w:jc w:val="center"/>
              <w:rPr>
                <w:b/>
                <w:sz w:val="21"/>
              </w:rPr>
            </w:pPr>
            <w:r>
              <w:rPr>
                <w:b/>
                <w:spacing w:val="-6"/>
                <w:sz w:val="21"/>
              </w:rPr>
              <w:t>污染</w:t>
            </w:r>
          </w:p>
        </w:tc>
        <w:tc>
          <w:tcPr>
            <w:tcW w:w="1651" w:type="dxa"/>
            <w:gridSpan w:val="3"/>
            <w:tcBorders>
              <w:top w:val="single" w:color="000000" w:sz="4" w:space="0"/>
              <w:left w:val="single" w:color="000000" w:sz="4" w:space="0"/>
              <w:bottom w:val="nil"/>
              <w:right w:val="single" w:color="000000" w:sz="4" w:space="0"/>
            </w:tcBorders>
          </w:tcPr>
          <w:p>
            <w:pPr>
              <w:pStyle w:val="12"/>
              <w:spacing w:before="8" w:line="230" w:lineRule="exact"/>
              <w:ind w:left="197"/>
              <w:rPr>
                <w:b/>
                <w:sz w:val="21"/>
              </w:rPr>
            </w:pPr>
            <w:r>
              <w:rPr>
                <w:b/>
                <w:spacing w:val="-2"/>
                <w:sz w:val="21"/>
              </w:rPr>
              <w:t>有组织</w:t>
            </w:r>
            <w:r>
              <w:rPr>
                <w:b/>
                <w:spacing w:val="-5"/>
                <w:sz w:val="21"/>
              </w:rPr>
              <w:t>排放参</w:t>
            </w:r>
          </w:p>
        </w:tc>
        <w:tc>
          <w:tcPr>
            <w:tcW w:w="2118" w:type="dxa"/>
            <w:gridSpan w:val="5"/>
            <w:vMerge w:val="restart"/>
            <w:tcBorders>
              <w:top w:val="single" w:color="000000" w:sz="4" w:space="0"/>
              <w:left w:val="single" w:color="000000" w:sz="4" w:space="0"/>
              <w:bottom w:val="thickThinMediumGap" w:color="000000" w:sz="4" w:space="0"/>
              <w:right w:val="single" w:color="000000" w:sz="4" w:space="0"/>
            </w:tcBorders>
          </w:tcPr>
          <w:p>
            <w:pPr>
              <w:pStyle w:val="12"/>
              <w:spacing w:before="147"/>
              <w:ind w:left="838" w:right="820"/>
              <w:jc w:val="center"/>
              <w:rPr>
                <w:b/>
                <w:sz w:val="21"/>
              </w:rPr>
            </w:pPr>
            <w:r>
              <w:rPr>
                <w:b/>
                <w:spacing w:val="-6"/>
                <w:sz w:val="21"/>
              </w:rPr>
              <w:t>标准</w:t>
            </w:r>
          </w:p>
        </w:tc>
        <w:tc>
          <w:tcPr>
            <w:tcW w:w="1648" w:type="dxa"/>
            <w:gridSpan w:val="4"/>
            <w:vMerge w:val="restart"/>
            <w:tcBorders>
              <w:top w:val="single" w:color="000000" w:sz="4" w:space="0"/>
              <w:left w:val="single" w:color="000000" w:sz="4" w:space="0"/>
              <w:bottom w:val="thickThinMediumGap" w:color="000000" w:sz="4" w:space="0"/>
              <w:right w:val="single" w:color="000000" w:sz="4" w:space="0"/>
            </w:tcBorders>
          </w:tcPr>
          <w:p>
            <w:pPr>
              <w:pStyle w:val="12"/>
              <w:spacing w:before="147"/>
              <w:ind w:left="196"/>
              <w:rPr>
                <w:b/>
                <w:sz w:val="21"/>
              </w:rPr>
            </w:pPr>
            <w:r>
              <w:rPr>
                <w:b/>
                <w:spacing w:val="-2"/>
                <w:sz w:val="21"/>
              </w:rPr>
              <w:t>标准排</w:t>
            </w:r>
            <w:r>
              <w:rPr>
                <w:b/>
                <w:spacing w:val="-5"/>
                <w:sz w:val="21"/>
              </w:rPr>
              <w:t>放参数</w:t>
            </w:r>
          </w:p>
        </w:tc>
        <w:tc>
          <w:tcPr>
            <w:tcW w:w="593" w:type="dxa"/>
            <w:vMerge w:val="restart"/>
            <w:tcBorders>
              <w:top w:val="single" w:color="000000" w:sz="4" w:space="0"/>
              <w:left w:val="single" w:color="000000" w:sz="4" w:space="0"/>
              <w:bottom w:val="thickThinMediumGap" w:color="000000" w:sz="4" w:space="0"/>
              <w:right w:val="single" w:color="000000" w:sz="4" w:space="0"/>
            </w:tcBorders>
          </w:tcPr>
          <w:p>
            <w:pPr>
              <w:pStyle w:val="12"/>
              <w:spacing w:before="8"/>
              <w:ind w:left="194"/>
              <w:rPr>
                <w:b/>
                <w:sz w:val="21"/>
              </w:rPr>
            </w:pPr>
            <w:r>
              <w:rPr>
                <w:b/>
                <w:w w:val="99"/>
                <w:sz w:val="21"/>
              </w:rPr>
              <w:t>是</w:t>
            </w:r>
          </w:p>
          <w:p>
            <w:pPr>
              <w:pStyle w:val="12"/>
              <w:spacing w:before="12" w:line="239" w:lineRule="exact"/>
              <w:ind w:left="194"/>
              <w:rPr>
                <w:b/>
                <w:sz w:val="21"/>
              </w:rPr>
            </w:pPr>
            <w:r>
              <w:rPr>
                <w:b/>
                <w:w w:val="99"/>
                <w:sz w:val="21"/>
              </w:rPr>
              <w:t>否</w:t>
            </w:r>
          </w:p>
        </w:tc>
        <w:tc>
          <w:tcPr>
            <w:tcW w:w="114" w:type="dxa"/>
            <w:vMerge w:val="restart"/>
            <w:tcBorders>
              <w:top w:val="nil"/>
              <w:left w:val="single" w:color="000000" w:sz="4" w:space="0"/>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39"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1655" w:type="dxa"/>
            <w:gridSpan w:val="3"/>
            <w:vMerge w:val="continue"/>
            <w:tcBorders>
              <w:top w:val="nil"/>
              <w:left w:val="single" w:color="000000" w:sz="4" w:space="0"/>
              <w:bottom w:val="thickThinMediumGap" w:color="000000" w:sz="4" w:space="0"/>
              <w:right w:val="single" w:color="000000" w:sz="4" w:space="0"/>
            </w:tcBorders>
          </w:tcPr>
          <w:p>
            <w:pPr>
              <w:rPr>
                <w:sz w:val="2"/>
                <w:szCs w:val="2"/>
              </w:rPr>
            </w:pPr>
          </w:p>
        </w:tc>
        <w:tc>
          <w:tcPr>
            <w:tcW w:w="739" w:type="dxa"/>
            <w:tcBorders>
              <w:top w:val="nil"/>
              <w:left w:val="single" w:color="000000" w:sz="4" w:space="0"/>
              <w:bottom w:val="thickThinMediumGap" w:color="000000" w:sz="4" w:space="0"/>
              <w:right w:val="single" w:color="000000" w:sz="4" w:space="0"/>
            </w:tcBorders>
          </w:tcPr>
          <w:p>
            <w:pPr>
              <w:pStyle w:val="12"/>
              <w:spacing w:line="219" w:lineRule="exact"/>
              <w:ind w:left="146" w:right="133"/>
              <w:jc w:val="center"/>
              <w:rPr>
                <w:b/>
                <w:sz w:val="21"/>
              </w:rPr>
            </w:pPr>
            <w:r>
              <w:rPr>
                <w:b/>
                <w:spacing w:val="-6"/>
                <w:sz w:val="21"/>
              </w:rPr>
              <w:t>物名</w:t>
            </w:r>
          </w:p>
        </w:tc>
        <w:tc>
          <w:tcPr>
            <w:tcW w:w="1651" w:type="dxa"/>
            <w:gridSpan w:val="3"/>
            <w:tcBorders>
              <w:top w:val="nil"/>
              <w:left w:val="single" w:color="000000" w:sz="4" w:space="0"/>
              <w:bottom w:val="thickThinMediumGap" w:color="000000" w:sz="4" w:space="0"/>
              <w:right w:val="single" w:color="000000" w:sz="4" w:space="0"/>
            </w:tcBorders>
          </w:tcPr>
          <w:p>
            <w:pPr>
              <w:pStyle w:val="12"/>
              <w:spacing w:line="219" w:lineRule="exact"/>
              <w:ind w:left="19"/>
              <w:jc w:val="center"/>
              <w:rPr>
                <w:b/>
                <w:sz w:val="21"/>
              </w:rPr>
            </w:pPr>
            <w:r>
              <w:rPr>
                <w:b/>
                <w:w w:val="99"/>
                <w:sz w:val="21"/>
              </w:rPr>
              <w:t>数</w:t>
            </w:r>
          </w:p>
        </w:tc>
        <w:tc>
          <w:tcPr>
            <w:tcW w:w="2118" w:type="dxa"/>
            <w:gridSpan w:val="5"/>
            <w:vMerge w:val="continue"/>
            <w:tcBorders>
              <w:top w:val="nil"/>
              <w:left w:val="single" w:color="000000" w:sz="4" w:space="0"/>
              <w:bottom w:val="thickThinMediumGap" w:color="000000" w:sz="4" w:space="0"/>
              <w:right w:val="single" w:color="000000" w:sz="4" w:space="0"/>
            </w:tcBorders>
          </w:tcPr>
          <w:p>
            <w:pPr>
              <w:rPr>
                <w:sz w:val="2"/>
                <w:szCs w:val="2"/>
              </w:rPr>
            </w:pPr>
          </w:p>
        </w:tc>
        <w:tc>
          <w:tcPr>
            <w:tcW w:w="1648" w:type="dxa"/>
            <w:gridSpan w:val="4"/>
            <w:vMerge w:val="continue"/>
            <w:tcBorders>
              <w:top w:val="nil"/>
              <w:left w:val="single" w:color="000000" w:sz="4" w:space="0"/>
              <w:bottom w:val="thickThinMediumGap" w:color="000000" w:sz="4" w:space="0"/>
              <w:right w:val="single" w:color="000000" w:sz="4" w:space="0"/>
            </w:tcBorders>
          </w:tcPr>
          <w:p>
            <w:pPr>
              <w:rPr>
                <w:sz w:val="2"/>
                <w:szCs w:val="2"/>
              </w:rPr>
            </w:pPr>
          </w:p>
        </w:tc>
        <w:tc>
          <w:tcPr>
            <w:tcW w:w="593"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114" w:type="dxa"/>
            <w:vMerge w:val="continue"/>
            <w:tcBorders>
              <w:top w:val="nil"/>
              <w:left w:val="single" w:color="000000" w:sz="4" w:space="0"/>
            </w:tcBorders>
          </w:tcPr>
          <w:p>
            <w:pPr>
              <w:rPr>
                <w:sz w:val="2"/>
                <w:szCs w:val="2"/>
              </w:rPr>
            </w:pPr>
          </w:p>
        </w:tc>
      </w:tr>
    </w:tbl>
    <w:p>
      <w:pPr>
        <w:rPr>
          <w:sz w:val="2"/>
          <w:szCs w:val="2"/>
        </w:rPr>
      </w:pPr>
      <w:r>
        <w:drawing>
          <wp:anchor distT="0" distB="0" distL="0" distR="0" simplePos="0" relativeHeight="251773952" behindDoc="1" locked="0" layoutInCell="1" allowOverlap="1">
            <wp:simplePos x="0" y="0"/>
            <wp:positionH relativeFrom="page">
              <wp:posOffset>1523365</wp:posOffset>
            </wp:positionH>
            <wp:positionV relativeFrom="page">
              <wp:posOffset>8007985</wp:posOffset>
            </wp:positionV>
            <wp:extent cx="152400" cy="152400"/>
            <wp:effectExtent l="0" t="0" r="0" b="0"/>
            <wp:wrapNone/>
            <wp:docPr id="4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8.png"/>
                    <pic:cNvPicPr>
                      <a:picLocks noChangeAspect="1"/>
                    </pic:cNvPicPr>
                  </pic:nvPicPr>
                  <pic:blipFill>
                    <a:blip r:embed="rId86" cstate="print"/>
                    <a:stretch>
                      <a:fillRect/>
                    </a:stretch>
                  </pic:blipFill>
                  <pic:spPr>
                    <a:xfrm>
                      <a:off x="0" y="0"/>
                      <a:ext cx="152400" cy="152400"/>
                    </a:xfrm>
                    <a:prstGeom prst="rect">
                      <a:avLst/>
                    </a:prstGeom>
                  </pic:spPr>
                </pic:pic>
              </a:graphicData>
            </a:graphic>
          </wp:anchor>
        </w:drawing>
      </w:r>
    </w:p>
    <w:p>
      <w:pPr>
        <w:spacing w:after="0"/>
        <w:rPr>
          <w:sz w:val="2"/>
          <w:szCs w:val="2"/>
        </w:rPr>
        <w:sectPr>
          <w:type w:val="continuous"/>
          <w:pgSz w:w="11910" w:h="16840"/>
          <w:pgMar w:top="1680" w:right="1301" w:bottom="1934" w:left="1300" w:header="0" w:footer="818" w:gutter="0"/>
          <w:cols w:space="720" w:num="1"/>
        </w:sectPr>
      </w:pPr>
    </w:p>
    <w:tbl>
      <w:tblPr>
        <w:tblStyle w:val="5"/>
        <w:tblW w:w="0" w:type="auto"/>
        <w:tblInd w:w="17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49"/>
        <w:gridCol w:w="113"/>
        <w:gridCol w:w="1655"/>
        <w:gridCol w:w="739"/>
        <w:gridCol w:w="886"/>
        <w:gridCol w:w="765"/>
        <w:gridCol w:w="2118"/>
        <w:gridCol w:w="823"/>
        <w:gridCol w:w="825"/>
        <w:gridCol w:w="592"/>
        <w:gridCol w:w="11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835" w:hRule="atLeast"/>
        </w:trPr>
        <w:tc>
          <w:tcPr>
            <w:tcW w:w="349" w:type="dxa"/>
            <w:vMerge w:val="restart"/>
            <w:tcBorders>
              <w:right w:val="single" w:color="000000" w:sz="4" w:space="0"/>
            </w:tcBorders>
          </w:tcPr>
          <w:p>
            <w:pPr>
              <w:pStyle w:val="12"/>
              <w:rPr>
                <w:rFonts w:ascii="Times New Roman"/>
                <w:sz w:val="20"/>
              </w:rPr>
            </w:pPr>
          </w:p>
        </w:tc>
        <w:tc>
          <w:tcPr>
            <w:tcW w:w="113" w:type="dxa"/>
            <w:vMerge w:val="restart"/>
            <w:tcBorders>
              <w:left w:val="single" w:color="000000" w:sz="4" w:space="0"/>
              <w:right w:val="single" w:color="000000" w:sz="4" w:space="0"/>
            </w:tcBorders>
          </w:tcPr>
          <w:p>
            <w:pPr>
              <w:pStyle w:val="12"/>
              <w:rPr>
                <w:rFonts w:ascii="Times New Roman"/>
                <w:sz w:val="20"/>
              </w:rPr>
            </w:pPr>
          </w:p>
        </w:tc>
        <w:tc>
          <w:tcPr>
            <w:tcW w:w="1655" w:type="dxa"/>
            <w:tcBorders>
              <w:left w:val="single" w:color="000000" w:sz="4" w:space="0"/>
              <w:bottom w:val="single" w:color="000000" w:sz="4" w:space="0"/>
              <w:right w:val="single" w:color="000000" w:sz="4" w:space="0"/>
            </w:tcBorders>
          </w:tcPr>
          <w:p>
            <w:pPr>
              <w:pStyle w:val="12"/>
              <w:rPr>
                <w:rFonts w:ascii="Times New Roman"/>
                <w:sz w:val="20"/>
              </w:rPr>
            </w:pPr>
          </w:p>
        </w:tc>
        <w:tc>
          <w:tcPr>
            <w:tcW w:w="739" w:type="dxa"/>
            <w:tcBorders>
              <w:left w:val="single" w:color="000000" w:sz="4" w:space="0"/>
              <w:bottom w:val="single" w:color="000000" w:sz="4" w:space="0"/>
              <w:right w:val="single" w:color="000000" w:sz="4" w:space="0"/>
            </w:tcBorders>
          </w:tcPr>
          <w:p>
            <w:pPr>
              <w:pStyle w:val="12"/>
              <w:spacing w:before="14"/>
              <w:ind w:left="18"/>
              <w:jc w:val="center"/>
              <w:rPr>
                <w:b/>
                <w:sz w:val="21"/>
              </w:rPr>
            </w:pPr>
            <w:r>
              <w:rPr>
                <w:b/>
                <w:w w:val="99"/>
                <w:sz w:val="21"/>
              </w:rPr>
              <w:t>称</w:t>
            </w:r>
          </w:p>
        </w:tc>
        <w:tc>
          <w:tcPr>
            <w:tcW w:w="886" w:type="dxa"/>
            <w:tcBorders>
              <w:left w:val="single" w:color="000000" w:sz="4" w:space="0"/>
              <w:bottom w:val="single" w:color="000000" w:sz="4" w:space="0"/>
              <w:right w:val="single" w:color="000000" w:sz="4" w:space="0"/>
            </w:tcBorders>
          </w:tcPr>
          <w:p>
            <w:pPr>
              <w:pStyle w:val="12"/>
              <w:spacing w:before="14" w:line="249" w:lineRule="auto"/>
              <w:ind w:left="130" w:right="112"/>
              <w:jc w:val="center"/>
              <w:rPr>
                <w:b/>
                <w:sz w:val="21"/>
              </w:rPr>
            </w:pPr>
            <w:r>
              <w:rPr>
                <w:b/>
                <w:spacing w:val="-4"/>
                <w:sz w:val="21"/>
              </w:rPr>
              <w:t>排放浓</w:t>
            </w:r>
            <w:r>
              <w:rPr>
                <w:b/>
                <w:spacing w:val="-10"/>
                <w:sz w:val="21"/>
              </w:rPr>
              <w:t>度</w:t>
            </w:r>
          </w:p>
          <w:p>
            <w:pPr>
              <w:pStyle w:val="12"/>
              <w:spacing w:before="13" w:line="228" w:lineRule="exact"/>
              <w:ind w:left="130" w:right="111"/>
              <w:jc w:val="center"/>
              <w:rPr>
                <w:rFonts w:ascii="Times New Roman"/>
                <w:b/>
                <w:sz w:val="13"/>
              </w:rPr>
            </w:pPr>
            <w:r>
              <w:rPr>
                <w:rFonts w:ascii="Times New Roman"/>
                <w:b/>
                <w:spacing w:val="-2"/>
                <w:sz w:val="21"/>
              </w:rPr>
              <w:t>mg/m</w:t>
            </w:r>
            <w:r>
              <w:rPr>
                <w:rFonts w:ascii="Times New Roman"/>
                <w:b/>
                <w:spacing w:val="-2"/>
                <w:position w:val="7"/>
                <w:sz w:val="13"/>
              </w:rPr>
              <w:t>3</w:t>
            </w:r>
          </w:p>
        </w:tc>
        <w:tc>
          <w:tcPr>
            <w:tcW w:w="765" w:type="dxa"/>
            <w:tcBorders>
              <w:left w:val="single" w:color="000000" w:sz="4" w:space="0"/>
              <w:bottom w:val="single" w:color="000000" w:sz="4" w:space="0"/>
              <w:right w:val="single" w:color="000000" w:sz="4" w:space="0"/>
            </w:tcBorders>
          </w:tcPr>
          <w:p>
            <w:pPr>
              <w:pStyle w:val="12"/>
              <w:spacing w:before="14" w:line="249" w:lineRule="auto"/>
              <w:ind w:left="175" w:right="157"/>
              <w:rPr>
                <w:b/>
                <w:sz w:val="21"/>
              </w:rPr>
            </w:pPr>
            <w:r>
              <w:rPr>
                <w:b/>
                <w:spacing w:val="-6"/>
                <w:sz w:val="21"/>
              </w:rPr>
              <w:t>排放</w:t>
            </w:r>
            <w:r>
              <w:rPr>
                <w:b/>
                <w:spacing w:val="-8"/>
                <w:sz w:val="21"/>
              </w:rPr>
              <w:t>速率</w:t>
            </w:r>
          </w:p>
          <w:p>
            <w:pPr>
              <w:pStyle w:val="12"/>
              <w:spacing w:before="13" w:line="228" w:lineRule="exact"/>
              <w:ind w:left="187"/>
              <w:rPr>
                <w:rFonts w:ascii="Times New Roman"/>
                <w:b/>
                <w:sz w:val="21"/>
              </w:rPr>
            </w:pPr>
            <w:r>
              <w:rPr>
                <w:rFonts w:ascii="Times New Roman"/>
                <w:b/>
                <w:spacing w:val="-4"/>
                <w:sz w:val="21"/>
              </w:rPr>
              <w:t>kg/h</w:t>
            </w:r>
          </w:p>
        </w:tc>
        <w:tc>
          <w:tcPr>
            <w:tcW w:w="2118" w:type="dxa"/>
            <w:tcBorders>
              <w:left w:val="single" w:color="000000" w:sz="4" w:space="0"/>
              <w:bottom w:val="single" w:color="000000" w:sz="4" w:space="0"/>
              <w:right w:val="single" w:color="000000" w:sz="4" w:space="0"/>
            </w:tcBorders>
          </w:tcPr>
          <w:p>
            <w:pPr>
              <w:pStyle w:val="12"/>
              <w:rPr>
                <w:rFonts w:ascii="Times New Roman"/>
                <w:sz w:val="20"/>
              </w:rPr>
            </w:pPr>
          </w:p>
        </w:tc>
        <w:tc>
          <w:tcPr>
            <w:tcW w:w="823" w:type="dxa"/>
            <w:tcBorders>
              <w:left w:val="single" w:color="000000" w:sz="4" w:space="0"/>
              <w:bottom w:val="single" w:color="000000" w:sz="4" w:space="0"/>
              <w:right w:val="single" w:color="000000" w:sz="4" w:space="0"/>
            </w:tcBorders>
          </w:tcPr>
          <w:p>
            <w:pPr>
              <w:pStyle w:val="12"/>
              <w:spacing w:before="14" w:line="249" w:lineRule="auto"/>
              <w:ind w:left="203" w:right="187"/>
              <w:rPr>
                <w:b/>
                <w:sz w:val="21"/>
              </w:rPr>
            </w:pPr>
            <w:r>
              <w:rPr>
                <w:b/>
                <w:spacing w:val="-6"/>
                <w:sz w:val="21"/>
              </w:rPr>
              <w:t>排放浓度</w:t>
            </w:r>
          </w:p>
          <w:p>
            <w:pPr>
              <w:pStyle w:val="12"/>
              <w:spacing w:before="13" w:line="228" w:lineRule="exact"/>
              <w:ind w:left="124"/>
              <w:rPr>
                <w:rFonts w:ascii="Times New Roman"/>
                <w:b/>
                <w:sz w:val="13"/>
              </w:rPr>
            </w:pPr>
            <w:r>
              <w:rPr>
                <w:rFonts w:ascii="Times New Roman"/>
                <w:b/>
                <w:spacing w:val="-2"/>
                <w:sz w:val="21"/>
              </w:rPr>
              <w:t>mg/m</w:t>
            </w:r>
            <w:r>
              <w:rPr>
                <w:rFonts w:ascii="Times New Roman"/>
                <w:b/>
                <w:spacing w:val="-2"/>
                <w:position w:val="7"/>
                <w:sz w:val="13"/>
              </w:rPr>
              <w:t>3</w:t>
            </w:r>
          </w:p>
        </w:tc>
        <w:tc>
          <w:tcPr>
            <w:tcW w:w="825" w:type="dxa"/>
            <w:tcBorders>
              <w:left w:val="single" w:color="000000" w:sz="4" w:space="0"/>
              <w:bottom w:val="single" w:color="000000" w:sz="4" w:space="0"/>
              <w:right w:val="single" w:color="000000" w:sz="4" w:space="0"/>
            </w:tcBorders>
          </w:tcPr>
          <w:p>
            <w:pPr>
              <w:pStyle w:val="12"/>
              <w:spacing w:before="14" w:line="249" w:lineRule="auto"/>
              <w:ind w:left="206" w:right="186"/>
              <w:rPr>
                <w:b/>
                <w:sz w:val="21"/>
              </w:rPr>
            </w:pPr>
            <w:r>
              <w:rPr>
                <w:b/>
                <w:spacing w:val="-6"/>
                <w:sz w:val="21"/>
              </w:rPr>
              <w:t>排放</w:t>
            </w:r>
            <w:r>
              <w:rPr>
                <w:b/>
                <w:spacing w:val="-8"/>
                <w:sz w:val="21"/>
              </w:rPr>
              <w:t>速率</w:t>
            </w:r>
          </w:p>
          <w:p>
            <w:pPr>
              <w:pStyle w:val="12"/>
              <w:spacing w:before="13" w:line="228" w:lineRule="exact"/>
              <w:ind w:left="218"/>
              <w:rPr>
                <w:rFonts w:ascii="Times New Roman"/>
                <w:b/>
                <w:sz w:val="21"/>
              </w:rPr>
            </w:pPr>
            <w:r>
              <w:rPr>
                <w:rFonts w:ascii="Times New Roman"/>
                <w:b/>
                <w:spacing w:val="-4"/>
                <w:sz w:val="21"/>
              </w:rPr>
              <w:t>kg/h</w:t>
            </w:r>
          </w:p>
        </w:tc>
        <w:tc>
          <w:tcPr>
            <w:tcW w:w="592" w:type="dxa"/>
            <w:tcBorders>
              <w:left w:val="single" w:color="000000" w:sz="4" w:space="0"/>
              <w:bottom w:val="single" w:color="000000" w:sz="4" w:space="0"/>
              <w:right w:val="single" w:color="000000" w:sz="4" w:space="0"/>
            </w:tcBorders>
          </w:tcPr>
          <w:p>
            <w:pPr>
              <w:pStyle w:val="12"/>
              <w:spacing w:before="14" w:line="249" w:lineRule="auto"/>
              <w:ind w:left="194" w:right="176"/>
              <w:rPr>
                <w:b/>
                <w:sz w:val="21"/>
              </w:rPr>
            </w:pPr>
            <w:r>
              <w:rPr>
                <w:b/>
                <w:spacing w:val="-10"/>
                <w:sz w:val="21"/>
              </w:rPr>
              <w:t>达标</w:t>
            </w:r>
          </w:p>
        </w:tc>
        <w:tc>
          <w:tcPr>
            <w:tcW w:w="116" w:type="dxa"/>
            <w:tcBorders>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33"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1655" w:type="dxa"/>
            <w:vMerge w:val="restart"/>
            <w:tcBorders>
              <w:top w:val="single" w:color="000000" w:sz="4" w:space="0"/>
              <w:left w:val="single" w:color="000000" w:sz="4" w:space="0"/>
              <w:bottom w:val="single" w:color="000000" w:sz="4" w:space="0"/>
              <w:right w:val="single" w:color="000000" w:sz="4" w:space="0"/>
            </w:tcBorders>
          </w:tcPr>
          <w:p>
            <w:pPr>
              <w:pStyle w:val="12"/>
              <w:rPr>
                <w:sz w:val="22"/>
              </w:rPr>
            </w:pPr>
          </w:p>
          <w:p>
            <w:pPr>
              <w:pStyle w:val="12"/>
              <w:rPr>
                <w:sz w:val="22"/>
              </w:rPr>
            </w:pPr>
          </w:p>
          <w:p>
            <w:pPr>
              <w:pStyle w:val="12"/>
              <w:rPr>
                <w:sz w:val="22"/>
              </w:rPr>
            </w:pPr>
          </w:p>
          <w:p>
            <w:pPr>
              <w:pStyle w:val="12"/>
              <w:spacing w:before="142" w:line="249" w:lineRule="auto"/>
              <w:ind w:left="112" w:right="61"/>
              <w:jc w:val="center"/>
              <w:rPr>
                <w:rFonts w:ascii="Times New Roman" w:eastAsia="Times New Roman"/>
                <w:sz w:val="21"/>
              </w:rPr>
            </w:pPr>
            <w:r>
              <w:rPr>
                <w:spacing w:val="-2"/>
                <w:sz w:val="21"/>
              </w:rPr>
              <w:t xml:space="preserve">砂石骨料烘干、筛分废气排气 </w:t>
            </w:r>
            <w:r>
              <w:rPr>
                <w:spacing w:val="-13"/>
                <w:sz w:val="21"/>
              </w:rPr>
              <w:t xml:space="preserve">筒口 </w:t>
            </w:r>
            <w:r>
              <w:rPr>
                <w:rFonts w:ascii="Times New Roman" w:eastAsia="Times New Roman"/>
                <w:sz w:val="21"/>
              </w:rPr>
              <w:t>P1</w:t>
            </w:r>
          </w:p>
        </w:tc>
        <w:tc>
          <w:tcPr>
            <w:tcW w:w="739" w:type="dxa"/>
            <w:tcBorders>
              <w:top w:val="single" w:color="000000" w:sz="4" w:space="0"/>
              <w:left w:val="single" w:color="000000" w:sz="4" w:space="0"/>
              <w:bottom w:val="single" w:color="000000" w:sz="4" w:space="0"/>
              <w:right w:val="single" w:color="000000" w:sz="4" w:space="0"/>
            </w:tcBorders>
          </w:tcPr>
          <w:p>
            <w:pPr>
              <w:pStyle w:val="12"/>
              <w:spacing w:before="95" w:line="242" w:lineRule="auto"/>
              <w:ind w:left="269" w:right="145" w:hanging="106"/>
              <w:rPr>
                <w:sz w:val="21"/>
              </w:rPr>
            </w:pPr>
            <w:r>
              <w:rPr>
                <w:spacing w:val="-6"/>
                <w:sz w:val="21"/>
              </w:rPr>
              <w:t>颗粒</w:t>
            </w:r>
            <w:r>
              <w:rPr>
                <w:spacing w:val="-10"/>
                <w:sz w:val="21"/>
              </w:rPr>
              <w:t>物</w:t>
            </w:r>
          </w:p>
        </w:tc>
        <w:tc>
          <w:tcPr>
            <w:tcW w:w="886" w:type="dxa"/>
            <w:tcBorders>
              <w:top w:val="single" w:color="000000" w:sz="4" w:space="0"/>
              <w:left w:val="single" w:color="000000" w:sz="4" w:space="0"/>
              <w:bottom w:val="single" w:color="000000" w:sz="4" w:space="0"/>
              <w:right w:val="single" w:color="000000" w:sz="4" w:space="0"/>
            </w:tcBorders>
          </w:tcPr>
          <w:p>
            <w:pPr>
              <w:pStyle w:val="12"/>
              <w:spacing w:before="9"/>
              <w:rPr>
                <w:sz w:val="19"/>
              </w:rPr>
            </w:pPr>
          </w:p>
          <w:p>
            <w:pPr>
              <w:pStyle w:val="12"/>
              <w:ind w:left="129" w:right="112"/>
              <w:jc w:val="center"/>
              <w:rPr>
                <w:rFonts w:ascii="Times New Roman"/>
                <w:sz w:val="21"/>
              </w:rPr>
            </w:pPr>
            <w:r>
              <w:rPr>
                <w:rFonts w:ascii="Times New Roman"/>
                <w:spacing w:val="-4"/>
                <w:sz w:val="21"/>
              </w:rPr>
              <w:t>15.8</w:t>
            </w:r>
          </w:p>
        </w:tc>
        <w:tc>
          <w:tcPr>
            <w:tcW w:w="765" w:type="dxa"/>
            <w:tcBorders>
              <w:top w:val="single" w:color="000000" w:sz="4" w:space="0"/>
              <w:left w:val="single" w:color="000000" w:sz="4" w:space="0"/>
              <w:bottom w:val="single" w:color="000000" w:sz="4" w:space="0"/>
              <w:right w:val="single" w:color="000000" w:sz="4" w:space="0"/>
            </w:tcBorders>
          </w:tcPr>
          <w:p>
            <w:pPr>
              <w:pStyle w:val="12"/>
              <w:spacing w:before="9"/>
              <w:rPr>
                <w:sz w:val="19"/>
              </w:rPr>
            </w:pPr>
          </w:p>
          <w:p>
            <w:pPr>
              <w:pStyle w:val="12"/>
              <w:ind w:left="107" w:right="90"/>
              <w:jc w:val="center"/>
              <w:rPr>
                <w:rFonts w:ascii="Times New Roman"/>
                <w:sz w:val="21"/>
              </w:rPr>
            </w:pPr>
            <w:r>
              <w:rPr>
                <w:rFonts w:ascii="Times New Roman"/>
                <w:spacing w:val="-4"/>
                <w:sz w:val="21"/>
              </w:rPr>
              <w:t>0.95</w:t>
            </w:r>
          </w:p>
        </w:tc>
        <w:tc>
          <w:tcPr>
            <w:tcW w:w="2118" w:type="dxa"/>
            <w:vMerge w:val="restart"/>
            <w:tcBorders>
              <w:top w:val="single" w:color="000000" w:sz="4" w:space="0"/>
              <w:left w:val="single" w:color="000000" w:sz="4" w:space="0"/>
              <w:bottom w:val="single" w:color="000000" w:sz="4" w:space="0"/>
              <w:right w:val="single" w:color="000000" w:sz="4" w:space="0"/>
            </w:tcBorders>
          </w:tcPr>
          <w:p>
            <w:pPr>
              <w:pStyle w:val="12"/>
              <w:spacing w:before="8" w:line="249" w:lineRule="auto"/>
              <w:ind w:left="111" w:right="93"/>
              <w:jc w:val="both"/>
              <w:rPr>
                <w:sz w:val="21"/>
              </w:rPr>
            </w:pPr>
            <w:r>
              <w:rPr>
                <w:spacing w:val="-2"/>
                <w:sz w:val="21"/>
              </w:rPr>
              <w:t>《工业炉窑大气污染</w:t>
            </w:r>
            <w:r>
              <w:rPr>
                <w:spacing w:val="7"/>
                <w:sz w:val="21"/>
              </w:rPr>
              <w:t>物 排 放 标 准 》</w:t>
            </w:r>
          </w:p>
          <w:p>
            <w:pPr>
              <w:pStyle w:val="12"/>
              <w:spacing w:line="269" w:lineRule="exact"/>
              <w:ind w:left="111"/>
              <w:rPr>
                <w:sz w:val="21"/>
              </w:rPr>
            </w:pPr>
            <w:r>
              <w:rPr>
                <w:spacing w:val="-2"/>
                <w:sz w:val="21"/>
              </w:rPr>
              <w:t>（</w:t>
            </w:r>
            <w:r>
              <w:rPr>
                <w:rFonts w:ascii="Times New Roman" w:eastAsia="Times New Roman"/>
                <w:spacing w:val="-2"/>
                <w:sz w:val="21"/>
              </w:rPr>
              <w:t>DB13/1640-</w:t>
            </w:r>
            <w:r>
              <w:rPr>
                <w:rFonts w:ascii="Times New Roman" w:eastAsia="Times New Roman"/>
                <w:spacing w:val="-4"/>
                <w:sz w:val="21"/>
              </w:rPr>
              <w:t>2012</w:t>
            </w:r>
            <w:r>
              <w:rPr>
                <w:spacing w:val="-4"/>
                <w:sz w:val="21"/>
              </w:rPr>
              <w:t>）</w:t>
            </w:r>
          </w:p>
          <w:p>
            <w:pPr>
              <w:pStyle w:val="12"/>
              <w:spacing w:before="12" w:line="249" w:lineRule="auto"/>
              <w:ind w:left="111" w:right="92"/>
              <w:jc w:val="both"/>
              <w:rPr>
                <w:sz w:val="21"/>
              </w:rPr>
            </w:pPr>
            <w:r>
              <w:rPr>
                <w:spacing w:val="-14"/>
                <w:sz w:val="21"/>
              </w:rPr>
              <w:t xml:space="preserve">表 </w:t>
            </w:r>
            <w:r>
              <w:rPr>
                <w:rFonts w:ascii="Times New Roman" w:eastAsia="Times New Roman"/>
                <w:sz w:val="21"/>
              </w:rPr>
              <w:t>1</w:t>
            </w:r>
            <w:r>
              <w:rPr>
                <w:spacing w:val="-9"/>
                <w:sz w:val="21"/>
              </w:rPr>
              <w:t xml:space="preserve">、表 </w:t>
            </w:r>
            <w:r>
              <w:rPr>
                <w:rFonts w:ascii="Times New Roman" w:eastAsia="Times New Roman"/>
                <w:sz w:val="21"/>
              </w:rPr>
              <w:t>2</w:t>
            </w:r>
            <w:r>
              <w:rPr>
                <w:rFonts w:ascii="Times New Roman" w:eastAsia="Times New Roman"/>
                <w:spacing w:val="-13"/>
                <w:sz w:val="21"/>
              </w:rPr>
              <w:t xml:space="preserve"> </w:t>
            </w:r>
            <w:r>
              <w:rPr>
                <w:sz w:val="21"/>
              </w:rPr>
              <w:t>中新建炉</w:t>
            </w:r>
            <w:r>
              <w:rPr>
                <w:spacing w:val="-2"/>
                <w:sz w:val="21"/>
              </w:rPr>
              <w:t>窑标准，并同时满足环大气《承德市工业炉窑综合治理实施方</w:t>
            </w:r>
            <w:r>
              <w:rPr>
                <w:spacing w:val="-64"/>
                <w:sz w:val="21"/>
              </w:rPr>
              <w:t>案》</w:t>
            </w:r>
            <w:r>
              <w:rPr>
                <w:spacing w:val="-2"/>
                <w:sz w:val="21"/>
              </w:rPr>
              <w:t>（承环办</w:t>
            </w:r>
            <w:r>
              <w:rPr>
                <w:rFonts w:ascii="Times New Roman" w:eastAsia="Times New Roman"/>
                <w:spacing w:val="-2"/>
                <w:sz w:val="21"/>
              </w:rPr>
              <w:t>[2020]72</w:t>
            </w:r>
            <w:r>
              <w:rPr>
                <w:sz w:val="21"/>
              </w:rPr>
              <w:t>号）中相关限值中</w:t>
            </w:r>
            <w:r>
              <w:rPr>
                <w:spacing w:val="-10"/>
                <w:sz w:val="21"/>
              </w:rPr>
              <w:t>的</w:t>
            </w:r>
          </w:p>
          <w:p>
            <w:pPr>
              <w:pStyle w:val="12"/>
              <w:spacing w:before="1" w:line="241" w:lineRule="exact"/>
              <w:ind w:left="111"/>
              <w:rPr>
                <w:sz w:val="21"/>
              </w:rPr>
            </w:pPr>
            <w:r>
              <w:rPr>
                <w:spacing w:val="-7"/>
                <w:sz w:val="21"/>
              </w:rPr>
              <w:t>相关要求</w:t>
            </w:r>
          </w:p>
        </w:tc>
        <w:tc>
          <w:tcPr>
            <w:tcW w:w="823" w:type="dxa"/>
            <w:tcBorders>
              <w:top w:val="single" w:color="000000" w:sz="4" w:space="0"/>
              <w:left w:val="single" w:color="000000" w:sz="4" w:space="0"/>
              <w:bottom w:val="single" w:color="000000" w:sz="4" w:space="0"/>
              <w:right w:val="single" w:color="000000" w:sz="4" w:space="0"/>
            </w:tcBorders>
          </w:tcPr>
          <w:p>
            <w:pPr>
              <w:pStyle w:val="12"/>
              <w:spacing w:before="9"/>
              <w:rPr>
                <w:sz w:val="19"/>
              </w:rPr>
            </w:pPr>
          </w:p>
          <w:p>
            <w:pPr>
              <w:pStyle w:val="12"/>
              <w:ind w:left="241" w:right="226"/>
              <w:jc w:val="center"/>
              <w:rPr>
                <w:rFonts w:ascii="Times New Roman"/>
                <w:sz w:val="21"/>
              </w:rPr>
            </w:pPr>
            <w:r>
              <w:rPr>
                <w:rFonts w:ascii="Times New Roman"/>
                <w:spacing w:val="-5"/>
                <w:sz w:val="21"/>
              </w:rPr>
              <w:t>30</w:t>
            </w:r>
          </w:p>
        </w:tc>
        <w:tc>
          <w:tcPr>
            <w:tcW w:w="825" w:type="dxa"/>
            <w:tcBorders>
              <w:top w:val="single" w:color="000000" w:sz="4" w:space="0"/>
              <w:left w:val="single" w:color="000000" w:sz="4" w:space="0"/>
              <w:bottom w:val="single" w:color="000000" w:sz="4" w:space="0"/>
              <w:right w:val="single" w:color="000000" w:sz="4" w:space="0"/>
            </w:tcBorders>
          </w:tcPr>
          <w:p>
            <w:pPr>
              <w:pStyle w:val="12"/>
              <w:spacing w:before="9"/>
              <w:rPr>
                <w:sz w:val="19"/>
              </w:rPr>
            </w:pPr>
          </w:p>
          <w:p>
            <w:pPr>
              <w:pStyle w:val="12"/>
              <w:ind w:left="15"/>
              <w:jc w:val="center"/>
              <w:rPr>
                <w:rFonts w:ascii="Times New Roman"/>
                <w:sz w:val="21"/>
              </w:rPr>
            </w:pPr>
            <w:r>
              <w:rPr>
                <w:rFonts w:ascii="Times New Roman"/>
                <w:w w:val="99"/>
                <w:sz w:val="21"/>
              </w:rPr>
              <w:t>/</w:t>
            </w:r>
          </w:p>
        </w:tc>
        <w:tc>
          <w:tcPr>
            <w:tcW w:w="592" w:type="dxa"/>
            <w:vMerge w:val="restart"/>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spacing w:before="146" w:line="249" w:lineRule="auto"/>
              <w:ind w:left="194" w:right="176"/>
              <w:rPr>
                <w:sz w:val="21"/>
              </w:rPr>
            </w:pPr>
            <w:r>
              <w:rPr>
                <w:spacing w:val="-10"/>
                <w:sz w:val="21"/>
              </w:rPr>
              <w:t>达标</w:t>
            </w:r>
          </w:p>
        </w:tc>
        <w:tc>
          <w:tcPr>
            <w:tcW w:w="116" w:type="dxa"/>
            <w:vMerge w:val="restart"/>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32"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1655" w:type="dxa"/>
            <w:vMerge w:val="continue"/>
            <w:tcBorders>
              <w:top w:val="nil"/>
              <w:left w:val="single" w:color="000000" w:sz="4" w:space="0"/>
              <w:bottom w:val="single" w:color="000000" w:sz="4" w:space="0"/>
              <w:right w:val="single" w:color="000000" w:sz="4" w:space="0"/>
            </w:tcBorders>
          </w:tcPr>
          <w:p>
            <w:pPr>
              <w:rPr>
                <w:sz w:val="2"/>
                <w:szCs w:val="2"/>
              </w:rPr>
            </w:pPr>
          </w:p>
        </w:tc>
        <w:tc>
          <w:tcPr>
            <w:tcW w:w="739" w:type="dxa"/>
            <w:tcBorders>
              <w:top w:val="single" w:color="000000" w:sz="4" w:space="0"/>
              <w:left w:val="single" w:color="000000" w:sz="4" w:space="0"/>
              <w:bottom w:val="single" w:color="000000" w:sz="4" w:space="0"/>
              <w:right w:val="single" w:color="000000" w:sz="4" w:space="0"/>
            </w:tcBorders>
          </w:tcPr>
          <w:p>
            <w:pPr>
              <w:pStyle w:val="12"/>
              <w:spacing w:before="95" w:line="242" w:lineRule="auto"/>
              <w:ind w:left="163" w:right="145"/>
              <w:rPr>
                <w:sz w:val="21"/>
              </w:rPr>
            </w:pPr>
            <w:r>
              <w:rPr>
                <w:spacing w:val="-6"/>
                <w:sz w:val="21"/>
              </w:rPr>
              <w:t>二氧</w:t>
            </w:r>
            <w:r>
              <w:rPr>
                <w:spacing w:val="-8"/>
                <w:sz w:val="21"/>
              </w:rPr>
              <w:t>化硫</w:t>
            </w:r>
          </w:p>
        </w:tc>
        <w:tc>
          <w:tcPr>
            <w:tcW w:w="886" w:type="dxa"/>
            <w:tcBorders>
              <w:top w:val="single" w:color="000000" w:sz="4" w:space="0"/>
              <w:left w:val="single" w:color="000000" w:sz="4" w:space="0"/>
              <w:bottom w:val="single" w:color="000000" w:sz="4" w:space="0"/>
              <w:right w:val="single" w:color="000000" w:sz="4" w:space="0"/>
            </w:tcBorders>
          </w:tcPr>
          <w:p>
            <w:pPr>
              <w:pStyle w:val="12"/>
              <w:spacing w:before="10"/>
              <w:rPr>
                <w:sz w:val="19"/>
              </w:rPr>
            </w:pPr>
          </w:p>
          <w:p>
            <w:pPr>
              <w:pStyle w:val="12"/>
              <w:ind w:left="129" w:right="112"/>
              <w:jc w:val="center"/>
              <w:rPr>
                <w:rFonts w:ascii="Times New Roman"/>
                <w:sz w:val="21"/>
              </w:rPr>
            </w:pPr>
            <w:r>
              <w:rPr>
                <w:rFonts w:ascii="Times New Roman"/>
                <w:spacing w:val="-5"/>
                <w:sz w:val="21"/>
              </w:rPr>
              <w:t>7.3</w:t>
            </w:r>
          </w:p>
        </w:tc>
        <w:tc>
          <w:tcPr>
            <w:tcW w:w="765" w:type="dxa"/>
            <w:tcBorders>
              <w:top w:val="single" w:color="000000" w:sz="4" w:space="0"/>
              <w:left w:val="single" w:color="000000" w:sz="4" w:space="0"/>
              <w:bottom w:val="single" w:color="000000" w:sz="4" w:space="0"/>
              <w:right w:val="single" w:color="000000" w:sz="4" w:space="0"/>
            </w:tcBorders>
          </w:tcPr>
          <w:p>
            <w:pPr>
              <w:pStyle w:val="12"/>
              <w:spacing w:before="10"/>
              <w:rPr>
                <w:sz w:val="19"/>
              </w:rPr>
            </w:pPr>
          </w:p>
          <w:p>
            <w:pPr>
              <w:pStyle w:val="12"/>
              <w:ind w:left="109" w:right="90"/>
              <w:jc w:val="center"/>
              <w:rPr>
                <w:rFonts w:ascii="Times New Roman"/>
                <w:sz w:val="21"/>
              </w:rPr>
            </w:pPr>
            <w:r>
              <w:rPr>
                <w:rFonts w:ascii="Times New Roman"/>
                <w:spacing w:val="-2"/>
                <w:sz w:val="21"/>
              </w:rPr>
              <w:t>0.017</w:t>
            </w:r>
          </w:p>
        </w:tc>
        <w:tc>
          <w:tcPr>
            <w:tcW w:w="2118" w:type="dxa"/>
            <w:vMerge w:val="continue"/>
            <w:tcBorders>
              <w:top w:val="nil"/>
              <w:left w:val="single" w:color="000000" w:sz="4" w:space="0"/>
              <w:bottom w:val="single" w:color="000000" w:sz="4" w:space="0"/>
              <w:right w:val="single" w:color="000000" w:sz="4" w:space="0"/>
            </w:tcBorders>
          </w:tcPr>
          <w:p>
            <w:pPr>
              <w:rPr>
                <w:sz w:val="2"/>
                <w:szCs w:val="2"/>
              </w:rPr>
            </w:pPr>
          </w:p>
        </w:tc>
        <w:tc>
          <w:tcPr>
            <w:tcW w:w="823" w:type="dxa"/>
            <w:tcBorders>
              <w:top w:val="single" w:color="000000" w:sz="4" w:space="0"/>
              <w:left w:val="single" w:color="000000" w:sz="4" w:space="0"/>
              <w:bottom w:val="single" w:color="000000" w:sz="4" w:space="0"/>
              <w:right w:val="single" w:color="000000" w:sz="4" w:space="0"/>
            </w:tcBorders>
          </w:tcPr>
          <w:p>
            <w:pPr>
              <w:pStyle w:val="12"/>
              <w:spacing w:before="10"/>
              <w:rPr>
                <w:sz w:val="19"/>
              </w:rPr>
            </w:pPr>
          </w:p>
          <w:p>
            <w:pPr>
              <w:pStyle w:val="12"/>
              <w:ind w:left="246" w:right="226"/>
              <w:jc w:val="center"/>
              <w:rPr>
                <w:rFonts w:ascii="Times New Roman"/>
                <w:sz w:val="21"/>
              </w:rPr>
            </w:pPr>
            <w:r>
              <w:rPr>
                <w:rFonts w:ascii="Times New Roman"/>
                <w:spacing w:val="-5"/>
                <w:sz w:val="21"/>
              </w:rPr>
              <w:t>200</w:t>
            </w:r>
          </w:p>
        </w:tc>
        <w:tc>
          <w:tcPr>
            <w:tcW w:w="825" w:type="dxa"/>
            <w:tcBorders>
              <w:top w:val="single" w:color="000000" w:sz="4" w:space="0"/>
              <w:left w:val="single" w:color="000000" w:sz="4" w:space="0"/>
              <w:bottom w:val="single" w:color="000000" w:sz="4" w:space="0"/>
              <w:right w:val="single" w:color="000000" w:sz="4" w:space="0"/>
            </w:tcBorders>
          </w:tcPr>
          <w:p>
            <w:pPr>
              <w:pStyle w:val="12"/>
              <w:spacing w:before="10"/>
              <w:rPr>
                <w:sz w:val="19"/>
              </w:rPr>
            </w:pPr>
          </w:p>
          <w:p>
            <w:pPr>
              <w:pStyle w:val="12"/>
              <w:ind w:left="15"/>
              <w:jc w:val="center"/>
              <w:rPr>
                <w:rFonts w:ascii="Times New Roman"/>
                <w:sz w:val="21"/>
              </w:rPr>
            </w:pPr>
            <w:r>
              <w:rPr>
                <w:rFonts w:ascii="Times New Roman"/>
                <w:w w:val="99"/>
                <w:sz w:val="21"/>
              </w:rPr>
              <w:t>/</w:t>
            </w:r>
          </w:p>
        </w:tc>
        <w:tc>
          <w:tcPr>
            <w:tcW w:w="592" w:type="dxa"/>
            <w:vMerge w:val="continue"/>
            <w:tcBorders>
              <w:top w:val="nil"/>
              <w:left w:val="single" w:color="000000" w:sz="4" w:space="0"/>
              <w:bottom w:val="single" w:color="000000" w:sz="4" w:space="0"/>
              <w:right w:val="single" w:color="000000" w:sz="4" w:space="0"/>
            </w:tcBorders>
          </w:tcPr>
          <w:p>
            <w:pPr>
              <w:rPr>
                <w:sz w:val="2"/>
                <w:szCs w:val="2"/>
              </w:rPr>
            </w:pPr>
          </w:p>
        </w:tc>
        <w:tc>
          <w:tcPr>
            <w:tcW w:w="116"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3"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1655" w:type="dxa"/>
            <w:vMerge w:val="continue"/>
            <w:tcBorders>
              <w:top w:val="nil"/>
              <w:left w:val="single" w:color="000000" w:sz="4" w:space="0"/>
              <w:bottom w:val="single" w:color="000000" w:sz="4" w:space="0"/>
              <w:right w:val="single" w:color="000000" w:sz="4" w:space="0"/>
            </w:tcBorders>
          </w:tcPr>
          <w:p>
            <w:pPr>
              <w:rPr>
                <w:sz w:val="2"/>
                <w:szCs w:val="2"/>
              </w:rPr>
            </w:pPr>
          </w:p>
        </w:tc>
        <w:tc>
          <w:tcPr>
            <w:tcW w:w="739" w:type="dxa"/>
            <w:tcBorders>
              <w:top w:val="single" w:color="000000" w:sz="4" w:space="0"/>
              <w:left w:val="single" w:color="000000" w:sz="4" w:space="0"/>
              <w:bottom w:val="single" w:color="000000" w:sz="4" w:space="0"/>
              <w:right w:val="single" w:color="000000" w:sz="4" w:space="0"/>
            </w:tcBorders>
          </w:tcPr>
          <w:p>
            <w:pPr>
              <w:pStyle w:val="12"/>
              <w:spacing w:before="11"/>
              <w:rPr>
                <w:sz w:val="28"/>
              </w:rPr>
            </w:pPr>
          </w:p>
          <w:p>
            <w:pPr>
              <w:pStyle w:val="12"/>
              <w:spacing w:line="242" w:lineRule="auto"/>
              <w:ind w:left="163" w:right="145"/>
              <w:rPr>
                <w:sz w:val="21"/>
              </w:rPr>
            </w:pPr>
            <w:r>
              <w:rPr>
                <w:spacing w:val="-6"/>
                <w:sz w:val="21"/>
              </w:rPr>
              <w:t>氮氧</w:t>
            </w:r>
            <w:r>
              <w:rPr>
                <w:spacing w:val="-8"/>
                <w:sz w:val="21"/>
              </w:rPr>
              <w:t>化物</w:t>
            </w:r>
          </w:p>
        </w:tc>
        <w:tc>
          <w:tcPr>
            <w:tcW w:w="886" w:type="dxa"/>
            <w:tcBorders>
              <w:top w:val="single" w:color="000000" w:sz="4" w:space="0"/>
              <w:left w:val="single" w:color="000000" w:sz="4" w:space="0"/>
              <w:bottom w:val="single" w:color="000000" w:sz="4" w:space="0"/>
              <w:right w:val="single" w:color="000000" w:sz="4" w:space="0"/>
            </w:tcBorders>
          </w:tcPr>
          <w:p>
            <w:pPr>
              <w:pStyle w:val="12"/>
              <w:rPr>
                <w:sz w:val="22"/>
              </w:rPr>
            </w:pPr>
          </w:p>
          <w:p>
            <w:pPr>
              <w:pStyle w:val="12"/>
              <w:spacing w:before="5"/>
              <w:rPr>
                <w:sz w:val="19"/>
              </w:rPr>
            </w:pPr>
          </w:p>
          <w:p>
            <w:pPr>
              <w:pStyle w:val="12"/>
              <w:ind w:left="129" w:right="112"/>
              <w:jc w:val="center"/>
              <w:rPr>
                <w:rFonts w:ascii="Times New Roman"/>
                <w:sz w:val="21"/>
              </w:rPr>
            </w:pPr>
            <w:r>
              <w:rPr>
                <w:rFonts w:ascii="Times New Roman"/>
                <w:spacing w:val="-2"/>
                <w:sz w:val="21"/>
              </w:rPr>
              <w:t>137.3</w:t>
            </w:r>
          </w:p>
        </w:tc>
        <w:tc>
          <w:tcPr>
            <w:tcW w:w="765" w:type="dxa"/>
            <w:tcBorders>
              <w:top w:val="single" w:color="000000" w:sz="4" w:space="0"/>
              <w:left w:val="single" w:color="000000" w:sz="4" w:space="0"/>
              <w:bottom w:val="single" w:color="000000" w:sz="4" w:space="0"/>
              <w:right w:val="single" w:color="000000" w:sz="4" w:space="0"/>
            </w:tcBorders>
          </w:tcPr>
          <w:p>
            <w:pPr>
              <w:pStyle w:val="12"/>
              <w:rPr>
                <w:sz w:val="22"/>
              </w:rPr>
            </w:pPr>
          </w:p>
          <w:p>
            <w:pPr>
              <w:pStyle w:val="12"/>
              <w:spacing w:before="5"/>
              <w:rPr>
                <w:sz w:val="19"/>
              </w:rPr>
            </w:pPr>
          </w:p>
          <w:p>
            <w:pPr>
              <w:pStyle w:val="12"/>
              <w:ind w:left="109" w:right="90"/>
              <w:jc w:val="center"/>
              <w:rPr>
                <w:rFonts w:ascii="Times New Roman"/>
                <w:sz w:val="21"/>
              </w:rPr>
            </w:pPr>
            <w:r>
              <w:rPr>
                <w:rFonts w:ascii="Times New Roman"/>
                <w:spacing w:val="-2"/>
                <w:sz w:val="21"/>
              </w:rPr>
              <w:t>0.312</w:t>
            </w:r>
          </w:p>
        </w:tc>
        <w:tc>
          <w:tcPr>
            <w:tcW w:w="2118" w:type="dxa"/>
            <w:vMerge w:val="continue"/>
            <w:tcBorders>
              <w:top w:val="nil"/>
              <w:left w:val="single" w:color="000000" w:sz="4" w:space="0"/>
              <w:bottom w:val="single" w:color="000000" w:sz="4" w:space="0"/>
              <w:right w:val="single" w:color="000000" w:sz="4" w:space="0"/>
            </w:tcBorders>
          </w:tcPr>
          <w:p>
            <w:pPr>
              <w:rPr>
                <w:sz w:val="2"/>
                <w:szCs w:val="2"/>
              </w:rPr>
            </w:pPr>
          </w:p>
        </w:tc>
        <w:tc>
          <w:tcPr>
            <w:tcW w:w="823" w:type="dxa"/>
            <w:tcBorders>
              <w:top w:val="single" w:color="000000" w:sz="4" w:space="0"/>
              <w:left w:val="single" w:color="000000" w:sz="4" w:space="0"/>
              <w:bottom w:val="single" w:color="000000" w:sz="4" w:space="0"/>
              <w:right w:val="single" w:color="000000" w:sz="4" w:space="0"/>
            </w:tcBorders>
          </w:tcPr>
          <w:p>
            <w:pPr>
              <w:pStyle w:val="12"/>
              <w:rPr>
                <w:sz w:val="22"/>
              </w:rPr>
            </w:pPr>
          </w:p>
          <w:p>
            <w:pPr>
              <w:pStyle w:val="12"/>
              <w:spacing w:before="5"/>
              <w:rPr>
                <w:sz w:val="19"/>
              </w:rPr>
            </w:pPr>
          </w:p>
          <w:p>
            <w:pPr>
              <w:pStyle w:val="12"/>
              <w:ind w:left="246" w:right="226"/>
              <w:jc w:val="center"/>
              <w:rPr>
                <w:rFonts w:ascii="Times New Roman"/>
                <w:sz w:val="21"/>
              </w:rPr>
            </w:pPr>
            <w:r>
              <w:rPr>
                <w:rFonts w:ascii="Times New Roman"/>
                <w:spacing w:val="-5"/>
                <w:sz w:val="21"/>
              </w:rPr>
              <w:t>300</w:t>
            </w:r>
          </w:p>
        </w:tc>
        <w:tc>
          <w:tcPr>
            <w:tcW w:w="825" w:type="dxa"/>
            <w:tcBorders>
              <w:top w:val="single" w:color="000000" w:sz="4" w:space="0"/>
              <w:left w:val="single" w:color="000000" w:sz="4" w:space="0"/>
              <w:bottom w:val="single" w:color="000000" w:sz="4" w:space="0"/>
              <w:right w:val="single" w:color="000000" w:sz="4" w:space="0"/>
            </w:tcBorders>
          </w:tcPr>
          <w:p>
            <w:pPr>
              <w:pStyle w:val="12"/>
              <w:rPr>
                <w:sz w:val="22"/>
              </w:rPr>
            </w:pPr>
          </w:p>
          <w:p>
            <w:pPr>
              <w:pStyle w:val="12"/>
              <w:spacing w:before="5"/>
              <w:rPr>
                <w:sz w:val="19"/>
              </w:rPr>
            </w:pPr>
          </w:p>
          <w:p>
            <w:pPr>
              <w:pStyle w:val="12"/>
              <w:ind w:left="15"/>
              <w:jc w:val="center"/>
              <w:rPr>
                <w:rFonts w:ascii="Times New Roman"/>
                <w:sz w:val="21"/>
              </w:rPr>
            </w:pPr>
            <w:r>
              <w:rPr>
                <w:rFonts w:ascii="Times New Roman"/>
                <w:w w:val="99"/>
                <w:sz w:val="21"/>
              </w:rPr>
              <w:t>/</w:t>
            </w:r>
          </w:p>
        </w:tc>
        <w:tc>
          <w:tcPr>
            <w:tcW w:w="592" w:type="dxa"/>
            <w:vMerge w:val="continue"/>
            <w:tcBorders>
              <w:top w:val="nil"/>
              <w:left w:val="single" w:color="000000" w:sz="4" w:space="0"/>
              <w:bottom w:val="single" w:color="000000" w:sz="4" w:space="0"/>
              <w:right w:val="single" w:color="000000" w:sz="4" w:space="0"/>
            </w:tcBorders>
          </w:tcPr>
          <w:p>
            <w:pPr>
              <w:rPr>
                <w:sz w:val="2"/>
                <w:szCs w:val="2"/>
              </w:rPr>
            </w:pPr>
          </w:p>
        </w:tc>
        <w:tc>
          <w:tcPr>
            <w:tcW w:w="116"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5"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1655" w:type="dxa"/>
            <w:vMerge w:val="restart"/>
            <w:tcBorders>
              <w:top w:val="single" w:color="000000" w:sz="4" w:space="0"/>
              <w:left w:val="single" w:color="000000" w:sz="4" w:space="0"/>
              <w:bottom w:val="single" w:color="000000" w:sz="4" w:space="0"/>
              <w:right w:val="single" w:color="000000" w:sz="4" w:space="0"/>
            </w:tcBorders>
          </w:tcPr>
          <w:p>
            <w:pPr>
              <w:pStyle w:val="12"/>
              <w:rPr>
                <w:sz w:val="22"/>
              </w:rPr>
            </w:pPr>
          </w:p>
          <w:p>
            <w:pPr>
              <w:pStyle w:val="12"/>
              <w:spacing w:before="5"/>
              <w:rPr>
                <w:sz w:val="21"/>
              </w:rPr>
            </w:pPr>
          </w:p>
          <w:p>
            <w:pPr>
              <w:pStyle w:val="12"/>
              <w:spacing w:line="249" w:lineRule="auto"/>
              <w:ind w:left="484" w:right="184" w:hanging="284"/>
              <w:rPr>
                <w:rFonts w:ascii="Times New Roman" w:eastAsia="Times New Roman"/>
                <w:sz w:val="21"/>
              </w:rPr>
            </w:pPr>
            <w:r>
              <w:rPr>
                <w:spacing w:val="-2"/>
                <w:sz w:val="21"/>
              </w:rPr>
              <w:t>导热油炉排气</w:t>
            </w:r>
            <w:r>
              <w:rPr>
                <w:spacing w:val="-13"/>
                <w:sz w:val="21"/>
              </w:rPr>
              <w:t xml:space="preserve">筒口 </w:t>
            </w:r>
            <w:r>
              <w:rPr>
                <w:rFonts w:ascii="Times New Roman" w:eastAsia="Times New Roman"/>
                <w:sz w:val="21"/>
              </w:rPr>
              <w:t>P2</w:t>
            </w:r>
          </w:p>
        </w:tc>
        <w:tc>
          <w:tcPr>
            <w:tcW w:w="739" w:type="dxa"/>
            <w:tcBorders>
              <w:top w:val="single" w:color="000000" w:sz="4" w:space="0"/>
              <w:left w:val="single" w:color="000000" w:sz="4" w:space="0"/>
              <w:bottom w:val="single" w:color="000000" w:sz="4" w:space="0"/>
              <w:right w:val="single" w:color="000000" w:sz="4" w:space="0"/>
            </w:tcBorders>
          </w:tcPr>
          <w:p>
            <w:pPr>
              <w:pStyle w:val="12"/>
              <w:spacing w:line="266" w:lineRule="exact"/>
              <w:ind w:left="146" w:right="130"/>
              <w:jc w:val="center"/>
              <w:rPr>
                <w:sz w:val="21"/>
              </w:rPr>
            </w:pPr>
            <w:r>
              <w:rPr>
                <w:spacing w:val="-8"/>
                <w:sz w:val="21"/>
              </w:rPr>
              <w:t>颗粒</w:t>
            </w:r>
          </w:p>
          <w:p>
            <w:pPr>
              <w:pStyle w:val="12"/>
              <w:spacing w:before="2" w:line="247" w:lineRule="exact"/>
              <w:ind w:left="18"/>
              <w:jc w:val="center"/>
              <w:rPr>
                <w:sz w:val="21"/>
              </w:rPr>
            </w:pPr>
            <w:r>
              <w:rPr>
                <w:w w:val="99"/>
                <w:sz w:val="21"/>
              </w:rPr>
              <w:t>物</w:t>
            </w:r>
          </w:p>
        </w:tc>
        <w:tc>
          <w:tcPr>
            <w:tcW w:w="886" w:type="dxa"/>
            <w:tcBorders>
              <w:top w:val="single" w:color="000000" w:sz="4" w:space="0"/>
              <w:left w:val="single" w:color="000000" w:sz="4" w:space="0"/>
              <w:bottom w:val="single" w:color="000000" w:sz="4" w:space="0"/>
              <w:right w:val="single" w:color="000000" w:sz="4" w:space="0"/>
            </w:tcBorders>
          </w:tcPr>
          <w:p>
            <w:pPr>
              <w:pStyle w:val="12"/>
              <w:spacing w:before="155"/>
              <w:ind w:left="129" w:right="112"/>
              <w:jc w:val="center"/>
              <w:rPr>
                <w:rFonts w:ascii="Times New Roman"/>
                <w:sz w:val="21"/>
              </w:rPr>
            </w:pPr>
            <w:r>
              <w:rPr>
                <w:rFonts w:ascii="Times New Roman"/>
                <w:spacing w:val="-5"/>
                <w:sz w:val="21"/>
              </w:rPr>
              <w:t>3.7</w:t>
            </w:r>
          </w:p>
        </w:tc>
        <w:tc>
          <w:tcPr>
            <w:tcW w:w="765" w:type="dxa"/>
            <w:tcBorders>
              <w:top w:val="single" w:color="000000" w:sz="4" w:space="0"/>
              <w:left w:val="single" w:color="000000" w:sz="4" w:space="0"/>
              <w:bottom w:val="single" w:color="000000" w:sz="4" w:space="0"/>
              <w:right w:val="single" w:color="000000" w:sz="4" w:space="0"/>
            </w:tcBorders>
          </w:tcPr>
          <w:p>
            <w:pPr>
              <w:pStyle w:val="12"/>
              <w:spacing w:before="155"/>
              <w:ind w:left="109" w:right="90"/>
              <w:jc w:val="center"/>
              <w:rPr>
                <w:rFonts w:ascii="Times New Roman"/>
                <w:sz w:val="21"/>
              </w:rPr>
            </w:pPr>
            <w:r>
              <w:rPr>
                <w:rFonts w:ascii="Times New Roman"/>
                <w:spacing w:val="-2"/>
                <w:sz w:val="21"/>
              </w:rPr>
              <w:t>0.002</w:t>
            </w:r>
          </w:p>
        </w:tc>
        <w:tc>
          <w:tcPr>
            <w:tcW w:w="2118" w:type="dxa"/>
            <w:vMerge w:val="restart"/>
            <w:tcBorders>
              <w:top w:val="single" w:color="000000" w:sz="4" w:space="0"/>
              <w:left w:val="single" w:color="000000" w:sz="4" w:space="0"/>
              <w:bottom w:val="single" w:color="000000" w:sz="4" w:space="0"/>
              <w:right w:val="single" w:color="000000" w:sz="4" w:space="0"/>
            </w:tcBorders>
          </w:tcPr>
          <w:p>
            <w:pPr>
              <w:pStyle w:val="12"/>
              <w:spacing w:before="6"/>
              <w:rPr>
                <w:sz w:val="21"/>
              </w:rPr>
            </w:pPr>
          </w:p>
          <w:p>
            <w:pPr>
              <w:pStyle w:val="12"/>
              <w:tabs>
                <w:tab w:val="left" w:pos="675"/>
                <w:tab w:val="left" w:pos="1239"/>
                <w:tab w:val="left" w:pos="1803"/>
              </w:tabs>
              <w:spacing w:line="249" w:lineRule="auto"/>
              <w:ind w:left="111" w:right="93"/>
              <w:rPr>
                <w:sz w:val="21"/>
              </w:rPr>
            </w:pPr>
            <w:r>
              <w:rPr>
                <w:spacing w:val="-2"/>
                <w:sz w:val="21"/>
              </w:rPr>
              <w:t>《锅炉大气污染物排</w:t>
            </w:r>
            <w:r>
              <w:rPr>
                <w:spacing w:val="-10"/>
                <w:sz w:val="21"/>
              </w:rPr>
              <w:t>放</w:t>
            </w:r>
            <w:r>
              <w:rPr>
                <w:sz w:val="21"/>
              </w:rPr>
              <w:tab/>
            </w:r>
            <w:r>
              <w:rPr>
                <w:spacing w:val="-10"/>
                <w:sz w:val="21"/>
              </w:rPr>
              <w:t>标</w:t>
            </w:r>
            <w:r>
              <w:rPr>
                <w:sz w:val="21"/>
              </w:rPr>
              <w:tab/>
            </w:r>
            <w:r>
              <w:rPr>
                <w:spacing w:val="-10"/>
                <w:sz w:val="21"/>
              </w:rPr>
              <w:t>准</w:t>
            </w:r>
            <w:r>
              <w:rPr>
                <w:sz w:val="21"/>
              </w:rPr>
              <w:tab/>
            </w:r>
            <w:r>
              <w:rPr>
                <w:spacing w:val="-10"/>
                <w:sz w:val="21"/>
              </w:rPr>
              <w:t>》</w:t>
            </w:r>
          </w:p>
          <w:p>
            <w:pPr>
              <w:pStyle w:val="12"/>
              <w:spacing w:before="2"/>
              <w:ind w:left="111"/>
              <w:rPr>
                <w:sz w:val="21"/>
              </w:rPr>
            </w:pPr>
            <w:r>
              <w:rPr>
                <w:spacing w:val="-2"/>
                <w:sz w:val="21"/>
              </w:rPr>
              <w:t>（</w:t>
            </w:r>
            <w:r>
              <w:rPr>
                <w:rFonts w:ascii="Times New Roman" w:eastAsia="Times New Roman"/>
                <w:spacing w:val="-2"/>
                <w:sz w:val="21"/>
              </w:rPr>
              <w:t>DB13/5161-</w:t>
            </w:r>
            <w:r>
              <w:rPr>
                <w:rFonts w:ascii="Times New Roman" w:eastAsia="Times New Roman"/>
                <w:spacing w:val="-4"/>
                <w:sz w:val="21"/>
              </w:rPr>
              <w:t>2020</w:t>
            </w:r>
            <w:r>
              <w:rPr>
                <w:spacing w:val="-4"/>
                <w:sz w:val="21"/>
              </w:rPr>
              <w:t>）</w:t>
            </w:r>
          </w:p>
          <w:p>
            <w:pPr>
              <w:pStyle w:val="12"/>
              <w:spacing w:before="10"/>
              <w:ind w:left="111"/>
              <w:rPr>
                <w:sz w:val="21"/>
              </w:rPr>
            </w:pPr>
            <w:r>
              <w:rPr>
                <w:spacing w:val="-7"/>
                <w:sz w:val="21"/>
              </w:rPr>
              <w:t>限值要求</w:t>
            </w:r>
          </w:p>
        </w:tc>
        <w:tc>
          <w:tcPr>
            <w:tcW w:w="823" w:type="dxa"/>
            <w:tcBorders>
              <w:top w:val="single" w:color="000000" w:sz="4" w:space="0"/>
              <w:left w:val="single" w:color="000000" w:sz="4" w:space="0"/>
              <w:bottom w:val="single" w:color="000000" w:sz="4" w:space="0"/>
              <w:right w:val="single" w:color="000000" w:sz="4" w:space="0"/>
            </w:tcBorders>
          </w:tcPr>
          <w:p>
            <w:pPr>
              <w:pStyle w:val="12"/>
              <w:spacing w:before="155"/>
              <w:ind w:left="20"/>
              <w:jc w:val="center"/>
              <w:rPr>
                <w:rFonts w:ascii="Times New Roman"/>
                <w:sz w:val="21"/>
              </w:rPr>
            </w:pPr>
            <w:r>
              <w:rPr>
                <w:rFonts w:ascii="Times New Roman"/>
                <w:w w:val="99"/>
                <w:sz w:val="21"/>
              </w:rPr>
              <w:t>5</w:t>
            </w:r>
          </w:p>
        </w:tc>
        <w:tc>
          <w:tcPr>
            <w:tcW w:w="825" w:type="dxa"/>
            <w:tcBorders>
              <w:top w:val="single" w:color="000000" w:sz="4" w:space="0"/>
              <w:left w:val="single" w:color="000000" w:sz="4" w:space="0"/>
              <w:bottom w:val="single" w:color="000000" w:sz="4" w:space="0"/>
              <w:right w:val="single" w:color="000000" w:sz="4" w:space="0"/>
            </w:tcBorders>
          </w:tcPr>
          <w:p>
            <w:pPr>
              <w:pStyle w:val="12"/>
              <w:spacing w:before="155"/>
              <w:ind w:left="15"/>
              <w:jc w:val="center"/>
              <w:rPr>
                <w:rFonts w:ascii="Times New Roman"/>
                <w:sz w:val="21"/>
              </w:rPr>
            </w:pPr>
            <w:r>
              <w:rPr>
                <w:rFonts w:ascii="Times New Roman"/>
                <w:w w:val="99"/>
                <w:sz w:val="21"/>
              </w:rPr>
              <w:t>/</w:t>
            </w:r>
          </w:p>
        </w:tc>
        <w:tc>
          <w:tcPr>
            <w:tcW w:w="592" w:type="dxa"/>
            <w:vMerge w:val="continue"/>
            <w:tcBorders>
              <w:top w:val="nil"/>
              <w:left w:val="single" w:color="000000" w:sz="4" w:space="0"/>
              <w:bottom w:val="single" w:color="000000" w:sz="4" w:space="0"/>
              <w:right w:val="single" w:color="000000" w:sz="4" w:space="0"/>
            </w:tcBorders>
          </w:tcPr>
          <w:p>
            <w:pPr>
              <w:rPr>
                <w:sz w:val="2"/>
                <w:szCs w:val="2"/>
              </w:rPr>
            </w:pPr>
          </w:p>
        </w:tc>
        <w:tc>
          <w:tcPr>
            <w:tcW w:w="116"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4"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1655" w:type="dxa"/>
            <w:vMerge w:val="continue"/>
            <w:tcBorders>
              <w:top w:val="nil"/>
              <w:left w:val="single" w:color="000000" w:sz="4" w:space="0"/>
              <w:bottom w:val="single" w:color="000000" w:sz="4" w:space="0"/>
              <w:right w:val="single" w:color="000000" w:sz="4" w:space="0"/>
            </w:tcBorders>
          </w:tcPr>
          <w:p>
            <w:pPr>
              <w:rPr>
                <w:sz w:val="2"/>
                <w:szCs w:val="2"/>
              </w:rPr>
            </w:pPr>
          </w:p>
        </w:tc>
        <w:tc>
          <w:tcPr>
            <w:tcW w:w="739" w:type="dxa"/>
            <w:tcBorders>
              <w:top w:val="single" w:color="000000" w:sz="4" w:space="0"/>
              <w:left w:val="single" w:color="000000" w:sz="4" w:space="0"/>
              <w:bottom w:val="single" w:color="000000" w:sz="4" w:space="0"/>
              <w:right w:val="single" w:color="000000" w:sz="4" w:space="0"/>
            </w:tcBorders>
          </w:tcPr>
          <w:p>
            <w:pPr>
              <w:pStyle w:val="12"/>
              <w:spacing w:line="263" w:lineRule="exact"/>
              <w:ind w:left="163"/>
              <w:rPr>
                <w:sz w:val="21"/>
              </w:rPr>
            </w:pPr>
            <w:r>
              <w:rPr>
                <w:spacing w:val="-8"/>
                <w:sz w:val="21"/>
              </w:rPr>
              <w:t>二氧</w:t>
            </w:r>
          </w:p>
          <w:p>
            <w:pPr>
              <w:pStyle w:val="12"/>
              <w:spacing w:before="4" w:line="246" w:lineRule="exact"/>
              <w:ind w:left="163"/>
              <w:rPr>
                <w:sz w:val="21"/>
              </w:rPr>
            </w:pPr>
            <w:r>
              <w:rPr>
                <w:spacing w:val="-8"/>
                <w:sz w:val="21"/>
              </w:rPr>
              <w:t>化硫</w:t>
            </w:r>
          </w:p>
        </w:tc>
        <w:tc>
          <w:tcPr>
            <w:tcW w:w="886" w:type="dxa"/>
            <w:tcBorders>
              <w:top w:val="single" w:color="000000" w:sz="4" w:space="0"/>
              <w:left w:val="single" w:color="000000" w:sz="4" w:space="0"/>
              <w:bottom w:val="single" w:color="000000" w:sz="4" w:space="0"/>
              <w:right w:val="single" w:color="000000" w:sz="4" w:space="0"/>
            </w:tcBorders>
          </w:tcPr>
          <w:p>
            <w:pPr>
              <w:pStyle w:val="12"/>
              <w:spacing w:before="154"/>
              <w:ind w:left="17"/>
              <w:jc w:val="center"/>
              <w:rPr>
                <w:rFonts w:ascii="Times New Roman"/>
                <w:sz w:val="21"/>
              </w:rPr>
            </w:pPr>
            <w:r>
              <w:rPr>
                <w:rFonts w:ascii="Times New Roman"/>
                <w:w w:val="99"/>
                <w:sz w:val="21"/>
              </w:rPr>
              <w:t>3</w:t>
            </w:r>
          </w:p>
        </w:tc>
        <w:tc>
          <w:tcPr>
            <w:tcW w:w="765" w:type="dxa"/>
            <w:tcBorders>
              <w:top w:val="single" w:color="000000" w:sz="4" w:space="0"/>
              <w:left w:val="single" w:color="000000" w:sz="4" w:space="0"/>
              <w:bottom w:val="single" w:color="000000" w:sz="4" w:space="0"/>
              <w:right w:val="single" w:color="000000" w:sz="4" w:space="0"/>
            </w:tcBorders>
          </w:tcPr>
          <w:p>
            <w:pPr>
              <w:pStyle w:val="12"/>
              <w:spacing w:before="140"/>
              <w:ind w:left="109" w:right="90"/>
              <w:jc w:val="center"/>
              <w:rPr>
                <w:rFonts w:ascii="Times New Roman"/>
                <w:sz w:val="21"/>
              </w:rPr>
            </w:pPr>
            <w:r>
              <w:rPr>
                <w:rFonts w:ascii="Times New Roman"/>
                <w:spacing w:val="-2"/>
                <w:sz w:val="21"/>
              </w:rPr>
              <w:t>0</w:t>
            </w:r>
            <w:r>
              <w:rPr>
                <w:spacing w:val="-2"/>
                <w:sz w:val="21"/>
              </w:rPr>
              <w:t>.</w:t>
            </w:r>
            <w:r>
              <w:rPr>
                <w:rFonts w:ascii="Times New Roman"/>
                <w:spacing w:val="-2"/>
                <w:sz w:val="21"/>
              </w:rPr>
              <w:t>002</w:t>
            </w:r>
          </w:p>
        </w:tc>
        <w:tc>
          <w:tcPr>
            <w:tcW w:w="2118" w:type="dxa"/>
            <w:vMerge w:val="continue"/>
            <w:tcBorders>
              <w:top w:val="nil"/>
              <w:left w:val="single" w:color="000000" w:sz="4" w:space="0"/>
              <w:bottom w:val="single" w:color="000000" w:sz="4" w:space="0"/>
              <w:right w:val="single" w:color="000000" w:sz="4" w:space="0"/>
            </w:tcBorders>
          </w:tcPr>
          <w:p>
            <w:pPr>
              <w:rPr>
                <w:sz w:val="2"/>
                <w:szCs w:val="2"/>
              </w:rPr>
            </w:pPr>
          </w:p>
        </w:tc>
        <w:tc>
          <w:tcPr>
            <w:tcW w:w="823" w:type="dxa"/>
            <w:tcBorders>
              <w:top w:val="single" w:color="000000" w:sz="4" w:space="0"/>
              <w:left w:val="single" w:color="000000" w:sz="4" w:space="0"/>
              <w:bottom w:val="single" w:color="000000" w:sz="4" w:space="0"/>
              <w:right w:val="single" w:color="000000" w:sz="4" w:space="0"/>
            </w:tcBorders>
          </w:tcPr>
          <w:p>
            <w:pPr>
              <w:pStyle w:val="12"/>
              <w:spacing w:before="154"/>
              <w:ind w:left="241" w:right="226"/>
              <w:jc w:val="center"/>
              <w:rPr>
                <w:rFonts w:ascii="Times New Roman"/>
                <w:sz w:val="21"/>
              </w:rPr>
            </w:pPr>
            <w:r>
              <w:rPr>
                <w:rFonts w:ascii="Times New Roman"/>
                <w:spacing w:val="-5"/>
                <w:sz w:val="21"/>
              </w:rPr>
              <w:t>10</w:t>
            </w:r>
          </w:p>
        </w:tc>
        <w:tc>
          <w:tcPr>
            <w:tcW w:w="825" w:type="dxa"/>
            <w:tcBorders>
              <w:top w:val="single" w:color="000000" w:sz="4" w:space="0"/>
              <w:left w:val="single" w:color="000000" w:sz="4" w:space="0"/>
              <w:bottom w:val="single" w:color="000000" w:sz="4" w:space="0"/>
              <w:right w:val="single" w:color="000000" w:sz="4" w:space="0"/>
            </w:tcBorders>
          </w:tcPr>
          <w:p>
            <w:pPr>
              <w:pStyle w:val="12"/>
              <w:spacing w:before="140"/>
              <w:ind w:left="19"/>
              <w:jc w:val="center"/>
              <w:rPr>
                <w:sz w:val="21"/>
              </w:rPr>
            </w:pPr>
            <w:r>
              <w:rPr>
                <w:w w:val="99"/>
                <w:sz w:val="21"/>
              </w:rPr>
              <w:t>/</w:t>
            </w:r>
          </w:p>
        </w:tc>
        <w:tc>
          <w:tcPr>
            <w:tcW w:w="592" w:type="dxa"/>
            <w:vMerge w:val="continue"/>
            <w:tcBorders>
              <w:top w:val="nil"/>
              <w:left w:val="single" w:color="000000" w:sz="4" w:space="0"/>
              <w:bottom w:val="single" w:color="000000" w:sz="4" w:space="0"/>
              <w:right w:val="single" w:color="000000" w:sz="4" w:space="0"/>
            </w:tcBorders>
          </w:tcPr>
          <w:p>
            <w:pPr>
              <w:rPr>
                <w:sz w:val="2"/>
                <w:szCs w:val="2"/>
              </w:rPr>
            </w:pPr>
          </w:p>
        </w:tc>
        <w:tc>
          <w:tcPr>
            <w:tcW w:w="116"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5"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1655" w:type="dxa"/>
            <w:vMerge w:val="continue"/>
            <w:tcBorders>
              <w:top w:val="nil"/>
              <w:left w:val="single" w:color="000000" w:sz="4" w:space="0"/>
              <w:bottom w:val="single" w:color="000000" w:sz="4" w:space="0"/>
              <w:right w:val="single" w:color="000000" w:sz="4" w:space="0"/>
            </w:tcBorders>
          </w:tcPr>
          <w:p>
            <w:pPr>
              <w:rPr>
                <w:sz w:val="2"/>
                <w:szCs w:val="2"/>
              </w:rPr>
            </w:pPr>
          </w:p>
        </w:tc>
        <w:tc>
          <w:tcPr>
            <w:tcW w:w="739" w:type="dxa"/>
            <w:tcBorders>
              <w:top w:val="single" w:color="000000" w:sz="4" w:space="0"/>
              <w:left w:val="single" w:color="000000" w:sz="4" w:space="0"/>
              <w:bottom w:val="single" w:color="000000" w:sz="4" w:space="0"/>
              <w:right w:val="single" w:color="000000" w:sz="4" w:space="0"/>
            </w:tcBorders>
          </w:tcPr>
          <w:p>
            <w:pPr>
              <w:pStyle w:val="12"/>
              <w:spacing w:line="266" w:lineRule="exact"/>
              <w:ind w:left="163"/>
              <w:rPr>
                <w:sz w:val="21"/>
              </w:rPr>
            </w:pPr>
            <w:r>
              <w:rPr>
                <w:spacing w:val="-8"/>
                <w:sz w:val="21"/>
              </w:rPr>
              <w:t>氮氧</w:t>
            </w:r>
          </w:p>
          <w:p>
            <w:pPr>
              <w:pStyle w:val="12"/>
              <w:spacing w:before="2" w:line="247" w:lineRule="exact"/>
              <w:ind w:left="163"/>
              <w:rPr>
                <w:sz w:val="21"/>
              </w:rPr>
            </w:pPr>
            <w:r>
              <w:rPr>
                <w:spacing w:val="-8"/>
                <w:sz w:val="21"/>
              </w:rPr>
              <w:t>化物</w:t>
            </w:r>
          </w:p>
        </w:tc>
        <w:tc>
          <w:tcPr>
            <w:tcW w:w="886" w:type="dxa"/>
            <w:tcBorders>
              <w:top w:val="single" w:color="000000" w:sz="4" w:space="0"/>
              <w:left w:val="single" w:color="000000" w:sz="4" w:space="0"/>
              <w:bottom w:val="single" w:color="000000" w:sz="4" w:space="0"/>
              <w:right w:val="single" w:color="000000" w:sz="4" w:space="0"/>
            </w:tcBorders>
          </w:tcPr>
          <w:p>
            <w:pPr>
              <w:pStyle w:val="12"/>
              <w:spacing w:before="155"/>
              <w:ind w:left="129" w:right="112"/>
              <w:jc w:val="center"/>
              <w:rPr>
                <w:rFonts w:ascii="Times New Roman"/>
                <w:sz w:val="21"/>
              </w:rPr>
            </w:pPr>
            <w:r>
              <w:rPr>
                <w:rFonts w:ascii="Times New Roman"/>
                <w:spacing w:val="-5"/>
                <w:sz w:val="21"/>
              </w:rPr>
              <w:t>17</w:t>
            </w:r>
          </w:p>
        </w:tc>
        <w:tc>
          <w:tcPr>
            <w:tcW w:w="765" w:type="dxa"/>
            <w:tcBorders>
              <w:top w:val="single" w:color="000000" w:sz="4" w:space="0"/>
              <w:left w:val="single" w:color="000000" w:sz="4" w:space="0"/>
              <w:bottom w:val="single" w:color="000000" w:sz="4" w:space="0"/>
              <w:right w:val="single" w:color="000000" w:sz="4" w:space="0"/>
            </w:tcBorders>
          </w:tcPr>
          <w:p>
            <w:pPr>
              <w:pStyle w:val="12"/>
              <w:spacing w:before="141"/>
              <w:ind w:left="109" w:right="90"/>
              <w:jc w:val="center"/>
              <w:rPr>
                <w:rFonts w:ascii="Times New Roman"/>
                <w:sz w:val="21"/>
              </w:rPr>
            </w:pPr>
            <w:r>
              <w:rPr>
                <w:rFonts w:ascii="Times New Roman"/>
                <w:spacing w:val="-2"/>
                <w:sz w:val="21"/>
              </w:rPr>
              <w:t>0</w:t>
            </w:r>
            <w:r>
              <w:rPr>
                <w:spacing w:val="-2"/>
                <w:sz w:val="21"/>
              </w:rPr>
              <w:t>.</w:t>
            </w:r>
            <w:r>
              <w:rPr>
                <w:rFonts w:ascii="Times New Roman"/>
                <w:spacing w:val="-2"/>
                <w:sz w:val="21"/>
              </w:rPr>
              <w:t>012</w:t>
            </w:r>
          </w:p>
        </w:tc>
        <w:tc>
          <w:tcPr>
            <w:tcW w:w="2118" w:type="dxa"/>
            <w:vMerge w:val="continue"/>
            <w:tcBorders>
              <w:top w:val="nil"/>
              <w:left w:val="single" w:color="000000" w:sz="4" w:space="0"/>
              <w:bottom w:val="single" w:color="000000" w:sz="4" w:space="0"/>
              <w:right w:val="single" w:color="000000" w:sz="4" w:space="0"/>
            </w:tcBorders>
          </w:tcPr>
          <w:p>
            <w:pPr>
              <w:rPr>
                <w:sz w:val="2"/>
                <w:szCs w:val="2"/>
              </w:rPr>
            </w:pPr>
          </w:p>
        </w:tc>
        <w:tc>
          <w:tcPr>
            <w:tcW w:w="823" w:type="dxa"/>
            <w:tcBorders>
              <w:top w:val="single" w:color="000000" w:sz="4" w:space="0"/>
              <w:left w:val="single" w:color="000000" w:sz="4" w:space="0"/>
              <w:bottom w:val="single" w:color="000000" w:sz="4" w:space="0"/>
              <w:right w:val="single" w:color="000000" w:sz="4" w:space="0"/>
            </w:tcBorders>
          </w:tcPr>
          <w:p>
            <w:pPr>
              <w:pStyle w:val="12"/>
              <w:spacing w:before="155"/>
              <w:ind w:left="241" w:right="226"/>
              <w:jc w:val="center"/>
              <w:rPr>
                <w:rFonts w:ascii="Times New Roman"/>
                <w:sz w:val="21"/>
              </w:rPr>
            </w:pPr>
            <w:r>
              <w:rPr>
                <w:rFonts w:ascii="Times New Roman"/>
                <w:spacing w:val="-5"/>
                <w:sz w:val="21"/>
              </w:rPr>
              <w:t>50</w:t>
            </w:r>
          </w:p>
        </w:tc>
        <w:tc>
          <w:tcPr>
            <w:tcW w:w="825" w:type="dxa"/>
            <w:tcBorders>
              <w:top w:val="single" w:color="000000" w:sz="4" w:space="0"/>
              <w:left w:val="single" w:color="000000" w:sz="4" w:space="0"/>
              <w:bottom w:val="single" w:color="000000" w:sz="4" w:space="0"/>
              <w:right w:val="single" w:color="000000" w:sz="4" w:space="0"/>
            </w:tcBorders>
          </w:tcPr>
          <w:p>
            <w:pPr>
              <w:pStyle w:val="12"/>
              <w:spacing w:before="141"/>
              <w:ind w:left="19"/>
              <w:jc w:val="center"/>
              <w:rPr>
                <w:sz w:val="21"/>
              </w:rPr>
            </w:pPr>
            <w:r>
              <w:rPr>
                <w:w w:val="99"/>
                <w:sz w:val="21"/>
              </w:rPr>
              <w:t>/</w:t>
            </w:r>
          </w:p>
        </w:tc>
        <w:tc>
          <w:tcPr>
            <w:tcW w:w="592" w:type="dxa"/>
            <w:vMerge w:val="continue"/>
            <w:tcBorders>
              <w:top w:val="nil"/>
              <w:left w:val="single" w:color="000000" w:sz="4" w:space="0"/>
              <w:bottom w:val="single" w:color="000000" w:sz="4" w:space="0"/>
              <w:right w:val="single" w:color="000000" w:sz="4" w:space="0"/>
            </w:tcBorders>
          </w:tcPr>
          <w:p>
            <w:pPr>
              <w:rPr>
                <w:sz w:val="2"/>
                <w:szCs w:val="2"/>
              </w:rPr>
            </w:pPr>
          </w:p>
        </w:tc>
        <w:tc>
          <w:tcPr>
            <w:tcW w:w="116"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5"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1655" w:type="dxa"/>
            <w:vMerge w:val="restart"/>
            <w:tcBorders>
              <w:top w:val="single" w:color="000000" w:sz="4" w:space="0"/>
              <w:left w:val="single" w:color="000000" w:sz="4" w:space="0"/>
              <w:bottom w:val="single" w:color="000000" w:sz="4" w:space="0"/>
              <w:right w:val="single" w:color="000000" w:sz="4" w:space="0"/>
            </w:tcBorders>
          </w:tcPr>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30"/>
              </w:rPr>
            </w:pPr>
          </w:p>
          <w:p>
            <w:pPr>
              <w:pStyle w:val="12"/>
              <w:spacing w:line="249" w:lineRule="auto"/>
              <w:ind w:left="112" w:right="92" w:hanging="3"/>
              <w:jc w:val="center"/>
              <w:rPr>
                <w:rFonts w:ascii="Times New Roman" w:eastAsia="Times New Roman"/>
                <w:sz w:val="21"/>
              </w:rPr>
            </w:pPr>
            <w:r>
              <w:rPr>
                <w:spacing w:val="-2"/>
                <w:sz w:val="21"/>
              </w:rPr>
              <w:t>沥青再生料烘</w:t>
            </w:r>
            <w:r>
              <w:rPr>
                <w:spacing w:val="-6"/>
                <w:sz w:val="21"/>
              </w:rPr>
              <w:t>干、沥青混凝土</w:t>
            </w:r>
            <w:r>
              <w:rPr>
                <w:spacing w:val="-2"/>
                <w:sz w:val="21"/>
              </w:rPr>
              <w:t>搅拌及原料成品装卸排气筒</w:t>
            </w:r>
            <w:r>
              <w:rPr>
                <w:sz w:val="21"/>
              </w:rPr>
              <w:t>口</w:t>
            </w:r>
            <w:r>
              <w:rPr>
                <w:spacing w:val="-42"/>
                <w:sz w:val="21"/>
              </w:rPr>
              <w:t xml:space="preserve"> </w:t>
            </w:r>
            <w:r>
              <w:rPr>
                <w:rFonts w:ascii="Times New Roman" w:eastAsia="Times New Roman"/>
                <w:sz w:val="21"/>
              </w:rPr>
              <w:t>P3</w:t>
            </w:r>
          </w:p>
        </w:tc>
        <w:tc>
          <w:tcPr>
            <w:tcW w:w="739" w:type="dxa"/>
            <w:tcBorders>
              <w:top w:val="single" w:color="000000" w:sz="4" w:space="0"/>
              <w:left w:val="single" w:color="000000" w:sz="4" w:space="0"/>
              <w:bottom w:val="single" w:color="000000" w:sz="4" w:space="0"/>
              <w:right w:val="single" w:color="000000" w:sz="4" w:space="0"/>
            </w:tcBorders>
          </w:tcPr>
          <w:p>
            <w:pPr>
              <w:pStyle w:val="12"/>
              <w:spacing w:line="265" w:lineRule="exact"/>
              <w:ind w:left="146" w:right="130"/>
              <w:jc w:val="center"/>
              <w:rPr>
                <w:sz w:val="21"/>
              </w:rPr>
            </w:pPr>
            <w:r>
              <w:rPr>
                <w:spacing w:val="-8"/>
                <w:sz w:val="21"/>
              </w:rPr>
              <w:t>颗粒</w:t>
            </w:r>
          </w:p>
          <w:p>
            <w:pPr>
              <w:pStyle w:val="12"/>
              <w:spacing w:before="2" w:line="247" w:lineRule="exact"/>
              <w:ind w:left="18"/>
              <w:jc w:val="center"/>
              <w:rPr>
                <w:sz w:val="21"/>
              </w:rPr>
            </w:pPr>
            <w:r>
              <w:rPr>
                <w:w w:val="99"/>
                <w:sz w:val="21"/>
              </w:rPr>
              <w:t>物</w:t>
            </w:r>
          </w:p>
        </w:tc>
        <w:tc>
          <w:tcPr>
            <w:tcW w:w="886" w:type="dxa"/>
            <w:tcBorders>
              <w:top w:val="single" w:color="000000" w:sz="4" w:space="0"/>
              <w:left w:val="single" w:color="000000" w:sz="4" w:space="0"/>
              <w:bottom w:val="single" w:color="000000" w:sz="4" w:space="0"/>
              <w:right w:val="single" w:color="000000" w:sz="4" w:space="0"/>
            </w:tcBorders>
          </w:tcPr>
          <w:p>
            <w:pPr>
              <w:pStyle w:val="12"/>
              <w:spacing w:before="154"/>
              <w:ind w:left="129" w:right="112"/>
              <w:jc w:val="center"/>
              <w:rPr>
                <w:rFonts w:ascii="Times New Roman"/>
                <w:sz w:val="21"/>
              </w:rPr>
            </w:pPr>
            <w:r>
              <w:rPr>
                <w:rFonts w:ascii="Times New Roman"/>
                <w:spacing w:val="-4"/>
                <w:sz w:val="21"/>
              </w:rPr>
              <w:t>26.0</w:t>
            </w:r>
          </w:p>
        </w:tc>
        <w:tc>
          <w:tcPr>
            <w:tcW w:w="765" w:type="dxa"/>
            <w:tcBorders>
              <w:top w:val="single" w:color="000000" w:sz="4" w:space="0"/>
              <w:left w:val="single" w:color="000000" w:sz="4" w:space="0"/>
              <w:bottom w:val="single" w:color="000000" w:sz="4" w:space="0"/>
              <w:right w:val="single" w:color="000000" w:sz="4" w:space="0"/>
            </w:tcBorders>
          </w:tcPr>
          <w:p>
            <w:pPr>
              <w:pStyle w:val="12"/>
              <w:spacing w:before="154"/>
              <w:ind w:left="105" w:right="90"/>
              <w:jc w:val="center"/>
              <w:rPr>
                <w:rFonts w:ascii="Times New Roman"/>
                <w:sz w:val="21"/>
              </w:rPr>
            </w:pPr>
            <w:r>
              <w:rPr>
                <w:rFonts w:ascii="Times New Roman"/>
                <w:spacing w:val="-4"/>
                <w:sz w:val="21"/>
              </w:rPr>
              <w:t>1.08</w:t>
            </w:r>
          </w:p>
        </w:tc>
        <w:tc>
          <w:tcPr>
            <w:tcW w:w="2118" w:type="dxa"/>
            <w:vMerge w:val="restart"/>
            <w:tcBorders>
              <w:top w:val="single" w:color="000000" w:sz="4" w:space="0"/>
              <w:left w:val="single" w:color="000000" w:sz="4" w:space="0"/>
              <w:bottom w:val="single" w:color="000000" w:sz="4" w:space="0"/>
              <w:right w:val="single" w:color="000000" w:sz="4" w:space="0"/>
            </w:tcBorders>
          </w:tcPr>
          <w:p>
            <w:pPr>
              <w:pStyle w:val="12"/>
              <w:spacing w:before="8" w:line="249" w:lineRule="auto"/>
              <w:ind w:left="111" w:right="93"/>
              <w:jc w:val="both"/>
              <w:rPr>
                <w:sz w:val="21"/>
              </w:rPr>
            </w:pPr>
            <w:r>
              <w:rPr>
                <w:spacing w:val="-2"/>
                <w:sz w:val="21"/>
              </w:rPr>
              <w:t>《工业炉窑大气污染</w:t>
            </w:r>
            <w:r>
              <w:rPr>
                <w:spacing w:val="7"/>
                <w:sz w:val="21"/>
              </w:rPr>
              <w:t>物 排 放 标 准 》</w:t>
            </w:r>
          </w:p>
          <w:p>
            <w:pPr>
              <w:pStyle w:val="12"/>
              <w:spacing w:before="2"/>
              <w:ind w:left="111"/>
              <w:rPr>
                <w:sz w:val="21"/>
              </w:rPr>
            </w:pPr>
            <w:r>
              <w:rPr>
                <w:spacing w:val="-2"/>
                <w:sz w:val="21"/>
              </w:rPr>
              <w:t>（</w:t>
            </w:r>
            <w:r>
              <w:rPr>
                <w:rFonts w:ascii="Times New Roman" w:eastAsia="Times New Roman"/>
                <w:spacing w:val="-2"/>
                <w:sz w:val="21"/>
              </w:rPr>
              <w:t>DB13</w:t>
            </w:r>
            <w:r>
              <w:rPr>
                <w:spacing w:val="-2"/>
                <w:sz w:val="21"/>
              </w:rPr>
              <w:t>/</w:t>
            </w:r>
            <w:r>
              <w:rPr>
                <w:rFonts w:ascii="Times New Roman" w:eastAsia="Times New Roman"/>
                <w:spacing w:val="-2"/>
                <w:sz w:val="21"/>
              </w:rPr>
              <w:t>1640</w:t>
            </w:r>
            <w:r>
              <w:rPr>
                <w:spacing w:val="-2"/>
                <w:sz w:val="21"/>
              </w:rPr>
              <w:t>-</w:t>
            </w:r>
            <w:r>
              <w:rPr>
                <w:rFonts w:ascii="Times New Roman" w:eastAsia="Times New Roman"/>
                <w:spacing w:val="-4"/>
                <w:sz w:val="21"/>
              </w:rPr>
              <w:t>2012</w:t>
            </w:r>
            <w:r>
              <w:rPr>
                <w:spacing w:val="-4"/>
                <w:sz w:val="21"/>
              </w:rPr>
              <w:t>）</w:t>
            </w:r>
          </w:p>
          <w:p>
            <w:pPr>
              <w:pStyle w:val="12"/>
              <w:spacing w:before="9" w:line="249" w:lineRule="auto"/>
              <w:ind w:left="111" w:right="92"/>
              <w:jc w:val="both"/>
              <w:rPr>
                <w:sz w:val="21"/>
              </w:rPr>
            </w:pPr>
            <w:r>
              <w:rPr>
                <w:spacing w:val="-14"/>
                <w:sz w:val="21"/>
              </w:rPr>
              <w:t xml:space="preserve">表 </w:t>
            </w:r>
            <w:r>
              <w:rPr>
                <w:rFonts w:ascii="Times New Roman" w:eastAsia="Times New Roman"/>
                <w:sz w:val="21"/>
              </w:rPr>
              <w:t>1</w:t>
            </w:r>
            <w:r>
              <w:rPr>
                <w:spacing w:val="-9"/>
                <w:sz w:val="21"/>
              </w:rPr>
              <w:t xml:space="preserve">、表 </w:t>
            </w:r>
            <w:r>
              <w:rPr>
                <w:rFonts w:ascii="Times New Roman" w:eastAsia="Times New Roman"/>
                <w:sz w:val="21"/>
              </w:rPr>
              <w:t>2</w:t>
            </w:r>
            <w:r>
              <w:rPr>
                <w:rFonts w:ascii="Times New Roman" w:eastAsia="Times New Roman"/>
                <w:spacing w:val="-13"/>
                <w:sz w:val="21"/>
              </w:rPr>
              <w:t xml:space="preserve"> </w:t>
            </w:r>
            <w:r>
              <w:rPr>
                <w:sz w:val="21"/>
              </w:rPr>
              <w:t>中新建炉</w:t>
            </w:r>
            <w:r>
              <w:rPr>
                <w:spacing w:val="-2"/>
                <w:sz w:val="21"/>
              </w:rPr>
              <w:t>窑标准，并同时满足环大气《承德市工业炉窑综合治理实施方</w:t>
            </w:r>
            <w:r>
              <w:rPr>
                <w:spacing w:val="-100"/>
                <w:sz w:val="21"/>
              </w:rPr>
              <w:t>案》</w:t>
            </w:r>
            <w:r>
              <w:rPr>
                <w:spacing w:val="-2"/>
                <w:sz w:val="21"/>
              </w:rPr>
              <w:t>（承环办[</w:t>
            </w:r>
            <w:r>
              <w:rPr>
                <w:rFonts w:ascii="Times New Roman" w:eastAsia="Times New Roman"/>
                <w:spacing w:val="-2"/>
                <w:sz w:val="21"/>
              </w:rPr>
              <w:t>2020</w:t>
            </w:r>
            <w:r>
              <w:rPr>
                <w:spacing w:val="-2"/>
                <w:sz w:val="21"/>
              </w:rPr>
              <w:t>]</w:t>
            </w:r>
            <w:r>
              <w:rPr>
                <w:rFonts w:ascii="Times New Roman" w:eastAsia="Times New Roman"/>
                <w:spacing w:val="-2"/>
                <w:sz w:val="21"/>
              </w:rPr>
              <w:t>72</w:t>
            </w:r>
            <w:r>
              <w:rPr>
                <w:sz w:val="21"/>
              </w:rPr>
              <w:t>号）中相关限值中</w:t>
            </w:r>
            <w:r>
              <w:rPr>
                <w:spacing w:val="-10"/>
                <w:sz w:val="21"/>
              </w:rPr>
              <w:t>的</w:t>
            </w:r>
          </w:p>
          <w:p>
            <w:pPr>
              <w:pStyle w:val="12"/>
              <w:spacing w:before="1" w:line="242" w:lineRule="exact"/>
              <w:ind w:left="111"/>
              <w:rPr>
                <w:sz w:val="21"/>
              </w:rPr>
            </w:pPr>
            <w:r>
              <w:rPr>
                <w:spacing w:val="-7"/>
                <w:sz w:val="21"/>
              </w:rPr>
              <w:t>相关要求</w:t>
            </w:r>
          </w:p>
        </w:tc>
        <w:tc>
          <w:tcPr>
            <w:tcW w:w="823" w:type="dxa"/>
            <w:tcBorders>
              <w:top w:val="single" w:color="000000" w:sz="4" w:space="0"/>
              <w:left w:val="single" w:color="000000" w:sz="4" w:space="0"/>
              <w:bottom w:val="single" w:color="000000" w:sz="4" w:space="0"/>
              <w:right w:val="single" w:color="000000" w:sz="4" w:space="0"/>
            </w:tcBorders>
          </w:tcPr>
          <w:p>
            <w:pPr>
              <w:pStyle w:val="12"/>
              <w:spacing w:before="154"/>
              <w:ind w:left="241" w:right="226"/>
              <w:jc w:val="center"/>
              <w:rPr>
                <w:rFonts w:ascii="Times New Roman"/>
                <w:sz w:val="21"/>
              </w:rPr>
            </w:pPr>
            <w:r>
              <w:rPr>
                <w:rFonts w:ascii="Times New Roman"/>
                <w:spacing w:val="-5"/>
                <w:sz w:val="21"/>
              </w:rPr>
              <w:t>30</w:t>
            </w:r>
          </w:p>
        </w:tc>
        <w:tc>
          <w:tcPr>
            <w:tcW w:w="825" w:type="dxa"/>
            <w:tcBorders>
              <w:top w:val="single" w:color="000000" w:sz="4" w:space="0"/>
              <w:left w:val="single" w:color="000000" w:sz="4" w:space="0"/>
              <w:bottom w:val="single" w:color="000000" w:sz="4" w:space="0"/>
              <w:right w:val="single" w:color="000000" w:sz="4" w:space="0"/>
            </w:tcBorders>
          </w:tcPr>
          <w:p>
            <w:pPr>
              <w:pStyle w:val="12"/>
              <w:spacing w:before="154"/>
              <w:ind w:left="15"/>
              <w:jc w:val="center"/>
              <w:rPr>
                <w:rFonts w:ascii="Times New Roman"/>
                <w:sz w:val="21"/>
              </w:rPr>
            </w:pPr>
            <w:r>
              <w:rPr>
                <w:rFonts w:ascii="Times New Roman"/>
                <w:w w:val="99"/>
                <w:sz w:val="21"/>
              </w:rPr>
              <w:t>/</w:t>
            </w:r>
          </w:p>
        </w:tc>
        <w:tc>
          <w:tcPr>
            <w:tcW w:w="592" w:type="dxa"/>
            <w:vMerge w:val="continue"/>
            <w:tcBorders>
              <w:top w:val="nil"/>
              <w:left w:val="single" w:color="000000" w:sz="4" w:space="0"/>
              <w:bottom w:val="single" w:color="000000" w:sz="4" w:space="0"/>
              <w:right w:val="single" w:color="000000" w:sz="4" w:space="0"/>
            </w:tcBorders>
          </w:tcPr>
          <w:p>
            <w:pPr>
              <w:rPr>
                <w:sz w:val="2"/>
                <w:szCs w:val="2"/>
              </w:rPr>
            </w:pPr>
          </w:p>
        </w:tc>
        <w:tc>
          <w:tcPr>
            <w:tcW w:w="116"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3"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1655" w:type="dxa"/>
            <w:vMerge w:val="continue"/>
            <w:tcBorders>
              <w:top w:val="nil"/>
              <w:left w:val="single" w:color="000000" w:sz="4" w:space="0"/>
              <w:bottom w:val="single" w:color="000000" w:sz="4" w:space="0"/>
              <w:right w:val="single" w:color="000000" w:sz="4" w:space="0"/>
            </w:tcBorders>
          </w:tcPr>
          <w:p>
            <w:pPr>
              <w:rPr>
                <w:sz w:val="2"/>
                <w:szCs w:val="2"/>
              </w:rPr>
            </w:pPr>
          </w:p>
        </w:tc>
        <w:tc>
          <w:tcPr>
            <w:tcW w:w="739" w:type="dxa"/>
            <w:tcBorders>
              <w:top w:val="single" w:color="000000" w:sz="4" w:space="0"/>
              <w:left w:val="single" w:color="000000" w:sz="4" w:space="0"/>
              <w:bottom w:val="single" w:color="000000" w:sz="4" w:space="0"/>
              <w:right w:val="single" w:color="000000" w:sz="4" w:space="0"/>
            </w:tcBorders>
          </w:tcPr>
          <w:p>
            <w:pPr>
              <w:pStyle w:val="12"/>
              <w:spacing w:line="265" w:lineRule="exact"/>
              <w:ind w:left="163"/>
              <w:rPr>
                <w:sz w:val="21"/>
              </w:rPr>
            </w:pPr>
            <w:r>
              <w:rPr>
                <w:spacing w:val="-8"/>
                <w:sz w:val="21"/>
              </w:rPr>
              <w:t>二氧</w:t>
            </w:r>
          </w:p>
          <w:p>
            <w:pPr>
              <w:pStyle w:val="12"/>
              <w:spacing w:before="2" w:line="247" w:lineRule="exact"/>
              <w:ind w:left="163"/>
              <w:rPr>
                <w:sz w:val="21"/>
              </w:rPr>
            </w:pPr>
            <w:r>
              <w:rPr>
                <w:spacing w:val="-8"/>
                <w:sz w:val="21"/>
              </w:rPr>
              <w:t>化硫</w:t>
            </w:r>
          </w:p>
        </w:tc>
        <w:tc>
          <w:tcPr>
            <w:tcW w:w="886" w:type="dxa"/>
            <w:tcBorders>
              <w:top w:val="single" w:color="000000" w:sz="4" w:space="0"/>
              <w:left w:val="single" w:color="000000" w:sz="4" w:space="0"/>
              <w:bottom w:val="single" w:color="000000" w:sz="4" w:space="0"/>
              <w:right w:val="single" w:color="000000" w:sz="4" w:space="0"/>
            </w:tcBorders>
          </w:tcPr>
          <w:p>
            <w:pPr>
              <w:pStyle w:val="12"/>
              <w:spacing w:before="140"/>
              <w:ind w:left="129" w:right="112"/>
              <w:jc w:val="center"/>
              <w:rPr>
                <w:rFonts w:ascii="Times New Roman"/>
                <w:sz w:val="21"/>
              </w:rPr>
            </w:pPr>
            <w:r>
              <w:rPr>
                <w:rFonts w:ascii="Times New Roman"/>
                <w:spacing w:val="-5"/>
                <w:sz w:val="21"/>
              </w:rPr>
              <w:t>7</w:t>
            </w:r>
            <w:r>
              <w:rPr>
                <w:spacing w:val="-5"/>
                <w:sz w:val="21"/>
              </w:rPr>
              <w:t>.</w:t>
            </w:r>
            <w:r>
              <w:rPr>
                <w:rFonts w:ascii="Times New Roman"/>
                <w:spacing w:val="-5"/>
                <w:sz w:val="21"/>
              </w:rPr>
              <w:t>3</w:t>
            </w:r>
          </w:p>
        </w:tc>
        <w:tc>
          <w:tcPr>
            <w:tcW w:w="765" w:type="dxa"/>
            <w:tcBorders>
              <w:top w:val="single" w:color="000000" w:sz="4" w:space="0"/>
              <w:left w:val="single" w:color="000000" w:sz="4" w:space="0"/>
              <w:bottom w:val="single" w:color="000000" w:sz="4" w:space="0"/>
              <w:right w:val="single" w:color="000000" w:sz="4" w:space="0"/>
            </w:tcBorders>
          </w:tcPr>
          <w:p>
            <w:pPr>
              <w:pStyle w:val="12"/>
              <w:spacing w:before="140"/>
              <w:ind w:left="107" w:right="90"/>
              <w:jc w:val="center"/>
              <w:rPr>
                <w:rFonts w:ascii="Times New Roman"/>
                <w:sz w:val="21"/>
              </w:rPr>
            </w:pPr>
            <w:r>
              <w:rPr>
                <w:rFonts w:ascii="Times New Roman"/>
                <w:spacing w:val="-4"/>
                <w:sz w:val="21"/>
              </w:rPr>
              <w:t>0</w:t>
            </w:r>
            <w:r>
              <w:rPr>
                <w:spacing w:val="-4"/>
                <w:sz w:val="21"/>
              </w:rPr>
              <w:t>.</w:t>
            </w:r>
            <w:r>
              <w:rPr>
                <w:rFonts w:ascii="Times New Roman"/>
                <w:spacing w:val="-4"/>
                <w:sz w:val="21"/>
              </w:rPr>
              <w:t>33</w:t>
            </w:r>
          </w:p>
        </w:tc>
        <w:tc>
          <w:tcPr>
            <w:tcW w:w="2118" w:type="dxa"/>
            <w:vMerge w:val="continue"/>
            <w:tcBorders>
              <w:top w:val="nil"/>
              <w:left w:val="single" w:color="000000" w:sz="4" w:space="0"/>
              <w:bottom w:val="single" w:color="000000" w:sz="4" w:space="0"/>
              <w:right w:val="single" w:color="000000" w:sz="4" w:space="0"/>
            </w:tcBorders>
          </w:tcPr>
          <w:p>
            <w:pPr>
              <w:rPr>
                <w:sz w:val="2"/>
                <w:szCs w:val="2"/>
              </w:rPr>
            </w:pPr>
          </w:p>
        </w:tc>
        <w:tc>
          <w:tcPr>
            <w:tcW w:w="823" w:type="dxa"/>
            <w:tcBorders>
              <w:top w:val="single" w:color="000000" w:sz="4" w:space="0"/>
              <w:left w:val="single" w:color="000000" w:sz="4" w:space="0"/>
              <w:bottom w:val="single" w:color="000000" w:sz="4" w:space="0"/>
              <w:right w:val="single" w:color="000000" w:sz="4" w:space="0"/>
            </w:tcBorders>
          </w:tcPr>
          <w:p>
            <w:pPr>
              <w:pStyle w:val="12"/>
              <w:spacing w:before="153"/>
              <w:ind w:left="246" w:right="226"/>
              <w:jc w:val="center"/>
              <w:rPr>
                <w:rFonts w:ascii="Times New Roman"/>
                <w:sz w:val="21"/>
              </w:rPr>
            </w:pPr>
            <w:r>
              <w:rPr>
                <w:rFonts w:ascii="Times New Roman"/>
                <w:spacing w:val="-5"/>
                <w:sz w:val="21"/>
              </w:rPr>
              <w:t>200</w:t>
            </w:r>
          </w:p>
        </w:tc>
        <w:tc>
          <w:tcPr>
            <w:tcW w:w="825" w:type="dxa"/>
            <w:tcBorders>
              <w:top w:val="single" w:color="000000" w:sz="4" w:space="0"/>
              <w:left w:val="single" w:color="000000" w:sz="4" w:space="0"/>
              <w:bottom w:val="single" w:color="000000" w:sz="4" w:space="0"/>
              <w:right w:val="single" w:color="000000" w:sz="4" w:space="0"/>
            </w:tcBorders>
          </w:tcPr>
          <w:p>
            <w:pPr>
              <w:pStyle w:val="12"/>
              <w:spacing w:before="140"/>
              <w:ind w:left="19"/>
              <w:jc w:val="center"/>
              <w:rPr>
                <w:sz w:val="21"/>
              </w:rPr>
            </w:pPr>
            <w:r>
              <w:rPr>
                <w:w w:val="99"/>
                <w:sz w:val="21"/>
              </w:rPr>
              <w:t>/</w:t>
            </w:r>
          </w:p>
        </w:tc>
        <w:tc>
          <w:tcPr>
            <w:tcW w:w="592" w:type="dxa"/>
            <w:vMerge w:val="continue"/>
            <w:tcBorders>
              <w:top w:val="nil"/>
              <w:left w:val="single" w:color="000000" w:sz="4" w:space="0"/>
              <w:bottom w:val="single" w:color="000000" w:sz="4" w:space="0"/>
              <w:right w:val="single" w:color="000000" w:sz="4" w:space="0"/>
            </w:tcBorders>
          </w:tcPr>
          <w:p>
            <w:pPr>
              <w:rPr>
                <w:sz w:val="2"/>
                <w:szCs w:val="2"/>
              </w:rPr>
            </w:pPr>
          </w:p>
        </w:tc>
        <w:tc>
          <w:tcPr>
            <w:tcW w:w="116"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681"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1655" w:type="dxa"/>
            <w:vMerge w:val="continue"/>
            <w:tcBorders>
              <w:top w:val="nil"/>
              <w:left w:val="single" w:color="000000" w:sz="4" w:space="0"/>
              <w:bottom w:val="single" w:color="000000" w:sz="4" w:space="0"/>
              <w:right w:val="single" w:color="000000" w:sz="4" w:space="0"/>
            </w:tcBorders>
          </w:tcPr>
          <w:p>
            <w:pPr>
              <w:rPr>
                <w:sz w:val="2"/>
                <w:szCs w:val="2"/>
              </w:rPr>
            </w:pPr>
          </w:p>
        </w:tc>
        <w:tc>
          <w:tcPr>
            <w:tcW w:w="739"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3"/>
              <w:rPr>
                <w:sz w:val="24"/>
              </w:rPr>
            </w:pPr>
          </w:p>
          <w:p>
            <w:pPr>
              <w:pStyle w:val="12"/>
              <w:spacing w:line="244" w:lineRule="auto"/>
              <w:ind w:left="163" w:right="145"/>
              <w:rPr>
                <w:sz w:val="21"/>
              </w:rPr>
            </w:pPr>
            <w:r>
              <w:rPr>
                <w:spacing w:val="-6"/>
                <w:sz w:val="21"/>
              </w:rPr>
              <w:t>氮氧</w:t>
            </w:r>
            <w:r>
              <w:rPr>
                <w:spacing w:val="-8"/>
                <w:sz w:val="21"/>
              </w:rPr>
              <w:t>化物</w:t>
            </w:r>
          </w:p>
        </w:tc>
        <w:tc>
          <w:tcPr>
            <w:tcW w:w="886" w:type="dxa"/>
            <w:tcBorders>
              <w:top w:val="single" w:color="000000" w:sz="4" w:space="0"/>
              <w:left w:val="single" w:color="000000" w:sz="4" w:space="0"/>
              <w:bottom w:val="single" w:color="000000" w:sz="4" w:space="0"/>
              <w:right w:val="single" w:color="000000" w:sz="4" w:space="0"/>
            </w:tcBorders>
          </w:tcPr>
          <w:p>
            <w:pPr>
              <w:pStyle w:val="12"/>
              <w:rPr>
                <w:sz w:val="22"/>
              </w:rPr>
            </w:pPr>
          </w:p>
          <w:p>
            <w:pPr>
              <w:pStyle w:val="12"/>
              <w:rPr>
                <w:sz w:val="22"/>
              </w:rPr>
            </w:pPr>
          </w:p>
          <w:p>
            <w:pPr>
              <w:pStyle w:val="12"/>
              <w:spacing w:before="150"/>
              <w:ind w:left="130" w:right="111"/>
              <w:jc w:val="center"/>
              <w:rPr>
                <w:rFonts w:ascii="Times New Roman"/>
                <w:sz w:val="21"/>
              </w:rPr>
            </w:pPr>
            <w:r>
              <w:rPr>
                <w:rFonts w:ascii="Times New Roman"/>
                <w:spacing w:val="-2"/>
                <w:sz w:val="21"/>
              </w:rPr>
              <w:t>137</w:t>
            </w:r>
            <w:r>
              <w:rPr>
                <w:spacing w:val="-2"/>
                <w:sz w:val="21"/>
              </w:rPr>
              <w:t>.</w:t>
            </w:r>
            <w:r>
              <w:rPr>
                <w:rFonts w:ascii="Times New Roman"/>
                <w:spacing w:val="-2"/>
                <w:sz w:val="21"/>
              </w:rPr>
              <w:t>3</w:t>
            </w:r>
          </w:p>
        </w:tc>
        <w:tc>
          <w:tcPr>
            <w:tcW w:w="765" w:type="dxa"/>
            <w:tcBorders>
              <w:top w:val="single" w:color="000000" w:sz="4" w:space="0"/>
              <w:left w:val="single" w:color="000000" w:sz="4" w:space="0"/>
              <w:bottom w:val="single" w:color="000000" w:sz="4" w:space="0"/>
              <w:right w:val="single" w:color="000000" w:sz="4" w:space="0"/>
            </w:tcBorders>
          </w:tcPr>
          <w:p>
            <w:pPr>
              <w:pStyle w:val="12"/>
              <w:rPr>
                <w:sz w:val="22"/>
              </w:rPr>
            </w:pPr>
          </w:p>
          <w:p>
            <w:pPr>
              <w:pStyle w:val="12"/>
              <w:rPr>
                <w:sz w:val="22"/>
              </w:rPr>
            </w:pPr>
          </w:p>
          <w:p>
            <w:pPr>
              <w:pStyle w:val="12"/>
              <w:spacing w:before="150"/>
              <w:ind w:left="109" w:right="90"/>
              <w:jc w:val="center"/>
              <w:rPr>
                <w:rFonts w:ascii="Times New Roman"/>
                <w:sz w:val="21"/>
              </w:rPr>
            </w:pPr>
            <w:r>
              <w:rPr>
                <w:rFonts w:ascii="Times New Roman"/>
                <w:spacing w:val="-2"/>
                <w:sz w:val="21"/>
              </w:rPr>
              <w:t>0</w:t>
            </w:r>
            <w:r>
              <w:rPr>
                <w:spacing w:val="-2"/>
                <w:sz w:val="21"/>
              </w:rPr>
              <w:t>.</w:t>
            </w:r>
            <w:r>
              <w:rPr>
                <w:rFonts w:ascii="Times New Roman"/>
                <w:spacing w:val="-2"/>
                <w:sz w:val="21"/>
              </w:rPr>
              <w:t>624</w:t>
            </w:r>
          </w:p>
        </w:tc>
        <w:tc>
          <w:tcPr>
            <w:tcW w:w="2118" w:type="dxa"/>
            <w:vMerge w:val="continue"/>
            <w:tcBorders>
              <w:top w:val="nil"/>
              <w:left w:val="single" w:color="000000" w:sz="4" w:space="0"/>
              <w:bottom w:val="single" w:color="000000" w:sz="4" w:space="0"/>
              <w:right w:val="single" w:color="000000" w:sz="4" w:space="0"/>
            </w:tcBorders>
          </w:tcPr>
          <w:p>
            <w:pPr>
              <w:rPr>
                <w:sz w:val="2"/>
                <w:szCs w:val="2"/>
              </w:rPr>
            </w:pPr>
          </w:p>
        </w:tc>
        <w:tc>
          <w:tcPr>
            <w:tcW w:w="823" w:type="dxa"/>
            <w:tcBorders>
              <w:top w:val="single" w:color="000000" w:sz="4" w:space="0"/>
              <w:left w:val="single" w:color="000000" w:sz="4" w:space="0"/>
              <w:bottom w:val="single" w:color="000000" w:sz="4" w:space="0"/>
              <w:right w:val="single" w:color="000000" w:sz="4" w:space="0"/>
            </w:tcBorders>
          </w:tcPr>
          <w:p>
            <w:pPr>
              <w:pStyle w:val="12"/>
              <w:rPr>
                <w:sz w:val="22"/>
              </w:rPr>
            </w:pPr>
          </w:p>
          <w:p>
            <w:pPr>
              <w:pStyle w:val="12"/>
              <w:rPr>
                <w:sz w:val="22"/>
              </w:rPr>
            </w:pPr>
          </w:p>
          <w:p>
            <w:pPr>
              <w:pStyle w:val="12"/>
              <w:spacing w:before="164"/>
              <w:ind w:left="246" w:right="226"/>
              <w:jc w:val="center"/>
              <w:rPr>
                <w:rFonts w:ascii="Times New Roman"/>
                <w:sz w:val="21"/>
              </w:rPr>
            </w:pPr>
            <w:r>
              <w:rPr>
                <w:rFonts w:ascii="Times New Roman"/>
                <w:spacing w:val="-5"/>
                <w:sz w:val="21"/>
              </w:rPr>
              <w:t>300</w:t>
            </w:r>
          </w:p>
        </w:tc>
        <w:tc>
          <w:tcPr>
            <w:tcW w:w="825"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spacing w:before="9"/>
              <w:rPr>
                <w:sz w:val="15"/>
              </w:rPr>
            </w:pPr>
          </w:p>
          <w:p>
            <w:pPr>
              <w:pStyle w:val="12"/>
              <w:ind w:left="19"/>
              <w:jc w:val="center"/>
              <w:rPr>
                <w:sz w:val="21"/>
              </w:rPr>
            </w:pPr>
            <w:r>
              <w:rPr>
                <w:w w:val="99"/>
                <w:sz w:val="21"/>
              </w:rPr>
              <w:t>/</w:t>
            </w:r>
          </w:p>
        </w:tc>
        <w:tc>
          <w:tcPr>
            <w:tcW w:w="592" w:type="dxa"/>
            <w:vMerge w:val="continue"/>
            <w:tcBorders>
              <w:top w:val="nil"/>
              <w:left w:val="single" w:color="000000" w:sz="4" w:space="0"/>
              <w:bottom w:val="single" w:color="000000" w:sz="4" w:space="0"/>
              <w:right w:val="single" w:color="000000" w:sz="4" w:space="0"/>
            </w:tcBorders>
          </w:tcPr>
          <w:p>
            <w:pPr>
              <w:rPr>
                <w:sz w:val="2"/>
                <w:szCs w:val="2"/>
              </w:rPr>
            </w:pPr>
          </w:p>
        </w:tc>
        <w:tc>
          <w:tcPr>
            <w:tcW w:w="116"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079"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1655" w:type="dxa"/>
            <w:vMerge w:val="continue"/>
            <w:tcBorders>
              <w:top w:val="nil"/>
              <w:left w:val="single" w:color="000000" w:sz="4" w:space="0"/>
              <w:bottom w:val="single" w:color="000000" w:sz="4" w:space="0"/>
              <w:right w:val="single" w:color="000000" w:sz="4" w:space="0"/>
            </w:tcBorders>
          </w:tcPr>
          <w:p>
            <w:pPr>
              <w:rPr>
                <w:sz w:val="2"/>
                <w:szCs w:val="2"/>
              </w:rPr>
            </w:pPr>
          </w:p>
        </w:tc>
        <w:tc>
          <w:tcPr>
            <w:tcW w:w="739" w:type="dxa"/>
            <w:tcBorders>
              <w:top w:val="single" w:color="000000" w:sz="4" w:space="0"/>
              <w:left w:val="single" w:color="000000" w:sz="4" w:space="0"/>
              <w:bottom w:val="single" w:color="000000" w:sz="4" w:space="0"/>
              <w:right w:val="single" w:color="000000" w:sz="4" w:space="0"/>
            </w:tcBorders>
          </w:tcPr>
          <w:p>
            <w:pPr>
              <w:pStyle w:val="12"/>
              <w:spacing w:before="131" w:line="242" w:lineRule="auto"/>
              <w:ind w:left="163" w:right="145"/>
              <w:jc w:val="both"/>
              <w:rPr>
                <w:sz w:val="21"/>
              </w:rPr>
            </w:pPr>
            <w:r>
              <w:rPr>
                <w:spacing w:val="-6"/>
                <w:sz w:val="21"/>
              </w:rPr>
              <w:t>非甲烷总</w:t>
            </w:r>
            <w:r>
              <w:rPr>
                <w:spacing w:val="-10"/>
                <w:sz w:val="21"/>
              </w:rPr>
              <w:t>烃</w:t>
            </w:r>
          </w:p>
        </w:tc>
        <w:tc>
          <w:tcPr>
            <w:tcW w:w="886" w:type="dxa"/>
            <w:tcBorders>
              <w:top w:val="single" w:color="000000" w:sz="4" w:space="0"/>
              <w:left w:val="single" w:color="000000" w:sz="4" w:space="0"/>
              <w:bottom w:val="single" w:color="000000" w:sz="4" w:space="0"/>
              <w:right w:val="single" w:color="000000" w:sz="4" w:space="0"/>
            </w:tcBorders>
          </w:tcPr>
          <w:p>
            <w:pPr>
              <w:pStyle w:val="12"/>
              <w:spacing w:before="7"/>
              <w:rPr>
                <w:sz w:val="31"/>
              </w:rPr>
            </w:pPr>
          </w:p>
          <w:p>
            <w:pPr>
              <w:pStyle w:val="12"/>
              <w:ind w:left="118" w:right="99"/>
              <w:jc w:val="center"/>
              <w:rPr>
                <w:rFonts w:ascii="Times New Roman"/>
                <w:sz w:val="21"/>
              </w:rPr>
            </w:pPr>
            <w:r>
              <w:rPr>
                <w:rFonts w:ascii="Times New Roman"/>
                <w:spacing w:val="-2"/>
                <w:sz w:val="21"/>
              </w:rPr>
              <w:t>0</w:t>
            </w:r>
            <w:r>
              <w:rPr>
                <w:spacing w:val="-2"/>
                <w:sz w:val="21"/>
              </w:rPr>
              <w:t>.</w:t>
            </w:r>
            <w:r>
              <w:rPr>
                <w:rFonts w:ascii="Times New Roman"/>
                <w:spacing w:val="-2"/>
                <w:sz w:val="21"/>
              </w:rPr>
              <w:t>1025</w:t>
            </w:r>
          </w:p>
        </w:tc>
        <w:tc>
          <w:tcPr>
            <w:tcW w:w="765" w:type="dxa"/>
            <w:tcBorders>
              <w:top w:val="single" w:color="000000" w:sz="4" w:space="0"/>
              <w:left w:val="single" w:color="000000" w:sz="4" w:space="0"/>
              <w:bottom w:val="single" w:color="000000" w:sz="4" w:space="0"/>
              <w:right w:val="single" w:color="000000" w:sz="4" w:space="0"/>
            </w:tcBorders>
          </w:tcPr>
          <w:p>
            <w:pPr>
              <w:pStyle w:val="12"/>
              <w:spacing w:before="2"/>
              <w:rPr>
                <w:sz w:val="22"/>
              </w:rPr>
            </w:pPr>
          </w:p>
          <w:p>
            <w:pPr>
              <w:pStyle w:val="12"/>
              <w:spacing w:before="1" w:line="269" w:lineRule="exact"/>
              <w:ind w:left="125"/>
              <w:rPr>
                <w:rFonts w:ascii="Times New Roman"/>
                <w:sz w:val="21"/>
              </w:rPr>
            </w:pPr>
            <w:r>
              <w:rPr>
                <w:rFonts w:ascii="Times New Roman"/>
                <w:spacing w:val="-2"/>
                <w:sz w:val="21"/>
              </w:rPr>
              <w:t>0</w:t>
            </w:r>
            <w:r>
              <w:rPr>
                <w:spacing w:val="-2"/>
                <w:sz w:val="21"/>
              </w:rPr>
              <w:t>.</w:t>
            </w:r>
            <w:r>
              <w:rPr>
                <w:rFonts w:ascii="Times New Roman"/>
                <w:spacing w:val="-2"/>
                <w:sz w:val="21"/>
              </w:rPr>
              <w:t>000</w:t>
            </w:r>
          </w:p>
          <w:p>
            <w:pPr>
              <w:pStyle w:val="12"/>
              <w:spacing w:line="241" w:lineRule="exact"/>
              <w:ind w:left="228"/>
              <w:rPr>
                <w:rFonts w:ascii="Times New Roman"/>
                <w:sz w:val="21"/>
              </w:rPr>
            </w:pPr>
            <w:r>
              <w:rPr>
                <w:rFonts w:ascii="Times New Roman"/>
                <w:spacing w:val="-5"/>
                <w:sz w:val="21"/>
              </w:rPr>
              <w:t>882</w:t>
            </w:r>
          </w:p>
        </w:tc>
        <w:tc>
          <w:tcPr>
            <w:tcW w:w="2118" w:type="dxa"/>
            <w:tcBorders>
              <w:top w:val="single" w:color="000000" w:sz="4" w:space="0"/>
              <w:left w:val="single" w:color="000000" w:sz="4" w:space="0"/>
              <w:bottom w:val="single" w:color="000000" w:sz="4" w:space="0"/>
              <w:right w:val="single" w:color="000000" w:sz="4" w:space="0"/>
            </w:tcBorders>
          </w:tcPr>
          <w:p>
            <w:pPr>
              <w:pStyle w:val="12"/>
              <w:spacing w:line="242" w:lineRule="auto"/>
              <w:ind w:left="111" w:right="93"/>
              <w:rPr>
                <w:sz w:val="21"/>
              </w:rPr>
            </w:pPr>
            <w:r>
              <w:rPr>
                <w:spacing w:val="-2"/>
                <w:sz w:val="21"/>
              </w:rPr>
              <w:t>《工业企业挥发性有</w:t>
            </w:r>
            <w:r>
              <w:rPr>
                <w:sz w:val="21"/>
              </w:rPr>
              <w:t>机物排放控制标准</w:t>
            </w:r>
            <w:r>
              <w:rPr>
                <w:spacing w:val="-10"/>
                <w:sz w:val="21"/>
              </w:rPr>
              <w:t>》</w:t>
            </w:r>
          </w:p>
          <w:p>
            <w:pPr>
              <w:pStyle w:val="12"/>
              <w:ind w:left="111"/>
              <w:rPr>
                <w:sz w:val="21"/>
              </w:rPr>
            </w:pPr>
            <w:r>
              <w:rPr>
                <w:spacing w:val="-2"/>
                <w:sz w:val="21"/>
              </w:rPr>
              <w:t>（</w:t>
            </w:r>
            <w:r>
              <w:rPr>
                <w:rFonts w:ascii="Times New Roman" w:eastAsia="Times New Roman"/>
                <w:spacing w:val="-2"/>
                <w:sz w:val="21"/>
              </w:rPr>
              <w:t>DB13/2322-</w:t>
            </w:r>
            <w:r>
              <w:rPr>
                <w:rFonts w:ascii="Times New Roman" w:eastAsia="Times New Roman"/>
                <w:spacing w:val="-4"/>
                <w:sz w:val="21"/>
              </w:rPr>
              <w:t>2016</w:t>
            </w:r>
            <w:r>
              <w:rPr>
                <w:spacing w:val="-4"/>
                <w:sz w:val="21"/>
              </w:rPr>
              <w:t>）</w:t>
            </w:r>
          </w:p>
          <w:p>
            <w:pPr>
              <w:pStyle w:val="12"/>
              <w:spacing w:before="2" w:line="244" w:lineRule="exact"/>
              <w:ind w:left="111"/>
              <w:rPr>
                <w:sz w:val="21"/>
              </w:rPr>
            </w:pPr>
            <w:r>
              <w:rPr>
                <w:spacing w:val="-26"/>
                <w:sz w:val="21"/>
              </w:rPr>
              <w:t xml:space="preserve">表 </w:t>
            </w:r>
            <w:r>
              <w:rPr>
                <w:rFonts w:ascii="Times New Roman" w:eastAsia="Times New Roman"/>
                <w:spacing w:val="-2"/>
                <w:sz w:val="21"/>
              </w:rPr>
              <w:t>1</w:t>
            </w:r>
            <w:r>
              <w:rPr>
                <w:rFonts w:ascii="Times New Roman" w:eastAsia="Times New Roman"/>
                <w:sz w:val="21"/>
              </w:rPr>
              <w:t xml:space="preserve"> </w:t>
            </w:r>
            <w:r>
              <w:rPr>
                <w:spacing w:val="-4"/>
                <w:sz w:val="21"/>
              </w:rPr>
              <w:t>其他行业标准</w:t>
            </w:r>
          </w:p>
        </w:tc>
        <w:tc>
          <w:tcPr>
            <w:tcW w:w="823" w:type="dxa"/>
            <w:tcBorders>
              <w:top w:val="single" w:color="000000" w:sz="4" w:space="0"/>
              <w:left w:val="single" w:color="000000" w:sz="4" w:space="0"/>
              <w:bottom w:val="single" w:color="000000" w:sz="4" w:space="0"/>
              <w:right w:val="single" w:color="000000" w:sz="4" w:space="0"/>
            </w:tcBorders>
          </w:tcPr>
          <w:p>
            <w:pPr>
              <w:pStyle w:val="12"/>
              <w:rPr>
                <w:sz w:val="22"/>
              </w:rPr>
            </w:pPr>
          </w:p>
          <w:p>
            <w:pPr>
              <w:pStyle w:val="12"/>
              <w:spacing w:before="144"/>
              <w:ind w:left="241" w:right="226"/>
              <w:jc w:val="center"/>
              <w:rPr>
                <w:rFonts w:ascii="Times New Roman"/>
                <w:sz w:val="21"/>
              </w:rPr>
            </w:pPr>
            <w:r>
              <w:rPr>
                <w:rFonts w:ascii="Times New Roman"/>
                <w:spacing w:val="-5"/>
                <w:sz w:val="21"/>
              </w:rPr>
              <w:t>80</w:t>
            </w:r>
          </w:p>
        </w:tc>
        <w:tc>
          <w:tcPr>
            <w:tcW w:w="825"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155"/>
              <w:ind w:left="19"/>
              <w:jc w:val="center"/>
              <w:rPr>
                <w:sz w:val="21"/>
              </w:rPr>
            </w:pPr>
            <w:r>
              <w:rPr>
                <w:w w:val="99"/>
                <w:sz w:val="21"/>
              </w:rPr>
              <w:t>/</w:t>
            </w:r>
          </w:p>
        </w:tc>
        <w:tc>
          <w:tcPr>
            <w:tcW w:w="592" w:type="dxa"/>
            <w:vMerge w:val="continue"/>
            <w:tcBorders>
              <w:top w:val="nil"/>
              <w:left w:val="single" w:color="000000" w:sz="4" w:space="0"/>
              <w:bottom w:val="single" w:color="000000" w:sz="4" w:space="0"/>
              <w:right w:val="single" w:color="000000" w:sz="4" w:space="0"/>
            </w:tcBorders>
          </w:tcPr>
          <w:p>
            <w:pPr>
              <w:rPr>
                <w:sz w:val="2"/>
                <w:szCs w:val="2"/>
              </w:rPr>
            </w:pPr>
          </w:p>
        </w:tc>
        <w:tc>
          <w:tcPr>
            <w:tcW w:w="116"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080"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1655" w:type="dxa"/>
            <w:vMerge w:val="continue"/>
            <w:tcBorders>
              <w:top w:val="nil"/>
              <w:left w:val="single" w:color="000000" w:sz="4" w:space="0"/>
              <w:bottom w:val="single" w:color="000000" w:sz="4" w:space="0"/>
              <w:right w:val="single" w:color="000000" w:sz="4" w:space="0"/>
            </w:tcBorders>
          </w:tcPr>
          <w:p>
            <w:pPr>
              <w:rPr>
                <w:sz w:val="2"/>
                <w:szCs w:val="2"/>
              </w:rPr>
            </w:pPr>
          </w:p>
        </w:tc>
        <w:tc>
          <w:tcPr>
            <w:tcW w:w="739" w:type="dxa"/>
            <w:tcBorders>
              <w:top w:val="single" w:color="000000" w:sz="4" w:space="0"/>
              <w:left w:val="single" w:color="000000" w:sz="4" w:space="0"/>
              <w:bottom w:val="single" w:color="000000" w:sz="4" w:space="0"/>
              <w:right w:val="single" w:color="000000" w:sz="4" w:space="0"/>
            </w:tcBorders>
          </w:tcPr>
          <w:p>
            <w:pPr>
              <w:pStyle w:val="12"/>
              <w:spacing w:before="11"/>
              <w:rPr>
                <w:sz w:val="20"/>
              </w:rPr>
            </w:pPr>
          </w:p>
          <w:p>
            <w:pPr>
              <w:pStyle w:val="12"/>
              <w:spacing w:before="1"/>
              <w:ind w:left="163"/>
              <w:rPr>
                <w:sz w:val="21"/>
              </w:rPr>
            </w:pPr>
            <w:r>
              <w:rPr>
                <w:spacing w:val="-8"/>
                <w:sz w:val="21"/>
              </w:rPr>
              <w:t>苯并</w:t>
            </w:r>
          </w:p>
          <w:p>
            <w:pPr>
              <w:pStyle w:val="12"/>
              <w:spacing w:before="2"/>
              <w:ind w:left="151"/>
              <w:rPr>
                <w:sz w:val="21"/>
              </w:rPr>
            </w:pPr>
            <w:r>
              <w:rPr>
                <w:rFonts w:ascii="Times New Roman" w:eastAsia="Times New Roman"/>
                <w:spacing w:val="-2"/>
                <w:sz w:val="21"/>
              </w:rPr>
              <w:t>[a]</w:t>
            </w:r>
            <w:r>
              <w:rPr>
                <w:spacing w:val="-12"/>
                <w:sz w:val="21"/>
              </w:rPr>
              <w:t>芘</w:t>
            </w:r>
          </w:p>
        </w:tc>
        <w:tc>
          <w:tcPr>
            <w:tcW w:w="886" w:type="dxa"/>
            <w:tcBorders>
              <w:top w:val="single" w:color="000000" w:sz="4" w:space="0"/>
              <w:left w:val="single" w:color="000000" w:sz="4" w:space="0"/>
              <w:bottom w:val="single" w:color="000000" w:sz="4" w:space="0"/>
              <w:right w:val="single" w:color="000000" w:sz="4" w:space="0"/>
            </w:tcBorders>
          </w:tcPr>
          <w:p>
            <w:pPr>
              <w:pStyle w:val="12"/>
              <w:spacing w:before="3"/>
              <w:rPr>
                <w:sz w:val="22"/>
              </w:rPr>
            </w:pPr>
          </w:p>
          <w:p>
            <w:pPr>
              <w:pStyle w:val="12"/>
              <w:spacing w:line="269" w:lineRule="exact"/>
              <w:ind w:left="118" w:right="99"/>
              <w:jc w:val="center"/>
              <w:rPr>
                <w:rFonts w:ascii="Times New Roman"/>
                <w:sz w:val="21"/>
              </w:rPr>
            </w:pPr>
            <w:r>
              <w:rPr>
                <w:rFonts w:ascii="Times New Roman"/>
                <w:spacing w:val="-2"/>
                <w:sz w:val="21"/>
              </w:rPr>
              <w:t>0</w:t>
            </w:r>
            <w:r>
              <w:rPr>
                <w:spacing w:val="-2"/>
                <w:sz w:val="21"/>
              </w:rPr>
              <w:t>.</w:t>
            </w:r>
            <w:r>
              <w:rPr>
                <w:rFonts w:ascii="Times New Roman"/>
                <w:spacing w:val="-2"/>
                <w:sz w:val="21"/>
              </w:rPr>
              <w:t>0002</w:t>
            </w:r>
          </w:p>
          <w:p>
            <w:pPr>
              <w:pStyle w:val="12"/>
              <w:spacing w:line="241" w:lineRule="exact"/>
              <w:ind w:left="129" w:right="112"/>
              <w:jc w:val="center"/>
              <w:rPr>
                <w:rFonts w:ascii="Times New Roman"/>
                <w:sz w:val="21"/>
              </w:rPr>
            </w:pPr>
            <w:r>
              <w:rPr>
                <w:rFonts w:ascii="Times New Roman"/>
                <w:spacing w:val="-5"/>
                <w:sz w:val="21"/>
              </w:rPr>
              <w:t>31</w:t>
            </w:r>
          </w:p>
        </w:tc>
        <w:tc>
          <w:tcPr>
            <w:tcW w:w="765" w:type="dxa"/>
            <w:tcBorders>
              <w:top w:val="single" w:color="000000" w:sz="4" w:space="0"/>
              <w:left w:val="single" w:color="000000" w:sz="4" w:space="0"/>
              <w:bottom w:val="single" w:color="000000" w:sz="4" w:space="0"/>
              <w:right w:val="single" w:color="000000" w:sz="4" w:space="0"/>
            </w:tcBorders>
          </w:tcPr>
          <w:p>
            <w:pPr>
              <w:pStyle w:val="12"/>
              <w:spacing w:before="11"/>
              <w:rPr>
                <w:sz w:val="20"/>
              </w:rPr>
            </w:pPr>
          </w:p>
          <w:p>
            <w:pPr>
              <w:pStyle w:val="12"/>
              <w:spacing w:before="1"/>
              <w:ind w:left="175"/>
              <w:rPr>
                <w:rFonts w:ascii="Times New Roman"/>
                <w:sz w:val="21"/>
              </w:rPr>
            </w:pPr>
            <w:r>
              <w:rPr>
                <w:rFonts w:ascii="Times New Roman"/>
                <w:spacing w:val="-4"/>
                <w:sz w:val="21"/>
              </w:rPr>
              <w:t>1</w:t>
            </w:r>
            <w:r>
              <w:rPr>
                <w:spacing w:val="-4"/>
                <w:sz w:val="21"/>
              </w:rPr>
              <w:t>.</w:t>
            </w:r>
            <w:r>
              <w:rPr>
                <w:rFonts w:ascii="Times New Roman"/>
                <w:spacing w:val="-4"/>
                <w:sz w:val="21"/>
              </w:rPr>
              <w:t>98</w:t>
            </w:r>
          </w:p>
          <w:p>
            <w:pPr>
              <w:pStyle w:val="12"/>
              <w:spacing w:before="4"/>
              <w:ind w:left="115"/>
              <w:rPr>
                <w:rFonts w:ascii="Times New Roman" w:hAnsi="Times New Roman"/>
                <w:sz w:val="13"/>
              </w:rPr>
            </w:pPr>
            <w:r>
              <w:rPr>
                <w:w w:val="95"/>
                <w:sz w:val="21"/>
              </w:rPr>
              <w:t>×</w:t>
            </w:r>
            <w:r>
              <w:rPr>
                <w:rFonts w:ascii="Times New Roman" w:hAnsi="Times New Roman"/>
                <w:w w:val="95"/>
                <w:sz w:val="21"/>
              </w:rPr>
              <w:t>10</w:t>
            </w:r>
            <w:r>
              <w:rPr>
                <w:w w:val="95"/>
                <w:position w:val="11"/>
                <w:sz w:val="10"/>
              </w:rPr>
              <w:t>-</w:t>
            </w:r>
            <w:r>
              <w:rPr>
                <w:rFonts w:ascii="Times New Roman" w:hAnsi="Times New Roman"/>
                <w:spacing w:val="-10"/>
                <w:w w:val="105"/>
                <w:position w:val="7"/>
                <w:sz w:val="13"/>
              </w:rPr>
              <w:t>6</w:t>
            </w:r>
          </w:p>
        </w:tc>
        <w:tc>
          <w:tcPr>
            <w:tcW w:w="2118" w:type="dxa"/>
            <w:tcBorders>
              <w:top w:val="single" w:color="000000" w:sz="4" w:space="0"/>
              <w:left w:val="single" w:color="000000" w:sz="4" w:space="0"/>
              <w:bottom w:val="single" w:color="000000" w:sz="4" w:space="0"/>
              <w:right w:val="single" w:color="000000" w:sz="4" w:space="0"/>
            </w:tcBorders>
          </w:tcPr>
          <w:p>
            <w:pPr>
              <w:pStyle w:val="12"/>
              <w:tabs>
                <w:tab w:val="left" w:pos="675"/>
                <w:tab w:val="left" w:pos="1239"/>
                <w:tab w:val="left" w:pos="1803"/>
              </w:tabs>
              <w:spacing w:line="242" w:lineRule="auto"/>
              <w:ind w:left="111" w:right="93"/>
              <w:rPr>
                <w:sz w:val="21"/>
              </w:rPr>
            </w:pPr>
            <w:r>
              <w:rPr>
                <w:spacing w:val="-2"/>
                <w:sz w:val="21"/>
              </w:rPr>
              <w:t>《大气污染物综合排</w:t>
            </w:r>
            <w:r>
              <w:rPr>
                <w:spacing w:val="-10"/>
                <w:sz w:val="21"/>
              </w:rPr>
              <w:t>放</w:t>
            </w:r>
            <w:r>
              <w:rPr>
                <w:sz w:val="21"/>
              </w:rPr>
              <w:tab/>
            </w:r>
            <w:r>
              <w:rPr>
                <w:spacing w:val="-10"/>
                <w:sz w:val="21"/>
              </w:rPr>
              <w:t>标</w:t>
            </w:r>
            <w:r>
              <w:rPr>
                <w:sz w:val="21"/>
              </w:rPr>
              <w:tab/>
            </w:r>
            <w:r>
              <w:rPr>
                <w:spacing w:val="-10"/>
                <w:sz w:val="21"/>
              </w:rPr>
              <w:t>准</w:t>
            </w:r>
            <w:r>
              <w:rPr>
                <w:sz w:val="21"/>
              </w:rPr>
              <w:tab/>
            </w:r>
            <w:r>
              <w:rPr>
                <w:spacing w:val="-10"/>
                <w:sz w:val="21"/>
              </w:rPr>
              <w:t>》</w:t>
            </w:r>
          </w:p>
          <w:p>
            <w:pPr>
              <w:pStyle w:val="12"/>
              <w:ind w:left="111"/>
              <w:rPr>
                <w:sz w:val="21"/>
              </w:rPr>
            </w:pPr>
            <w:r>
              <w:rPr>
                <w:spacing w:val="-4"/>
                <w:sz w:val="21"/>
              </w:rPr>
              <w:t>（</w:t>
            </w:r>
            <w:r>
              <w:rPr>
                <w:rFonts w:ascii="Times New Roman" w:eastAsia="Times New Roman"/>
                <w:spacing w:val="-4"/>
                <w:sz w:val="21"/>
              </w:rPr>
              <w:t>GB16297-1996</w:t>
            </w:r>
            <w:r>
              <w:rPr>
                <w:spacing w:val="-4"/>
                <w:sz w:val="21"/>
              </w:rPr>
              <w:t>）</w:t>
            </w:r>
            <w:r>
              <w:rPr>
                <w:spacing w:val="-10"/>
                <w:sz w:val="21"/>
              </w:rPr>
              <w:t>表</w:t>
            </w:r>
          </w:p>
          <w:p>
            <w:pPr>
              <w:pStyle w:val="12"/>
              <w:spacing w:line="247" w:lineRule="exact"/>
              <w:ind w:left="111"/>
              <w:rPr>
                <w:sz w:val="21"/>
              </w:rPr>
            </w:pPr>
            <w:r>
              <w:rPr>
                <w:rFonts w:ascii="Times New Roman" w:eastAsia="Times New Roman"/>
                <w:sz w:val="21"/>
              </w:rPr>
              <w:t>2</w:t>
            </w:r>
            <w:r>
              <w:rPr>
                <w:rFonts w:ascii="Times New Roman" w:eastAsia="Times New Roman"/>
                <w:spacing w:val="-7"/>
                <w:sz w:val="21"/>
              </w:rPr>
              <w:t xml:space="preserve"> </w:t>
            </w:r>
            <w:r>
              <w:rPr>
                <w:spacing w:val="-2"/>
                <w:sz w:val="21"/>
              </w:rPr>
              <w:t>中二级标准</w:t>
            </w:r>
          </w:p>
        </w:tc>
        <w:tc>
          <w:tcPr>
            <w:tcW w:w="823" w:type="dxa"/>
            <w:tcBorders>
              <w:top w:val="single" w:color="000000" w:sz="4" w:space="0"/>
              <w:left w:val="single" w:color="000000" w:sz="4" w:space="0"/>
              <w:bottom w:val="single" w:color="000000" w:sz="4" w:space="0"/>
              <w:right w:val="single" w:color="000000" w:sz="4" w:space="0"/>
            </w:tcBorders>
          </w:tcPr>
          <w:p>
            <w:pPr>
              <w:pStyle w:val="12"/>
              <w:spacing w:before="6"/>
              <w:rPr>
                <w:sz w:val="20"/>
              </w:rPr>
            </w:pPr>
          </w:p>
          <w:p>
            <w:pPr>
              <w:pStyle w:val="12"/>
              <w:ind w:left="119"/>
              <w:rPr>
                <w:rFonts w:ascii="Times New Roman" w:hAnsi="Times New Roman"/>
                <w:sz w:val="21"/>
              </w:rPr>
            </w:pPr>
            <w:r>
              <w:rPr>
                <w:rFonts w:ascii="Times New Roman" w:hAnsi="Times New Roman"/>
                <w:spacing w:val="-2"/>
                <w:sz w:val="21"/>
              </w:rPr>
              <w:t>0.50×1</w:t>
            </w:r>
          </w:p>
          <w:p>
            <w:pPr>
              <w:pStyle w:val="12"/>
              <w:spacing w:before="6" w:line="107" w:lineRule="exact"/>
              <w:ind w:left="246" w:right="123"/>
              <w:jc w:val="center"/>
              <w:rPr>
                <w:rFonts w:ascii="Times New Roman"/>
                <w:sz w:val="13"/>
              </w:rPr>
            </w:pPr>
            <w:r>
              <w:rPr>
                <w:rFonts w:ascii="Times New Roman"/>
                <w:spacing w:val="-3"/>
                <w:w w:val="105"/>
                <w:sz w:val="13"/>
              </w:rPr>
              <w:t>-</w:t>
            </w:r>
            <w:r>
              <w:rPr>
                <w:rFonts w:ascii="Times New Roman"/>
                <w:spacing w:val="-10"/>
                <w:w w:val="105"/>
                <w:sz w:val="13"/>
              </w:rPr>
              <w:t>3</w:t>
            </w:r>
          </w:p>
          <w:p>
            <w:pPr>
              <w:pStyle w:val="12"/>
              <w:spacing w:line="199" w:lineRule="exact"/>
              <w:ind w:right="92"/>
              <w:jc w:val="center"/>
              <w:rPr>
                <w:rFonts w:ascii="Times New Roman"/>
                <w:sz w:val="21"/>
              </w:rPr>
            </w:pPr>
            <w:r>
              <w:rPr>
                <w:rFonts w:ascii="Times New Roman"/>
                <w:w w:val="99"/>
                <w:sz w:val="21"/>
              </w:rPr>
              <w:t>0</w:t>
            </w:r>
          </w:p>
        </w:tc>
        <w:tc>
          <w:tcPr>
            <w:tcW w:w="825" w:type="dxa"/>
            <w:tcBorders>
              <w:top w:val="single" w:color="000000" w:sz="4" w:space="0"/>
              <w:left w:val="single" w:color="000000" w:sz="4" w:space="0"/>
              <w:bottom w:val="single" w:color="000000" w:sz="4" w:space="0"/>
              <w:right w:val="single" w:color="000000" w:sz="4" w:space="0"/>
            </w:tcBorders>
          </w:tcPr>
          <w:p>
            <w:pPr>
              <w:pStyle w:val="12"/>
              <w:spacing w:before="6"/>
              <w:rPr>
                <w:sz w:val="20"/>
              </w:rPr>
            </w:pPr>
          </w:p>
          <w:p>
            <w:pPr>
              <w:pStyle w:val="12"/>
              <w:ind w:left="122"/>
              <w:rPr>
                <w:rFonts w:ascii="Times New Roman" w:hAnsi="Times New Roman"/>
                <w:sz w:val="21"/>
              </w:rPr>
            </w:pPr>
            <w:r>
              <w:rPr>
                <w:rFonts w:ascii="Times New Roman" w:hAnsi="Times New Roman"/>
                <w:spacing w:val="-2"/>
                <w:sz w:val="21"/>
              </w:rPr>
              <w:t>0.06×1</w:t>
            </w:r>
          </w:p>
          <w:p>
            <w:pPr>
              <w:pStyle w:val="12"/>
              <w:spacing w:before="6" w:line="107" w:lineRule="exact"/>
              <w:ind w:left="221" w:right="99"/>
              <w:jc w:val="center"/>
              <w:rPr>
                <w:rFonts w:ascii="Times New Roman"/>
                <w:sz w:val="13"/>
              </w:rPr>
            </w:pPr>
            <w:r>
              <w:rPr>
                <w:rFonts w:ascii="Times New Roman"/>
                <w:spacing w:val="-3"/>
                <w:w w:val="105"/>
                <w:sz w:val="13"/>
              </w:rPr>
              <w:t>-</w:t>
            </w:r>
            <w:r>
              <w:rPr>
                <w:rFonts w:ascii="Times New Roman"/>
                <w:spacing w:val="-10"/>
                <w:w w:val="105"/>
                <w:sz w:val="13"/>
              </w:rPr>
              <w:t>3</w:t>
            </w:r>
          </w:p>
          <w:p>
            <w:pPr>
              <w:pStyle w:val="12"/>
              <w:spacing w:line="199" w:lineRule="exact"/>
              <w:ind w:right="94"/>
              <w:jc w:val="center"/>
              <w:rPr>
                <w:rFonts w:ascii="Times New Roman"/>
                <w:sz w:val="21"/>
              </w:rPr>
            </w:pPr>
            <w:r>
              <w:rPr>
                <w:rFonts w:ascii="Times New Roman"/>
                <w:w w:val="99"/>
                <w:sz w:val="21"/>
              </w:rPr>
              <w:t>0</w:t>
            </w:r>
          </w:p>
        </w:tc>
        <w:tc>
          <w:tcPr>
            <w:tcW w:w="592" w:type="dxa"/>
            <w:vMerge w:val="continue"/>
            <w:tcBorders>
              <w:top w:val="nil"/>
              <w:left w:val="single" w:color="000000" w:sz="4" w:space="0"/>
              <w:bottom w:val="single" w:color="000000" w:sz="4" w:space="0"/>
              <w:right w:val="single" w:color="000000" w:sz="4" w:space="0"/>
            </w:tcBorders>
          </w:tcPr>
          <w:p>
            <w:pPr>
              <w:rPr>
                <w:sz w:val="2"/>
                <w:szCs w:val="2"/>
              </w:rPr>
            </w:pPr>
          </w:p>
        </w:tc>
        <w:tc>
          <w:tcPr>
            <w:tcW w:w="116"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078"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1655" w:type="dxa"/>
            <w:vMerge w:val="continue"/>
            <w:tcBorders>
              <w:top w:val="nil"/>
              <w:left w:val="single" w:color="000000" w:sz="4" w:space="0"/>
              <w:bottom w:val="single" w:color="000000" w:sz="4" w:space="0"/>
              <w:right w:val="single" w:color="000000" w:sz="4" w:space="0"/>
            </w:tcBorders>
          </w:tcPr>
          <w:p>
            <w:pPr>
              <w:rPr>
                <w:sz w:val="2"/>
                <w:szCs w:val="2"/>
              </w:rPr>
            </w:pPr>
          </w:p>
        </w:tc>
        <w:tc>
          <w:tcPr>
            <w:tcW w:w="739" w:type="dxa"/>
            <w:tcBorders>
              <w:top w:val="single" w:color="000000" w:sz="4" w:space="0"/>
              <w:left w:val="single" w:color="000000" w:sz="4" w:space="0"/>
              <w:bottom w:val="single" w:color="000000" w:sz="4" w:space="0"/>
              <w:right w:val="single" w:color="000000" w:sz="4" w:space="0"/>
            </w:tcBorders>
          </w:tcPr>
          <w:p>
            <w:pPr>
              <w:pStyle w:val="12"/>
              <w:spacing w:before="11"/>
              <w:rPr>
                <w:sz w:val="20"/>
              </w:rPr>
            </w:pPr>
          </w:p>
          <w:p>
            <w:pPr>
              <w:pStyle w:val="12"/>
              <w:spacing w:line="242" w:lineRule="auto"/>
              <w:ind w:left="269" w:right="145" w:hanging="106"/>
              <w:rPr>
                <w:sz w:val="21"/>
              </w:rPr>
            </w:pPr>
            <w:r>
              <w:rPr>
                <w:spacing w:val="-6"/>
                <w:sz w:val="21"/>
              </w:rPr>
              <w:t>沥青</w:t>
            </w:r>
            <w:r>
              <w:rPr>
                <w:spacing w:val="-10"/>
                <w:sz w:val="21"/>
              </w:rPr>
              <w:t>烟</w:t>
            </w:r>
          </w:p>
        </w:tc>
        <w:tc>
          <w:tcPr>
            <w:tcW w:w="886" w:type="dxa"/>
            <w:tcBorders>
              <w:top w:val="single" w:color="000000" w:sz="4" w:space="0"/>
              <w:left w:val="single" w:color="000000" w:sz="4" w:space="0"/>
              <w:bottom w:val="single" w:color="000000" w:sz="4" w:space="0"/>
              <w:right w:val="single" w:color="000000" w:sz="4" w:space="0"/>
            </w:tcBorders>
          </w:tcPr>
          <w:p>
            <w:pPr>
              <w:pStyle w:val="12"/>
              <w:spacing w:before="7"/>
              <w:rPr>
                <w:sz w:val="31"/>
              </w:rPr>
            </w:pPr>
          </w:p>
          <w:p>
            <w:pPr>
              <w:pStyle w:val="12"/>
              <w:ind w:left="130" w:right="111"/>
              <w:jc w:val="center"/>
              <w:rPr>
                <w:rFonts w:ascii="Times New Roman"/>
                <w:sz w:val="21"/>
              </w:rPr>
            </w:pPr>
            <w:r>
              <w:rPr>
                <w:rFonts w:ascii="Times New Roman"/>
                <w:spacing w:val="-2"/>
                <w:sz w:val="21"/>
              </w:rPr>
              <w:t>0</w:t>
            </w:r>
            <w:r>
              <w:rPr>
                <w:spacing w:val="-2"/>
                <w:sz w:val="21"/>
              </w:rPr>
              <w:t>.</w:t>
            </w:r>
            <w:r>
              <w:rPr>
                <w:rFonts w:ascii="Times New Roman"/>
                <w:spacing w:val="-2"/>
                <w:sz w:val="21"/>
              </w:rPr>
              <w:t>221</w:t>
            </w:r>
          </w:p>
        </w:tc>
        <w:tc>
          <w:tcPr>
            <w:tcW w:w="765" w:type="dxa"/>
            <w:tcBorders>
              <w:top w:val="single" w:color="000000" w:sz="4" w:space="0"/>
              <w:left w:val="single" w:color="000000" w:sz="4" w:space="0"/>
              <w:bottom w:val="single" w:color="000000" w:sz="4" w:space="0"/>
              <w:right w:val="single" w:color="000000" w:sz="4" w:space="0"/>
            </w:tcBorders>
          </w:tcPr>
          <w:p>
            <w:pPr>
              <w:pStyle w:val="12"/>
              <w:spacing w:before="2"/>
              <w:rPr>
                <w:sz w:val="22"/>
              </w:rPr>
            </w:pPr>
          </w:p>
          <w:p>
            <w:pPr>
              <w:pStyle w:val="12"/>
              <w:spacing w:line="269" w:lineRule="exact"/>
              <w:ind w:left="125"/>
              <w:rPr>
                <w:rFonts w:ascii="Times New Roman"/>
                <w:sz w:val="21"/>
              </w:rPr>
            </w:pPr>
            <w:r>
              <w:rPr>
                <w:rFonts w:ascii="Times New Roman"/>
                <w:spacing w:val="-2"/>
                <w:sz w:val="21"/>
              </w:rPr>
              <w:t>0</w:t>
            </w:r>
            <w:r>
              <w:rPr>
                <w:spacing w:val="-2"/>
                <w:sz w:val="21"/>
              </w:rPr>
              <w:t>.</w:t>
            </w:r>
            <w:r>
              <w:rPr>
                <w:rFonts w:ascii="Times New Roman"/>
                <w:spacing w:val="-2"/>
                <w:sz w:val="21"/>
              </w:rPr>
              <w:t>001</w:t>
            </w:r>
          </w:p>
          <w:p>
            <w:pPr>
              <w:pStyle w:val="12"/>
              <w:spacing w:line="241" w:lineRule="exact"/>
              <w:ind w:left="175"/>
              <w:rPr>
                <w:rFonts w:ascii="Times New Roman"/>
                <w:sz w:val="21"/>
              </w:rPr>
            </w:pPr>
            <w:r>
              <w:rPr>
                <w:rFonts w:ascii="Times New Roman"/>
                <w:spacing w:val="-4"/>
                <w:sz w:val="21"/>
              </w:rPr>
              <w:t>8575</w:t>
            </w:r>
          </w:p>
        </w:tc>
        <w:tc>
          <w:tcPr>
            <w:tcW w:w="2118" w:type="dxa"/>
            <w:tcBorders>
              <w:top w:val="single" w:color="000000" w:sz="4" w:space="0"/>
              <w:left w:val="single" w:color="000000" w:sz="4" w:space="0"/>
              <w:bottom w:val="single" w:color="000000" w:sz="4" w:space="0"/>
              <w:right w:val="single" w:color="000000" w:sz="4" w:space="0"/>
            </w:tcBorders>
          </w:tcPr>
          <w:p>
            <w:pPr>
              <w:pStyle w:val="12"/>
              <w:tabs>
                <w:tab w:val="left" w:pos="675"/>
                <w:tab w:val="left" w:pos="1239"/>
                <w:tab w:val="left" w:pos="1803"/>
              </w:tabs>
              <w:spacing w:line="242" w:lineRule="auto"/>
              <w:ind w:left="111" w:right="93"/>
              <w:rPr>
                <w:sz w:val="21"/>
              </w:rPr>
            </w:pPr>
            <w:r>
              <w:rPr>
                <w:spacing w:val="-2"/>
                <w:sz w:val="21"/>
              </w:rPr>
              <w:t>《大气污染物综合排</w:t>
            </w:r>
            <w:r>
              <w:rPr>
                <w:spacing w:val="-10"/>
                <w:sz w:val="21"/>
              </w:rPr>
              <w:t>放</w:t>
            </w:r>
            <w:r>
              <w:rPr>
                <w:sz w:val="21"/>
              </w:rPr>
              <w:tab/>
            </w:r>
            <w:r>
              <w:rPr>
                <w:spacing w:val="-10"/>
                <w:sz w:val="21"/>
              </w:rPr>
              <w:t>标</w:t>
            </w:r>
            <w:r>
              <w:rPr>
                <w:sz w:val="21"/>
              </w:rPr>
              <w:tab/>
            </w:r>
            <w:r>
              <w:rPr>
                <w:spacing w:val="-10"/>
                <w:sz w:val="21"/>
              </w:rPr>
              <w:t>准</w:t>
            </w:r>
            <w:r>
              <w:rPr>
                <w:sz w:val="21"/>
              </w:rPr>
              <w:tab/>
            </w:r>
            <w:r>
              <w:rPr>
                <w:spacing w:val="-10"/>
                <w:sz w:val="21"/>
              </w:rPr>
              <w:t>》</w:t>
            </w:r>
          </w:p>
          <w:p>
            <w:pPr>
              <w:pStyle w:val="12"/>
              <w:ind w:left="111"/>
              <w:rPr>
                <w:sz w:val="21"/>
              </w:rPr>
            </w:pPr>
            <w:r>
              <w:rPr>
                <w:spacing w:val="-4"/>
                <w:sz w:val="21"/>
              </w:rPr>
              <w:t>（</w:t>
            </w:r>
            <w:r>
              <w:rPr>
                <w:rFonts w:ascii="Times New Roman" w:eastAsia="Times New Roman"/>
                <w:spacing w:val="-4"/>
                <w:sz w:val="21"/>
              </w:rPr>
              <w:t>GB16297-1996</w:t>
            </w:r>
            <w:r>
              <w:rPr>
                <w:spacing w:val="-4"/>
                <w:sz w:val="21"/>
              </w:rPr>
              <w:t>）</w:t>
            </w:r>
            <w:r>
              <w:rPr>
                <w:spacing w:val="-10"/>
                <w:sz w:val="21"/>
              </w:rPr>
              <w:t>表</w:t>
            </w:r>
          </w:p>
          <w:p>
            <w:pPr>
              <w:pStyle w:val="12"/>
              <w:spacing w:line="247" w:lineRule="exact"/>
              <w:ind w:left="111"/>
              <w:rPr>
                <w:sz w:val="21"/>
              </w:rPr>
            </w:pPr>
            <w:r>
              <w:rPr>
                <w:rFonts w:ascii="Times New Roman" w:eastAsia="Times New Roman"/>
                <w:sz w:val="21"/>
              </w:rPr>
              <w:t>2</w:t>
            </w:r>
            <w:r>
              <w:rPr>
                <w:rFonts w:ascii="Times New Roman" w:eastAsia="Times New Roman"/>
                <w:spacing w:val="-7"/>
                <w:sz w:val="21"/>
              </w:rPr>
              <w:t xml:space="preserve"> </w:t>
            </w:r>
            <w:r>
              <w:rPr>
                <w:spacing w:val="-2"/>
                <w:sz w:val="21"/>
              </w:rPr>
              <w:t>中二级标准</w:t>
            </w:r>
          </w:p>
        </w:tc>
        <w:tc>
          <w:tcPr>
            <w:tcW w:w="823" w:type="dxa"/>
            <w:tcBorders>
              <w:top w:val="single" w:color="000000" w:sz="4" w:space="0"/>
              <w:left w:val="single" w:color="000000" w:sz="4" w:space="0"/>
              <w:bottom w:val="single" w:color="000000" w:sz="4" w:space="0"/>
              <w:right w:val="single" w:color="000000" w:sz="4" w:space="0"/>
            </w:tcBorders>
          </w:tcPr>
          <w:p>
            <w:pPr>
              <w:pStyle w:val="12"/>
              <w:spacing w:before="8"/>
              <w:rPr>
                <w:sz w:val="32"/>
              </w:rPr>
            </w:pPr>
          </w:p>
          <w:p>
            <w:pPr>
              <w:pStyle w:val="12"/>
              <w:ind w:left="241" w:right="226"/>
              <w:jc w:val="center"/>
              <w:rPr>
                <w:rFonts w:ascii="Times New Roman"/>
                <w:sz w:val="21"/>
              </w:rPr>
            </w:pPr>
            <w:r>
              <w:rPr>
                <w:rFonts w:ascii="Times New Roman"/>
                <w:spacing w:val="-5"/>
                <w:sz w:val="21"/>
              </w:rPr>
              <w:t>75</w:t>
            </w:r>
          </w:p>
        </w:tc>
        <w:tc>
          <w:tcPr>
            <w:tcW w:w="825" w:type="dxa"/>
            <w:tcBorders>
              <w:top w:val="single" w:color="000000" w:sz="4" w:space="0"/>
              <w:left w:val="single" w:color="000000" w:sz="4" w:space="0"/>
              <w:bottom w:val="single" w:color="000000" w:sz="4" w:space="0"/>
              <w:right w:val="single" w:color="000000" w:sz="4" w:space="0"/>
            </w:tcBorders>
          </w:tcPr>
          <w:p>
            <w:pPr>
              <w:pStyle w:val="12"/>
              <w:spacing w:before="8"/>
              <w:rPr>
                <w:sz w:val="32"/>
              </w:rPr>
            </w:pPr>
          </w:p>
          <w:p>
            <w:pPr>
              <w:pStyle w:val="12"/>
              <w:ind w:left="221" w:right="202"/>
              <w:jc w:val="center"/>
              <w:rPr>
                <w:rFonts w:ascii="Times New Roman"/>
                <w:sz w:val="21"/>
              </w:rPr>
            </w:pPr>
            <w:r>
              <w:rPr>
                <w:rFonts w:ascii="Times New Roman"/>
                <w:spacing w:val="-4"/>
                <w:sz w:val="21"/>
              </w:rPr>
              <w:t>0.18</w:t>
            </w:r>
          </w:p>
        </w:tc>
        <w:tc>
          <w:tcPr>
            <w:tcW w:w="592" w:type="dxa"/>
            <w:vMerge w:val="continue"/>
            <w:tcBorders>
              <w:top w:val="nil"/>
              <w:left w:val="single" w:color="000000" w:sz="4" w:space="0"/>
              <w:bottom w:val="single" w:color="000000" w:sz="4" w:space="0"/>
              <w:right w:val="single" w:color="000000" w:sz="4" w:space="0"/>
            </w:tcBorders>
          </w:tcPr>
          <w:p>
            <w:pPr>
              <w:rPr>
                <w:sz w:val="2"/>
                <w:szCs w:val="2"/>
              </w:rPr>
            </w:pPr>
          </w:p>
        </w:tc>
        <w:tc>
          <w:tcPr>
            <w:tcW w:w="116"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077"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1655" w:type="dxa"/>
            <w:tcBorders>
              <w:top w:val="single" w:color="000000" w:sz="4" w:space="0"/>
              <w:left w:val="single" w:color="000000" w:sz="4" w:space="0"/>
              <w:bottom w:val="thickThinMediumGap" w:color="000000" w:sz="4" w:space="0"/>
              <w:right w:val="single" w:color="000000" w:sz="4" w:space="0"/>
            </w:tcBorders>
          </w:tcPr>
          <w:p>
            <w:pPr>
              <w:pStyle w:val="12"/>
              <w:spacing w:before="3"/>
              <w:rPr>
                <w:sz w:val="21"/>
              </w:rPr>
            </w:pPr>
          </w:p>
          <w:p>
            <w:pPr>
              <w:pStyle w:val="12"/>
              <w:spacing w:line="249" w:lineRule="auto"/>
              <w:ind w:left="590" w:right="184" w:hanging="389"/>
              <w:rPr>
                <w:rFonts w:ascii="Times New Roman" w:eastAsia="Times New Roman"/>
                <w:sz w:val="21"/>
              </w:rPr>
            </w:pPr>
            <w:r>
              <w:rPr>
                <w:spacing w:val="-2"/>
                <w:sz w:val="21"/>
              </w:rPr>
              <w:t>石粉筒仓排气</w:t>
            </w:r>
            <w:r>
              <w:rPr>
                <w:spacing w:val="-21"/>
                <w:sz w:val="21"/>
              </w:rPr>
              <w:t xml:space="preserve">筒 </w:t>
            </w:r>
            <w:r>
              <w:rPr>
                <w:rFonts w:ascii="Times New Roman" w:eastAsia="Times New Roman"/>
                <w:sz w:val="21"/>
              </w:rPr>
              <w:t>P4</w:t>
            </w:r>
          </w:p>
        </w:tc>
        <w:tc>
          <w:tcPr>
            <w:tcW w:w="739" w:type="dxa"/>
            <w:tcBorders>
              <w:top w:val="single" w:color="000000" w:sz="4" w:space="0"/>
              <w:left w:val="single" w:color="000000" w:sz="4" w:space="0"/>
              <w:bottom w:val="thickThinMediumGap" w:color="000000" w:sz="4" w:space="0"/>
              <w:right w:val="single" w:color="000000" w:sz="4" w:space="0"/>
            </w:tcBorders>
          </w:tcPr>
          <w:p>
            <w:pPr>
              <w:pStyle w:val="12"/>
              <w:spacing w:before="11"/>
              <w:rPr>
                <w:sz w:val="20"/>
              </w:rPr>
            </w:pPr>
          </w:p>
          <w:p>
            <w:pPr>
              <w:pStyle w:val="12"/>
              <w:spacing w:line="244" w:lineRule="auto"/>
              <w:ind w:left="269" w:right="145" w:hanging="106"/>
              <w:rPr>
                <w:sz w:val="21"/>
              </w:rPr>
            </w:pPr>
            <w:r>
              <w:rPr>
                <w:spacing w:val="-6"/>
                <w:sz w:val="21"/>
              </w:rPr>
              <w:t>颗粒</w:t>
            </w:r>
            <w:r>
              <w:rPr>
                <w:spacing w:val="-10"/>
                <w:sz w:val="21"/>
              </w:rPr>
              <w:t>物</w:t>
            </w:r>
          </w:p>
        </w:tc>
        <w:tc>
          <w:tcPr>
            <w:tcW w:w="886" w:type="dxa"/>
            <w:tcBorders>
              <w:top w:val="single" w:color="000000" w:sz="4" w:space="0"/>
              <w:left w:val="single" w:color="000000" w:sz="4" w:space="0"/>
              <w:bottom w:val="thickThinMediumGap" w:color="000000" w:sz="4" w:space="0"/>
              <w:right w:val="single" w:color="000000" w:sz="4" w:space="0"/>
            </w:tcBorders>
          </w:tcPr>
          <w:p>
            <w:pPr>
              <w:pStyle w:val="12"/>
              <w:rPr>
                <w:sz w:val="22"/>
              </w:rPr>
            </w:pPr>
          </w:p>
          <w:p>
            <w:pPr>
              <w:pStyle w:val="12"/>
              <w:spacing w:before="146"/>
              <w:ind w:left="129" w:right="112"/>
              <w:jc w:val="center"/>
              <w:rPr>
                <w:rFonts w:ascii="Times New Roman"/>
                <w:sz w:val="21"/>
              </w:rPr>
            </w:pPr>
            <w:r>
              <w:rPr>
                <w:rFonts w:ascii="Times New Roman"/>
                <w:spacing w:val="-5"/>
                <w:sz w:val="21"/>
              </w:rPr>
              <w:t>7.5</w:t>
            </w:r>
          </w:p>
        </w:tc>
        <w:tc>
          <w:tcPr>
            <w:tcW w:w="765" w:type="dxa"/>
            <w:tcBorders>
              <w:top w:val="single" w:color="000000" w:sz="4" w:space="0"/>
              <w:left w:val="single" w:color="000000" w:sz="4" w:space="0"/>
              <w:bottom w:val="thickThinMediumGap" w:color="000000" w:sz="4" w:space="0"/>
              <w:right w:val="single" w:color="000000" w:sz="4" w:space="0"/>
            </w:tcBorders>
          </w:tcPr>
          <w:p>
            <w:pPr>
              <w:pStyle w:val="12"/>
              <w:spacing w:before="4"/>
              <w:rPr>
                <w:sz w:val="22"/>
              </w:rPr>
            </w:pPr>
          </w:p>
          <w:p>
            <w:pPr>
              <w:pStyle w:val="12"/>
              <w:ind w:left="109" w:right="90"/>
              <w:jc w:val="center"/>
              <w:rPr>
                <w:rFonts w:ascii="Times New Roman"/>
                <w:sz w:val="21"/>
              </w:rPr>
            </w:pPr>
            <w:r>
              <w:rPr>
                <w:rFonts w:ascii="Times New Roman"/>
                <w:spacing w:val="-2"/>
                <w:sz w:val="21"/>
              </w:rPr>
              <w:t>0.013</w:t>
            </w:r>
          </w:p>
          <w:p>
            <w:pPr>
              <w:pStyle w:val="12"/>
              <w:spacing w:before="39"/>
              <w:ind w:left="17"/>
              <w:jc w:val="center"/>
              <w:rPr>
                <w:rFonts w:ascii="Times New Roman"/>
                <w:sz w:val="21"/>
              </w:rPr>
            </w:pPr>
            <w:r>
              <w:rPr>
                <w:rFonts w:ascii="Times New Roman"/>
                <w:w w:val="99"/>
                <w:sz w:val="21"/>
              </w:rPr>
              <w:t>5</w:t>
            </w:r>
          </w:p>
        </w:tc>
        <w:tc>
          <w:tcPr>
            <w:tcW w:w="2118" w:type="dxa"/>
            <w:tcBorders>
              <w:top w:val="single" w:color="000000" w:sz="4" w:space="0"/>
              <w:left w:val="single" w:color="000000" w:sz="4" w:space="0"/>
              <w:bottom w:val="thickThinMediumGap" w:color="000000" w:sz="4" w:space="0"/>
              <w:right w:val="single" w:color="000000" w:sz="4" w:space="0"/>
            </w:tcBorders>
          </w:tcPr>
          <w:p>
            <w:pPr>
              <w:pStyle w:val="12"/>
              <w:tabs>
                <w:tab w:val="left" w:pos="675"/>
                <w:tab w:val="left" w:pos="1239"/>
                <w:tab w:val="left" w:pos="1803"/>
              </w:tabs>
              <w:spacing w:line="242" w:lineRule="auto"/>
              <w:ind w:left="111" w:right="93"/>
              <w:rPr>
                <w:sz w:val="21"/>
              </w:rPr>
            </w:pPr>
            <w:r>
              <w:rPr>
                <w:spacing w:val="-2"/>
                <w:sz w:val="21"/>
              </w:rPr>
              <w:t>《大气污染物综合排</w:t>
            </w:r>
            <w:r>
              <w:rPr>
                <w:spacing w:val="-10"/>
                <w:sz w:val="21"/>
              </w:rPr>
              <w:t>放</w:t>
            </w:r>
            <w:r>
              <w:rPr>
                <w:sz w:val="21"/>
              </w:rPr>
              <w:tab/>
            </w:r>
            <w:r>
              <w:rPr>
                <w:spacing w:val="-10"/>
                <w:sz w:val="21"/>
              </w:rPr>
              <w:t>标</w:t>
            </w:r>
            <w:r>
              <w:rPr>
                <w:sz w:val="21"/>
              </w:rPr>
              <w:tab/>
            </w:r>
            <w:r>
              <w:rPr>
                <w:spacing w:val="-10"/>
                <w:sz w:val="21"/>
              </w:rPr>
              <w:t>准</w:t>
            </w:r>
            <w:r>
              <w:rPr>
                <w:sz w:val="21"/>
              </w:rPr>
              <w:tab/>
            </w:r>
            <w:r>
              <w:rPr>
                <w:spacing w:val="-10"/>
                <w:sz w:val="21"/>
              </w:rPr>
              <w:t>》</w:t>
            </w:r>
          </w:p>
          <w:p>
            <w:pPr>
              <w:pStyle w:val="12"/>
              <w:ind w:left="111"/>
              <w:rPr>
                <w:sz w:val="21"/>
              </w:rPr>
            </w:pPr>
            <w:r>
              <w:rPr>
                <w:spacing w:val="-4"/>
                <w:sz w:val="21"/>
              </w:rPr>
              <w:t>（</w:t>
            </w:r>
            <w:r>
              <w:rPr>
                <w:rFonts w:ascii="Times New Roman" w:eastAsia="Times New Roman"/>
                <w:spacing w:val="-4"/>
                <w:sz w:val="21"/>
              </w:rPr>
              <w:t>GB16297-1996</w:t>
            </w:r>
            <w:r>
              <w:rPr>
                <w:spacing w:val="-4"/>
                <w:sz w:val="21"/>
              </w:rPr>
              <w:t>）</w:t>
            </w:r>
            <w:r>
              <w:rPr>
                <w:spacing w:val="-10"/>
                <w:sz w:val="21"/>
              </w:rPr>
              <w:t>表</w:t>
            </w:r>
          </w:p>
          <w:p>
            <w:pPr>
              <w:pStyle w:val="12"/>
              <w:spacing w:line="245" w:lineRule="exact"/>
              <w:ind w:left="111"/>
              <w:rPr>
                <w:sz w:val="21"/>
              </w:rPr>
            </w:pPr>
            <w:r>
              <w:rPr>
                <w:rFonts w:ascii="Times New Roman" w:eastAsia="Times New Roman"/>
                <w:sz w:val="21"/>
              </w:rPr>
              <w:t>2</w:t>
            </w:r>
            <w:r>
              <w:rPr>
                <w:rFonts w:ascii="Times New Roman" w:eastAsia="Times New Roman"/>
                <w:spacing w:val="-7"/>
                <w:sz w:val="21"/>
              </w:rPr>
              <w:t xml:space="preserve"> </w:t>
            </w:r>
            <w:r>
              <w:rPr>
                <w:spacing w:val="-2"/>
                <w:sz w:val="21"/>
              </w:rPr>
              <w:t>中二级标准</w:t>
            </w:r>
          </w:p>
        </w:tc>
        <w:tc>
          <w:tcPr>
            <w:tcW w:w="823" w:type="dxa"/>
            <w:tcBorders>
              <w:top w:val="single" w:color="000000" w:sz="4" w:space="0"/>
              <w:left w:val="single" w:color="000000" w:sz="4" w:space="0"/>
              <w:bottom w:val="thickThinMediumGap" w:color="000000" w:sz="4" w:space="0"/>
              <w:right w:val="single" w:color="000000" w:sz="4" w:space="0"/>
            </w:tcBorders>
          </w:tcPr>
          <w:p>
            <w:pPr>
              <w:pStyle w:val="12"/>
              <w:rPr>
                <w:sz w:val="22"/>
              </w:rPr>
            </w:pPr>
          </w:p>
          <w:p>
            <w:pPr>
              <w:pStyle w:val="12"/>
              <w:spacing w:before="146"/>
              <w:ind w:left="246" w:right="226"/>
              <w:jc w:val="center"/>
              <w:rPr>
                <w:rFonts w:ascii="Times New Roman"/>
                <w:sz w:val="21"/>
              </w:rPr>
            </w:pPr>
            <w:r>
              <w:rPr>
                <w:rFonts w:ascii="Times New Roman"/>
                <w:spacing w:val="-5"/>
                <w:sz w:val="21"/>
              </w:rPr>
              <w:t>120</w:t>
            </w:r>
          </w:p>
        </w:tc>
        <w:tc>
          <w:tcPr>
            <w:tcW w:w="825" w:type="dxa"/>
            <w:tcBorders>
              <w:top w:val="single" w:color="000000" w:sz="4" w:space="0"/>
              <w:left w:val="single" w:color="000000" w:sz="4" w:space="0"/>
              <w:bottom w:val="thickThinMediumGap" w:color="000000" w:sz="4" w:space="0"/>
              <w:right w:val="single" w:color="000000" w:sz="4" w:space="0"/>
            </w:tcBorders>
          </w:tcPr>
          <w:p>
            <w:pPr>
              <w:pStyle w:val="12"/>
              <w:rPr>
                <w:sz w:val="22"/>
              </w:rPr>
            </w:pPr>
          </w:p>
          <w:p>
            <w:pPr>
              <w:pStyle w:val="12"/>
              <w:spacing w:before="146"/>
              <w:ind w:left="221" w:right="202"/>
              <w:jc w:val="center"/>
              <w:rPr>
                <w:rFonts w:ascii="Times New Roman"/>
                <w:sz w:val="21"/>
              </w:rPr>
            </w:pPr>
            <w:r>
              <w:rPr>
                <w:rFonts w:ascii="Times New Roman"/>
                <w:spacing w:val="-5"/>
                <w:sz w:val="21"/>
              </w:rPr>
              <w:t>3.5</w:t>
            </w:r>
          </w:p>
        </w:tc>
        <w:tc>
          <w:tcPr>
            <w:tcW w:w="592" w:type="dxa"/>
            <w:tcBorders>
              <w:top w:val="single" w:color="000000" w:sz="4" w:space="0"/>
              <w:left w:val="single" w:color="000000" w:sz="4" w:space="0"/>
              <w:bottom w:val="thickThinMediumGap" w:color="000000" w:sz="4" w:space="0"/>
              <w:right w:val="single" w:color="000000" w:sz="4" w:space="0"/>
            </w:tcBorders>
          </w:tcPr>
          <w:p>
            <w:pPr>
              <w:pStyle w:val="12"/>
              <w:spacing w:before="3"/>
              <w:rPr>
                <w:sz w:val="21"/>
              </w:rPr>
            </w:pPr>
          </w:p>
          <w:p>
            <w:pPr>
              <w:pStyle w:val="12"/>
              <w:spacing w:line="249" w:lineRule="auto"/>
              <w:ind w:left="194" w:right="176"/>
              <w:rPr>
                <w:sz w:val="21"/>
              </w:rPr>
            </w:pPr>
            <w:r>
              <w:rPr>
                <w:spacing w:val="-10"/>
                <w:sz w:val="21"/>
              </w:rPr>
              <w:t>达标</w:t>
            </w:r>
          </w:p>
        </w:tc>
        <w:tc>
          <w:tcPr>
            <w:tcW w:w="116" w:type="dxa"/>
            <w:tcBorders>
              <w:top w:val="nil"/>
              <w:left w:val="single" w:color="000000" w:sz="4" w:space="0"/>
            </w:tcBorders>
          </w:tcPr>
          <w:p>
            <w:pPr>
              <w:pStyle w:val="12"/>
              <w:rPr>
                <w:rFonts w:ascii="Times New Roman"/>
                <w:sz w:val="20"/>
              </w:rPr>
            </w:pPr>
          </w:p>
        </w:tc>
      </w:tr>
    </w:tbl>
    <w:p>
      <w:pPr>
        <w:spacing w:after="0"/>
        <w:rPr>
          <w:rFonts w:ascii="Times New Roman"/>
          <w:sz w:val="20"/>
        </w:rPr>
        <w:sectPr>
          <w:type w:val="continuous"/>
          <w:pgSz w:w="11910" w:h="16840"/>
          <w:pgMar w:top="1680" w:right="1301" w:bottom="2037" w:left="1300" w:header="0" w:footer="818" w:gutter="0"/>
          <w:cols w:space="720" w:num="1"/>
        </w:sectPr>
      </w:pPr>
    </w:p>
    <w:tbl>
      <w:tblPr>
        <w:tblStyle w:val="5"/>
        <w:tblW w:w="0" w:type="auto"/>
        <w:tblInd w:w="17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49"/>
        <w:gridCol w:w="123"/>
        <w:gridCol w:w="1262"/>
        <w:gridCol w:w="381"/>
        <w:gridCol w:w="345"/>
        <w:gridCol w:w="392"/>
        <w:gridCol w:w="885"/>
        <w:gridCol w:w="639"/>
        <w:gridCol w:w="124"/>
        <w:gridCol w:w="995"/>
        <w:gridCol w:w="1120"/>
        <w:gridCol w:w="822"/>
        <w:gridCol w:w="295"/>
        <w:gridCol w:w="526"/>
        <w:gridCol w:w="581"/>
        <w:gridCol w:w="12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084" w:hRule="atLeast"/>
        </w:trPr>
        <w:tc>
          <w:tcPr>
            <w:tcW w:w="349" w:type="dxa"/>
            <w:vMerge w:val="restart"/>
            <w:tcBorders>
              <w:right w:val="single" w:color="000000" w:sz="4" w:space="0"/>
            </w:tcBorders>
          </w:tcPr>
          <w:p>
            <w:pPr>
              <w:pStyle w:val="12"/>
              <w:rPr>
                <w:rFonts w:ascii="Times New Roman"/>
                <w:sz w:val="22"/>
              </w:rPr>
            </w:pPr>
          </w:p>
        </w:tc>
        <w:tc>
          <w:tcPr>
            <w:tcW w:w="123" w:type="dxa"/>
            <w:tcBorders>
              <w:left w:val="single" w:color="000000" w:sz="4" w:space="0"/>
              <w:bottom w:val="nil"/>
              <w:right w:val="single" w:color="000000" w:sz="4" w:space="0"/>
            </w:tcBorders>
          </w:tcPr>
          <w:p>
            <w:pPr>
              <w:pStyle w:val="12"/>
              <w:rPr>
                <w:rFonts w:ascii="Times New Roman"/>
                <w:sz w:val="22"/>
              </w:rPr>
            </w:pPr>
          </w:p>
        </w:tc>
        <w:tc>
          <w:tcPr>
            <w:tcW w:w="1643" w:type="dxa"/>
            <w:gridSpan w:val="2"/>
            <w:tcBorders>
              <w:left w:val="single" w:color="000000" w:sz="4" w:space="0"/>
              <w:bottom w:val="single" w:color="000000" w:sz="4" w:space="0"/>
              <w:right w:val="single" w:color="000000" w:sz="4" w:space="0"/>
            </w:tcBorders>
          </w:tcPr>
          <w:p>
            <w:pPr>
              <w:pStyle w:val="12"/>
              <w:spacing w:before="139" w:line="256" w:lineRule="auto"/>
              <w:ind w:left="102" w:right="90" w:hanging="3"/>
              <w:jc w:val="center"/>
              <w:rPr>
                <w:rFonts w:ascii="Times New Roman" w:eastAsia="Times New Roman"/>
                <w:sz w:val="21"/>
              </w:rPr>
            </w:pPr>
            <w:r>
              <w:rPr>
                <w:spacing w:val="-2"/>
                <w:sz w:val="21"/>
              </w:rPr>
              <w:t>沥青再生料破</w:t>
            </w:r>
            <w:r>
              <w:rPr>
                <w:spacing w:val="-6"/>
                <w:sz w:val="21"/>
              </w:rPr>
              <w:t xml:space="preserve">碎、筛分排气筒 </w:t>
            </w:r>
            <w:r>
              <w:rPr>
                <w:rFonts w:ascii="Times New Roman" w:eastAsia="Times New Roman"/>
                <w:spacing w:val="-6"/>
                <w:sz w:val="21"/>
              </w:rPr>
              <w:t>P5</w:t>
            </w:r>
          </w:p>
        </w:tc>
        <w:tc>
          <w:tcPr>
            <w:tcW w:w="737" w:type="dxa"/>
            <w:gridSpan w:val="2"/>
            <w:tcBorders>
              <w:left w:val="single" w:color="000000" w:sz="4" w:space="0"/>
              <w:bottom w:val="single" w:color="000000" w:sz="4" w:space="0"/>
              <w:right w:val="single" w:color="000000" w:sz="4" w:space="0"/>
            </w:tcBorders>
          </w:tcPr>
          <w:p>
            <w:pPr>
              <w:pStyle w:val="12"/>
              <w:spacing w:before="4"/>
              <w:rPr>
                <w:sz w:val="21"/>
              </w:rPr>
            </w:pPr>
          </w:p>
          <w:p>
            <w:pPr>
              <w:pStyle w:val="12"/>
              <w:spacing w:line="242" w:lineRule="auto"/>
              <w:ind w:left="271" w:right="141" w:hanging="106"/>
              <w:rPr>
                <w:sz w:val="21"/>
              </w:rPr>
            </w:pPr>
            <w:r>
              <w:rPr>
                <w:spacing w:val="-6"/>
                <w:sz w:val="21"/>
              </w:rPr>
              <w:t>颗粒</w:t>
            </w:r>
            <w:r>
              <w:rPr>
                <w:spacing w:val="-10"/>
                <w:sz w:val="21"/>
              </w:rPr>
              <w:t>物</w:t>
            </w:r>
          </w:p>
        </w:tc>
        <w:tc>
          <w:tcPr>
            <w:tcW w:w="885" w:type="dxa"/>
            <w:tcBorders>
              <w:left w:val="single" w:color="000000" w:sz="4" w:space="0"/>
              <w:bottom w:val="single" w:color="000000" w:sz="4" w:space="0"/>
              <w:right w:val="single" w:color="000000" w:sz="4" w:space="0"/>
            </w:tcBorders>
          </w:tcPr>
          <w:p>
            <w:pPr>
              <w:pStyle w:val="12"/>
              <w:rPr>
                <w:sz w:val="22"/>
              </w:rPr>
            </w:pPr>
          </w:p>
          <w:p>
            <w:pPr>
              <w:pStyle w:val="12"/>
              <w:spacing w:before="149"/>
              <w:ind w:left="213"/>
              <w:rPr>
                <w:rFonts w:ascii="Times New Roman"/>
                <w:sz w:val="21"/>
              </w:rPr>
            </w:pPr>
            <w:r>
              <w:rPr>
                <w:rFonts w:ascii="Times New Roman"/>
                <w:spacing w:val="-2"/>
                <w:sz w:val="21"/>
              </w:rPr>
              <w:t>18.75</w:t>
            </w:r>
          </w:p>
        </w:tc>
        <w:tc>
          <w:tcPr>
            <w:tcW w:w="763" w:type="dxa"/>
            <w:gridSpan w:val="2"/>
            <w:tcBorders>
              <w:left w:val="single" w:color="000000" w:sz="4" w:space="0"/>
              <w:bottom w:val="single" w:color="000000" w:sz="4" w:space="0"/>
              <w:right w:val="single" w:color="000000" w:sz="4" w:space="0"/>
            </w:tcBorders>
          </w:tcPr>
          <w:p>
            <w:pPr>
              <w:pStyle w:val="12"/>
              <w:spacing w:before="10"/>
              <w:rPr>
                <w:sz w:val="22"/>
              </w:rPr>
            </w:pPr>
          </w:p>
          <w:p>
            <w:pPr>
              <w:pStyle w:val="12"/>
              <w:ind w:left="140" w:right="109"/>
              <w:jc w:val="center"/>
              <w:rPr>
                <w:rFonts w:ascii="Times New Roman"/>
                <w:sz w:val="21"/>
              </w:rPr>
            </w:pPr>
            <w:r>
              <w:rPr>
                <w:rFonts w:ascii="Times New Roman"/>
                <w:spacing w:val="-2"/>
                <w:sz w:val="21"/>
              </w:rPr>
              <w:t>0.037</w:t>
            </w:r>
          </w:p>
          <w:p>
            <w:pPr>
              <w:pStyle w:val="12"/>
              <w:spacing w:before="39"/>
              <w:ind w:left="29"/>
              <w:jc w:val="center"/>
              <w:rPr>
                <w:rFonts w:ascii="Times New Roman"/>
                <w:sz w:val="21"/>
              </w:rPr>
            </w:pPr>
            <w:r>
              <w:rPr>
                <w:rFonts w:ascii="Times New Roman"/>
                <w:w w:val="99"/>
                <w:sz w:val="21"/>
              </w:rPr>
              <w:t>5</w:t>
            </w:r>
          </w:p>
        </w:tc>
        <w:tc>
          <w:tcPr>
            <w:tcW w:w="2115" w:type="dxa"/>
            <w:gridSpan w:val="2"/>
            <w:tcBorders>
              <w:left w:val="single" w:color="000000" w:sz="4" w:space="0"/>
              <w:bottom w:val="single" w:color="000000" w:sz="4" w:space="0"/>
              <w:right w:val="single" w:color="000000" w:sz="4" w:space="0"/>
            </w:tcBorders>
          </w:tcPr>
          <w:p>
            <w:pPr>
              <w:pStyle w:val="12"/>
              <w:tabs>
                <w:tab w:val="left" w:pos="682"/>
                <w:tab w:val="left" w:pos="1246"/>
                <w:tab w:val="left" w:pos="1810"/>
              </w:tabs>
              <w:spacing w:before="2" w:line="242" w:lineRule="auto"/>
              <w:ind w:left="118" w:right="83"/>
              <w:rPr>
                <w:sz w:val="21"/>
              </w:rPr>
            </w:pPr>
            <w:r>
              <w:rPr>
                <w:spacing w:val="-2"/>
                <w:sz w:val="21"/>
              </w:rPr>
              <w:t>《大气污染物综合排</w:t>
            </w:r>
            <w:r>
              <w:rPr>
                <w:spacing w:val="-10"/>
                <w:sz w:val="21"/>
              </w:rPr>
              <w:t>放</w:t>
            </w:r>
            <w:r>
              <w:rPr>
                <w:sz w:val="21"/>
              </w:rPr>
              <w:tab/>
            </w:r>
            <w:r>
              <w:rPr>
                <w:spacing w:val="-10"/>
                <w:sz w:val="21"/>
              </w:rPr>
              <w:t>标</w:t>
            </w:r>
            <w:r>
              <w:rPr>
                <w:sz w:val="21"/>
              </w:rPr>
              <w:tab/>
            </w:r>
            <w:r>
              <w:rPr>
                <w:spacing w:val="-10"/>
                <w:sz w:val="21"/>
              </w:rPr>
              <w:t>准</w:t>
            </w:r>
            <w:r>
              <w:rPr>
                <w:sz w:val="21"/>
              </w:rPr>
              <w:tab/>
            </w:r>
            <w:r>
              <w:rPr>
                <w:spacing w:val="-10"/>
                <w:sz w:val="21"/>
              </w:rPr>
              <w:t>》</w:t>
            </w:r>
          </w:p>
          <w:p>
            <w:pPr>
              <w:pStyle w:val="12"/>
              <w:spacing w:line="268" w:lineRule="exact"/>
              <w:ind w:left="118"/>
              <w:rPr>
                <w:sz w:val="21"/>
              </w:rPr>
            </w:pPr>
            <w:r>
              <w:rPr>
                <w:spacing w:val="-4"/>
                <w:sz w:val="21"/>
              </w:rPr>
              <w:t>（</w:t>
            </w:r>
            <w:r>
              <w:rPr>
                <w:rFonts w:ascii="Times New Roman" w:eastAsia="Times New Roman"/>
                <w:spacing w:val="-4"/>
                <w:sz w:val="21"/>
              </w:rPr>
              <w:t>GB16297-1996</w:t>
            </w:r>
            <w:r>
              <w:rPr>
                <w:spacing w:val="-4"/>
                <w:sz w:val="21"/>
              </w:rPr>
              <w:t>）</w:t>
            </w:r>
            <w:r>
              <w:rPr>
                <w:spacing w:val="-10"/>
                <w:sz w:val="21"/>
              </w:rPr>
              <w:t>表</w:t>
            </w:r>
          </w:p>
          <w:p>
            <w:pPr>
              <w:pStyle w:val="12"/>
              <w:spacing w:before="4" w:line="246" w:lineRule="exact"/>
              <w:ind w:left="118"/>
              <w:rPr>
                <w:sz w:val="21"/>
              </w:rPr>
            </w:pPr>
            <w:r>
              <w:rPr>
                <w:rFonts w:ascii="Times New Roman" w:eastAsia="Times New Roman"/>
                <w:sz w:val="21"/>
              </w:rPr>
              <w:t>2</w:t>
            </w:r>
            <w:r>
              <w:rPr>
                <w:rFonts w:ascii="Times New Roman" w:eastAsia="Times New Roman"/>
                <w:spacing w:val="-7"/>
                <w:sz w:val="21"/>
              </w:rPr>
              <w:t xml:space="preserve"> </w:t>
            </w:r>
            <w:r>
              <w:rPr>
                <w:spacing w:val="-2"/>
                <w:sz w:val="21"/>
              </w:rPr>
              <w:t>中二级标准</w:t>
            </w:r>
          </w:p>
        </w:tc>
        <w:tc>
          <w:tcPr>
            <w:tcW w:w="822" w:type="dxa"/>
            <w:tcBorders>
              <w:left w:val="single" w:color="000000" w:sz="4" w:space="0"/>
              <w:bottom w:val="single" w:color="000000" w:sz="4" w:space="0"/>
              <w:right w:val="single" w:color="000000" w:sz="4" w:space="0"/>
            </w:tcBorders>
          </w:tcPr>
          <w:p>
            <w:pPr>
              <w:pStyle w:val="12"/>
              <w:rPr>
                <w:sz w:val="22"/>
              </w:rPr>
            </w:pPr>
          </w:p>
          <w:p>
            <w:pPr>
              <w:pStyle w:val="12"/>
              <w:spacing w:before="149"/>
              <w:ind w:left="269"/>
              <w:rPr>
                <w:rFonts w:ascii="Times New Roman"/>
                <w:sz w:val="21"/>
              </w:rPr>
            </w:pPr>
            <w:r>
              <w:rPr>
                <w:rFonts w:ascii="Times New Roman"/>
                <w:spacing w:val="-5"/>
                <w:sz w:val="21"/>
              </w:rPr>
              <w:t>120</w:t>
            </w:r>
          </w:p>
        </w:tc>
        <w:tc>
          <w:tcPr>
            <w:tcW w:w="821" w:type="dxa"/>
            <w:gridSpan w:val="2"/>
            <w:tcBorders>
              <w:left w:val="single" w:color="000000" w:sz="4" w:space="0"/>
              <w:bottom w:val="single" w:color="000000" w:sz="4" w:space="0"/>
              <w:right w:val="single" w:color="000000" w:sz="4" w:space="0"/>
            </w:tcBorders>
          </w:tcPr>
          <w:p>
            <w:pPr>
              <w:pStyle w:val="12"/>
              <w:rPr>
                <w:sz w:val="22"/>
              </w:rPr>
            </w:pPr>
          </w:p>
          <w:p>
            <w:pPr>
              <w:pStyle w:val="12"/>
              <w:spacing w:before="149"/>
              <w:ind w:left="296"/>
              <w:rPr>
                <w:rFonts w:ascii="Times New Roman"/>
                <w:sz w:val="21"/>
              </w:rPr>
            </w:pPr>
            <w:r>
              <w:rPr>
                <w:rFonts w:ascii="Times New Roman"/>
                <w:spacing w:val="-5"/>
                <w:sz w:val="21"/>
              </w:rPr>
              <w:t>3.5</w:t>
            </w:r>
          </w:p>
        </w:tc>
        <w:tc>
          <w:tcPr>
            <w:tcW w:w="581" w:type="dxa"/>
            <w:tcBorders>
              <w:left w:val="single" w:color="000000" w:sz="4" w:space="0"/>
              <w:bottom w:val="single" w:color="000000" w:sz="4" w:space="0"/>
              <w:right w:val="single" w:color="000000" w:sz="4" w:space="0"/>
            </w:tcBorders>
          </w:tcPr>
          <w:p>
            <w:pPr>
              <w:pStyle w:val="12"/>
              <w:rPr>
                <w:rFonts w:ascii="Times New Roman"/>
                <w:sz w:val="22"/>
              </w:rPr>
            </w:pPr>
          </w:p>
        </w:tc>
        <w:tc>
          <w:tcPr>
            <w:tcW w:w="123" w:type="dxa"/>
            <w:tcBorders>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97" w:hRule="atLeast"/>
        </w:trPr>
        <w:tc>
          <w:tcPr>
            <w:tcW w:w="349" w:type="dxa"/>
            <w:vMerge w:val="continue"/>
            <w:tcBorders>
              <w:top w:val="nil"/>
              <w:right w:val="single" w:color="000000" w:sz="4" w:space="0"/>
            </w:tcBorders>
          </w:tcPr>
          <w:p>
            <w:pPr>
              <w:rPr>
                <w:sz w:val="2"/>
                <w:szCs w:val="2"/>
              </w:rPr>
            </w:pPr>
          </w:p>
        </w:tc>
        <w:tc>
          <w:tcPr>
            <w:tcW w:w="8613" w:type="dxa"/>
            <w:gridSpan w:val="15"/>
            <w:tcBorders>
              <w:top w:val="single" w:color="000000" w:sz="4" w:space="0"/>
              <w:left w:val="single" w:color="000000" w:sz="4" w:space="0"/>
              <w:bottom w:val="single" w:color="000000" w:sz="6" w:space="0"/>
            </w:tcBorders>
          </w:tcPr>
          <w:p>
            <w:pPr>
              <w:pStyle w:val="12"/>
              <w:spacing w:line="304" w:lineRule="exact"/>
              <w:ind w:left="587"/>
              <w:rPr>
                <w:sz w:val="24"/>
              </w:rPr>
            </w:pPr>
            <w:r>
              <w:rPr>
                <w:spacing w:val="-1"/>
                <w:sz w:val="24"/>
              </w:rPr>
              <w:t>综上，项目有组织排放的污染物，为达标排放。</w:t>
            </w:r>
          </w:p>
          <w:p>
            <w:pPr>
              <w:pStyle w:val="12"/>
              <w:spacing w:before="160"/>
              <w:ind w:left="657"/>
              <w:jc w:val="both"/>
              <w:rPr>
                <w:sz w:val="24"/>
              </w:rPr>
            </w:pPr>
            <w:r>
              <w:rPr>
                <w:sz w:val="20"/>
              </w:rPr>
              <w:t>2</w:t>
            </w:r>
            <w:r>
              <w:rPr>
                <w:spacing w:val="209"/>
                <w:sz w:val="20"/>
              </w:rPr>
              <w:t xml:space="preserve"> </w:t>
            </w:r>
            <w:r>
              <w:rPr>
                <w:spacing w:val="-2"/>
                <w:sz w:val="24"/>
              </w:rPr>
              <w:t>无组织达标排放分析</w:t>
            </w:r>
          </w:p>
          <w:p>
            <w:pPr>
              <w:pStyle w:val="12"/>
              <w:spacing w:before="161" w:line="364" w:lineRule="auto"/>
              <w:ind w:left="107" w:right="66" w:firstLine="480"/>
              <w:jc w:val="both"/>
              <w:rPr>
                <w:sz w:val="24"/>
              </w:rPr>
            </w:pPr>
            <w:r>
              <w:rPr>
                <w:spacing w:val="-2"/>
                <w:sz w:val="24"/>
              </w:rPr>
              <w:t>项目设置砂石骨料库房、沥青再生料库房各一座，库房为彩钢结构，库房顶设喷淋抑尘设施，砂石骨料和沥青再生料装卸时产生的无组织颗粒物大部分在库房内沉降，较好的控制无组织粉尘。沥青再生料破碎和筛分在砂石骨料库房中进行，产生的主要是集气罩未收集的无组织颗粒物，产生的无组织颗粒物经过自然沉降和库房顶水喷淋，排放到外界的无组织粉尘很少。搅拌楼封闭，设置负压收</w:t>
            </w:r>
            <w:r>
              <w:rPr>
                <w:spacing w:val="-6"/>
                <w:sz w:val="24"/>
              </w:rPr>
              <w:t xml:space="preserve">集装置，收集效率为 </w:t>
            </w:r>
            <w:r>
              <w:rPr>
                <w:rFonts w:ascii="Times New Roman" w:eastAsia="Times New Roman"/>
                <w:spacing w:val="-4"/>
                <w:sz w:val="24"/>
              </w:rPr>
              <w:t>90%</w:t>
            </w:r>
            <w:r>
              <w:rPr>
                <w:spacing w:val="-9"/>
                <w:sz w:val="24"/>
              </w:rPr>
              <w:t xml:space="preserve">，还有 </w:t>
            </w:r>
            <w:r>
              <w:rPr>
                <w:rFonts w:ascii="Times New Roman" w:eastAsia="Times New Roman"/>
                <w:spacing w:val="-4"/>
                <w:sz w:val="24"/>
              </w:rPr>
              <w:t>10%</w:t>
            </w:r>
            <w:r>
              <w:rPr>
                <w:spacing w:val="-4"/>
                <w:sz w:val="24"/>
              </w:rPr>
              <w:t>的非甲烷总烃、苯并</w:t>
            </w:r>
            <w:r>
              <w:rPr>
                <w:rFonts w:ascii="Times New Roman" w:eastAsia="Times New Roman"/>
                <w:spacing w:val="-4"/>
                <w:sz w:val="24"/>
              </w:rPr>
              <w:t>[a]</w:t>
            </w:r>
            <w:r>
              <w:rPr>
                <w:spacing w:val="-4"/>
                <w:sz w:val="24"/>
              </w:rPr>
              <w:t>芘和沥青烟无组织逸</w:t>
            </w:r>
            <w:r>
              <w:rPr>
                <w:spacing w:val="-2"/>
                <w:sz w:val="24"/>
              </w:rPr>
              <w:t>散。车辆运输道路扬尘通过采取厂区内道路地面硬化、及时清扫、定期洒水、车辆减速慢行、进出厂区冲洗、物料遮盖等措施。</w:t>
            </w:r>
          </w:p>
          <w:p>
            <w:pPr>
              <w:pStyle w:val="12"/>
              <w:spacing w:line="303" w:lineRule="exact"/>
              <w:ind w:left="587"/>
              <w:rPr>
                <w:sz w:val="24"/>
              </w:rPr>
            </w:pPr>
            <w:r>
              <w:rPr>
                <w:spacing w:val="-1"/>
                <w:sz w:val="24"/>
              </w:rPr>
              <w:t>项目无组织排放源及各源相对厂界的距离情况列表如下：</w:t>
            </w:r>
          </w:p>
          <w:p>
            <w:pPr>
              <w:pStyle w:val="12"/>
              <w:spacing w:before="157"/>
              <w:ind w:left="1880" w:right="2167"/>
              <w:jc w:val="center"/>
              <w:rPr>
                <w:b/>
                <w:sz w:val="21"/>
              </w:rPr>
            </w:pPr>
            <w:r>
              <w:rPr>
                <w:b/>
                <w:spacing w:val="-26"/>
                <w:sz w:val="21"/>
              </w:rPr>
              <w:t xml:space="preserve">表 </w:t>
            </w:r>
            <w:r>
              <w:rPr>
                <w:rFonts w:ascii="Times New Roman" w:eastAsia="Times New Roman"/>
                <w:b/>
                <w:sz w:val="21"/>
              </w:rPr>
              <w:t>4-12</w:t>
            </w:r>
            <w:r>
              <w:rPr>
                <w:rFonts w:ascii="Times New Roman" w:eastAsia="Times New Roman"/>
                <w:b/>
                <w:spacing w:val="26"/>
                <w:sz w:val="21"/>
              </w:rPr>
              <w:t xml:space="preserve"> </w:t>
            </w:r>
            <w:r>
              <w:rPr>
                <w:b/>
                <w:sz w:val="21"/>
              </w:rPr>
              <w:t>项目各无组织源距厂界的最近距离</w:t>
            </w:r>
            <w:r>
              <w:rPr>
                <w:b/>
                <w:spacing w:val="-4"/>
                <w:sz w:val="21"/>
              </w:rPr>
              <w:t>一览表</w:t>
            </w: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spacing w:before="5"/>
              <w:rPr>
                <w:sz w:val="32"/>
              </w:rPr>
            </w:pPr>
          </w:p>
          <w:p>
            <w:pPr>
              <w:pStyle w:val="12"/>
              <w:ind w:left="590"/>
              <w:rPr>
                <w:sz w:val="24"/>
              </w:rPr>
            </w:pPr>
            <w:r>
              <w:rPr>
                <w:spacing w:val="-1"/>
                <w:sz w:val="24"/>
              </w:rPr>
              <w:t>估算项目无组织排放源各厂界污染物排放浓度值，见下表：</w:t>
            </w:r>
          </w:p>
          <w:p>
            <w:pPr>
              <w:pStyle w:val="12"/>
              <w:spacing w:before="159"/>
              <w:ind w:left="1880" w:right="2165"/>
              <w:jc w:val="center"/>
              <w:rPr>
                <w:b/>
                <w:sz w:val="21"/>
              </w:rPr>
            </w:pPr>
            <w:r>
              <w:rPr>
                <w:b/>
                <w:spacing w:val="-27"/>
                <w:sz w:val="21"/>
              </w:rPr>
              <w:t xml:space="preserve">表 </w:t>
            </w:r>
            <w:r>
              <w:rPr>
                <w:rFonts w:ascii="Times New Roman" w:eastAsia="Times New Roman"/>
                <w:b/>
                <w:sz w:val="21"/>
              </w:rPr>
              <w:t>4-13</w:t>
            </w:r>
            <w:r>
              <w:rPr>
                <w:rFonts w:ascii="Times New Roman" w:eastAsia="Times New Roman"/>
                <w:b/>
                <w:spacing w:val="32"/>
                <w:sz w:val="21"/>
              </w:rPr>
              <w:t xml:space="preserve"> </w:t>
            </w:r>
            <w:r>
              <w:rPr>
                <w:b/>
                <w:sz w:val="21"/>
              </w:rPr>
              <w:t>项目厂界达标排放情况一览</w:t>
            </w:r>
            <w:r>
              <w:rPr>
                <w:b/>
                <w:spacing w:val="-10"/>
                <w:sz w:val="21"/>
              </w:rPr>
              <w:t>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3" w:hRule="atLeast"/>
        </w:trPr>
        <w:tc>
          <w:tcPr>
            <w:tcW w:w="349" w:type="dxa"/>
            <w:vMerge w:val="continue"/>
            <w:tcBorders>
              <w:top w:val="nil"/>
              <w:right w:val="single" w:color="000000" w:sz="4" w:space="0"/>
            </w:tcBorders>
          </w:tcPr>
          <w:p>
            <w:pPr>
              <w:rPr>
                <w:sz w:val="2"/>
                <w:szCs w:val="2"/>
              </w:rPr>
            </w:pPr>
          </w:p>
        </w:tc>
        <w:tc>
          <w:tcPr>
            <w:tcW w:w="123" w:type="dxa"/>
            <w:vMerge w:val="restart"/>
            <w:tcBorders>
              <w:top w:val="nil"/>
              <w:left w:val="single" w:color="000000" w:sz="4" w:space="0"/>
              <w:right w:val="single" w:color="000000" w:sz="6" w:space="0"/>
            </w:tcBorders>
          </w:tcPr>
          <w:p>
            <w:pPr>
              <w:pStyle w:val="12"/>
              <w:rPr>
                <w:rFonts w:ascii="Times New Roman"/>
                <w:sz w:val="22"/>
              </w:rPr>
            </w:pPr>
          </w:p>
        </w:tc>
        <w:tc>
          <w:tcPr>
            <w:tcW w:w="1262" w:type="dxa"/>
            <w:vMerge w:val="restart"/>
            <w:tcBorders>
              <w:top w:val="single" w:color="000000" w:sz="6" w:space="0"/>
              <w:left w:val="single" w:color="000000" w:sz="6" w:space="0"/>
              <w:bottom w:val="single" w:color="000000" w:sz="6" w:space="0"/>
              <w:right w:val="single" w:color="000000" w:sz="4" w:space="0"/>
            </w:tcBorders>
          </w:tcPr>
          <w:p>
            <w:pPr>
              <w:pStyle w:val="12"/>
              <w:spacing w:before="12"/>
              <w:rPr>
                <w:sz w:val="16"/>
              </w:rPr>
            </w:pPr>
          </w:p>
          <w:p>
            <w:pPr>
              <w:pStyle w:val="12"/>
              <w:ind w:left="327"/>
              <w:rPr>
                <w:b/>
                <w:sz w:val="21"/>
              </w:rPr>
            </w:pPr>
            <w:r>
              <w:rPr>
                <w:b/>
                <w:spacing w:val="-2"/>
                <w:sz w:val="21"/>
              </w:rPr>
              <w:t>污染</w:t>
            </w:r>
            <w:r>
              <w:rPr>
                <w:b/>
                <w:spacing w:val="-10"/>
                <w:sz w:val="21"/>
              </w:rPr>
              <w:t>源</w:t>
            </w:r>
          </w:p>
        </w:tc>
        <w:tc>
          <w:tcPr>
            <w:tcW w:w="726" w:type="dxa"/>
            <w:gridSpan w:val="2"/>
            <w:vMerge w:val="restart"/>
            <w:tcBorders>
              <w:top w:val="single" w:color="000000" w:sz="6" w:space="0"/>
              <w:left w:val="single" w:color="000000" w:sz="4" w:space="0"/>
              <w:bottom w:val="single" w:color="000000" w:sz="6" w:space="0"/>
              <w:right w:val="single" w:color="000000" w:sz="4" w:space="0"/>
            </w:tcBorders>
          </w:tcPr>
          <w:p>
            <w:pPr>
              <w:pStyle w:val="12"/>
              <w:spacing w:before="80" w:line="244" w:lineRule="auto"/>
              <w:ind w:left="158" w:right="135"/>
              <w:rPr>
                <w:b/>
                <w:sz w:val="21"/>
              </w:rPr>
            </w:pPr>
            <w:r>
              <w:rPr>
                <w:b/>
                <w:spacing w:val="-6"/>
                <w:sz w:val="21"/>
              </w:rPr>
              <w:t>污染因子</w:t>
            </w:r>
          </w:p>
        </w:tc>
        <w:tc>
          <w:tcPr>
            <w:tcW w:w="1916" w:type="dxa"/>
            <w:gridSpan w:val="3"/>
            <w:vMerge w:val="restart"/>
            <w:tcBorders>
              <w:top w:val="single" w:color="000000" w:sz="6" w:space="0"/>
              <w:left w:val="single" w:color="000000" w:sz="4" w:space="0"/>
              <w:bottom w:val="single" w:color="000000" w:sz="6" w:space="0"/>
              <w:right w:val="single" w:color="000000" w:sz="6" w:space="0"/>
            </w:tcBorders>
          </w:tcPr>
          <w:p>
            <w:pPr>
              <w:pStyle w:val="12"/>
              <w:spacing w:before="12"/>
              <w:rPr>
                <w:sz w:val="16"/>
              </w:rPr>
            </w:pPr>
          </w:p>
          <w:p>
            <w:pPr>
              <w:pStyle w:val="12"/>
              <w:ind w:left="323" w:right="301"/>
              <w:jc w:val="center"/>
              <w:rPr>
                <w:b/>
                <w:sz w:val="21"/>
              </w:rPr>
            </w:pPr>
            <w:r>
              <w:rPr>
                <w:b/>
                <w:spacing w:val="-6"/>
                <w:sz w:val="21"/>
              </w:rPr>
              <w:t>类型</w:t>
            </w:r>
          </w:p>
        </w:tc>
        <w:tc>
          <w:tcPr>
            <w:tcW w:w="4463" w:type="dxa"/>
            <w:gridSpan w:val="7"/>
            <w:tcBorders>
              <w:top w:val="single" w:color="000000" w:sz="6" w:space="0"/>
              <w:left w:val="single" w:color="000000" w:sz="6" w:space="0"/>
              <w:bottom w:val="single" w:color="000000" w:sz="6" w:space="0"/>
              <w:right w:val="single" w:color="000000" w:sz="6" w:space="0"/>
            </w:tcBorders>
          </w:tcPr>
          <w:p>
            <w:pPr>
              <w:pStyle w:val="12"/>
              <w:spacing w:before="35"/>
              <w:ind w:left="1199"/>
              <w:rPr>
                <w:b/>
                <w:sz w:val="21"/>
              </w:rPr>
            </w:pPr>
            <w:r>
              <w:rPr>
                <w:b/>
                <w:spacing w:val="-2"/>
                <w:sz w:val="21"/>
              </w:rPr>
              <w:t>距厂界最近距离</w:t>
            </w:r>
            <w:r>
              <w:rPr>
                <w:b/>
                <w:spacing w:val="-5"/>
                <w:sz w:val="21"/>
              </w:rPr>
              <w:t>（</w:t>
            </w:r>
            <w:r>
              <w:rPr>
                <w:rFonts w:ascii="Times New Roman" w:eastAsia="Times New Roman"/>
                <w:b/>
                <w:spacing w:val="-5"/>
                <w:sz w:val="21"/>
              </w:rPr>
              <w:t>m</w:t>
            </w:r>
            <w:r>
              <w:rPr>
                <w:b/>
                <w:spacing w:val="-5"/>
                <w:sz w:val="21"/>
              </w:rPr>
              <w:t>）</w:t>
            </w:r>
          </w:p>
        </w:tc>
        <w:tc>
          <w:tcPr>
            <w:tcW w:w="123" w:type="dxa"/>
            <w:tcBorders>
              <w:top w:val="nil"/>
              <w:left w:val="single" w:color="000000" w:sz="6"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4" w:hRule="atLeast"/>
        </w:trPr>
        <w:tc>
          <w:tcPr>
            <w:tcW w:w="349" w:type="dxa"/>
            <w:vMerge w:val="continue"/>
            <w:tcBorders>
              <w:top w:val="nil"/>
              <w:right w:val="single" w:color="000000" w:sz="4" w:space="0"/>
            </w:tcBorders>
          </w:tcPr>
          <w:p>
            <w:pPr>
              <w:rPr>
                <w:sz w:val="2"/>
                <w:szCs w:val="2"/>
              </w:rPr>
            </w:pPr>
          </w:p>
        </w:tc>
        <w:tc>
          <w:tcPr>
            <w:tcW w:w="123" w:type="dxa"/>
            <w:vMerge w:val="continue"/>
            <w:tcBorders>
              <w:top w:val="nil"/>
              <w:left w:val="single" w:color="000000" w:sz="4" w:space="0"/>
              <w:right w:val="single" w:color="000000" w:sz="6" w:space="0"/>
            </w:tcBorders>
          </w:tcPr>
          <w:p>
            <w:pPr>
              <w:rPr>
                <w:sz w:val="2"/>
                <w:szCs w:val="2"/>
              </w:rPr>
            </w:pPr>
          </w:p>
        </w:tc>
        <w:tc>
          <w:tcPr>
            <w:tcW w:w="1262" w:type="dxa"/>
            <w:vMerge w:val="continue"/>
            <w:tcBorders>
              <w:top w:val="nil"/>
              <w:left w:val="single" w:color="000000" w:sz="6" w:space="0"/>
              <w:bottom w:val="single" w:color="000000" w:sz="6" w:space="0"/>
              <w:right w:val="single" w:color="000000" w:sz="4" w:space="0"/>
            </w:tcBorders>
          </w:tcPr>
          <w:p>
            <w:pPr>
              <w:rPr>
                <w:sz w:val="2"/>
                <w:szCs w:val="2"/>
              </w:rPr>
            </w:pPr>
          </w:p>
        </w:tc>
        <w:tc>
          <w:tcPr>
            <w:tcW w:w="726" w:type="dxa"/>
            <w:gridSpan w:val="2"/>
            <w:vMerge w:val="continue"/>
            <w:tcBorders>
              <w:top w:val="nil"/>
              <w:left w:val="single" w:color="000000" w:sz="4" w:space="0"/>
              <w:bottom w:val="single" w:color="000000" w:sz="6" w:space="0"/>
              <w:right w:val="single" w:color="000000" w:sz="4" w:space="0"/>
            </w:tcBorders>
          </w:tcPr>
          <w:p>
            <w:pPr>
              <w:rPr>
                <w:sz w:val="2"/>
                <w:szCs w:val="2"/>
              </w:rPr>
            </w:pPr>
          </w:p>
        </w:tc>
        <w:tc>
          <w:tcPr>
            <w:tcW w:w="1916" w:type="dxa"/>
            <w:gridSpan w:val="3"/>
            <w:vMerge w:val="continue"/>
            <w:tcBorders>
              <w:top w:val="nil"/>
              <w:left w:val="single" w:color="000000" w:sz="4" w:space="0"/>
              <w:bottom w:val="single" w:color="000000" w:sz="6" w:space="0"/>
              <w:right w:val="single" w:color="000000" w:sz="6" w:space="0"/>
            </w:tcBorders>
          </w:tcPr>
          <w:p>
            <w:pPr>
              <w:rPr>
                <w:sz w:val="2"/>
                <w:szCs w:val="2"/>
              </w:rPr>
            </w:pPr>
          </w:p>
        </w:tc>
        <w:tc>
          <w:tcPr>
            <w:tcW w:w="1119" w:type="dxa"/>
            <w:gridSpan w:val="2"/>
            <w:tcBorders>
              <w:top w:val="single" w:color="000000" w:sz="6" w:space="0"/>
              <w:left w:val="single" w:color="000000" w:sz="6" w:space="0"/>
              <w:bottom w:val="single" w:color="000000" w:sz="6" w:space="0"/>
              <w:right w:val="single" w:color="000000" w:sz="6" w:space="0"/>
            </w:tcBorders>
          </w:tcPr>
          <w:p>
            <w:pPr>
              <w:pStyle w:val="12"/>
              <w:spacing w:before="36"/>
              <w:ind w:left="251"/>
              <w:rPr>
                <w:b/>
                <w:sz w:val="21"/>
              </w:rPr>
            </w:pPr>
            <w:r>
              <w:rPr>
                <w:b/>
                <w:spacing w:val="-2"/>
                <w:sz w:val="21"/>
              </w:rPr>
              <w:t>东厂</w:t>
            </w:r>
            <w:r>
              <w:rPr>
                <w:b/>
                <w:spacing w:val="-10"/>
                <w:sz w:val="21"/>
              </w:rPr>
              <w:t>界</w:t>
            </w:r>
          </w:p>
        </w:tc>
        <w:tc>
          <w:tcPr>
            <w:tcW w:w="1120" w:type="dxa"/>
            <w:tcBorders>
              <w:top w:val="single" w:color="000000" w:sz="6" w:space="0"/>
              <w:left w:val="single" w:color="000000" w:sz="6" w:space="0"/>
              <w:bottom w:val="single" w:color="000000" w:sz="6" w:space="0"/>
              <w:right w:val="single" w:color="000000" w:sz="6" w:space="0"/>
            </w:tcBorders>
          </w:tcPr>
          <w:p>
            <w:pPr>
              <w:pStyle w:val="12"/>
              <w:spacing w:before="36"/>
              <w:ind w:left="161" w:right="128"/>
              <w:jc w:val="center"/>
              <w:rPr>
                <w:b/>
                <w:sz w:val="21"/>
              </w:rPr>
            </w:pPr>
            <w:r>
              <w:rPr>
                <w:b/>
                <w:spacing w:val="-2"/>
                <w:sz w:val="21"/>
              </w:rPr>
              <w:t>南厂</w:t>
            </w:r>
            <w:r>
              <w:rPr>
                <w:b/>
                <w:spacing w:val="-10"/>
                <w:sz w:val="21"/>
              </w:rPr>
              <w:t>界</w:t>
            </w:r>
          </w:p>
        </w:tc>
        <w:tc>
          <w:tcPr>
            <w:tcW w:w="1117" w:type="dxa"/>
            <w:gridSpan w:val="2"/>
            <w:tcBorders>
              <w:top w:val="single" w:color="000000" w:sz="6" w:space="0"/>
              <w:left w:val="single" w:color="000000" w:sz="6" w:space="0"/>
              <w:bottom w:val="single" w:color="000000" w:sz="6" w:space="0"/>
              <w:right w:val="single" w:color="000000" w:sz="6" w:space="0"/>
            </w:tcBorders>
          </w:tcPr>
          <w:p>
            <w:pPr>
              <w:pStyle w:val="12"/>
              <w:spacing w:before="36"/>
              <w:ind w:left="254"/>
              <w:rPr>
                <w:b/>
                <w:sz w:val="21"/>
              </w:rPr>
            </w:pPr>
            <w:r>
              <w:rPr>
                <w:b/>
                <w:spacing w:val="-2"/>
                <w:sz w:val="21"/>
              </w:rPr>
              <w:t>西厂</w:t>
            </w:r>
            <w:r>
              <w:rPr>
                <w:b/>
                <w:spacing w:val="-10"/>
                <w:sz w:val="21"/>
              </w:rPr>
              <w:t>界</w:t>
            </w:r>
          </w:p>
        </w:tc>
        <w:tc>
          <w:tcPr>
            <w:tcW w:w="1107" w:type="dxa"/>
            <w:gridSpan w:val="2"/>
            <w:tcBorders>
              <w:top w:val="single" w:color="000000" w:sz="6" w:space="0"/>
              <w:left w:val="single" w:color="000000" w:sz="6" w:space="0"/>
              <w:bottom w:val="single" w:color="000000" w:sz="6" w:space="0"/>
              <w:right w:val="single" w:color="000000" w:sz="6" w:space="0"/>
            </w:tcBorders>
          </w:tcPr>
          <w:p>
            <w:pPr>
              <w:pStyle w:val="12"/>
              <w:spacing w:before="36"/>
              <w:ind w:left="243"/>
              <w:rPr>
                <w:b/>
                <w:sz w:val="21"/>
              </w:rPr>
            </w:pPr>
            <w:r>
              <w:rPr>
                <w:b/>
                <w:spacing w:val="-2"/>
                <w:sz w:val="21"/>
              </w:rPr>
              <w:t>北厂</w:t>
            </w:r>
            <w:r>
              <w:rPr>
                <w:b/>
                <w:spacing w:val="-10"/>
                <w:sz w:val="21"/>
              </w:rPr>
              <w:t>界</w:t>
            </w:r>
          </w:p>
        </w:tc>
        <w:tc>
          <w:tcPr>
            <w:tcW w:w="123" w:type="dxa"/>
            <w:tcBorders>
              <w:top w:val="nil"/>
              <w:left w:val="single" w:color="000000" w:sz="6"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35" w:hRule="atLeast"/>
        </w:trPr>
        <w:tc>
          <w:tcPr>
            <w:tcW w:w="349" w:type="dxa"/>
            <w:vMerge w:val="continue"/>
            <w:tcBorders>
              <w:top w:val="nil"/>
              <w:right w:val="single" w:color="000000" w:sz="4" w:space="0"/>
            </w:tcBorders>
          </w:tcPr>
          <w:p>
            <w:pPr>
              <w:rPr>
                <w:sz w:val="2"/>
                <w:szCs w:val="2"/>
              </w:rPr>
            </w:pPr>
          </w:p>
        </w:tc>
        <w:tc>
          <w:tcPr>
            <w:tcW w:w="123" w:type="dxa"/>
            <w:vMerge w:val="continue"/>
            <w:tcBorders>
              <w:top w:val="nil"/>
              <w:left w:val="single" w:color="000000" w:sz="4" w:space="0"/>
              <w:right w:val="single" w:color="000000" w:sz="6" w:space="0"/>
            </w:tcBorders>
          </w:tcPr>
          <w:p>
            <w:pPr>
              <w:rPr>
                <w:sz w:val="2"/>
                <w:szCs w:val="2"/>
              </w:rPr>
            </w:pPr>
          </w:p>
        </w:tc>
        <w:tc>
          <w:tcPr>
            <w:tcW w:w="1262" w:type="dxa"/>
            <w:tcBorders>
              <w:top w:val="single" w:color="000000" w:sz="6" w:space="0"/>
              <w:left w:val="single" w:color="000000" w:sz="6" w:space="0"/>
              <w:bottom w:val="single" w:color="000000" w:sz="6" w:space="0"/>
              <w:right w:val="single" w:color="000000" w:sz="4" w:space="0"/>
            </w:tcBorders>
          </w:tcPr>
          <w:p>
            <w:pPr>
              <w:pStyle w:val="12"/>
              <w:spacing w:line="320" w:lineRule="exact"/>
              <w:ind w:left="433" w:right="184" w:hanging="212"/>
              <w:rPr>
                <w:sz w:val="21"/>
              </w:rPr>
            </w:pPr>
            <w:r>
              <w:rPr>
                <w:spacing w:val="-4"/>
                <w:sz w:val="21"/>
              </w:rPr>
              <w:t>砂石骨料</w:t>
            </w:r>
            <w:r>
              <w:rPr>
                <w:spacing w:val="-6"/>
                <w:sz w:val="21"/>
              </w:rPr>
              <w:t>库房</w:t>
            </w:r>
          </w:p>
        </w:tc>
        <w:tc>
          <w:tcPr>
            <w:tcW w:w="726" w:type="dxa"/>
            <w:gridSpan w:val="2"/>
            <w:vMerge w:val="restart"/>
            <w:tcBorders>
              <w:top w:val="single" w:color="000000" w:sz="6" w:space="0"/>
              <w:left w:val="single" w:color="000000" w:sz="4" w:space="0"/>
              <w:bottom w:val="single" w:color="000000" w:sz="6" w:space="0"/>
              <w:right w:val="single" w:color="000000" w:sz="4" w:space="0"/>
            </w:tcBorders>
          </w:tcPr>
          <w:p>
            <w:pPr>
              <w:pStyle w:val="12"/>
              <w:spacing w:before="1"/>
              <w:rPr>
                <w:sz w:val="29"/>
              </w:rPr>
            </w:pPr>
          </w:p>
          <w:p>
            <w:pPr>
              <w:pStyle w:val="12"/>
              <w:spacing w:line="242" w:lineRule="auto"/>
              <w:ind w:left="263" w:right="135" w:hanging="104"/>
              <w:rPr>
                <w:sz w:val="21"/>
              </w:rPr>
            </w:pPr>
            <w:r>
              <w:rPr>
                <w:spacing w:val="-6"/>
                <w:sz w:val="21"/>
              </w:rPr>
              <w:t>颗粒</w:t>
            </w:r>
            <w:r>
              <w:rPr>
                <w:spacing w:val="-10"/>
                <w:sz w:val="21"/>
              </w:rPr>
              <w:t>物</w:t>
            </w:r>
          </w:p>
        </w:tc>
        <w:tc>
          <w:tcPr>
            <w:tcW w:w="1916" w:type="dxa"/>
            <w:gridSpan w:val="3"/>
            <w:tcBorders>
              <w:top w:val="single" w:color="000000" w:sz="6" w:space="0"/>
              <w:left w:val="single" w:color="000000" w:sz="4" w:space="0"/>
              <w:bottom w:val="single" w:color="000000" w:sz="6" w:space="0"/>
              <w:right w:val="single" w:color="000000" w:sz="6" w:space="0"/>
            </w:tcBorders>
          </w:tcPr>
          <w:p>
            <w:pPr>
              <w:pStyle w:val="12"/>
              <w:spacing w:before="51"/>
              <w:ind w:left="326" w:right="301"/>
              <w:jc w:val="center"/>
              <w:rPr>
                <w:sz w:val="21"/>
              </w:rPr>
            </w:pPr>
            <w:r>
              <w:rPr>
                <w:spacing w:val="-4"/>
                <w:sz w:val="21"/>
              </w:rPr>
              <w:t>厂界落地浓度</w:t>
            </w:r>
          </w:p>
          <w:p>
            <w:pPr>
              <w:pStyle w:val="12"/>
              <w:spacing w:before="9"/>
              <w:ind w:left="326" w:right="299"/>
              <w:jc w:val="center"/>
              <w:rPr>
                <w:sz w:val="21"/>
              </w:rPr>
            </w:pPr>
            <w:r>
              <w:rPr>
                <w:spacing w:val="-2"/>
                <w:sz w:val="21"/>
              </w:rPr>
              <w:t>（</w:t>
            </w:r>
            <w:r>
              <w:rPr>
                <w:rFonts w:ascii="Times New Roman" w:eastAsia="Times New Roman"/>
                <w:spacing w:val="-2"/>
                <w:sz w:val="21"/>
              </w:rPr>
              <w:t>mg/m</w:t>
            </w:r>
            <w:r>
              <w:rPr>
                <w:rFonts w:ascii="Times New Roman" w:eastAsia="Times New Roman"/>
                <w:spacing w:val="-2"/>
                <w:position w:val="7"/>
                <w:sz w:val="13"/>
              </w:rPr>
              <w:t>3</w:t>
            </w:r>
            <w:r>
              <w:rPr>
                <w:spacing w:val="-2"/>
                <w:sz w:val="21"/>
              </w:rPr>
              <w:t>）</w:t>
            </w:r>
          </w:p>
        </w:tc>
        <w:tc>
          <w:tcPr>
            <w:tcW w:w="1119" w:type="dxa"/>
            <w:gridSpan w:val="2"/>
            <w:tcBorders>
              <w:top w:val="single" w:color="000000" w:sz="6" w:space="0"/>
              <w:left w:val="single" w:color="000000" w:sz="6" w:space="0"/>
              <w:bottom w:val="single" w:color="000000" w:sz="6" w:space="0"/>
              <w:right w:val="single" w:color="000000" w:sz="6" w:space="0"/>
            </w:tcBorders>
          </w:tcPr>
          <w:p>
            <w:pPr>
              <w:pStyle w:val="12"/>
              <w:spacing w:before="194"/>
              <w:ind w:left="175"/>
              <w:rPr>
                <w:rFonts w:ascii="Times New Roman"/>
                <w:sz w:val="21"/>
              </w:rPr>
            </w:pPr>
            <w:r>
              <w:rPr>
                <w:rFonts w:ascii="Times New Roman"/>
                <w:spacing w:val="-2"/>
                <w:sz w:val="21"/>
              </w:rPr>
              <w:t>0.008125</w:t>
            </w:r>
          </w:p>
        </w:tc>
        <w:tc>
          <w:tcPr>
            <w:tcW w:w="1120" w:type="dxa"/>
            <w:tcBorders>
              <w:top w:val="single" w:color="000000" w:sz="6" w:space="0"/>
              <w:left w:val="single" w:color="000000" w:sz="6" w:space="0"/>
              <w:bottom w:val="single" w:color="000000" w:sz="6" w:space="0"/>
              <w:right w:val="single" w:color="000000" w:sz="6" w:space="0"/>
            </w:tcBorders>
          </w:tcPr>
          <w:p>
            <w:pPr>
              <w:pStyle w:val="12"/>
              <w:spacing w:before="194"/>
              <w:ind w:left="162" w:right="128"/>
              <w:jc w:val="center"/>
              <w:rPr>
                <w:rFonts w:ascii="Times New Roman"/>
                <w:sz w:val="21"/>
              </w:rPr>
            </w:pPr>
            <w:r>
              <w:rPr>
                <w:rFonts w:ascii="Times New Roman"/>
                <w:spacing w:val="-2"/>
                <w:sz w:val="21"/>
              </w:rPr>
              <w:t>0.006681</w:t>
            </w:r>
          </w:p>
        </w:tc>
        <w:tc>
          <w:tcPr>
            <w:tcW w:w="1117" w:type="dxa"/>
            <w:gridSpan w:val="2"/>
            <w:tcBorders>
              <w:top w:val="single" w:color="000000" w:sz="6" w:space="0"/>
              <w:left w:val="single" w:color="000000" w:sz="6" w:space="0"/>
              <w:bottom w:val="single" w:color="000000" w:sz="6" w:space="0"/>
              <w:right w:val="single" w:color="000000" w:sz="6" w:space="0"/>
            </w:tcBorders>
          </w:tcPr>
          <w:p>
            <w:pPr>
              <w:pStyle w:val="12"/>
              <w:spacing w:before="194"/>
              <w:ind w:left="177"/>
              <w:rPr>
                <w:rFonts w:ascii="Times New Roman"/>
                <w:sz w:val="21"/>
              </w:rPr>
            </w:pPr>
            <w:r>
              <w:rPr>
                <w:rFonts w:ascii="Times New Roman"/>
                <w:spacing w:val="-2"/>
                <w:sz w:val="21"/>
              </w:rPr>
              <w:t>0.008757</w:t>
            </w:r>
          </w:p>
        </w:tc>
        <w:tc>
          <w:tcPr>
            <w:tcW w:w="1107" w:type="dxa"/>
            <w:gridSpan w:val="2"/>
            <w:tcBorders>
              <w:top w:val="single" w:color="000000" w:sz="6" w:space="0"/>
              <w:left w:val="single" w:color="000000" w:sz="6" w:space="0"/>
              <w:bottom w:val="single" w:color="000000" w:sz="6" w:space="0"/>
              <w:right w:val="single" w:color="000000" w:sz="6" w:space="0"/>
            </w:tcBorders>
          </w:tcPr>
          <w:p>
            <w:pPr>
              <w:pStyle w:val="12"/>
              <w:spacing w:before="194"/>
              <w:ind w:left="167"/>
              <w:rPr>
                <w:rFonts w:ascii="Times New Roman"/>
                <w:sz w:val="21"/>
              </w:rPr>
            </w:pPr>
            <w:r>
              <w:rPr>
                <w:rFonts w:ascii="Times New Roman"/>
                <w:spacing w:val="-2"/>
                <w:sz w:val="21"/>
              </w:rPr>
              <w:t>0.007825</w:t>
            </w:r>
          </w:p>
        </w:tc>
        <w:tc>
          <w:tcPr>
            <w:tcW w:w="123" w:type="dxa"/>
            <w:tcBorders>
              <w:top w:val="nil"/>
              <w:left w:val="single" w:color="000000" w:sz="6"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30" w:hRule="atLeast"/>
        </w:trPr>
        <w:tc>
          <w:tcPr>
            <w:tcW w:w="349" w:type="dxa"/>
            <w:vMerge w:val="continue"/>
            <w:tcBorders>
              <w:top w:val="nil"/>
              <w:right w:val="single" w:color="000000" w:sz="4" w:space="0"/>
            </w:tcBorders>
          </w:tcPr>
          <w:p>
            <w:pPr>
              <w:rPr>
                <w:sz w:val="2"/>
                <w:szCs w:val="2"/>
              </w:rPr>
            </w:pPr>
          </w:p>
        </w:tc>
        <w:tc>
          <w:tcPr>
            <w:tcW w:w="123" w:type="dxa"/>
            <w:vMerge w:val="continue"/>
            <w:tcBorders>
              <w:top w:val="nil"/>
              <w:left w:val="single" w:color="000000" w:sz="4" w:space="0"/>
              <w:right w:val="single" w:color="000000" w:sz="6" w:space="0"/>
            </w:tcBorders>
          </w:tcPr>
          <w:p>
            <w:pPr>
              <w:rPr>
                <w:sz w:val="2"/>
                <w:szCs w:val="2"/>
              </w:rPr>
            </w:pPr>
          </w:p>
        </w:tc>
        <w:tc>
          <w:tcPr>
            <w:tcW w:w="1262" w:type="dxa"/>
            <w:tcBorders>
              <w:top w:val="single" w:color="000000" w:sz="6" w:space="0"/>
              <w:left w:val="single" w:color="000000" w:sz="6" w:space="0"/>
              <w:bottom w:val="single" w:color="000000" w:sz="6" w:space="0"/>
              <w:right w:val="single" w:color="000000" w:sz="4" w:space="0"/>
            </w:tcBorders>
          </w:tcPr>
          <w:p>
            <w:pPr>
              <w:pStyle w:val="12"/>
              <w:spacing w:before="41"/>
              <w:ind w:left="216" w:right="181"/>
              <w:jc w:val="center"/>
              <w:rPr>
                <w:sz w:val="21"/>
              </w:rPr>
            </w:pPr>
            <w:r>
              <w:rPr>
                <w:spacing w:val="-7"/>
                <w:sz w:val="21"/>
              </w:rPr>
              <w:t>沥青再生</w:t>
            </w:r>
          </w:p>
          <w:p>
            <w:pPr>
              <w:pStyle w:val="12"/>
              <w:spacing w:before="50" w:line="249" w:lineRule="exact"/>
              <w:ind w:left="216" w:right="179"/>
              <w:jc w:val="center"/>
              <w:rPr>
                <w:sz w:val="21"/>
              </w:rPr>
            </w:pPr>
            <w:r>
              <w:rPr>
                <w:spacing w:val="-5"/>
                <w:sz w:val="21"/>
              </w:rPr>
              <w:t>料库房</w:t>
            </w:r>
          </w:p>
        </w:tc>
        <w:tc>
          <w:tcPr>
            <w:tcW w:w="726" w:type="dxa"/>
            <w:gridSpan w:val="2"/>
            <w:vMerge w:val="continue"/>
            <w:tcBorders>
              <w:top w:val="nil"/>
              <w:left w:val="single" w:color="000000" w:sz="4" w:space="0"/>
              <w:bottom w:val="single" w:color="000000" w:sz="6" w:space="0"/>
              <w:right w:val="single" w:color="000000" w:sz="4" w:space="0"/>
            </w:tcBorders>
          </w:tcPr>
          <w:p>
            <w:pPr>
              <w:rPr>
                <w:sz w:val="2"/>
                <w:szCs w:val="2"/>
              </w:rPr>
            </w:pPr>
          </w:p>
        </w:tc>
        <w:tc>
          <w:tcPr>
            <w:tcW w:w="1916" w:type="dxa"/>
            <w:gridSpan w:val="3"/>
            <w:tcBorders>
              <w:top w:val="single" w:color="000000" w:sz="6" w:space="0"/>
              <w:left w:val="single" w:color="000000" w:sz="4" w:space="0"/>
              <w:bottom w:val="single" w:color="000000" w:sz="6" w:space="0"/>
              <w:right w:val="single" w:color="000000" w:sz="6" w:space="0"/>
            </w:tcBorders>
          </w:tcPr>
          <w:p>
            <w:pPr>
              <w:pStyle w:val="12"/>
              <w:spacing w:before="46"/>
              <w:ind w:left="326" w:right="301"/>
              <w:jc w:val="center"/>
              <w:rPr>
                <w:sz w:val="21"/>
              </w:rPr>
            </w:pPr>
            <w:r>
              <w:rPr>
                <w:spacing w:val="-4"/>
                <w:sz w:val="21"/>
              </w:rPr>
              <w:t>厂界落地浓度</w:t>
            </w:r>
          </w:p>
          <w:p>
            <w:pPr>
              <w:pStyle w:val="12"/>
              <w:spacing w:before="9"/>
              <w:ind w:left="326" w:right="299"/>
              <w:jc w:val="center"/>
              <w:rPr>
                <w:sz w:val="21"/>
              </w:rPr>
            </w:pPr>
            <w:r>
              <w:rPr>
                <w:spacing w:val="-2"/>
                <w:sz w:val="21"/>
              </w:rPr>
              <w:t>（</w:t>
            </w:r>
            <w:r>
              <w:rPr>
                <w:rFonts w:ascii="Times New Roman" w:eastAsia="Times New Roman"/>
                <w:spacing w:val="-2"/>
                <w:sz w:val="21"/>
              </w:rPr>
              <w:t>mg/m</w:t>
            </w:r>
            <w:r>
              <w:rPr>
                <w:rFonts w:ascii="Times New Roman" w:eastAsia="Times New Roman"/>
                <w:spacing w:val="-2"/>
                <w:position w:val="7"/>
                <w:sz w:val="13"/>
              </w:rPr>
              <w:t>3</w:t>
            </w:r>
            <w:r>
              <w:rPr>
                <w:spacing w:val="-2"/>
                <w:sz w:val="21"/>
              </w:rPr>
              <w:t>）</w:t>
            </w:r>
          </w:p>
        </w:tc>
        <w:tc>
          <w:tcPr>
            <w:tcW w:w="1119" w:type="dxa"/>
            <w:gridSpan w:val="2"/>
            <w:tcBorders>
              <w:top w:val="single" w:color="000000" w:sz="6" w:space="0"/>
              <w:left w:val="single" w:color="000000" w:sz="6" w:space="0"/>
              <w:bottom w:val="single" w:color="000000" w:sz="6" w:space="0"/>
              <w:right w:val="single" w:color="000000" w:sz="6" w:space="0"/>
            </w:tcBorders>
          </w:tcPr>
          <w:p>
            <w:pPr>
              <w:pStyle w:val="12"/>
              <w:spacing w:before="190"/>
              <w:ind w:left="175"/>
              <w:rPr>
                <w:rFonts w:ascii="Times New Roman"/>
                <w:sz w:val="21"/>
              </w:rPr>
            </w:pPr>
            <w:r>
              <w:rPr>
                <w:rFonts w:ascii="Times New Roman"/>
                <w:spacing w:val="-2"/>
                <w:sz w:val="21"/>
              </w:rPr>
              <w:t>0.003008</w:t>
            </w:r>
          </w:p>
        </w:tc>
        <w:tc>
          <w:tcPr>
            <w:tcW w:w="1120" w:type="dxa"/>
            <w:tcBorders>
              <w:top w:val="single" w:color="000000" w:sz="6" w:space="0"/>
              <w:left w:val="single" w:color="000000" w:sz="6" w:space="0"/>
              <w:bottom w:val="single" w:color="000000" w:sz="6" w:space="0"/>
              <w:right w:val="single" w:color="000000" w:sz="6" w:space="0"/>
            </w:tcBorders>
          </w:tcPr>
          <w:p>
            <w:pPr>
              <w:pStyle w:val="12"/>
              <w:spacing w:before="190"/>
              <w:ind w:left="163" w:right="126"/>
              <w:jc w:val="center"/>
              <w:rPr>
                <w:rFonts w:ascii="Times New Roman"/>
                <w:sz w:val="21"/>
              </w:rPr>
            </w:pPr>
            <w:r>
              <w:rPr>
                <w:rFonts w:ascii="Times New Roman"/>
                <w:spacing w:val="-2"/>
                <w:sz w:val="21"/>
              </w:rPr>
              <w:t>0.007379</w:t>
            </w:r>
          </w:p>
        </w:tc>
        <w:tc>
          <w:tcPr>
            <w:tcW w:w="1117" w:type="dxa"/>
            <w:gridSpan w:val="2"/>
            <w:tcBorders>
              <w:top w:val="single" w:color="000000" w:sz="6" w:space="0"/>
              <w:left w:val="single" w:color="000000" w:sz="6" w:space="0"/>
              <w:bottom w:val="single" w:color="000000" w:sz="6" w:space="0"/>
              <w:right w:val="single" w:color="000000" w:sz="6" w:space="0"/>
            </w:tcBorders>
          </w:tcPr>
          <w:p>
            <w:pPr>
              <w:pStyle w:val="12"/>
              <w:spacing w:before="190"/>
              <w:ind w:left="177"/>
              <w:rPr>
                <w:rFonts w:ascii="Times New Roman"/>
                <w:sz w:val="21"/>
              </w:rPr>
            </w:pPr>
            <w:r>
              <w:rPr>
                <w:rFonts w:ascii="Times New Roman"/>
                <w:spacing w:val="-2"/>
                <w:sz w:val="21"/>
              </w:rPr>
              <w:t>0.007379</w:t>
            </w:r>
          </w:p>
        </w:tc>
        <w:tc>
          <w:tcPr>
            <w:tcW w:w="1107" w:type="dxa"/>
            <w:gridSpan w:val="2"/>
            <w:tcBorders>
              <w:top w:val="single" w:color="000000" w:sz="6" w:space="0"/>
              <w:left w:val="single" w:color="000000" w:sz="6" w:space="0"/>
              <w:bottom w:val="single" w:color="000000" w:sz="6" w:space="0"/>
              <w:right w:val="single" w:color="000000" w:sz="6" w:space="0"/>
            </w:tcBorders>
          </w:tcPr>
          <w:p>
            <w:pPr>
              <w:pStyle w:val="12"/>
              <w:spacing w:before="190"/>
              <w:ind w:left="167"/>
              <w:rPr>
                <w:rFonts w:ascii="Times New Roman"/>
                <w:sz w:val="21"/>
              </w:rPr>
            </w:pPr>
            <w:r>
              <w:rPr>
                <w:rFonts w:ascii="Times New Roman"/>
                <w:spacing w:val="-2"/>
                <w:sz w:val="21"/>
              </w:rPr>
              <w:t>0.003202</w:t>
            </w:r>
          </w:p>
        </w:tc>
        <w:tc>
          <w:tcPr>
            <w:tcW w:w="123" w:type="dxa"/>
            <w:tcBorders>
              <w:top w:val="nil"/>
              <w:left w:val="single" w:color="000000" w:sz="6"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40" w:hRule="atLeast"/>
        </w:trPr>
        <w:tc>
          <w:tcPr>
            <w:tcW w:w="349" w:type="dxa"/>
            <w:vMerge w:val="continue"/>
            <w:tcBorders>
              <w:top w:val="nil"/>
              <w:right w:val="single" w:color="000000" w:sz="4" w:space="0"/>
            </w:tcBorders>
          </w:tcPr>
          <w:p>
            <w:pPr>
              <w:rPr>
                <w:sz w:val="2"/>
                <w:szCs w:val="2"/>
              </w:rPr>
            </w:pPr>
          </w:p>
        </w:tc>
        <w:tc>
          <w:tcPr>
            <w:tcW w:w="123" w:type="dxa"/>
            <w:vMerge w:val="continue"/>
            <w:tcBorders>
              <w:top w:val="nil"/>
              <w:left w:val="single" w:color="000000" w:sz="4" w:space="0"/>
              <w:right w:val="single" w:color="000000" w:sz="6" w:space="0"/>
            </w:tcBorders>
          </w:tcPr>
          <w:p>
            <w:pPr>
              <w:rPr>
                <w:sz w:val="2"/>
                <w:szCs w:val="2"/>
              </w:rPr>
            </w:pPr>
          </w:p>
        </w:tc>
        <w:tc>
          <w:tcPr>
            <w:tcW w:w="1262" w:type="dxa"/>
            <w:vMerge w:val="restart"/>
            <w:tcBorders>
              <w:top w:val="single" w:color="000000" w:sz="6" w:space="0"/>
              <w:left w:val="single" w:color="000000" w:sz="6" w:space="0"/>
              <w:bottom w:val="thickThinMediumGap" w:color="000000" w:sz="4" w:space="0"/>
              <w:right w:val="single" w:color="000000" w:sz="4" w:space="0"/>
            </w:tcBorders>
          </w:tcPr>
          <w:p>
            <w:pPr>
              <w:pStyle w:val="12"/>
              <w:spacing w:before="9"/>
              <w:rPr>
                <w:sz w:val="22"/>
              </w:rPr>
            </w:pPr>
          </w:p>
          <w:p>
            <w:pPr>
              <w:pStyle w:val="12"/>
              <w:spacing w:line="288" w:lineRule="auto"/>
              <w:ind w:left="433" w:right="184" w:hanging="212"/>
              <w:rPr>
                <w:sz w:val="21"/>
              </w:rPr>
            </w:pPr>
            <w:r>
              <w:rPr>
                <w:spacing w:val="-4"/>
                <w:sz w:val="21"/>
              </w:rPr>
              <w:t>搅拌楼下</w:t>
            </w:r>
            <w:r>
              <w:rPr>
                <w:spacing w:val="-6"/>
                <w:sz w:val="21"/>
              </w:rPr>
              <w:t>料口</w:t>
            </w:r>
          </w:p>
        </w:tc>
        <w:tc>
          <w:tcPr>
            <w:tcW w:w="726" w:type="dxa"/>
            <w:gridSpan w:val="2"/>
            <w:vMerge w:val="restart"/>
            <w:tcBorders>
              <w:top w:val="single" w:color="000000" w:sz="6" w:space="0"/>
              <w:left w:val="single" w:color="000000" w:sz="4" w:space="0"/>
              <w:bottom w:val="thickThinMediumGap" w:color="000000" w:sz="4" w:space="0"/>
              <w:right w:val="single" w:color="000000" w:sz="4" w:space="0"/>
            </w:tcBorders>
          </w:tcPr>
          <w:p>
            <w:pPr>
              <w:pStyle w:val="12"/>
              <w:spacing w:before="155" w:line="242" w:lineRule="auto"/>
              <w:ind w:left="160" w:right="135"/>
              <w:jc w:val="both"/>
              <w:rPr>
                <w:sz w:val="21"/>
              </w:rPr>
            </w:pPr>
            <w:r>
              <w:rPr>
                <w:spacing w:val="-6"/>
                <w:sz w:val="21"/>
              </w:rPr>
              <w:t>非甲烷总</w:t>
            </w:r>
            <w:r>
              <w:rPr>
                <w:spacing w:val="-10"/>
                <w:sz w:val="21"/>
              </w:rPr>
              <w:t>烃</w:t>
            </w:r>
          </w:p>
        </w:tc>
        <w:tc>
          <w:tcPr>
            <w:tcW w:w="1916" w:type="dxa"/>
            <w:gridSpan w:val="3"/>
            <w:tcBorders>
              <w:top w:val="single" w:color="000000" w:sz="6" w:space="0"/>
              <w:left w:val="single" w:color="000000" w:sz="4" w:space="0"/>
              <w:bottom w:val="single" w:color="000000" w:sz="6" w:space="0"/>
              <w:right w:val="single" w:color="000000" w:sz="6" w:space="0"/>
            </w:tcBorders>
          </w:tcPr>
          <w:p>
            <w:pPr>
              <w:pStyle w:val="12"/>
              <w:spacing w:before="11"/>
              <w:ind w:left="326" w:right="301"/>
              <w:jc w:val="center"/>
              <w:rPr>
                <w:sz w:val="21"/>
              </w:rPr>
            </w:pPr>
            <w:r>
              <w:rPr>
                <w:spacing w:val="-4"/>
                <w:sz w:val="21"/>
              </w:rPr>
              <w:t>厂界落地浓度</w:t>
            </w:r>
          </w:p>
          <w:p>
            <w:pPr>
              <w:pStyle w:val="12"/>
              <w:spacing w:before="11" w:line="228" w:lineRule="exact"/>
              <w:ind w:left="326" w:right="299"/>
              <w:jc w:val="center"/>
              <w:rPr>
                <w:sz w:val="21"/>
              </w:rPr>
            </w:pPr>
            <w:r>
              <w:rPr>
                <w:spacing w:val="-2"/>
                <w:sz w:val="21"/>
              </w:rPr>
              <w:t>（</w:t>
            </w:r>
            <w:r>
              <w:rPr>
                <w:rFonts w:ascii="Times New Roman" w:eastAsia="Times New Roman"/>
                <w:spacing w:val="-2"/>
                <w:sz w:val="21"/>
              </w:rPr>
              <w:t>mg/m</w:t>
            </w:r>
            <w:r>
              <w:rPr>
                <w:rFonts w:ascii="Times New Roman" w:eastAsia="Times New Roman"/>
                <w:spacing w:val="-2"/>
                <w:sz w:val="21"/>
                <w:vertAlign w:val="superscript"/>
              </w:rPr>
              <w:t>3</w:t>
            </w:r>
            <w:r>
              <w:rPr>
                <w:spacing w:val="-2"/>
                <w:sz w:val="21"/>
                <w:vertAlign w:val="baseline"/>
              </w:rPr>
              <w:t>）</w:t>
            </w:r>
          </w:p>
        </w:tc>
        <w:tc>
          <w:tcPr>
            <w:tcW w:w="1119" w:type="dxa"/>
            <w:gridSpan w:val="2"/>
            <w:vMerge w:val="restart"/>
            <w:tcBorders>
              <w:top w:val="single" w:color="000000" w:sz="6" w:space="0"/>
              <w:left w:val="single" w:color="000000" w:sz="6" w:space="0"/>
              <w:bottom w:val="thickThinMediumGap" w:color="000000" w:sz="4" w:space="0"/>
              <w:right w:val="single" w:color="000000" w:sz="6" w:space="0"/>
            </w:tcBorders>
          </w:tcPr>
          <w:p>
            <w:pPr>
              <w:pStyle w:val="12"/>
              <w:spacing w:before="5"/>
              <w:rPr>
                <w:sz w:val="34"/>
              </w:rPr>
            </w:pPr>
          </w:p>
          <w:p>
            <w:pPr>
              <w:pStyle w:val="12"/>
              <w:ind w:left="163"/>
              <w:rPr>
                <w:rFonts w:ascii="Times New Roman" w:hAnsi="Times New Roman"/>
                <w:sz w:val="21"/>
              </w:rPr>
            </w:pPr>
            <w:r>
              <w:rPr>
                <w:rFonts w:ascii="Times New Roman" w:hAnsi="Times New Roman"/>
                <w:spacing w:val="-2"/>
                <w:sz w:val="21"/>
              </w:rPr>
              <w:t>4.93</w:t>
            </w:r>
            <w:r>
              <w:rPr>
                <w:rFonts w:ascii="Arial" w:hAnsi="Arial"/>
                <w:spacing w:val="-2"/>
                <w:sz w:val="21"/>
              </w:rPr>
              <w:t>×</w:t>
            </w:r>
            <w:r>
              <w:rPr>
                <w:rFonts w:ascii="Times New Roman" w:hAnsi="Times New Roman"/>
                <w:spacing w:val="-2"/>
                <w:sz w:val="21"/>
              </w:rPr>
              <w:t>10</w:t>
            </w:r>
            <w:r>
              <w:rPr>
                <w:rFonts w:ascii="Times New Roman" w:hAnsi="Times New Roman"/>
                <w:spacing w:val="-2"/>
                <w:sz w:val="21"/>
                <w:vertAlign w:val="superscript"/>
              </w:rPr>
              <w:t>-</w:t>
            </w:r>
            <w:r>
              <w:rPr>
                <w:rFonts w:ascii="Times New Roman" w:hAnsi="Times New Roman"/>
                <w:spacing w:val="-10"/>
                <w:sz w:val="21"/>
                <w:vertAlign w:val="superscript"/>
              </w:rPr>
              <w:t>7</w:t>
            </w:r>
          </w:p>
        </w:tc>
        <w:tc>
          <w:tcPr>
            <w:tcW w:w="1120" w:type="dxa"/>
            <w:vMerge w:val="restart"/>
            <w:tcBorders>
              <w:top w:val="single" w:color="000000" w:sz="6" w:space="0"/>
              <w:left w:val="single" w:color="000000" w:sz="6" w:space="0"/>
              <w:bottom w:val="thickThinMediumGap" w:color="000000" w:sz="4" w:space="0"/>
              <w:right w:val="single" w:color="000000" w:sz="6" w:space="0"/>
            </w:tcBorders>
          </w:tcPr>
          <w:p>
            <w:pPr>
              <w:pStyle w:val="12"/>
              <w:spacing w:before="5"/>
              <w:rPr>
                <w:sz w:val="34"/>
              </w:rPr>
            </w:pPr>
          </w:p>
          <w:p>
            <w:pPr>
              <w:pStyle w:val="12"/>
              <w:ind w:left="164"/>
              <w:rPr>
                <w:rFonts w:ascii="Times New Roman" w:hAnsi="Times New Roman"/>
                <w:sz w:val="21"/>
              </w:rPr>
            </w:pPr>
            <w:r>
              <w:rPr>
                <w:rFonts w:ascii="Times New Roman" w:hAnsi="Times New Roman"/>
                <w:spacing w:val="-2"/>
                <w:sz w:val="21"/>
              </w:rPr>
              <w:t>4.93</w:t>
            </w:r>
            <w:r>
              <w:rPr>
                <w:rFonts w:ascii="Arial" w:hAnsi="Arial"/>
                <w:spacing w:val="-2"/>
                <w:sz w:val="21"/>
              </w:rPr>
              <w:t>×</w:t>
            </w:r>
            <w:r>
              <w:rPr>
                <w:rFonts w:ascii="Times New Roman" w:hAnsi="Times New Roman"/>
                <w:spacing w:val="-2"/>
                <w:sz w:val="21"/>
              </w:rPr>
              <w:t>10</w:t>
            </w:r>
            <w:r>
              <w:rPr>
                <w:rFonts w:ascii="Times New Roman" w:hAnsi="Times New Roman"/>
                <w:spacing w:val="-2"/>
                <w:sz w:val="21"/>
                <w:vertAlign w:val="superscript"/>
              </w:rPr>
              <w:t>-</w:t>
            </w:r>
            <w:r>
              <w:rPr>
                <w:rFonts w:ascii="Times New Roman" w:hAnsi="Times New Roman"/>
                <w:spacing w:val="-10"/>
                <w:sz w:val="21"/>
                <w:vertAlign w:val="superscript"/>
              </w:rPr>
              <w:t>7</w:t>
            </w:r>
          </w:p>
        </w:tc>
        <w:tc>
          <w:tcPr>
            <w:tcW w:w="1117" w:type="dxa"/>
            <w:gridSpan w:val="2"/>
            <w:vMerge w:val="restart"/>
            <w:tcBorders>
              <w:top w:val="single" w:color="000000" w:sz="6" w:space="0"/>
              <w:left w:val="single" w:color="000000" w:sz="6" w:space="0"/>
              <w:bottom w:val="thickThinMediumGap" w:color="000000" w:sz="4" w:space="0"/>
              <w:right w:val="single" w:color="000000" w:sz="6" w:space="0"/>
            </w:tcBorders>
          </w:tcPr>
          <w:p>
            <w:pPr>
              <w:pStyle w:val="12"/>
              <w:spacing w:before="5"/>
              <w:rPr>
                <w:sz w:val="34"/>
              </w:rPr>
            </w:pPr>
          </w:p>
          <w:p>
            <w:pPr>
              <w:pStyle w:val="12"/>
              <w:ind w:left="165"/>
              <w:rPr>
                <w:rFonts w:ascii="Times New Roman" w:hAnsi="Times New Roman"/>
                <w:sz w:val="21"/>
              </w:rPr>
            </w:pPr>
            <w:r>
              <w:rPr>
                <w:rFonts w:ascii="Times New Roman" w:hAnsi="Times New Roman"/>
                <w:spacing w:val="-2"/>
                <w:sz w:val="21"/>
              </w:rPr>
              <w:t>2.54</w:t>
            </w:r>
            <w:r>
              <w:rPr>
                <w:rFonts w:ascii="Arial" w:hAnsi="Arial"/>
                <w:spacing w:val="-2"/>
                <w:sz w:val="21"/>
              </w:rPr>
              <w:t>×</w:t>
            </w:r>
            <w:r>
              <w:rPr>
                <w:rFonts w:ascii="Times New Roman" w:hAnsi="Times New Roman"/>
                <w:spacing w:val="-2"/>
                <w:sz w:val="21"/>
              </w:rPr>
              <w:t>10</w:t>
            </w:r>
            <w:r>
              <w:rPr>
                <w:rFonts w:ascii="Times New Roman" w:hAnsi="Times New Roman"/>
                <w:spacing w:val="-2"/>
                <w:sz w:val="21"/>
                <w:vertAlign w:val="superscript"/>
              </w:rPr>
              <w:t>-</w:t>
            </w:r>
            <w:r>
              <w:rPr>
                <w:rFonts w:ascii="Times New Roman" w:hAnsi="Times New Roman"/>
                <w:spacing w:val="-10"/>
                <w:sz w:val="21"/>
                <w:vertAlign w:val="superscript"/>
              </w:rPr>
              <w:t>7</w:t>
            </w:r>
          </w:p>
        </w:tc>
        <w:tc>
          <w:tcPr>
            <w:tcW w:w="1107" w:type="dxa"/>
            <w:gridSpan w:val="2"/>
            <w:vMerge w:val="restart"/>
            <w:tcBorders>
              <w:top w:val="single" w:color="000000" w:sz="6" w:space="0"/>
              <w:left w:val="single" w:color="000000" w:sz="6" w:space="0"/>
              <w:bottom w:val="thickThinMediumGap" w:color="000000" w:sz="4" w:space="0"/>
              <w:right w:val="single" w:color="000000" w:sz="6" w:space="0"/>
            </w:tcBorders>
          </w:tcPr>
          <w:p>
            <w:pPr>
              <w:pStyle w:val="12"/>
              <w:spacing w:before="5"/>
              <w:rPr>
                <w:sz w:val="34"/>
              </w:rPr>
            </w:pPr>
          </w:p>
          <w:p>
            <w:pPr>
              <w:pStyle w:val="12"/>
              <w:ind w:left="155"/>
              <w:rPr>
                <w:rFonts w:ascii="Times New Roman" w:hAnsi="Times New Roman"/>
                <w:sz w:val="21"/>
              </w:rPr>
            </w:pPr>
            <w:r>
              <w:rPr>
                <w:rFonts w:ascii="Times New Roman" w:hAnsi="Times New Roman"/>
                <w:spacing w:val="-2"/>
                <w:sz w:val="21"/>
              </w:rPr>
              <w:t>3.19</w:t>
            </w:r>
            <w:r>
              <w:rPr>
                <w:rFonts w:ascii="Arial" w:hAnsi="Arial"/>
                <w:spacing w:val="-2"/>
                <w:sz w:val="21"/>
              </w:rPr>
              <w:t>×</w:t>
            </w:r>
            <w:r>
              <w:rPr>
                <w:rFonts w:ascii="Times New Roman" w:hAnsi="Times New Roman"/>
                <w:spacing w:val="-2"/>
                <w:sz w:val="21"/>
              </w:rPr>
              <w:t>10</w:t>
            </w:r>
            <w:r>
              <w:rPr>
                <w:rFonts w:ascii="Times New Roman" w:hAnsi="Times New Roman"/>
                <w:spacing w:val="-2"/>
                <w:sz w:val="21"/>
                <w:vertAlign w:val="superscript"/>
              </w:rPr>
              <w:t>-</w:t>
            </w:r>
            <w:r>
              <w:rPr>
                <w:rFonts w:ascii="Times New Roman" w:hAnsi="Times New Roman"/>
                <w:spacing w:val="-10"/>
                <w:sz w:val="21"/>
                <w:vertAlign w:val="superscript"/>
              </w:rPr>
              <w:t>7</w:t>
            </w:r>
          </w:p>
        </w:tc>
        <w:tc>
          <w:tcPr>
            <w:tcW w:w="123" w:type="dxa"/>
            <w:vMerge w:val="restart"/>
            <w:tcBorders>
              <w:top w:val="nil"/>
              <w:left w:val="single" w:color="000000" w:sz="6" w:space="0"/>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5" w:hRule="atLeast"/>
        </w:trPr>
        <w:tc>
          <w:tcPr>
            <w:tcW w:w="349" w:type="dxa"/>
            <w:vMerge w:val="continue"/>
            <w:tcBorders>
              <w:top w:val="nil"/>
              <w:right w:val="single" w:color="000000" w:sz="4" w:space="0"/>
            </w:tcBorders>
          </w:tcPr>
          <w:p>
            <w:pPr>
              <w:rPr>
                <w:sz w:val="2"/>
                <w:szCs w:val="2"/>
              </w:rPr>
            </w:pPr>
          </w:p>
        </w:tc>
        <w:tc>
          <w:tcPr>
            <w:tcW w:w="123" w:type="dxa"/>
            <w:vMerge w:val="continue"/>
            <w:tcBorders>
              <w:top w:val="nil"/>
              <w:left w:val="single" w:color="000000" w:sz="4" w:space="0"/>
              <w:right w:val="single" w:color="000000" w:sz="6" w:space="0"/>
            </w:tcBorders>
          </w:tcPr>
          <w:p>
            <w:pPr>
              <w:rPr>
                <w:sz w:val="2"/>
                <w:szCs w:val="2"/>
              </w:rPr>
            </w:pPr>
          </w:p>
        </w:tc>
        <w:tc>
          <w:tcPr>
            <w:tcW w:w="1262" w:type="dxa"/>
            <w:vMerge w:val="continue"/>
            <w:tcBorders>
              <w:top w:val="nil"/>
              <w:left w:val="single" w:color="000000" w:sz="6" w:space="0"/>
              <w:bottom w:val="thickThinMediumGap" w:color="000000" w:sz="4" w:space="0"/>
              <w:right w:val="single" w:color="000000" w:sz="4" w:space="0"/>
            </w:tcBorders>
          </w:tcPr>
          <w:p>
            <w:pPr>
              <w:rPr>
                <w:sz w:val="2"/>
                <w:szCs w:val="2"/>
              </w:rPr>
            </w:pPr>
          </w:p>
        </w:tc>
        <w:tc>
          <w:tcPr>
            <w:tcW w:w="726" w:type="dxa"/>
            <w:gridSpan w:val="2"/>
            <w:vMerge w:val="continue"/>
            <w:tcBorders>
              <w:top w:val="nil"/>
              <w:left w:val="single" w:color="000000" w:sz="4" w:space="0"/>
              <w:bottom w:val="thickThinMediumGap" w:color="000000" w:sz="4" w:space="0"/>
              <w:right w:val="single" w:color="000000" w:sz="4" w:space="0"/>
            </w:tcBorders>
          </w:tcPr>
          <w:p>
            <w:pPr>
              <w:rPr>
                <w:sz w:val="2"/>
                <w:szCs w:val="2"/>
              </w:rPr>
            </w:pPr>
          </w:p>
        </w:tc>
        <w:tc>
          <w:tcPr>
            <w:tcW w:w="1916" w:type="dxa"/>
            <w:gridSpan w:val="3"/>
            <w:tcBorders>
              <w:top w:val="single" w:color="000000" w:sz="6" w:space="0"/>
              <w:left w:val="single" w:color="000000" w:sz="4" w:space="0"/>
              <w:bottom w:val="thickThinMediumGap" w:color="000000" w:sz="4" w:space="0"/>
              <w:right w:val="single" w:color="000000" w:sz="6" w:space="0"/>
            </w:tcBorders>
          </w:tcPr>
          <w:p>
            <w:pPr>
              <w:pStyle w:val="12"/>
              <w:spacing w:line="266" w:lineRule="exact"/>
              <w:ind w:left="326" w:right="301"/>
              <w:jc w:val="center"/>
              <w:rPr>
                <w:sz w:val="21"/>
              </w:rPr>
            </w:pPr>
            <w:r>
              <w:rPr>
                <w:spacing w:val="-4"/>
                <w:sz w:val="21"/>
              </w:rPr>
              <w:t>厂界落地浓度</w:t>
            </w:r>
          </w:p>
          <w:p>
            <w:pPr>
              <w:pStyle w:val="12"/>
              <w:spacing w:before="9" w:line="240" w:lineRule="exact"/>
              <w:ind w:left="326" w:right="299"/>
              <w:jc w:val="center"/>
              <w:rPr>
                <w:sz w:val="21"/>
              </w:rPr>
            </w:pPr>
            <w:r>
              <w:rPr>
                <w:spacing w:val="-2"/>
                <w:sz w:val="21"/>
              </w:rPr>
              <w:t>（</w:t>
            </w:r>
            <w:r>
              <w:rPr>
                <w:rFonts w:ascii="Times New Roman" w:eastAsia="Times New Roman"/>
                <w:spacing w:val="-2"/>
                <w:sz w:val="21"/>
              </w:rPr>
              <w:t>mg/m</w:t>
            </w:r>
            <w:r>
              <w:rPr>
                <w:rFonts w:ascii="Times New Roman" w:eastAsia="Times New Roman"/>
                <w:spacing w:val="-2"/>
                <w:sz w:val="21"/>
                <w:vertAlign w:val="superscript"/>
              </w:rPr>
              <w:t>3</w:t>
            </w:r>
            <w:r>
              <w:rPr>
                <w:spacing w:val="-2"/>
                <w:sz w:val="21"/>
                <w:vertAlign w:val="baseline"/>
              </w:rPr>
              <w:t>）</w:t>
            </w:r>
          </w:p>
        </w:tc>
        <w:tc>
          <w:tcPr>
            <w:tcW w:w="1119" w:type="dxa"/>
            <w:gridSpan w:val="2"/>
            <w:vMerge w:val="continue"/>
            <w:tcBorders>
              <w:top w:val="nil"/>
              <w:left w:val="single" w:color="000000" w:sz="6" w:space="0"/>
              <w:bottom w:val="thickThinMediumGap" w:color="000000" w:sz="4" w:space="0"/>
              <w:right w:val="single" w:color="000000" w:sz="6" w:space="0"/>
            </w:tcBorders>
          </w:tcPr>
          <w:p>
            <w:pPr>
              <w:rPr>
                <w:sz w:val="2"/>
                <w:szCs w:val="2"/>
              </w:rPr>
            </w:pPr>
          </w:p>
        </w:tc>
        <w:tc>
          <w:tcPr>
            <w:tcW w:w="1120" w:type="dxa"/>
            <w:vMerge w:val="continue"/>
            <w:tcBorders>
              <w:top w:val="nil"/>
              <w:left w:val="single" w:color="000000" w:sz="6" w:space="0"/>
              <w:bottom w:val="thickThinMediumGap" w:color="000000" w:sz="4" w:space="0"/>
              <w:right w:val="single" w:color="000000" w:sz="6" w:space="0"/>
            </w:tcBorders>
          </w:tcPr>
          <w:p>
            <w:pPr>
              <w:rPr>
                <w:sz w:val="2"/>
                <w:szCs w:val="2"/>
              </w:rPr>
            </w:pPr>
          </w:p>
        </w:tc>
        <w:tc>
          <w:tcPr>
            <w:tcW w:w="1117" w:type="dxa"/>
            <w:gridSpan w:val="2"/>
            <w:vMerge w:val="continue"/>
            <w:tcBorders>
              <w:top w:val="nil"/>
              <w:left w:val="single" w:color="000000" w:sz="6" w:space="0"/>
              <w:bottom w:val="thickThinMediumGap" w:color="000000" w:sz="4" w:space="0"/>
              <w:right w:val="single" w:color="000000" w:sz="6" w:space="0"/>
            </w:tcBorders>
          </w:tcPr>
          <w:p>
            <w:pPr>
              <w:rPr>
                <w:sz w:val="2"/>
                <w:szCs w:val="2"/>
              </w:rPr>
            </w:pPr>
          </w:p>
        </w:tc>
        <w:tc>
          <w:tcPr>
            <w:tcW w:w="1107" w:type="dxa"/>
            <w:gridSpan w:val="2"/>
            <w:vMerge w:val="continue"/>
            <w:tcBorders>
              <w:top w:val="nil"/>
              <w:left w:val="single" w:color="000000" w:sz="6" w:space="0"/>
              <w:bottom w:val="thickThinMediumGap" w:color="000000" w:sz="4" w:space="0"/>
              <w:right w:val="single" w:color="000000" w:sz="6" w:space="0"/>
            </w:tcBorders>
          </w:tcPr>
          <w:p>
            <w:pPr>
              <w:rPr>
                <w:sz w:val="2"/>
                <w:szCs w:val="2"/>
              </w:rPr>
            </w:pPr>
          </w:p>
        </w:tc>
        <w:tc>
          <w:tcPr>
            <w:tcW w:w="123" w:type="dxa"/>
            <w:vMerge w:val="continue"/>
            <w:tcBorders>
              <w:top w:val="nil"/>
              <w:left w:val="single" w:color="000000" w:sz="6" w:space="0"/>
            </w:tcBorders>
          </w:tcPr>
          <w:p>
            <w:pPr>
              <w:rPr>
                <w:sz w:val="2"/>
                <w:szCs w:val="2"/>
              </w:rPr>
            </w:pPr>
          </w:p>
        </w:tc>
      </w:tr>
    </w:tbl>
    <w:p>
      <w:pPr>
        <w:rPr>
          <w:sz w:val="2"/>
          <w:szCs w:val="2"/>
        </w:rPr>
      </w:pPr>
      <w:r>
        <w:drawing>
          <wp:anchor distT="0" distB="0" distL="0" distR="0" simplePos="0" relativeHeight="251774976" behindDoc="1" locked="0" layoutInCell="1" allowOverlap="1">
            <wp:simplePos x="0" y="0"/>
            <wp:positionH relativeFrom="page">
              <wp:posOffset>1523365</wp:posOffset>
            </wp:positionH>
            <wp:positionV relativeFrom="page">
              <wp:posOffset>2111375</wp:posOffset>
            </wp:positionV>
            <wp:extent cx="152400" cy="152400"/>
            <wp:effectExtent l="0" t="0" r="0" b="0"/>
            <wp:wrapNone/>
            <wp:docPr id="5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8.png"/>
                    <pic:cNvPicPr>
                      <a:picLocks noChangeAspect="1"/>
                    </pic:cNvPicPr>
                  </pic:nvPicPr>
                  <pic:blipFill>
                    <a:blip r:embed="rId86" cstate="print"/>
                    <a:stretch>
                      <a:fillRect/>
                    </a:stretch>
                  </pic:blipFill>
                  <pic:spPr>
                    <a:xfrm>
                      <a:off x="0" y="0"/>
                      <a:ext cx="152400" cy="152400"/>
                    </a:xfrm>
                    <a:prstGeom prst="rect">
                      <a:avLst/>
                    </a:prstGeom>
                  </pic:spPr>
                </pic:pic>
              </a:graphicData>
            </a:graphic>
          </wp:anchor>
        </w:drawing>
      </w:r>
      <w:r>
        <w:pict>
          <v:shape id="_x0000_s1146" o:spid="_x0000_s1146" o:spt="202" type="#_x0000_t202" style="position:absolute;left:0pt;margin-left:96.5pt;margin-top:418.25pt;height:78.15pt;width:419.7pt;mso-position-horizontal-relative:page;mso-position-vertical-relative:page;z-index:251714560;mso-width-relative:page;mso-height-relative:page;" filled="f" stroked="f" coordsize="21600,21600">
            <v:path/>
            <v:fill on="f" focussize="0,0"/>
            <v:stroke on="f" joinstyle="miter"/>
            <v:imagedata o:title=""/>
            <o:lock v:ext="edit"/>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38"/>
                    <w:gridCol w:w="1525"/>
                    <w:gridCol w:w="1524"/>
                    <w:gridCol w:w="1355"/>
                    <w:gridCol w:w="14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1" w:hRule="atLeast"/>
                    </w:trPr>
                    <w:tc>
                      <w:tcPr>
                        <w:tcW w:w="2538" w:type="dxa"/>
                        <w:vMerge w:val="restart"/>
                      </w:tcPr>
                      <w:p>
                        <w:pPr>
                          <w:pStyle w:val="12"/>
                          <w:spacing w:before="140"/>
                          <w:ind w:left="523" w:right="523"/>
                          <w:jc w:val="center"/>
                          <w:rPr>
                            <w:b/>
                            <w:sz w:val="21"/>
                          </w:rPr>
                        </w:pPr>
                        <w:r>
                          <w:rPr>
                            <w:b/>
                            <w:spacing w:val="-2"/>
                            <w:sz w:val="21"/>
                          </w:rPr>
                          <w:t>污染</w:t>
                        </w:r>
                        <w:r>
                          <w:rPr>
                            <w:b/>
                            <w:spacing w:val="-10"/>
                            <w:sz w:val="21"/>
                          </w:rPr>
                          <w:t>源</w:t>
                        </w:r>
                      </w:p>
                    </w:tc>
                    <w:tc>
                      <w:tcPr>
                        <w:tcW w:w="5846" w:type="dxa"/>
                        <w:gridSpan w:val="4"/>
                      </w:tcPr>
                      <w:p>
                        <w:pPr>
                          <w:pStyle w:val="12"/>
                          <w:spacing w:before="1" w:line="251" w:lineRule="exact"/>
                          <w:ind w:left="1891"/>
                          <w:rPr>
                            <w:b/>
                            <w:sz w:val="21"/>
                          </w:rPr>
                        </w:pPr>
                        <w:r>
                          <w:rPr>
                            <w:b/>
                            <w:spacing w:val="-2"/>
                            <w:sz w:val="21"/>
                          </w:rPr>
                          <w:t>距厂界最近距离</w:t>
                        </w:r>
                        <w:r>
                          <w:rPr>
                            <w:b/>
                            <w:spacing w:val="-5"/>
                            <w:sz w:val="21"/>
                          </w:rPr>
                          <w:t>（</w:t>
                        </w:r>
                        <w:r>
                          <w:rPr>
                            <w:rFonts w:ascii="Times New Roman" w:eastAsia="Times New Roman"/>
                            <w:b/>
                            <w:spacing w:val="-5"/>
                            <w:sz w:val="21"/>
                          </w:rPr>
                          <w:t>m</w:t>
                        </w:r>
                        <w:r>
                          <w:rPr>
                            <w:b/>
                            <w:spacing w:val="-5"/>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538" w:type="dxa"/>
                        <w:vMerge w:val="continue"/>
                        <w:tcBorders>
                          <w:top w:val="nil"/>
                        </w:tcBorders>
                      </w:tcPr>
                      <w:p>
                        <w:pPr>
                          <w:rPr>
                            <w:sz w:val="2"/>
                            <w:szCs w:val="2"/>
                          </w:rPr>
                        </w:pPr>
                      </w:p>
                    </w:tc>
                    <w:tc>
                      <w:tcPr>
                        <w:tcW w:w="1525" w:type="dxa"/>
                      </w:tcPr>
                      <w:p>
                        <w:pPr>
                          <w:pStyle w:val="12"/>
                          <w:spacing w:line="252" w:lineRule="exact"/>
                          <w:ind w:left="432" w:right="423"/>
                          <w:jc w:val="center"/>
                          <w:rPr>
                            <w:b/>
                            <w:sz w:val="21"/>
                          </w:rPr>
                        </w:pPr>
                        <w:r>
                          <w:rPr>
                            <w:b/>
                            <w:spacing w:val="-2"/>
                            <w:sz w:val="21"/>
                          </w:rPr>
                          <w:t>东厂</w:t>
                        </w:r>
                        <w:r>
                          <w:rPr>
                            <w:b/>
                            <w:spacing w:val="-10"/>
                            <w:sz w:val="21"/>
                          </w:rPr>
                          <w:t>界</w:t>
                        </w:r>
                      </w:p>
                    </w:tc>
                    <w:tc>
                      <w:tcPr>
                        <w:tcW w:w="1524" w:type="dxa"/>
                      </w:tcPr>
                      <w:p>
                        <w:pPr>
                          <w:pStyle w:val="12"/>
                          <w:spacing w:line="252" w:lineRule="exact"/>
                          <w:ind w:left="431" w:right="423"/>
                          <w:jc w:val="center"/>
                          <w:rPr>
                            <w:b/>
                            <w:sz w:val="21"/>
                          </w:rPr>
                        </w:pPr>
                        <w:r>
                          <w:rPr>
                            <w:b/>
                            <w:spacing w:val="-2"/>
                            <w:sz w:val="21"/>
                          </w:rPr>
                          <w:t>南厂</w:t>
                        </w:r>
                        <w:r>
                          <w:rPr>
                            <w:b/>
                            <w:spacing w:val="-10"/>
                            <w:sz w:val="21"/>
                          </w:rPr>
                          <w:t>界</w:t>
                        </w:r>
                      </w:p>
                    </w:tc>
                    <w:tc>
                      <w:tcPr>
                        <w:tcW w:w="1355" w:type="dxa"/>
                      </w:tcPr>
                      <w:p>
                        <w:pPr>
                          <w:pStyle w:val="12"/>
                          <w:spacing w:line="252" w:lineRule="exact"/>
                          <w:ind w:left="347" w:right="338"/>
                          <w:jc w:val="center"/>
                          <w:rPr>
                            <w:b/>
                            <w:sz w:val="21"/>
                          </w:rPr>
                        </w:pPr>
                        <w:r>
                          <w:rPr>
                            <w:b/>
                            <w:spacing w:val="-2"/>
                            <w:sz w:val="21"/>
                          </w:rPr>
                          <w:t>西厂</w:t>
                        </w:r>
                        <w:r>
                          <w:rPr>
                            <w:b/>
                            <w:spacing w:val="-10"/>
                            <w:sz w:val="21"/>
                          </w:rPr>
                          <w:t>界</w:t>
                        </w:r>
                      </w:p>
                    </w:tc>
                    <w:tc>
                      <w:tcPr>
                        <w:tcW w:w="1442" w:type="dxa"/>
                      </w:tcPr>
                      <w:p>
                        <w:pPr>
                          <w:pStyle w:val="12"/>
                          <w:spacing w:line="252" w:lineRule="exact"/>
                          <w:ind w:left="396" w:right="376"/>
                          <w:jc w:val="center"/>
                          <w:rPr>
                            <w:b/>
                            <w:sz w:val="21"/>
                          </w:rPr>
                        </w:pPr>
                        <w:r>
                          <w:rPr>
                            <w:b/>
                            <w:spacing w:val="-2"/>
                            <w:sz w:val="21"/>
                          </w:rPr>
                          <w:t>北厂</w:t>
                        </w:r>
                        <w:r>
                          <w:rPr>
                            <w:b/>
                            <w:spacing w:val="-10"/>
                            <w:sz w:val="21"/>
                          </w:rPr>
                          <w:t>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2538" w:type="dxa"/>
                      </w:tcPr>
                      <w:p>
                        <w:pPr>
                          <w:pStyle w:val="12"/>
                          <w:spacing w:before="49" w:line="251" w:lineRule="exact"/>
                          <w:ind w:left="520" w:right="523"/>
                          <w:jc w:val="center"/>
                          <w:rPr>
                            <w:sz w:val="21"/>
                          </w:rPr>
                        </w:pPr>
                        <w:r>
                          <w:rPr>
                            <w:spacing w:val="-4"/>
                            <w:sz w:val="21"/>
                          </w:rPr>
                          <w:t>砂石骨料库房</w:t>
                        </w:r>
                      </w:p>
                    </w:tc>
                    <w:tc>
                      <w:tcPr>
                        <w:tcW w:w="1525" w:type="dxa"/>
                      </w:tcPr>
                      <w:p>
                        <w:pPr>
                          <w:pStyle w:val="12"/>
                          <w:spacing w:before="39"/>
                          <w:ind w:left="428" w:right="423"/>
                          <w:jc w:val="center"/>
                          <w:rPr>
                            <w:rFonts w:ascii="Times New Roman"/>
                            <w:sz w:val="21"/>
                          </w:rPr>
                        </w:pPr>
                        <w:r>
                          <w:rPr>
                            <w:rFonts w:ascii="Times New Roman"/>
                            <w:spacing w:val="-5"/>
                            <w:sz w:val="21"/>
                          </w:rPr>
                          <w:t>20</w:t>
                        </w:r>
                      </w:p>
                    </w:tc>
                    <w:tc>
                      <w:tcPr>
                        <w:tcW w:w="1524" w:type="dxa"/>
                      </w:tcPr>
                      <w:p>
                        <w:pPr>
                          <w:pStyle w:val="12"/>
                          <w:spacing w:before="39"/>
                          <w:ind w:left="431" w:right="422"/>
                          <w:jc w:val="center"/>
                          <w:rPr>
                            <w:rFonts w:ascii="Times New Roman"/>
                            <w:sz w:val="21"/>
                          </w:rPr>
                        </w:pPr>
                        <w:r>
                          <w:rPr>
                            <w:rFonts w:ascii="Times New Roman"/>
                            <w:spacing w:val="-5"/>
                            <w:sz w:val="21"/>
                          </w:rPr>
                          <w:t>40</w:t>
                        </w:r>
                      </w:p>
                    </w:tc>
                    <w:tc>
                      <w:tcPr>
                        <w:tcW w:w="1355" w:type="dxa"/>
                      </w:tcPr>
                      <w:p>
                        <w:pPr>
                          <w:pStyle w:val="12"/>
                          <w:spacing w:before="39"/>
                          <w:ind w:left="343" w:right="338"/>
                          <w:jc w:val="center"/>
                          <w:rPr>
                            <w:rFonts w:ascii="Times New Roman"/>
                            <w:sz w:val="21"/>
                          </w:rPr>
                        </w:pPr>
                        <w:r>
                          <w:rPr>
                            <w:rFonts w:ascii="Times New Roman"/>
                            <w:spacing w:val="-5"/>
                            <w:sz w:val="21"/>
                          </w:rPr>
                          <w:t>10</w:t>
                        </w:r>
                      </w:p>
                    </w:tc>
                    <w:tc>
                      <w:tcPr>
                        <w:tcW w:w="1442" w:type="dxa"/>
                      </w:tcPr>
                      <w:p>
                        <w:pPr>
                          <w:pStyle w:val="12"/>
                          <w:spacing w:before="39"/>
                          <w:ind w:left="16"/>
                          <w:jc w:val="center"/>
                          <w:rPr>
                            <w:rFonts w:ascii="Times New Roman"/>
                            <w:sz w:val="21"/>
                          </w:rPr>
                        </w:pPr>
                        <w:r>
                          <w:rPr>
                            <w:rFonts w:ascii="Times New Roman"/>
                            <w:w w:val="99"/>
                            <w:sz w:val="21"/>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2538" w:type="dxa"/>
                      </w:tcPr>
                      <w:p>
                        <w:pPr>
                          <w:pStyle w:val="12"/>
                          <w:spacing w:before="50" w:line="250" w:lineRule="exact"/>
                          <w:ind w:left="523" w:right="523"/>
                          <w:jc w:val="center"/>
                          <w:rPr>
                            <w:sz w:val="21"/>
                          </w:rPr>
                        </w:pPr>
                        <w:r>
                          <w:rPr>
                            <w:spacing w:val="-4"/>
                            <w:sz w:val="21"/>
                          </w:rPr>
                          <w:t>沥青再生料库房</w:t>
                        </w:r>
                      </w:p>
                    </w:tc>
                    <w:tc>
                      <w:tcPr>
                        <w:tcW w:w="1525" w:type="dxa"/>
                      </w:tcPr>
                      <w:p>
                        <w:pPr>
                          <w:pStyle w:val="12"/>
                          <w:spacing w:before="40"/>
                          <w:ind w:left="428" w:right="423"/>
                          <w:jc w:val="center"/>
                          <w:rPr>
                            <w:rFonts w:ascii="Times New Roman"/>
                            <w:sz w:val="21"/>
                          </w:rPr>
                        </w:pPr>
                        <w:r>
                          <w:rPr>
                            <w:rFonts w:ascii="Times New Roman"/>
                            <w:spacing w:val="-5"/>
                            <w:sz w:val="21"/>
                          </w:rPr>
                          <w:t>90</w:t>
                        </w:r>
                      </w:p>
                    </w:tc>
                    <w:tc>
                      <w:tcPr>
                        <w:tcW w:w="1524" w:type="dxa"/>
                      </w:tcPr>
                      <w:p>
                        <w:pPr>
                          <w:pStyle w:val="12"/>
                          <w:spacing w:before="40"/>
                          <w:ind w:left="9"/>
                          <w:jc w:val="center"/>
                          <w:rPr>
                            <w:rFonts w:ascii="Times New Roman"/>
                            <w:sz w:val="21"/>
                          </w:rPr>
                        </w:pPr>
                        <w:r>
                          <w:rPr>
                            <w:rFonts w:ascii="Times New Roman"/>
                            <w:w w:val="99"/>
                            <w:sz w:val="21"/>
                          </w:rPr>
                          <w:t>5</w:t>
                        </w:r>
                      </w:p>
                    </w:tc>
                    <w:tc>
                      <w:tcPr>
                        <w:tcW w:w="1355" w:type="dxa"/>
                      </w:tcPr>
                      <w:p>
                        <w:pPr>
                          <w:pStyle w:val="12"/>
                          <w:spacing w:before="40"/>
                          <w:ind w:left="10"/>
                          <w:jc w:val="center"/>
                          <w:rPr>
                            <w:rFonts w:ascii="Times New Roman"/>
                            <w:sz w:val="21"/>
                          </w:rPr>
                        </w:pPr>
                        <w:r>
                          <w:rPr>
                            <w:rFonts w:ascii="Times New Roman"/>
                            <w:w w:val="99"/>
                            <w:sz w:val="21"/>
                          </w:rPr>
                          <w:t>5</w:t>
                        </w:r>
                      </w:p>
                    </w:tc>
                    <w:tc>
                      <w:tcPr>
                        <w:tcW w:w="1442" w:type="dxa"/>
                      </w:tcPr>
                      <w:p>
                        <w:pPr>
                          <w:pStyle w:val="12"/>
                          <w:spacing w:before="40"/>
                          <w:ind w:left="392" w:right="376"/>
                          <w:jc w:val="center"/>
                          <w:rPr>
                            <w:rFonts w:ascii="Times New Roman"/>
                            <w:sz w:val="21"/>
                          </w:rPr>
                        </w:pPr>
                        <w:r>
                          <w:rPr>
                            <w:rFonts w:ascii="Times New Roman"/>
                            <w:spacing w:val="-5"/>
                            <w:sz w:val="21"/>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2538" w:type="dxa"/>
                      </w:tcPr>
                      <w:p>
                        <w:pPr>
                          <w:pStyle w:val="12"/>
                          <w:spacing w:before="49" w:line="251" w:lineRule="exact"/>
                          <w:ind w:left="520" w:right="523"/>
                          <w:jc w:val="center"/>
                          <w:rPr>
                            <w:sz w:val="21"/>
                          </w:rPr>
                        </w:pPr>
                        <w:r>
                          <w:rPr>
                            <w:spacing w:val="-4"/>
                            <w:sz w:val="21"/>
                          </w:rPr>
                          <w:t>搅拌楼下料口</w:t>
                        </w:r>
                      </w:p>
                    </w:tc>
                    <w:tc>
                      <w:tcPr>
                        <w:tcW w:w="1525" w:type="dxa"/>
                      </w:tcPr>
                      <w:p>
                        <w:pPr>
                          <w:pStyle w:val="12"/>
                          <w:spacing w:before="39"/>
                          <w:ind w:left="428" w:right="423"/>
                          <w:jc w:val="center"/>
                          <w:rPr>
                            <w:rFonts w:ascii="Times New Roman"/>
                            <w:sz w:val="21"/>
                          </w:rPr>
                        </w:pPr>
                        <w:r>
                          <w:rPr>
                            <w:rFonts w:ascii="Times New Roman"/>
                            <w:spacing w:val="-5"/>
                            <w:sz w:val="21"/>
                          </w:rPr>
                          <w:t>25</w:t>
                        </w:r>
                      </w:p>
                    </w:tc>
                    <w:tc>
                      <w:tcPr>
                        <w:tcW w:w="1524" w:type="dxa"/>
                      </w:tcPr>
                      <w:p>
                        <w:pPr>
                          <w:pStyle w:val="12"/>
                          <w:spacing w:before="39"/>
                          <w:ind w:left="431" w:right="422"/>
                          <w:jc w:val="center"/>
                          <w:rPr>
                            <w:rFonts w:ascii="Times New Roman"/>
                            <w:sz w:val="21"/>
                          </w:rPr>
                        </w:pPr>
                        <w:r>
                          <w:rPr>
                            <w:rFonts w:ascii="Times New Roman"/>
                            <w:spacing w:val="-5"/>
                            <w:sz w:val="21"/>
                          </w:rPr>
                          <w:t>25</w:t>
                        </w:r>
                      </w:p>
                    </w:tc>
                    <w:tc>
                      <w:tcPr>
                        <w:tcW w:w="1355" w:type="dxa"/>
                      </w:tcPr>
                      <w:p>
                        <w:pPr>
                          <w:pStyle w:val="12"/>
                          <w:spacing w:before="39"/>
                          <w:ind w:left="343" w:right="338"/>
                          <w:jc w:val="center"/>
                          <w:rPr>
                            <w:rFonts w:ascii="Times New Roman"/>
                            <w:sz w:val="21"/>
                          </w:rPr>
                        </w:pPr>
                        <w:r>
                          <w:rPr>
                            <w:rFonts w:ascii="Times New Roman"/>
                            <w:spacing w:val="-5"/>
                            <w:sz w:val="21"/>
                          </w:rPr>
                          <w:t>70</w:t>
                        </w:r>
                      </w:p>
                    </w:tc>
                    <w:tc>
                      <w:tcPr>
                        <w:tcW w:w="1442" w:type="dxa"/>
                      </w:tcPr>
                      <w:p>
                        <w:pPr>
                          <w:pStyle w:val="12"/>
                          <w:spacing w:before="39"/>
                          <w:ind w:left="392" w:right="376"/>
                          <w:jc w:val="center"/>
                          <w:rPr>
                            <w:rFonts w:ascii="Times New Roman"/>
                            <w:sz w:val="21"/>
                          </w:rPr>
                        </w:pPr>
                        <w:r>
                          <w:rPr>
                            <w:rFonts w:ascii="Times New Roman"/>
                            <w:spacing w:val="-5"/>
                            <w:sz w:val="21"/>
                          </w:rPr>
                          <w:t>50</w:t>
                        </w:r>
                      </w:p>
                    </w:tc>
                  </w:tr>
                </w:tbl>
                <w:p>
                  <w:pPr>
                    <w:pStyle w:val="2"/>
                  </w:pPr>
                </w:p>
              </w:txbxContent>
            </v:textbox>
          </v:shape>
        </w:pict>
      </w:r>
    </w:p>
    <w:p>
      <w:pPr>
        <w:spacing w:after="0"/>
        <w:rPr>
          <w:sz w:val="2"/>
          <w:szCs w:val="2"/>
        </w:rPr>
        <w:sectPr>
          <w:type w:val="continuous"/>
          <w:pgSz w:w="11910" w:h="16840"/>
          <w:pgMar w:top="1680" w:right="1301" w:bottom="2566" w:left="1300" w:header="0" w:footer="818" w:gutter="0"/>
          <w:cols w:space="720" w:num="1"/>
        </w:sectPr>
      </w:pPr>
    </w:p>
    <w:tbl>
      <w:tblPr>
        <w:tblStyle w:val="5"/>
        <w:tblW w:w="0" w:type="auto"/>
        <w:tblInd w:w="17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49"/>
        <w:gridCol w:w="143"/>
        <w:gridCol w:w="1243"/>
        <w:gridCol w:w="728"/>
        <w:gridCol w:w="1919"/>
        <w:gridCol w:w="1121"/>
        <w:gridCol w:w="1121"/>
        <w:gridCol w:w="1121"/>
        <w:gridCol w:w="1092"/>
        <w:gridCol w:w="14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80" w:hRule="atLeast"/>
        </w:trPr>
        <w:tc>
          <w:tcPr>
            <w:tcW w:w="349" w:type="dxa"/>
            <w:vMerge w:val="restart"/>
            <w:tcBorders>
              <w:right w:val="single" w:color="000000" w:sz="4" w:space="0"/>
            </w:tcBorders>
          </w:tcPr>
          <w:p>
            <w:pPr>
              <w:pStyle w:val="12"/>
              <w:rPr>
                <w:rFonts w:ascii="Times New Roman"/>
                <w:sz w:val="20"/>
              </w:rPr>
            </w:pPr>
          </w:p>
        </w:tc>
        <w:tc>
          <w:tcPr>
            <w:tcW w:w="143" w:type="dxa"/>
            <w:vMerge w:val="restart"/>
            <w:tcBorders>
              <w:left w:val="single" w:color="000000" w:sz="4" w:space="0"/>
              <w:bottom w:val="nil"/>
              <w:right w:val="single" w:color="000000" w:sz="6" w:space="0"/>
            </w:tcBorders>
          </w:tcPr>
          <w:p>
            <w:pPr>
              <w:pStyle w:val="12"/>
              <w:rPr>
                <w:rFonts w:ascii="Times New Roman"/>
                <w:sz w:val="20"/>
              </w:rPr>
            </w:pPr>
          </w:p>
        </w:tc>
        <w:tc>
          <w:tcPr>
            <w:tcW w:w="1243" w:type="dxa"/>
            <w:vMerge w:val="restart"/>
            <w:tcBorders>
              <w:top w:val="single" w:color="000000" w:sz="12" w:space="0"/>
              <w:left w:val="single" w:color="000000" w:sz="6" w:space="0"/>
              <w:bottom w:val="single" w:color="000000" w:sz="6" w:space="0"/>
              <w:right w:val="single" w:color="000000" w:sz="4" w:space="0"/>
            </w:tcBorders>
          </w:tcPr>
          <w:p>
            <w:pPr>
              <w:pStyle w:val="12"/>
              <w:rPr>
                <w:rFonts w:ascii="Times New Roman"/>
                <w:sz w:val="20"/>
              </w:rPr>
            </w:pPr>
          </w:p>
        </w:tc>
        <w:tc>
          <w:tcPr>
            <w:tcW w:w="728" w:type="dxa"/>
            <w:tcBorders>
              <w:top w:val="single" w:color="000000" w:sz="12" w:space="0"/>
              <w:left w:val="single" w:color="000000" w:sz="4" w:space="0"/>
              <w:bottom w:val="nil"/>
              <w:right w:val="single" w:color="000000" w:sz="4" w:space="0"/>
            </w:tcBorders>
          </w:tcPr>
          <w:p>
            <w:pPr>
              <w:pStyle w:val="12"/>
              <w:rPr>
                <w:rFonts w:ascii="Times New Roman"/>
                <w:sz w:val="20"/>
              </w:rPr>
            </w:pPr>
          </w:p>
        </w:tc>
        <w:tc>
          <w:tcPr>
            <w:tcW w:w="1919" w:type="dxa"/>
            <w:tcBorders>
              <w:top w:val="single" w:color="000000" w:sz="12" w:space="0"/>
              <w:left w:val="single" w:color="000000" w:sz="4" w:space="0"/>
              <w:bottom w:val="nil"/>
              <w:right w:val="single" w:color="000000" w:sz="6" w:space="0"/>
            </w:tcBorders>
          </w:tcPr>
          <w:p>
            <w:pPr>
              <w:pStyle w:val="12"/>
              <w:spacing w:before="18" w:line="242" w:lineRule="exact"/>
              <w:ind w:left="323" w:right="307"/>
              <w:jc w:val="center"/>
              <w:rPr>
                <w:sz w:val="21"/>
              </w:rPr>
            </w:pPr>
            <w:r>
              <w:rPr>
                <w:spacing w:val="-4"/>
                <w:sz w:val="21"/>
              </w:rPr>
              <w:t>厂界落地浓度</w:t>
            </w:r>
          </w:p>
        </w:tc>
        <w:tc>
          <w:tcPr>
            <w:tcW w:w="1121" w:type="dxa"/>
            <w:tcBorders>
              <w:top w:val="single" w:color="000000" w:sz="12" w:space="0"/>
              <w:left w:val="single" w:color="000000" w:sz="6" w:space="0"/>
              <w:bottom w:val="nil"/>
              <w:right w:val="single" w:color="000000" w:sz="6" w:space="0"/>
            </w:tcBorders>
          </w:tcPr>
          <w:p>
            <w:pPr>
              <w:pStyle w:val="12"/>
              <w:rPr>
                <w:rFonts w:ascii="Times New Roman"/>
                <w:sz w:val="20"/>
              </w:rPr>
            </w:pPr>
          </w:p>
        </w:tc>
        <w:tc>
          <w:tcPr>
            <w:tcW w:w="1121" w:type="dxa"/>
            <w:tcBorders>
              <w:top w:val="single" w:color="000000" w:sz="12" w:space="0"/>
              <w:left w:val="single" w:color="000000" w:sz="6" w:space="0"/>
              <w:bottom w:val="nil"/>
              <w:right w:val="single" w:color="000000" w:sz="6" w:space="0"/>
            </w:tcBorders>
          </w:tcPr>
          <w:p>
            <w:pPr>
              <w:pStyle w:val="12"/>
              <w:rPr>
                <w:rFonts w:ascii="Times New Roman"/>
                <w:sz w:val="20"/>
              </w:rPr>
            </w:pPr>
          </w:p>
        </w:tc>
        <w:tc>
          <w:tcPr>
            <w:tcW w:w="1121" w:type="dxa"/>
            <w:tcBorders>
              <w:top w:val="single" w:color="000000" w:sz="12" w:space="0"/>
              <w:left w:val="single" w:color="000000" w:sz="6" w:space="0"/>
              <w:bottom w:val="nil"/>
              <w:right w:val="single" w:color="000000" w:sz="6" w:space="0"/>
            </w:tcBorders>
          </w:tcPr>
          <w:p>
            <w:pPr>
              <w:pStyle w:val="12"/>
              <w:rPr>
                <w:rFonts w:ascii="Times New Roman"/>
                <w:sz w:val="20"/>
              </w:rPr>
            </w:pPr>
          </w:p>
        </w:tc>
        <w:tc>
          <w:tcPr>
            <w:tcW w:w="1092" w:type="dxa"/>
            <w:tcBorders>
              <w:top w:val="single" w:color="000000" w:sz="12" w:space="0"/>
              <w:left w:val="single" w:color="000000" w:sz="6" w:space="0"/>
              <w:bottom w:val="nil"/>
              <w:right w:val="single" w:color="000000" w:sz="6" w:space="0"/>
            </w:tcBorders>
          </w:tcPr>
          <w:p>
            <w:pPr>
              <w:pStyle w:val="12"/>
              <w:rPr>
                <w:rFonts w:ascii="Times New Roman"/>
                <w:sz w:val="20"/>
              </w:rPr>
            </w:pPr>
          </w:p>
        </w:tc>
        <w:tc>
          <w:tcPr>
            <w:tcW w:w="144" w:type="dxa"/>
            <w:vMerge w:val="restart"/>
            <w:tcBorders>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9" w:hRule="atLeast"/>
        </w:trPr>
        <w:tc>
          <w:tcPr>
            <w:tcW w:w="349" w:type="dxa"/>
            <w:vMerge w:val="continue"/>
            <w:tcBorders>
              <w:top w:val="nil"/>
              <w:right w:val="single" w:color="000000" w:sz="4" w:space="0"/>
            </w:tcBorders>
          </w:tcPr>
          <w:p>
            <w:pPr>
              <w:rPr>
                <w:sz w:val="2"/>
                <w:szCs w:val="2"/>
              </w:rPr>
            </w:pPr>
          </w:p>
        </w:tc>
        <w:tc>
          <w:tcPr>
            <w:tcW w:w="143" w:type="dxa"/>
            <w:vMerge w:val="continue"/>
            <w:tcBorders>
              <w:top w:val="nil"/>
              <w:left w:val="single" w:color="000000" w:sz="4" w:space="0"/>
              <w:bottom w:val="nil"/>
              <w:right w:val="single" w:color="000000" w:sz="6" w:space="0"/>
            </w:tcBorders>
          </w:tcPr>
          <w:p>
            <w:pPr>
              <w:rPr>
                <w:sz w:val="2"/>
                <w:szCs w:val="2"/>
              </w:rPr>
            </w:pPr>
          </w:p>
        </w:tc>
        <w:tc>
          <w:tcPr>
            <w:tcW w:w="1243" w:type="dxa"/>
            <w:vMerge w:val="continue"/>
            <w:tcBorders>
              <w:top w:val="nil"/>
              <w:left w:val="single" w:color="000000" w:sz="6" w:space="0"/>
              <w:bottom w:val="single" w:color="000000" w:sz="6" w:space="0"/>
              <w:right w:val="single" w:color="000000" w:sz="4" w:space="0"/>
            </w:tcBorders>
          </w:tcPr>
          <w:p>
            <w:pPr>
              <w:rPr>
                <w:sz w:val="2"/>
                <w:szCs w:val="2"/>
              </w:rPr>
            </w:pPr>
          </w:p>
        </w:tc>
        <w:tc>
          <w:tcPr>
            <w:tcW w:w="728" w:type="dxa"/>
            <w:vMerge w:val="restart"/>
            <w:tcBorders>
              <w:top w:val="nil"/>
              <w:left w:val="single" w:color="000000" w:sz="4" w:space="0"/>
              <w:bottom w:val="nil"/>
              <w:right w:val="single" w:color="000000" w:sz="4" w:space="0"/>
            </w:tcBorders>
          </w:tcPr>
          <w:p>
            <w:pPr>
              <w:pStyle w:val="12"/>
              <w:spacing w:line="268" w:lineRule="exact"/>
              <w:ind w:left="159"/>
              <w:rPr>
                <w:sz w:val="21"/>
              </w:rPr>
            </w:pPr>
            <w:r>
              <w:rPr>
                <w:spacing w:val="-8"/>
                <w:sz w:val="21"/>
              </w:rPr>
              <w:t>苯并</w:t>
            </w:r>
          </w:p>
          <w:p>
            <w:pPr>
              <w:pStyle w:val="12"/>
              <w:spacing w:before="4"/>
              <w:ind w:left="147"/>
              <w:rPr>
                <w:sz w:val="21"/>
              </w:rPr>
            </w:pPr>
            <w:r>
              <w:rPr>
                <w:rFonts w:ascii="Times New Roman" w:eastAsia="Times New Roman"/>
                <w:spacing w:val="-2"/>
                <w:sz w:val="21"/>
              </w:rPr>
              <w:t>[a]</w:t>
            </w:r>
            <w:r>
              <w:rPr>
                <w:spacing w:val="-12"/>
                <w:sz w:val="21"/>
              </w:rPr>
              <w:t>芘</w:t>
            </w:r>
          </w:p>
        </w:tc>
        <w:tc>
          <w:tcPr>
            <w:tcW w:w="1919" w:type="dxa"/>
            <w:tcBorders>
              <w:top w:val="nil"/>
              <w:left w:val="single" w:color="000000" w:sz="4" w:space="0"/>
              <w:bottom w:val="single" w:color="000000" w:sz="6" w:space="0"/>
              <w:right w:val="single" w:color="000000" w:sz="6" w:space="0"/>
            </w:tcBorders>
          </w:tcPr>
          <w:p>
            <w:pPr>
              <w:pStyle w:val="12"/>
              <w:spacing w:line="249" w:lineRule="exact"/>
              <w:ind w:left="323" w:right="305"/>
              <w:jc w:val="center"/>
              <w:rPr>
                <w:sz w:val="21"/>
              </w:rPr>
            </w:pPr>
            <w:r>
              <w:rPr>
                <w:spacing w:val="-2"/>
                <w:sz w:val="21"/>
              </w:rPr>
              <w:t>（</w:t>
            </w:r>
            <w:r>
              <w:rPr>
                <w:rFonts w:ascii="Times New Roman" w:eastAsia="Times New Roman"/>
                <w:spacing w:val="-2"/>
                <w:sz w:val="21"/>
              </w:rPr>
              <w:t>mg/m</w:t>
            </w:r>
            <w:r>
              <w:rPr>
                <w:rFonts w:ascii="Times New Roman" w:eastAsia="Times New Roman"/>
                <w:spacing w:val="-2"/>
                <w:sz w:val="21"/>
                <w:vertAlign w:val="superscript"/>
              </w:rPr>
              <w:t>3</w:t>
            </w:r>
            <w:r>
              <w:rPr>
                <w:spacing w:val="-2"/>
                <w:sz w:val="21"/>
                <w:vertAlign w:val="baseline"/>
              </w:rPr>
              <w:t>）</w:t>
            </w:r>
          </w:p>
        </w:tc>
        <w:tc>
          <w:tcPr>
            <w:tcW w:w="1121" w:type="dxa"/>
            <w:vMerge w:val="restart"/>
            <w:tcBorders>
              <w:top w:val="nil"/>
              <w:left w:val="single" w:color="000000" w:sz="6" w:space="0"/>
              <w:bottom w:val="nil"/>
              <w:right w:val="single" w:color="000000" w:sz="6" w:space="0"/>
            </w:tcBorders>
          </w:tcPr>
          <w:p>
            <w:pPr>
              <w:pStyle w:val="12"/>
              <w:spacing w:before="148"/>
              <w:ind w:left="121"/>
              <w:rPr>
                <w:rFonts w:ascii="Times New Roman" w:hAnsi="Times New Roman"/>
                <w:sz w:val="21"/>
              </w:rPr>
            </w:pPr>
            <w:r>
              <w:rPr>
                <w:rFonts w:ascii="Times New Roman" w:hAnsi="Times New Roman"/>
                <w:spacing w:val="-2"/>
                <w:sz w:val="21"/>
              </w:rPr>
              <w:t>5.59</w:t>
            </w:r>
            <w:r>
              <w:rPr>
                <w:rFonts w:ascii="Arial" w:hAnsi="Arial"/>
                <w:spacing w:val="-2"/>
                <w:sz w:val="21"/>
              </w:rPr>
              <w:t>×</w:t>
            </w:r>
            <w:r>
              <w:rPr>
                <w:rFonts w:ascii="Times New Roman" w:hAnsi="Times New Roman"/>
                <w:spacing w:val="-2"/>
                <w:sz w:val="21"/>
              </w:rPr>
              <w:t>10</w:t>
            </w:r>
            <w:r>
              <w:rPr>
                <w:rFonts w:ascii="Times New Roman" w:hAnsi="Times New Roman"/>
                <w:spacing w:val="-2"/>
                <w:sz w:val="21"/>
                <w:vertAlign w:val="superscript"/>
              </w:rPr>
              <w:t>-</w:t>
            </w:r>
            <w:r>
              <w:rPr>
                <w:rFonts w:ascii="Times New Roman" w:hAnsi="Times New Roman"/>
                <w:spacing w:val="-5"/>
                <w:sz w:val="21"/>
                <w:vertAlign w:val="superscript"/>
              </w:rPr>
              <w:t>10</w:t>
            </w:r>
          </w:p>
        </w:tc>
        <w:tc>
          <w:tcPr>
            <w:tcW w:w="1121" w:type="dxa"/>
            <w:vMerge w:val="restart"/>
            <w:tcBorders>
              <w:top w:val="nil"/>
              <w:left w:val="single" w:color="000000" w:sz="6" w:space="0"/>
              <w:bottom w:val="nil"/>
              <w:right w:val="single" w:color="000000" w:sz="6" w:space="0"/>
            </w:tcBorders>
          </w:tcPr>
          <w:p>
            <w:pPr>
              <w:pStyle w:val="12"/>
              <w:spacing w:before="148"/>
              <w:ind w:left="120"/>
              <w:rPr>
                <w:rFonts w:ascii="Times New Roman" w:hAnsi="Times New Roman"/>
                <w:sz w:val="21"/>
              </w:rPr>
            </w:pPr>
            <w:r>
              <w:rPr>
                <w:rFonts w:ascii="Times New Roman" w:hAnsi="Times New Roman"/>
                <w:spacing w:val="-2"/>
                <w:sz w:val="21"/>
              </w:rPr>
              <w:t>5.59</w:t>
            </w:r>
            <w:r>
              <w:rPr>
                <w:rFonts w:ascii="Arial" w:hAnsi="Arial"/>
                <w:spacing w:val="-2"/>
                <w:sz w:val="21"/>
              </w:rPr>
              <w:t>×</w:t>
            </w:r>
            <w:r>
              <w:rPr>
                <w:rFonts w:ascii="Times New Roman" w:hAnsi="Times New Roman"/>
                <w:spacing w:val="-2"/>
                <w:sz w:val="21"/>
              </w:rPr>
              <w:t>10</w:t>
            </w:r>
            <w:r>
              <w:rPr>
                <w:rFonts w:ascii="Times New Roman" w:hAnsi="Times New Roman"/>
                <w:spacing w:val="-2"/>
                <w:sz w:val="21"/>
                <w:vertAlign w:val="superscript"/>
              </w:rPr>
              <w:t>-</w:t>
            </w:r>
            <w:r>
              <w:rPr>
                <w:rFonts w:ascii="Times New Roman" w:hAnsi="Times New Roman"/>
                <w:spacing w:val="-5"/>
                <w:sz w:val="21"/>
                <w:vertAlign w:val="superscript"/>
              </w:rPr>
              <w:t>10</w:t>
            </w:r>
          </w:p>
        </w:tc>
        <w:tc>
          <w:tcPr>
            <w:tcW w:w="1121" w:type="dxa"/>
            <w:vMerge w:val="restart"/>
            <w:tcBorders>
              <w:top w:val="nil"/>
              <w:left w:val="single" w:color="000000" w:sz="6" w:space="0"/>
              <w:bottom w:val="nil"/>
              <w:right w:val="single" w:color="000000" w:sz="6" w:space="0"/>
            </w:tcBorders>
          </w:tcPr>
          <w:p>
            <w:pPr>
              <w:pStyle w:val="12"/>
              <w:spacing w:before="148"/>
              <w:ind w:left="123"/>
              <w:rPr>
                <w:rFonts w:ascii="Times New Roman" w:hAnsi="Times New Roman"/>
                <w:sz w:val="21"/>
              </w:rPr>
            </w:pPr>
            <w:r>
              <w:rPr>
                <w:rFonts w:ascii="Times New Roman" w:hAnsi="Times New Roman"/>
                <w:spacing w:val="-2"/>
                <w:sz w:val="21"/>
              </w:rPr>
              <w:t>2.71</w:t>
            </w:r>
            <w:r>
              <w:rPr>
                <w:rFonts w:ascii="Arial" w:hAnsi="Arial"/>
                <w:spacing w:val="-2"/>
                <w:sz w:val="21"/>
              </w:rPr>
              <w:t>×</w:t>
            </w:r>
            <w:r>
              <w:rPr>
                <w:rFonts w:ascii="Times New Roman" w:hAnsi="Times New Roman"/>
                <w:spacing w:val="-2"/>
                <w:sz w:val="21"/>
              </w:rPr>
              <w:t>10</w:t>
            </w:r>
            <w:r>
              <w:rPr>
                <w:rFonts w:ascii="Times New Roman" w:hAnsi="Times New Roman"/>
                <w:spacing w:val="-2"/>
                <w:sz w:val="21"/>
                <w:vertAlign w:val="superscript"/>
              </w:rPr>
              <w:t>-</w:t>
            </w:r>
            <w:r>
              <w:rPr>
                <w:rFonts w:ascii="Times New Roman" w:hAnsi="Times New Roman"/>
                <w:spacing w:val="-5"/>
                <w:sz w:val="21"/>
                <w:vertAlign w:val="superscript"/>
              </w:rPr>
              <w:t>10</w:t>
            </w:r>
          </w:p>
        </w:tc>
        <w:tc>
          <w:tcPr>
            <w:tcW w:w="1092" w:type="dxa"/>
            <w:vMerge w:val="restart"/>
            <w:tcBorders>
              <w:top w:val="nil"/>
              <w:left w:val="single" w:color="000000" w:sz="6" w:space="0"/>
              <w:bottom w:val="nil"/>
              <w:right w:val="single" w:color="000000" w:sz="6" w:space="0"/>
            </w:tcBorders>
          </w:tcPr>
          <w:p>
            <w:pPr>
              <w:pStyle w:val="12"/>
              <w:spacing w:before="28"/>
              <w:ind w:left="127" w:right="113"/>
              <w:jc w:val="center"/>
              <w:rPr>
                <w:rFonts w:ascii="Times New Roman" w:hAnsi="Times New Roman"/>
                <w:sz w:val="21"/>
              </w:rPr>
            </w:pPr>
            <w:r>
              <w:rPr>
                <w:rFonts w:ascii="Times New Roman" w:hAnsi="Times New Roman"/>
                <w:spacing w:val="-2"/>
                <w:sz w:val="21"/>
              </w:rPr>
              <w:t>3</w:t>
            </w:r>
            <w:r>
              <w:rPr>
                <w:rFonts w:ascii="Arial" w:hAnsi="Arial"/>
                <w:spacing w:val="-2"/>
                <w:sz w:val="21"/>
              </w:rPr>
              <w:t>.</w:t>
            </w:r>
            <w:r>
              <w:rPr>
                <w:rFonts w:ascii="Times New Roman" w:hAnsi="Times New Roman"/>
                <w:spacing w:val="-2"/>
                <w:sz w:val="21"/>
              </w:rPr>
              <w:t>81</w:t>
            </w:r>
            <w:r>
              <w:rPr>
                <w:rFonts w:ascii="Arial" w:hAnsi="Arial"/>
                <w:spacing w:val="-2"/>
                <w:sz w:val="21"/>
              </w:rPr>
              <w:t>×</w:t>
            </w:r>
            <w:r>
              <w:rPr>
                <w:rFonts w:ascii="Times New Roman" w:hAnsi="Times New Roman"/>
                <w:spacing w:val="-2"/>
                <w:sz w:val="21"/>
              </w:rPr>
              <w:t>10</w:t>
            </w:r>
            <w:r>
              <w:rPr>
                <w:rFonts w:ascii="Times New Roman" w:hAnsi="Times New Roman"/>
                <w:spacing w:val="-2"/>
                <w:sz w:val="21"/>
                <w:vertAlign w:val="superscript"/>
              </w:rPr>
              <w:t>-</w:t>
            </w:r>
            <w:r>
              <w:rPr>
                <w:rFonts w:ascii="Times New Roman" w:hAnsi="Times New Roman"/>
                <w:spacing w:val="-10"/>
                <w:sz w:val="21"/>
                <w:vertAlign w:val="superscript"/>
              </w:rPr>
              <w:t>1</w:t>
            </w:r>
          </w:p>
          <w:p>
            <w:pPr>
              <w:pStyle w:val="12"/>
              <w:spacing w:before="6"/>
              <w:ind w:left="19"/>
              <w:jc w:val="center"/>
              <w:rPr>
                <w:rFonts w:ascii="Times New Roman"/>
                <w:sz w:val="13"/>
              </w:rPr>
            </w:pPr>
            <w:r>
              <w:rPr>
                <w:rFonts w:ascii="Times New Roman"/>
                <w:w w:val="105"/>
                <w:sz w:val="13"/>
              </w:rPr>
              <w:t>0</w:t>
            </w:r>
          </w:p>
        </w:tc>
        <w:tc>
          <w:tcPr>
            <w:tcW w:w="144" w:type="dxa"/>
            <w:vMerge w:val="continue"/>
            <w:tcBorders>
              <w:top w:val="nil"/>
              <w:left w:val="single" w:color="000000" w:sz="6"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 w:hRule="atLeast"/>
        </w:trPr>
        <w:tc>
          <w:tcPr>
            <w:tcW w:w="349" w:type="dxa"/>
            <w:vMerge w:val="continue"/>
            <w:tcBorders>
              <w:top w:val="nil"/>
              <w:right w:val="single" w:color="000000" w:sz="4" w:space="0"/>
            </w:tcBorders>
          </w:tcPr>
          <w:p>
            <w:pPr>
              <w:rPr>
                <w:sz w:val="2"/>
                <w:szCs w:val="2"/>
              </w:rPr>
            </w:pPr>
          </w:p>
        </w:tc>
        <w:tc>
          <w:tcPr>
            <w:tcW w:w="143" w:type="dxa"/>
            <w:vMerge w:val="continue"/>
            <w:tcBorders>
              <w:top w:val="nil"/>
              <w:left w:val="single" w:color="000000" w:sz="4" w:space="0"/>
              <w:bottom w:val="nil"/>
              <w:right w:val="single" w:color="000000" w:sz="6" w:space="0"/>
            </w:tcBorders>
          </w:tcPr>
          <w:p>
            <w:pPr>
              <w:rPr>
                <w:sz w:val="2"/>
                <w:szCs w:val="2"/>
              </w:rPr>
            </w:pPr>
          </w:p>
        </w:tc>
        <w:tc>
          <w:tcPr>
            <w:tcW w:w="1243" w:type="dxa"/>
            <w:vMerge w:val="continue"/>
            <w:tcBorders>
              <w:top w:val="nil"/>
              <w:left w:val="single" w:color="000000" w:sz="6" w:space="0"/>
              <w:bottom w:val="single" w:color="000000" w:sz="6" w:space="0"/>
              <w:right w:val="single" w:color="000000" w:sz="4" w:space="0"/>
            </w:tcBorders>
          </w:tcPr>
          <w:p>
            <w:pPr>
              <w:rPr>
                <w:sz w:val="2"/>
                <w:szCs w:val="2"/>
              </w:rPr>
            </w:pPr>
          </w:p>
        </w:tc>
        <w:tc>
          <w:tcPr>
            <w:tcW w:w="728" w:type="dxa"/>
            <w:vMerge w:val="continue"/>
            <w:tcBorders>
              <w:top w:val="nil"/>
              <w:left w:val="single" w:color="000000" w:sz="4" w:space="0"/>
              <w:bottom w:val="nil"/>
              <w:right w:val="single" w:color="000000" w:sz="4" w:space="0"/>
            </w:tcBorders>
          </w:tcPr>
          <w:p>
            <w:pPr>
              <w:rPr>
                <w:sz w:val="2"/>
                <w:szCs w:val="2"/>
              </w:rPr>
            </w:pPr>
          </w:p>
        </w:tc>
        <w:tc>
          <w:tcPr>
            <w:tcW w:w="1919" w:type="dxa"/>
            <w:tcBorders>
              <w:top w:val="single" w:color="000000" w:sz="6" w:space="0"/>
              <w:left w:val="single" w:color="000000" w:sz="4" w:space="0"/>
              <w:bottom w:val="nil"/>
              <w:right w:val="single" w:color="000000" w:sz="6" w:space="0"/>
            </w:tcBorders>
          </w:tcPr>
          <w:p>
            <w:pPr>
              <w:pStyle w:val="12"/>
              <w:spacing w:before="12" w:line="242" w:lineRule="exact"/>
              <w:ind w:left="323" w:right="307"/>
              <w:jc w:val="center"/>
              <w:rPr>
                <w:sz w:val="21"/>
              </w:rPr>
            </w:pPr>
            <w:r>
              <w:rPr>
                <w:spacing w:val="-4"/>
                <w:sz w:val="21"/>
              </w:rPr>
              <w:t>厂界落地浓度</w:t>
            </w:r>
          </w:p>
        </w:tc>
        <w:tc>
          <w:tcPr>
            <w:tcW w:w="1121" w:type="dxa"/>
            <w:vMerge w:val="continue"/>
            <w:tcBorders>
              <w:top w:val="nil"/>
              <w:left w:val="single" w:color="000000" w:sz="6" w:space="0"/>
              <w:bottom w:val="nil"/>
              <w:right w:val="single" w:color="000000" w:sz="6" w:space="0"/>
            </w:tcBorders>
          </w:tcPr>
          <w:p>
            <w:pPr>
              <w:rPr>
                <w:sz w:val="2"/>
                <w:szCs w:val="2"/>
              </w:rPr>
            </w:pPr>
          </w:p>
        </w:tc>
        <w:tc>
          <w:tcPr>
            <w:tcW w:w="1121" w:type="dxa"/>
            <w:vMerge w:val="continue"/>
            <w:tcBorders>
              <w:top w:val="nil"/>
              <w:left w:val="single" w:color="000000" w:sz="6" w:space="0"/>
              <w:bottom w:val="nil"/>
              <w:right w:val="single" w:color="000000" w:sz="6" w:space="0"/>
            </w:tcBorders>
          </w:tcPr>
          <w:p>
            <w:pPr>
              <w:rPr>
                <w:sz w:val="2"/>
                <w:szCs w:val="2"/>
              </w:rPr>
            </w:pPr>
          </w:p>
        </w:tc>
        <w:tc>
          <w:tcPr>
            <w:tcW w:w="1121" w:type="dxa"/>
            <w:vMerge w:val="continue"/>
            <w:tcBorders>
              <w:top w:val="nil"/>
              <w:left w:val="single" w:color="000000" w:sz="6" w:space="0"/>
              <w:bottom w:val="nil"/>
              <w:right w:val="single" w:color="000000" w:sz="6" w:space="0"/>
            </w:tcBorders>
          </w:tcPr>
          <w:p>
            <w:pPr>
              <w:rPr>
                <w:sz w:val="2"/>
                <w:szCs w:val="2"/>
              </w:rPr>
            </w:pPr>
          </w:p>
        </w:tc>
        <w:tc>
          <w:tcPr>
            <w:tcW w:w="1092" w:type="dxa"/>
            <w:vMerge w:val="continue"/>
            <w:tcBorders>
              <w:top w:val="nil"/>
              <w:left w:val="single" w:color="000000" w:sz="6" w:space="0"/>
              <w:bottom w:val="nil"/>
              <w:right w:val="single" w:color="000000" w:sz="6" w:space="0"/>
            </w:tcBorders>
          </w:tcPr>
          <w:p>
            <w:pPr>
              <w:rPr>
                <w:sz w:val="2"/>
                <w:szCs w:val="2"/>
              </w:rPr>
            </w:pPr>
          </w:p>
        </w:tc>
        <w:tc>
          <w:tcPr>
            <w:tcW w:w="144" w:type="dxa"/>
            <w:vMerge w:val="continue"/>
            <w:tcBorders>
              <w:top w:val="nil"/>
              <w:left w:val="single" w:color="000000" w:sz="6"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1" w:hRule="atLeast"/>
        </w:trPr>
        <w:tc>
          <w:tcPr>
            <w:tcW w:w="349" w:type="dxa"/>
            <w:vMerge w:val="continue"/>
            <w:tcBorders>
              <w:top w:val="nil"/>
              <w:right w:val="single" w:color="000000" w:sz="4" w:space="0"/>
            </w:tcBorders>
          </w:tcPr>
          <w:p>
            <w:pPr>
              <w:rPr>
                <w:sz w:val="2"/>
                <w:szCs w:val="2"/>
              </w:rPr>
            </w:pPr>
          </w:p>
        </w:tc>
        <w:tc>
          <w:tcPr>
            <w:tcW w:w="143" w:type="dxa"/>
            <w:vMerge w:val="continue"/>
            <w:tcBorders>
              <w:top w:val="nil"/>
              <w:left w:val="single" w:color="000000" w:sz="4" w:space="0"/>
              <w:bottom w:val="nil"/>
              <w:right w:val="single" w:color="000000" w:sz="6" w:space="0"/>
            </w:tcBorders>
          </w:tcPr>
          <w:p>
            <w:pPr>
              <w:rPr>
                <w:sz w:val="2"/>
                <w:szCs w:val="2"/>
              </w:rPr>
            </w:pPr>
          </w:p>
        </w:tc>
        <w:tc>
          <w:tcPr>
            <w:tcW w:w="1243" w:type="dxa"/>
            <w:vMerge w:val="continue"/>
            <w:tcBorders>
              <w:top w:val="nil"/>
              <w:left w:val="single" w:color="000000" w:sz="6" w:space="0"/>
              <w:bottom w:val="single" w:color="000000" w:sz="6" w:space="0"/>
              <w:right w:val="single" w:color="000000" w:sz="4" w:space="0"/>
            </w:tcBorders>
          </w:tcPr>
          <w:p>
            <w:pPr>
              <w:rPr>
                <w:sz w:val="2"/>
                <w:szCs w:val="2"/>
              </w:rPr>
            </w:pPr>
          </w:p>
        </w:tc>
        <w:tc>
          <w:tcPr>
            <w:tcW w:w="728" w:type="dxa"/>
            <w:tcBorders>
              <w:top w:val="nil"/>
              <w:left w:val="single" w:color="000000" w:sz="4" w:space="0"/>
              <w:bottom w:val="single" w:color="000000" w:sz="6" w:space="0"/>
              <w:right w:val="single" w:color="000000" w:sz="4" w:space="0"/>
            </w:tcBorders>
          </w:tcPr>
          <w:p>
            <w:pPr>
              <w:pStyle w:val="12"/>
              <w:rPr>
                <w:rFonts w:ascii="Times New Roman"/>
                <w:sz w:val="18"/>
              </w:rPr>
            </w:pPr>
          </w:p>
        </w:tc>
        <w:tc>
          <w:tcPr>
            <w:tcW w:w="1919" w:type="dxa"/>
            <w:tcBorders>
              <w:top w:val="nil"/>
              <w:left w:val="single" w:color="000000" w:sz="4" w:space="0"/>
              <w:bottom w:val="single" w:color="000000" w:sz="6" w:space="0"/>
              <w:right w:val="single" w:color="000000" w:sz="6" w:space="0"/>
            </w:tcBorders>
          </w:tcPr>
          <w:p>
            <w:pPr>
              <w:pStyle w:val="12"/>
              <w:spacing w:line="241" w:lineRule="exact"/>
              <w:ind w:left="323" w:right="305"/>
              <w:jc w:val="center"/>
              <w:rPr>
                <w:sz w:val="21"/>
              </w:rPr>
            </w:pPr>
            <w:r>
              <w:rPr>
                <w:spacing w:val="-2"/>
                <w:sz w:val="21"/>
              </w:rPr>
              <w:t>（</w:t>
            </w:r>
            <w:r>
              <w:rPr>
                <w:rFonts w:ascii="Times New Roman" w:eastAsia="Times New Roman"/>
                <w:spacing w:val="-2"/>
                <w:sz w:val="21"/>
              </w:rPr>
              <w:t>mg/m</w:t>
            </w:r>
            <w:r>
              <w:rPr>
                <w:rFonts w:ascii="Times New Roman" w:eastAsia="Times New Roman"/>
                <w:spacing w:val="-2"/>
                <w:sz w:val="21"/>
                <w:vertAlign w:val="superscript"/>
              </w:rPr>
              <w:t>3</w:t>
            </w:r>
            <w:r>
              <w:rPr>
                <w:spacing w:val="-2"/>
                <w:sz w:val="21"/>
                <w:vertAlign w:val="baseline"/>
              </w:rPr>
              <w:t>）</w:t>
            </w:r>
          </w:p>
        </w:tc>
        <w:tc>
          <w:tcPr>
            <w:tcW w:w="1121" w:type="dxa"/>
            <w:tcBorders>
              <w:top w:val="nil"/>
              <w:left w:val="single" w:color="000000" w:sz="6" w:space="0"/>
              <w:bottom w:val="single" w:color="000000" w:sz="6" w:space="0"/>
              <w:right w:val="single" w:color="000000" w:sz="6" w:space="0"/>
            </w:tcBorders>
          </w:tcPr>
          <w:p>
            <w:pPr>
              <w:pStyle w:val="12"/>
              <w:rPr>
                <w:rFonts w:ascii="Times New Roman"/>
                <w:sz w:val="18"/>
              </w:rPr>
            </w:pPr>
          </w:p>
        </w:tc>
        <w:tc>
          <w:tcPr>
            <w:tcW w:w="1121" w:type="dxa"/>
            <w:tcBorders>
              <w:top w:val="nil"/>
              <w:left w:val="single" w:color="000000" w:sz="6" w:space="0"/>
              <w:bottom w:val="single" w:color="000000" w:sz="6" w:space="0"/>
              <w:right w:val="single" w:color="000000" w:sz="6" w:space="0"/>
            </w:tcBorders>
          </w:tcPr>
          <w:p>
            <w:pPr>
              <w:pStyle w:val="12"/>
              <w:rPr>
                <w:rFonts w:ascii="Times New Roman"/>
                <w:sz w:val="18"/>
              </w:rPr>
            </w:pPr>
          </w:p>
        </w:tc>
        <w:tc>
          <w:tcPr>
            <w:tcW w:w="1121" w:type="dxa"/>
            <w:tcBorders>
              <w:top w:val="nil"/>
              <w:left w:val="single" w:color="000000" w:sz="6" w:space="0"/>
              <w:bottom w:val="single" w:color="000000" w:sz="6" w:space="0"/>
              <w:right w:val="single" w:color="000000" w:sz="6" w:space="0"/>
            </w:tcBorders>
          </w:tcPr>
          <w:p>
            <w:pPr>
              <w:pStyle w:val="12"/>
              <w:rPr>
                <w:rFonts w:ascii="Times New Roman"/>
                <w:sz w:val="18"/>
              </w:rPr>
            </w:pPr>
          </w:p>
        </w:tc>
        <w:tc>
          <w:tcPr>
            <w:tcW w:w="1092" w:type="dxa"/>
            <w:tcBorders>
              <w:top w:val="nil"/>
              <w:left w:val="single" w:color="000000" w:sz="6" w:space="0"/>
              <w:bottom w:val="single" w:color="000000" w:sz="6" w:space="0"/>
              <w:right w:val="single" w:color="000000" w:sz="6" w:space="0"/>
            </w:tcBorders>
          </w:tcPr>
          <w:p>
            <w:pPr>
              <w:pStyle w:val="12"/>
              <w:rPr>
                <w:rFonts w:ascii="Times New Roman"/>
                <w:sz w:val="18"/>
              </w:rPr>
            </w:pPr>
          </w:p>
        </w:tc>
        <w:tc>
          <w:tcPr>
            <w:tcW w:w="144" w:type="dxa"/>
            <w:vMerge w:val="continue"/>
            <w:tcBorders>
              <w:top w:val="nil"/>
              <w:left w:val="single" w:color="000000" w:sz="6"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72" w:hRule="atLeast"/>
        </w:trPr>
        <w:tc>
          <w:tcPr>
            <w:tcW w:w="349" w:type="dxa"/>
            <w:vMerge w:val="continue"/>
            <w:tcBorders>
              <w:top w:val="nil"/>
              <w:right w:val="single" w:color="000000" w:sz="4" w:space="0"/>
            </w:tcBorders>
          </w:tcPr>
          <w:p>
            <w:pPr>
              <w:rPr>
                <w:sz w:val="2"/>
                <w:szCs w:val="2"/>
              </w:rPr>
            </w:pPr>
          </w:p>
        </w:tc>
        <w:tc>
          <w:tcPr>
            <w:tcW w:w="143" w:type="dxa"/>
            <w:vMerge w:val="continue"/>
            <w:tcBorders>
              <w:top w:val="nil"/>
              <w:left w:val="single" w:color="000000" w:sz="4" w:space="0"/>
              <w:bottom w:val="nil"/>
              <w:right w:val="single" w:color="000000" w:sz="6" w:space="0"/>
            </w:tcBorders>
          </w:tcPr>
          <w:p>
            <w:pPr>
              <w:rPr>
                <w:sz w:val="2"/>
                <w:szCs w:val="2"/>
              </w:rPr>
            </w:pPr>
          </w:p>
        </w:tc>
        <w:tc>
          <w:tcPr>
            <w:tcW w:w="1243" w:type="dxa"/>
            <w:vMerge w:val="continue"/>
            <w:tcBorders>
              <w:top w:val="nil"/>
              <w:left w:val="single" w:color="000000" w:sz="6" w:space="0"/>
              <w:bottom w:val="single" w:color="000000" w:sz="6" w:space="0"/>
              <w:right w:val="single" w:color="000000" w:sz="4" w:space="0"/>
            </w:tcBorders>
          </w:tcPr>
          <w:p>
            <w:pPr>
              <w:rPr>
                <w:sz w:val="2"/>
                <w:szCs w:val="2"/>
              </w:rPr>
            </w:pPr>
          </w:p>
        </w:tc>
        <w:tc>
          <w:tcPr>
            <w:tcW w:w="728" w:type="dxa"/>
            <w:tcBorders>
              <w:top w:val="single" w:color="000000" w:sz="6" w:space="0"/>
              <w:left w:val="single" w:color="000000" w:sz="4" w:space="0"/>
              <w:bottom w:val="nil"/>
              <w:right w:val="single" w:color="000000" w:sz="4" w:space="0"/>
            </w:tcBorders>
          </w:tcPr>
          <w:p>
            <w:pPr>
              <w:pStyle w:val="12"/>
              <w:rPr>
                <w:rFonts w:ascii="Times New Roman"/>
                <w:sz w:val="20"/>
              </w:rPr>
            </w:pPr>
          </w:p>
        </w:tc>
        <w:tc>
          <w:tcPr>
            <w:tcW w:w="1919" w:type="dxa"/>
            <w:tcBorders>
              <w:top w:val="single" w:color="000000" w:sz="6" w:space="0"/>
              <w:left w:val="single" w:color="000000" w:sz="4" w:space="0"/>
              <w:bottom w:val="nil"/>
              <w:right w:val="single" w:color="000000" w:sz="6" w:space="0"/>
            </w:tcBorders>
          </w:tcPr>
          <w:p>
            <w:pPr>
              <w:pStyle w:val="12"/>
              <w:spacing w:before="10" w:line="242" w:lineRule="exact"/>
              <w:ind w:left="323" w:right="307"/>
              <w:jc w:val="center"/>
              <w:rPr>
                <w:sz w:val="21"/>
              </w:rPr>
            </w:pPr>
            <w:r>
              <w:rPr>
                <w:spacing w:val="-4"/>
                <w:sz w:val="21"/>
              </w:rPr>
              <w:t>厂界落地浓度</w:t>
            </w:r>
          </w:p>
        </w:tc>
        <w:tc>
          <w:tcPr>
            <w:tcW w:w="1121" w:type="dxa"/>
            <w:tcBorders>
              <w:top w:val="single" w:color="000000" w:sz="6" w:space="0"/>
              <w:left w:val="single" w:color="000000" w:sz="6" w:space="0"/>
              <w:bottom w:val="nil"/>
              <w:right w:val="single" w:color="000000" w:sz="6" w:space="0"/>
            </w:tcBorders>
          </w:tcPr>
          <w:p>
            <w:pPr>
              <w:pStyle w:val="12"/>
              <w:rPr>
                <w:rFonts w:ascii="Times New Roman"/>
                <w:sz w:val="20"/>
              </w:rPr>
            </w:pPr>
          </w:p>
        </w:tc>
        <w:tc>
          <w:tcPr>
            <w:tcW w:w="1121" w:type="dxa"/>
            <w:tcBorders>
              <w:top w:val="single" w:color="000000" w:sz="6" w:space="0"/>
              <w:left w:val="single" w:color="000000" w:sz="6" w:space="0"/>
              <w:bottom w:val="nil"/>
              <w:right w:val="single" w:color="000000" w:sz="6" w:space="0"/>
            </w:tcBorders>
          </w:tcPr>
          <w:p>
            <w:pPr>
              <w:pStyle w:val="12"/>
              <w:rPr>
                <w:rFonts w:ascii="Times New Roman"/>
                <w:sz w:val="20"/>
              </w:rPr>
            </w:pPr>
          </w:p>
        </w:tc>
        <w:tc>
          <w:tcPr>
            <w:tcW w:w="1121" w:type="dxa"/>
            <w:tcBorders>
              <w:top w:val="single" w:color="000000" w:sz="6" w:space="0"/>
              <w:left w:val="single" w:color="000000" w:sz="6" w:space="0"/>
              <w:bottom w:val="nil"/>
              <w:right w:val="single" w:color="000000" w:sz="6" w:space="0"/>
            </w:tcBorders>
          </w:tcPr>
          <w:p>
            <w:pPr>
              <w:pStyle w:val="12"/>
              <w:rPr>
                <w:rFonts w:ascii="Times New Roman"/>
                <w:sz w:val="20"/>
              </w:rPr>
            </w:pPr>
          </w:p>
        </w:tc>
        <w:tc>
          <w:tcPr>
            <w:tcW w:w="1092" w:type="dxa"/>
            <w:tcBorders>
              <w:top w:val="single" w:color="000000" w:sz="6" w:space="0"/>
              <w:left w:val="single" w:color="000000" w:sz="6" w:space="0"/>
              <w:bottom w:val="nil"/>
              <w:right w:val="single" w:color="000000" w:sz="6" w:space="0"/>
            </w:tcBorders>
          </w:tcPr>
          <w:p>
            <w:pPr>
              <w:pStyle w:val="12"/>
              <w:rPr>
                <w:rFonts w:ascii="Times New Roman"/>
                <w:sz w:val="20"/>
              </w:rPr>
            </w:pPr>
          </w:p>
        </w:tc>
        <w:tc>
          <w:tcPr>
            <w:tcW w:w="144" w:type="dxa"/>
            <w:vMerge w:val="restart"/>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62" w:hRule="atLeast"/>
        </w:trPr>
        <w:tc>
          <w:tcPr>
            <w:tcW w:w="349" w:type="dxa"/>
            <w:vMerge w:val="continue"/>
            <w:tcBorders>
              <w:top w:val="nil"/>
              <w:right w:val="single" w:color="000000" w:sz="4" w:space="0"/>
            </w:tcBorders>
          </w:tcPr>
          <w:p>
            <w:pPr>
              <w:rPr>
                <w:sz w:val="2"/>
                <w:szCs w:val="2"/>
              </w:rPr>
            </w:pPr>
          </w:p>
        </w:tc>
        <w:tc>
          <w:tcPr>
            <w:tcW w:w="143" w:type="dxa"/>
            <w:vMerge w:val="continue"/>
            <w:tcBorders>
              <w:top w:val="nil"/>
              <w:left w:val="single" w:color="000000" w:sz="4" w:space="0"/>
              <w:bottom w:val="nil"/>
              <w:right w:val="single" w:color="000000" w:sz="6" w:space="0"/>
            </w:tcBorders>
          </w:tcPr>
          <w:p>
            <w:pPr>
              <w:rPr>
                <w:sz w:val="2"/>
                <w:szCs w:val="2"/>
              </w:rPr>
            </w:pPr>
          </w:p>
        </w:tc>
        <w:tc>
          <w:tcPr>
            <w:tcW w:w="1243" w:type="dxa"/>
            <w:vMerge w:val="continue"/>
            <w:tcBorders>
              <w:top w:val="nil"/>
              <w:left w:val="single" w:color="000000" w:sz="6" w:space="0"/>
              <w:bottom w:val="single" w:color="000000" w:sz="6" w:space="0"/>
              <w:right w:val="single" w:color="000000" w:sz="4" w:space="0"/>
            </w:tcBorders>
          </w:tcPr>
          <w:p>
            <w:pPr>
              <w:rPr>
                <w:sz w:val="2"/>
                <w:szCs w:val="2"/>
              </w:rPr>
            </w:pPr>
          </w:p>
        </w:tc>
        <w:tc>
          <w:tcPr>
            <w:tcW w:w="728" w:type="dxa"/>
            <w:vMerge w:val="restart"/>
            <w:tcBorders>
              <w:top w:val="nil"/>
              <w:left w:val="single" w:color="000000" w:sz="4" w:space="0"/>
              <w:bottom w:val="nil"/>
              <w:right w:val="single" w:color="000000" w:sz="4" w:space="0"/>
            </w:tcBorders>
          </w:tcPr>
          <w:p>
            <w:pPr>
              <w:pStyle w:val="12"/>
              <w:spacing w:before="1"/>
              <w:ind w:left="146" w:right="128"/>
              <w:jc w:val="center"/>
              <w:rPr>
                <w:sz w:val="21"/>
              </w:rPr>
            </w:pPr>
            <w:r>
              <w:rPr>
                <w:spacing w:val="-8"/>
                <w:sz w:val="21"/>
              </w:rPr>
              <w:t>沥青</w:t>
            </w:r>
          </w:p>
          <w:p>
            <w:pPr>
              <w:pStyle w:val="12"/>
              <w:spacing w:before="2" w:line="264" w:lineRule="exact"/>
              <w:ind w:left="16"/>
              <w:jc w:val="center"/>
              <w:rPr>
                <w:sz w:val="21"/>
              </w:rPr>
            </w:pPr>
            <w:r>
              <w:rPr>
                <w:w w:val="99"/>
                <w:sz w:val="21"/>
              </w:rPr>
              <w:t>烟</w:t>
            </w:r>
          </w:p>
        </w:tc>
        <w:tc>
          <w:tcPr>
            <w:tcW w:w="1919" w:type="dxa"/>
            <w:tcBorders>
              <w:top w:val="nil"/>
              <w:left w:val="single" w:color="000000" w:sz="4" w:space="0"/>
              <w:bottom w:val="single" w:color="000000" w:sz="6" w:space="0"/>
              <w:right w:val="single" w:color="000000" w:sz="6" w:space="0"/>
            </w:tcBorders>
          </w:tcPr>
          <w:p>
            <w:pPr>
              <w:pStyle w:val="12"/>
              <w:spacing w:line="242" w:lineRule="exact"/>
              <w:ind w:left="323" w:right="305"/>
              <w:jc w:val="center"/>
              <w:rPr>
                <w:sz w:val="21"/>
              </w:rPr>
            </w:pPr>
            <w:r>
              <w:rPr>
                <w:spacing w:val="-2"/>
                <w:sz w:val="21"/>
              </w:rPr>
              <w:t>（</w:t>
            </w:r>
            <w:r>
              <w:rPr>
                <w:rFonts w:ascii="Times New Roman" w:eastAsia="Times New Roman"/>
                <w:spacing w:val="-2"/>
                <w:sz w:val="21"/>
              </w:rPr>
              <w:t>mg/m</w:t>
            </w:r>
            <w:r>
              <w:rPr>
                <w:rFonts w:ascii="Times New Roman" w:eastAsia="Times New Roman"/>
                <w:spacing w:val="-2"/>
                <w:sz w:val="21"/>
                <w:vertAlign w:val="superscript"/>
              </w:rPr>
              <w:t>3</w:t>
            </w:r>
            <w:r>
              <w:rPr>
                <w:spacing w:val="-2"/>
                <w:sz w:val="21"/>
                <w:vertAlign w:val="baseline"/>
              </w:rPr>
              <w:t>）</w:t>
            </w:r>
          </w:p>
        </w:tc>
        <w:tc>
          <w:tcPr>
            <w:tcW w:w="1121" w:type="dxa"/>
            <w:vMerge w:val="restart"/>
            <w:tcBorders>
              <w:top w:val="nil"/>
              <w:left w:val="single" w:color="000000" w:sz="6" w:space="0"/>
              <w:bottom w:val="nil"/>
              <w:right w:val="single" w:color="000000" w:sz="6" w:space="0"/>
            </w:tcBorders>
          </w:tcPr>
          <w:p>
            <w:pPr>
              <w:pStyle w:val="12"/>
              <w:spacing w:before="151"/>
              <w:ind w:left="157"/>
              <w:rPr>
                <w:rFonts w:ascii="Times New Roman" w:hAnsi="Times New Roman"/>
                <w:sz w:val="21"/>
              </w:rPr>
            </w:pPr>
            <w:r>
              <w:rPr>
                <w:rFonts w:ascii="Times New Roman" w:hAnsi="Times New Roman"/>
                <w:spacing w:val="-2"/>
                <w:sz w:val="21"/>
              </w:rPr>
              <w:t>5.51</w:t>
            </w:r>
            <w:r>
              <w:rPr>
                <w:rFonts w:ascii="Arial" w:hAnsi="Arial"/>
                <w:spacing w:val="-2"/>
                <w:sz w:val="21"/>
              </w:rPr>
              <w:t>×</w:t>
            </w:r>
            <w:r>
              <w:rPr>
                <w:rFonts w:ascii="Times New Roman" w:hAnsi="Times New Roman"/>
                <w:spacing w:val="-2"/>
                <w:sz w:val="21"/>
              </w:rPr>
              <w:t>10</w:t>
            </w:r>
            <w:r>
              <w:rPr>
                <w:rFonts w:ascii="Times New Roman" w:hAnsi="Times New Roman"/>
                <w:spacing w:val="-2"/>
                <w:sz w:val="21"/>
                <w:vertAlign w:val="superscript"/>
              </w:rPr>
              <w:t>-</w:t>
            </w:r>
            <w:r>
              <w:rPr>
                <w:rFonts w:ascii="Times New Roman" w:hAnsi="Times New Roman"/>
                <w:spacing w:val="-10"/>
                <w:sz w:val="21"/>
                <w:vertAlign w:val="superscript"/>
              </w:rPr>
              <w:t>7</w:t>
            </w:r>
          </w:p>
        </w:tc>
        <w:tc>
          <w:tcPr>
            <w:tcW w:w="1121" w:type="dxa"/>
            <w:vMerge w:val="restart"/>
            <w:tcBorders>
              <w:top w:val="nil"/>
              <w:left w:val="single" w:color="000000" w:sz="6" w:space="0"/>
              <w:bottom w:val="nil"/>
              <w:right w:val="single" w:color="000000" w:sz="6" w:space="0"/>
            </w:tcBorders>
          </w:tcPr>
          <w:p>
            <w:pPr>
              <w:pStyle w:val="12"/>
              <w:spacing w:before="151"/>
              <w:ind w:left="156"/>
              <w:rPr>
                <w:rFonts w:ascii="Times New Roman" w:hAnsi="Times New Roman"/>
                <w:sz w:val="21"/>
              </w:rPr>
            </w:pPr>
            <w:r>
              <w:rPr>
                <w:rFonts w:ascii="Times New Roman" w:hAnsi="Times New Roman"/>
                <w:spacing w:val="-2"/>
                <w:sz w:val="21"/>
              </w:rPr>
              <w:t>5.51</w:t>
            </w:r>
            <w:r>
              <w:rPr>
                <w:rFonts w:ascii="Arial" w:hAnsi="Arial"/>
                <w:spacing w:val="-2"/>
                <w:sz w:val="21"/>
              </w:rPr>
              <w:t>×</w:t>
            </w:r>
            <w:r>
              <w:rPr>
                <w:rFonts w:ascii="Times New Roman" w:hAnsi="Times New Roman"/>
                <w:spacing w:val="-2"/>
                <w:sz w:val="21"/>
              </w:rPr>
              <w:t>10</w:t>
            </w:r>
            <w:r>
              <w:rPr>
                <w:rFonts w:ascii="Times New Roman" w:hAnsi="Times New Roman"/>
                <w:spacing w:val="-2"/>
                <w:sz w:val="21"/>
                <w:vertAlign w:val="superscript"/>
              </w:rPr>
              <w:t>-</w:t>
            </w:r>
            <w:r>
              <w:rPr>
                <w:rFonts w:ascii="Times New Roman" w:hAnsi="Times New Roman"/>
                <w:spacing w:val="-10"/>
                <w:sz w:val="21"/>
                <w:vertAlign w:val="superscript"/>
              </w:rPr>
              <w:t>7</w:t>
            </w:r>
          </w:p>
        </w:tc>
        <w:tc>
          <w:tcPr>
            <w:tcW w:w="1121" w:type="dxa"/>
            <w:vMerge w:val="restart"/>
            <w:tcBorders>
              <w:top w:val="nil"/>
              <w:left w:val="single" w:color="000000" w:sz="6" w:space="0"/>
              <w:bottom w:val="nil"/>
              <w:right w:val="single" w:color="000000" w:sz="6" w:space="0"/>
            </w:tcBorders>
          </w:tcPr>
          <w:p>
            <w:pPr>
              <w:pStyle w:val="12"/>
              <w:spacing w:before="151"/>
              <w:ind w:left="156"/>
              <w:rPr>
                <w:rFonts w:ascii="Times New Roman" w:hAnsi="Times New Roman"/>
                <w:sz w:val="21"/>
              </w:rPr>
            </w:pPr>
            <w:r>
              <w:rPr>
                <w:rFonts w:ascii="Times New Roman" w:hAnsi="Times New Roman"/>
                <w:spacing w:val="-2"/>
                <w:sz w:val="21"/>
              </w:rPr>
              <w:t>2.54</w:t>
            </w:r>
            <w:r>
              <w:rPr>
                <w:rFonts w:ascii="Arial" w:hAnsi="Arial"/>
                <w:spacing w:val="-2"/>
                <w:sz w:val="21"/>
              </w:rPr>
              <w:t>×</w:t>
            </w:r>
            <w:r>
              <w:rPr>
                <w:rFonts w:ascii="Times New Roman" w:hAnsi="Times New Roman"/>
                <w:spacing w:val="-2"/>
                <w:sz w:val="21"/>
              </w:rPr>
              <w:t>10</w:t>
            </w:r>
            <w:r>
              <w:rPr>
                <w:rFonts w:ascii="Times New Roman" w:hAnsi="Times New Roman"/>
                <w:spacing w:val="-2"/>
                <w:sz w:val="21"/>
                <w:vertAlign w:val="superscript"/>
              </w:rPr>
              <w:t>-</w:t>
            </w:r>
            <w:r>
              <w:rPr>
                <w:rFonts w:ascii="Times New Roman" w:hAnsi="Times New Roman"/>
                <w:spacing w:val="-10"/>
                <w:sz w:val="21"/>
                <w:vertAlign w:val="superscript"/>
              </w:rPr>
              <w:t>7</w:t>
            </w:r>
          </w:p>
        </w:tc>
        <w:tc>
          <w:tcPr>
            <w:tcW w:w="1092" w:type="dxa"/>
            <w:vMerge w:val="restart"/>
            <w:tcBorders>
              <w:top w:val="nil"/>
              <w:left w:val="single" w:color="000000" w:sz="6" w:space="0"/>
              <w:bottom w:val="nil"/>
              <w:right w:val="single" w:color="000000" w:sz="6" w:space="0"/>
            </w:tcBorders>
          </w:tcPr>
          <w:p>
            <w:pPr>
              <w:pStyle w:val="12"/>
              <w:spacing w:before="151"/>
              <w:ind w:left="142"/>
              <w:rPr>
                <w:rFonts w:ascii="Times New Roman" w:hAnsi="Times New Roman"/>
                <w:sz w:val="21"/>
              </w:rPr>
            </w:pPr>
            <w:r>
              <w:rPr>
                <w:rFonts w:ascii="Times New Roman" w:hAnsi="Times New Roman"/>
                <w:spacing w:val="-2"/>
                <w:sz w:val="21"/>
              </w:rPr>
              <w:t>3.57</w:t>
            </w:r>
            <w:r>
              <w:rPr>
                <w:rFonts w:ascii="Arial" w:hAnsi="Arial"/>
                <w:spacing w:val="-2"/>
                <w:sz w:val="21"/>
              </w:rPr>
              <w:t>×</w:t>
            </w:r>
            <w:r>
              <w:rPr>
                <w:rFonts w:ascii="Times New Roman" w:hAnsi="Times New Roman"/>
                <w:spacing w:val="-2"/>
                <w:sz w:val="21"/>
              </w:rPr>
              <w:t>10</w:t>
            </w:r>
            <w:r>
              <w:rPr>
                <w:rFonts w:ascii="Times New Roman" w:hAnsi="Times New Roman"/>
                <w:spacing w:val="-2"/>
                <w:sz w:val="21"/>
                <w:vertAlign w:val="superscript"/>
              </w:rPr>
              <w:t>-</w:t>
            </w:r>
            <w:r>
              <w:rPr>
                <w:rFonts w:ascii="Times New Roman" w:hAnsi="Times New Roman"/>
                <w:spacing w:val="-10"/>
                <w:sz w:val="21"/>
                <w:vertAlign w:val="superscript"/>
              </w:rPr>
              <w:t>7</w:t>
            </w:r>
          </w:p>
        </w:tc>
        <w:tc>
          <w:tcPr>
            <w:tcW w:w="144" w:type="dxa"/>
            <w:vMerge w:val="continue"/>
            <w:tcBorders>
              <w:top w:val="nil"/>
              <w:left w:val="single" w:color="000000" w:sz="6"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73" w:hRule="atLeast"/>
        </w:trPr>
        <w:tc>
          <w:tcPr>
            <w:tcW w:w="349" w:type="dxa"/>
            <w:vMerge w:val="continue"/>
            <w:tcBorders>
              <w:top w:val="nil"/>
              <w:right w:val="single" w:color="000000" w:sz="4" w:space="0"/>
            </w:tcBorders>
          </w:tcPr>
          <w:p>
            <w:pPr>
              <w:rPr>
                <w:sz w:val="2"/>
                <w:szCs w:val="2"/>
              </w:rPr>
            </w:pPr>
          </w:p>
        </w:tc>
        <w:tc>
          <w:tcPr>
            <w:tcW w:w="143" w:type="dxa"/>
            <w:vMerge w:val="continue"/>
            <w:tcBorders>
              <w:top w:val="nil"/>
              <w:left w:val="single" w:color="000000" w:sz="4" w:space="0"/>
              <w:bottom w:val="nil"/>
              <w:right w:val="single" w:color="000000" w:sz="6" w:space="0"/>
            </w:tcBorders>
          </w:tcPr>
          <w:p>
            <w:pPr>
              <w:rPr>
                <w:sz w:val="2"/>
                <w:szCs w:val="2"/>
              </w:rPr>
            </w:pPr>
          </w:p>
        </w:tc>
        <w:tc>
          <w:tcPr>
            <w:tcW w:w="1243" w:type="dxa"/>
            <w:vMerge w:val="continue"/>
            <w:tcBorders>
              <w:top w:val="nil"/>
              <w:left w:val="single" w:color="000000" w:sz="6" w:space="0"/>
              <w:bottom w:val="single" w:color="000000" w:sz="6" w:space="0"/>
              <w:right w:val="single" w:color="000000" w:sz="4" w:space="0"/>
            </w:tcBorders>
          </w:tcPr>
          <w:p>
            <w:pPr>
              <w:rPr>
                <w:sz w:val="2"/>
                <w:szCs w:val="2"/>
              </w:rPr>
            </w:pPr>
          </w:p>
        </w:tc>
        <w:tc>
          <w:tcPr>
            <w:tcW w:w="728" w:type="dxa"/>
            <w:vMerge w:val="continue"/>
            <w:tcBorders>
              <w:top w:val="nil"/>
              <w:left w:val="single" w:color="000000" w:sz="4" w:space="0"/>
              <w:bottom w:val="nil"/>
              <w:right w:val="single" w:color="000000" w:sz="4" w:space="0"/>
            </w:tcBorders>
          </w:tcPr>
          <w:p>
            <w:pPr>
              <w:rPr>
                <w:sz w:val="2"/>
                <w:szCs w:val="2"/>
              </w:rPr>
            </w:pPr>
          </w:p>
        </w:tc>
        <w:tc>
          <w:tcPr>
            <w:tcW w:w="1919" w:type="dxa"/>
            <w:tcBorders>
              <w:top w:val="single" w:color="000000" w:sz="6" w:space="0"/>
              <w:left w:val="single" w:color="000000" w:sz="4" w:space="0"/>
              <w:bottom w:val="nil"/>
              <w:right w:val="single" w:color="000000" w:sz="6" w:space="0"/>
            </w:tcBorders>
          </w:tcPr>
          <w:p>
            <w:pPr>
              <w:pStyle w:val="12"/>
              <w:spacing w:before="11" w:line="242" w:lineRule="exact"/>
              <w:ind w:left="323" w:right="307"/>
              <w:jc w:val="center"/>
              <w:rPr>
                <w:sz w:val="21"/>
              </w:rPr>
            </w:pPr>
            <w:r>
              <w:rPr>
                <w:spacing w:val="-4"/>
                <w:sz w:val="21"/>
              </w:rPr>
              <w:t>厂界落地浓度</w:t>
            </w:r>
          </w:p>
        </w:tc>
        <w:tc>
          <w:tcPr>
            <w:tcW w:w="1121" w:type="dxa"/>
            <w:vMerge w:val="continue"/>
            <w:tcBorders>
              <w:top w:val="nil"/>
              <w:left w:val="single" w:color="000000" w:sz="6" w:space="0"/>
              <w:bottom w:val="nil"/>
              <w:right w:val="single" w:color="000000" w:sz="6" w:space="0"/>
            </w:tcBorders>
          </w:tcPr>
          <w:p>
            <w:pPr>
              <w:rPr>
                <w:sz w:val="2"/>
                <w:szCs w:val="2"/>
              </w:rPr>
            </w:pPr>
          </w:p>
        </w:tc>
        <w:tc>
          <w:tcPr>
            <w:tcW w:w="1121" w:type="dxa"/>
            <w:vMerge w:val="continue"/>
            <w:tcBorders>
              <w:top w:val="nil"/>
              <w:left w:val="single" w:color="000000" w:sz="6" w:space="0"/>
              <w:bottom w:val="nil"/>
              <w:right w:val="single" w:color="000000" w:sz="6" w:space="0"/>
            </w:tcBorders>
          </w:tcPr>
          <w:p>
            <w:pPr>
              <w:rPr>
                <w:sz w:val="2"/>
                <w:szCs w:val="2"/>
              </w:rPr>
            </w:pPr>
          </w:p>
        </w:tc>
        <w:tc>
          <w:tcPr>
            <w:tcW w:w="1121" w:type="dxa"/>
            <w:vMerge w:val="continue"/>
            <w:tcBorders>
              <w:top w:val="nil"/>
              <w:left w:val="single" w:color="000000" w:sz="6" w:space="0"/>
              <w:bottom w:val="nil"/>
              <w:right w:val="single" w:color="000000" w:sz="6" w:space="0"/>
            </w:tcBorders>
          </w:tcPr>
          <w:p>
            <w:pPr>
              <w:rPr>
                <w:sz w:val="2"/>
                <w:szCs w:val="2"/>
              </w:rPr>
            </w:pPr>
          </w:p>
        </w:tc>
        <w:tc>
          <w:tcPr>
            <w:tcW w:w="1092" w:type="dxa"/>
            <w:vMerge w:val="continue"/>
            <w:tcBorders>
              <w:top w:val="nil"/>
              <w:left w:val="single" w:color="000000" w:sz="6" w:space="0"/>
              <w:bottom w:val="nil"/>
              <w:right w:val="single" w:color="000000" w:sz="6" w:space="0"/>
            </w:tcBorders>
          </w:tcPr>
          <w:p>
            <w:pPr>
              <w:rPr>
                <w:sz w:val="2"/>
                <w:szCs w:val="2"/>
              </w:rPr>
            </w:pPr>
          </w:p>
        </w:tc>
        <w:tc>
          <w:tcPr>
            <w:tcW w:w="144" w:type="dxa"/>
            <w:vMerge w:val="continue"/>
            <w:tcBorders>
              <w:top w:val="nil"/>
              <w:left w:val="single" w:color="000000" w:sz="6"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61" w:hRule="atLeast"/>
        </w:trPr>
        <w:tc>
          <w:tcPr>
            <w:tcW w:w="349" w:type="dxa"/>
            <w:vMerge w:val="continue"/>
            <w:tcBorders>
              <w:top w:val="nil"/>
              <w:right w:val="single" w:color="000000" w:sz="4" w:space="0"/>
            </w:tcBorders>
          </w:tcPr>
          <w:p>
            <w:pPr>
              <w:rPr>
                <w:sz w:val="2"/>
                <w:szCs w:val="2"/>
              </w:rPr>
            </w:pPr>
          </w:p>
        </w:tc>
        <w:tc>
          <w:tcPr>
            <w:tcW w:w="143" w:type="dxa"/>
            <w:vMerge w:val="continue"/>
            <w:tcBorders>
              <w:top w:val="nil"/>
              <w:left w:val="single" w:color="000000" w:sz="4" w:space="0"/>
              <w:bottom w:val="nil"/>
              <w:right w:val="single" w:color="000000" w:sz="6" w:space="0"/>
            </w:tcBorders>
          </w:tcPr>
          <w:p>
            <w:pPr>
              <w:rPr>
                <w:sz w:val="2"/>
                <w:szCs w:val="2"/>
              </w:rPr>
            </w:pPr>
          </w:p>
        </w:tc>
        <w:tc>
          <w:tcPr>
            <w:tcW w:w="1243" w:type="dxa"/>
            <w:vMerge w:val="continue"/>
            <w:tcBorders>
              <w:top w:val="nil"/>
              <w:left w:val="single" w:color="000000" w:sz="6" w:space="0"/>
              <w:bottom w:val="single" w:color="000000" w:sz="6" w:space="0"/>
              <w:right w:val="single" w:color="000000" w:sz="4" w:space="0"/>
            </w:tcBorders>
          </w:tcPr>
          <w:p>
            <w:pPr>
              <w:rPr>
                <w:sz w:val="2"/>
                <w:szCs w:val="2"/>
              </w:rPr>
            </w:pPr>
          </w:p>
        </w:tc>
        <w:tc>
          <w:tcPr>
            <w:tcW w:w="728" w:type="dxa"/>
            <w:tcBorders>
              <w:top w:val="nil"/>
              <w:left w:val="single" w:color="000000" w:sz="4" w:space="0"/>
              <w:bottom w:val="single" w:color="000000" w:sz="6" w:space="0"/>
              <w:right w:val="single" w:color="000000" w:sz="4" w:space="0"/>
            </w:tcBorders>
          </w:tcPr>
          <w:p>
            <w:pPr>
              <w:pStyle w:val="12"/>
              <w:rPr>
                <w:rFonts w:ascii="Times New Roman"/>
                <w:sz w:val="18"/>
              </w:rPr>
            </w:pPr>
          </w:p>
        </w:tc>
        <w:tc>
          <w:tcPr>
            <w:tcW w:w="1919" w:type="dxa"/>
            <w:tcBorders>
              <w:top w:val="nil"/>
              <w:left w:val="single" w:color="000000" w:sz="4" w:space="0"/>
              <w:bottom w:val="single" w:color="000000" w:sz="6" w:space="0"/>
              <w:right w:val="single" w:color="000000" w:sz="6" w:space="0"/>
            </w:tcBorders>
          </w:tcPr>
          <w:p>
            <w:pPr>
              <w:pStyle w:val="12"/>
              <w:spacing w:line="241" w:lineRule="exact"/>
              <w:ind w:left="323" w:right="305"/>
              <w:jc w:val="center"/>
              <w:rPr>
                <w:sz w:val="21"/>
              </w:rPr>
            </w:pPr>
            <w:r>
              <w:rPr>
                <w:spacing w:val="-2"/>
                <w:sz w:val="21"/>
              </w:rPr>
              <w:t>（</w:t>
            </w:r>
            <w:r>
              <w:rPr>
                <w:rFonts w:ascii="Times New Roman" w:eastAsia="Times New Roman"/>
                <w:spacing w:val="-2"/>
                <w:sz w:val="21"/>
              </w:rPr>
              <w:t>mg/m</w:t>
            </w:r>
            <w:r>
              <w:rPr>
                <w:rFonts w:ascii="Times New Roman" w:eastAsia="Times New Roman"/>
                <w:spacing w:val="-2"/>
                <w:sz w:val="21"/>
                <w:vertAlign w:val="superscript"/>
              </w:rPr>
              <w:t>3</w:t>
            </w:r>
            <w:r>
              <w:rPr>
                <w:spacing w:val="-2"/>
                <w:sz w:val="21"/>
                <w:vertAlign w:val="baseline"/>
              </w:rPr>
              <w:t>）</w:t>
            </w:r>
          </w:p>
        </w:tc>
        <w:tc>
          <w:tcPr>
            <w:tcW w:w="1121" w:type="dxa"/>
            <w:tcBorders>
              <w:top w:val="nil"/>
              <w:left w:val="single" w:color="000000" w:sz="6" w:space="0"/>
              <w:bottom w:val="single" w:color="000000" w:sz="6" w:space="0"/>
              <w:right w:val="single" w:color="000000" w:sz="6" w:space="0"/>
            </w:tcBorders>
          </w:tcPr>
          <w:p>
            <w:pPr>
              <w:pStyle w:val="12"/>
              <w:rPr>
                <w:rFonts w:ascii="Times New Roman"/>
                <w:sz w:val="18"/>
              </w:rPr>
            </w:pPr>
          </w:p>
        </w:tc>
        <w:tc>
          <w:tcPr>
            <w:tcW w:w="1121" w:type="dxa"/>
            <w:tcBorders>
              <w:top w:val="nil"/>
              <w:left w:val="single" w:color="000000" w:sz="6" w:space="0"/>
              <w:bottom w:val="single" w:color="000000" w:sz="6" w:space="0"/>
              <w:right w:val="single" w:color="000000" w:sz="6" w:space="0"/>
            </w:tcBorders>
          </w:tcPr>
          <w:p>
            <w:pPr>
              <w:pStyle w:val="12"/>
              <w:rPr>
                <w:rFonts w:ascii="Times New Roman"/>
                <w:sz w:val="18"/>
              </w:rPr>
            </w:pPr>
          </w:p>
        </w:tc>
        <w:tc>
          <w:tcPr>
            <w:tcW w:w="1121" w:type="dxa"/>
            <w:tcBorders>
              <w:top w:val="nil"/>
              <w:left w:val="single" w:color="000000" w:sz="6" w:space="0"/>
              <w:bottom w:val="single" w:color="000000" w:sz="6" w:space="0"/>
              <w:right w:val="single" w:color="000000" w:sz="6" w:space="0"/>
            </w:tcBorders>
          </w:tcPr>
          <w:p>
            <w:pPr>
              <w:pStyle w:val="12"/>
              <w:rPr>
                <w:rFonts w:ascii="Times New Roman"/>
                <w:sz w:val="18"/>
              </w:rPr>
            </w:pPr>
          </w:p>
        </w:tc>
        <w:tc>
          <w:tcPr>
            <w:tcW w:w="1092" w:type="dxa"/>
            <w:tcBorders>
              <w:top w:val="nil"/>
              <w:left w:val="single" w:color="000000" w:sz="6" w:space="0"/>
              <w:bottom w:val="single" w:color="000000" w:sz="6" w:space="0"/>
              <w:right w:val="single" w:color="000000" w:sz="6" w:space="0"/>
            </w:tcBorders>
          </w:tcPr>
          <w:p>
            <w:pPr>
              <w:pStyle w:val="12"/>
              <w:rPr>
                <w:rFonts w:ascii="Times New Roman"/>
                <w:sz w:val="18"/>
              </w:rPr>
            </w:pPr>
          </w:p>
        </w:tc>
        <w:tc>
          <w:tcPr>
            <w:tcW w:w="144" w:type="dxa"/>
            <w:vMerge w:val="continue"/>
            <w:tcBorders>
              <w:top w:val="nil"/>
              <w:left w:val="single" w:color="000000" w:sz="6"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atLeast"/>
        </w:trPr>
        <w:tc>
          <w:tcPr>
            <w:tcW w:w="349" w:type="dxa"/>
            <w:vMerge w:val="continue"/>
            <w:tcBorders>
              <w:top w:val="nil"/>
              <w:right w:val="single" w:color="000000" w:sz="4" w:space="0"/>
            </w:tcBorders>
          </w:tcPr>
          <w:p>
            <w:pPr>
              <w:rPr>
                <w:sz w:val="2"/>
                <w:szCs w:val="2"/>
              </w:rPr>
            </w:pPr>
          </w:p>
        </w:tc>
        <w:tc>
          <w:tcPr>
            <w:tcW w:w="143" w:type="dxa"/>
            <w:vMerge w:val="continue"/>
            <w:tcBorders>
              <w:top w:val="nil"/>
              <w:left w:val="single" w:color="000000" w:sz="4" w:space="0"/>
              <w:bottom w:val="nil"/>
              <w:right w:val="single" w:color="000000" w:sz="6" w:space="0"/>
            </w:tcBorders>
          </w:tcPr>
          <w:p>
            <w:pPr>
              <w:rPr>
                <w:sz w:val="2"/>
                <w:szCs w:val="2"/>
              </w:rPr>
            </w:pPr>
          </w:p>
        </w:tc>
        <w:tc>
          <w:tcPr>
            <w:tcW w:w="3890" w:type="dxa"/>
            <w:gridSpan w:val="3"/>
            <w:tcBorders>
              <w:top w:val="single" w:color="000000" w:sz="6" w:space="0"/>
              <w:left w:val="single" w:color="000000" w:sz="6" w:space="0"/>
              <w:bottom w:val="single" w:color="000000" w:sz="6" w:space="0"/>
              <w:right w:val="single" w:color="000000" w:sz="6" w:space="0"/>
            </w:tcBorders>
          </w:tcPr>
          <w:p>
            <w:pPr>
              <w:pStyle w:val="12"/>
              <w:spacing w:before="46"/>
              <w:ind w:left="511"/>
              <w:rPr>
                <w:sz w:val="21"/>
              </w:rPr>
            </w:pPr>
            <w:r>
              <w:rPr>
                <w:spacing w:val="-2"/>
                <w:sz w:val="21"/>
              </w:rPr>
              <w:t>颗粒物各厂界叠加值（</w:t>
            </w:r>
            <w:r>
              <w:rPr>
                <w:rFonts w:ascii="Times New Roman" w:eastAsia="Times New Roman"/>
                <w:spacing w:val="-2"/>
                <w:sz w:val="21"/>
              </w:rPr>
              <w:t>mg/m</w:t>
            </w:r>
            <w:r>
              <w:rPr>
                <w:rFonts w:ascii="Times New Roman" w:eastAsia="Times New Roman"/>
                <w:spacing w:val="-2"/>
                <w:sz w:val="21"/>
                <w:vertAlign w:val="superscript"/>
              </w:rPr>
              <w:t>3</w:t>
            </w:r>
            <w:r>
              <w:rPr>
                <w:spacing w:val="-2"/>
                <w:sz w:val="21"/>
                <w:vertAlign w:val="baseline"/>
              </w:rPr>
              <w:t>）</w:t>
            </w:r>
          </w:p>
        </w:tc>
        <w:tc>
          <w:tcPr>
            <w:tcW w:w="1121" w:type="dxa"/>
            <w:tcBorders>
              <w:top w:val="single" w:color="000000" w:sz="6" w:space="0"/>
              <w:left w:val="single" w:color="000000" w:sz="6" w:space="0"/>
              <w:bottom w:val="single" w:color="000000" w:sz="6" w:space="0"/>
              <w:right w:val="single" w:color="000000" w:sz="6" w:space="0"/>
            </w:tcBorders>
          </w:tcPr>
          <w:p>
            <w:pPr>
              <w:pStyle w:val="12"/>
              <w:spacing w:before="36"/>
              <w:ind w:left="100" w:right="82"/>
              <w:jc w:val="center"/>
              <w:rPr>
                <w:rFonts w:ascii="Times New Roman"/>
                <w:sz w:val="21"/>
              </w:rPr>
            </w:pPr>
            <w:r>
              <w:rPr>
                <w:rFonts w:ascii="Times New Roman"/>
                <w:spacing w:val="-2"/>
                <w:sz w:val="21"/>
              </w:rPr>
              <w:t>0</w:t>
            </w:r>
            <w:r>
              <w:rPr>
                <w:spacing w:val="-2"/>
                <w:sz w:val="21"/>
              </w:rPr>
              <w:t>.</w:t>
            </w:r>
            <w:r>
              <w:rPr>
                <w:rFonts w:ascii="Times New Roman"/>
                <w:spacing w:val="-2"/>
                <w:sz w:val="21"/>
              </w:rPr>
              <w:t>011133</w:t>
            </w:r>
          </w:p>
        </w:tc>
        <w:tc>
          <w:tcPr>
            <w:tcW w:w="1121" w:type="dxa"/>
            <w:tcBorders>
              <w:top w:val="single" w:color="000000" w:sz="6" w:space="0"/>
              <w:left w:val="single" w:color="000000" w:sz="6" w:space="0"/>
              <w:bottom w:val="single" w:color="000000" w:sz="6" w:space="0"/>
              <w:right w:val="single" w:color="000000" w:sz="6" w:space="0"/>
            </w:tcBorders>
          </w:tcPr>
          <w:p>
            <w:pPr>
              <w:pStyle w:val="12"/>
              <w:spacing w:before="36"/>
              <w:ind w:left="99" w:right="82"/>
              <w:jc w:val="center"/>
              <w:rPr>
                <w:rFonts w:ascii="Times New Roman"/>
                <w:sz w:val="21"/>
              </w:rPr>
            </w:pPr>
            <w:r>
              <w:rPr>
                <w:rFonts w:ascii="Times New Roman"/>
                <w:spacing w:val="-2"/>
                <w:sz w:val="21"/>
              </w:rPr>
              <w:t>0</w:t>
            </w:r>
            <w:r>
              <w:rPr>
                <w:spacing w:val="-2"/>
                <w:sz w:val="21"/>
              </w:rPr>
              <w:t>.</w:t>
            </w:r>
            <w:r>
              <w:rPr>
                <w:rFonts w:ascii="Times New Roman"/>
                <w:spacing w:val="-2"/>
                <w:sz w:val="21"/>
              </w:rPr>
              <w:t>01406</w:t>
            </w:r>
          </w:p>
        </w:tc>
        <w:tc>
          <w:tcPr>
            <w:tcW w:w="1121" w:type="dxa"/>
            <w:tcBorders>
              <w:top w:val="single" w:color="000000" w:sz="6" w:space="0"/>
              <w:left w:val="single" w:color="000000" w:sz="6" w:space="0"/>
              <w:bottom w:val="single" w:color="000000" w:sz="6" w:space="0"/>
              <w:right w:val="single" w:color="000000" w:sz="6" w:space="0"/>
            </w:tcBorders>
          </w:tcPr>
          <w:p>
            <w:pPr>
              <w:pStyle w:val="12"/>
              <w:spacing w:before="36"/>
              <w:ind w:left="99" w:right="82"/>
              <w:jc w:val="center"/>
              <w:rPr>
                <w:rFonts w:ascii="Times New Roman"/>
                <w:sz w:val="21"/>
              </w:rPr>
            </w:pPr>
            <w:r>
              <w:rPr>
                <w:rFonts w:ascii="Times New Roman"/>
                <w:spacing w:val="-2"/>
                <w:sz w:val="21"/>
              </w:rPr>
              <w:t>0</w:t>
            </w:r>
            <w:r>
              <w:rPr>
                <w:spacing w:val="-2"/>
                <w:sz w:val="21"/>
              </w:rPr>
              <w:t>.</w:t>
            </w:r>
            <w:r>
              <w:rPr>
                <w:rFonts w:ascii="Times New Roman"/>
                <w:spacing w:val="-2"/>
                <w:sz w:val="21"/>
              </w:rPr>
              <w:t>016136</w:t>
            </w:r>
          </w:p>
        </w:tc>
        <w:tc>
          <w:tcPr>
            <w:tcW w:w="1092" w:type="dxa"/>
            <w:tcBorders>
              <w:top w:val="single" w:color="000000" w:sz="6" w:space="0"/>
              <w:left w:val="single" w:color="000000" w:sz="6" w:space="0"/>
              <w:bottom w:val="single" w:color="000000" w:sz="6" w:space="0"/>
              <w:right w:val="single" w:color="000000" w:sz="6" w:space="0"/>
            </w:tcBorders>
          </w:tcPr>
          <w:p>
            <w:pPr>
              <w:pStyle w:val="12"/>
              <w:spacing w:before="36"/>
              <w:ind w:left="127"/>
              <w:rPr>
                <w:rFonts w:ascii="Times New Roman"/>
                <w:sz w:val="21"/>
              </w:rPr>
            </w:pPr>
            <w:r>
              <w:rPr>
                <w:rFonts w:ascii="Times New Roman"/>
                <w:spacing w:val="-2"/>
                <w:sz w:val="21"/>
              </w:rPr>
              <w:t>0</w:t>
            </w:r>
            <w:r>
              <w:rPr>
                <w:spacing w:val="-2"/>
                <w:sz w:val="21"/>
              </w:rPr>
              <w:t>.</w:t>
            </w:r>
            <w:r>
              <w:rPr>
                <w:rFonts w:ascii="Times New Roman"/>
                <w:spacing w:val="-2"/>
                <w:sz w:val="21"/>
              </w:rPr>
              <w:t>011027</w:t>
            </w:r>
          </w:p>
        </w:tc>
        <w:tc>
          <w:tcPr>
            <w:tcW w:w="144"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3" w:hRule="atLeast"/>
        </w:trPr>
        <w:tc>
          <w:tcPr>
            <w:tcW w:w="349" w:type="dxa"/>
            <w:vMerge w:val="continue"/>
            <w:tcBorders>
              <w:top w:val="nil"/>
              <w:right w:val="single" w:color="000000" w:sz="4" w:space="0"/>
            </w:tcBorders>
          </w:tcPr>
          <w:p>
            <w:pPr>
              <w:rPr>
                <w:sz w:val="2"/>
                <w:szCs w:val="2"/>
              </w:rPr>
            </w:pPr>
          </w:p>
        </w:tc>
        <w:tc>
          <w:tcPr>
            <w:tcW w:w="143" w:type="dxa"/>
            <w:vMerge w:val="continue"/>
            <w:tcBorders>
              <w:top w:val="nil"/>
              <w:left w:val="single" w:color="000000" w:sz="4" w:space="0"/>
              <w:bottom w:val="nil"/>
              <w:right w:val="single" w:color="000000" w:sz="6" w:space="0"/>
            </w:tcBorders>
          </w:tcPr>
          <w:p>
            <w:pPr>
              <w:rPr>
                <w:sz w:val="2"/>
                <w:szCs w:val="2"/>
              </w:rPr>
            </w:pPr>
          </w:p>
        </w:tc>
        <w:tc>
          <w:tcPr>
            <w:tcW w:w="3890" w:type="dxa"/>
            <w:gridSpan w:val="3"/>
            <w:tcBorders>
              <w:top w:val="single" w:color="000000" w:sz="6" w:space="0"/>
              <w:left w:val="single" w:color="000000" w:sz="6" w:space="0"/>
              <w:bottom w:val="single" w:color="000000" w:sz="6" w:space="0"/>
              <w:right w:val="single" w:color="000000" w:sz="6" w:space="0"/>
            </w:tcBorders>
          </w:tcPr>
          <w:p>
            <w:pPr>
              <w:pStyle w:val="12"/>
              <w:spacing w:before="44"/>
              <w:ind w:left="723"/>
              <w:rPr>
                <w:sz w:val="21"/>
              </w:rPr>
            </w:pPr>
            <w:r>
              <w:rPr>
                <w:spacing w:val="-2"/>
                <w:sz w:val="21"/>
              </w:rPr>
              <w:t>颗粒物排放标准（</w:t>
            </w:r>
            <w:r>
              <w:rPr>
                <w:rFonts w:ascii="Times New Roman" w:eastAsia="Times New Roman"/>
                <w:spacing w:val="-2"/>
                <w:sz w:val="21"/>
              </w:rPr>
              <w:t>mg/m</w:t>
            </w:r>
            <w:r>
              <w:rPr>
                <w:rFonts w:ascii="Times New Roman" w:eastAsia="Times New Roman"/>
                <w:spacing w:val="-2"/>
                <w:position w:val="7"/>
                <w:sz w:val="13"/>
              </w:rPr>
              <w:t>3</w:t>
            </w:r>
            <w:r>
              <w:rPr>
                <w:spacing w:val="-2"/>
                <w:sz w:val="21"/>
              </w:rPr>
              <w:t>）</w:t>
            </w:r>
          </w:p>
        </w:tc>
        <w:tc>
          <w:tcPr>
            <w:tcW w:w="1121" w:type="dxa"/>
            <w:tcBorders>
              <w:top w:val="single" w:color="000000" w:sz="6" w:space="0"/>
              <w:left w:val="single" w:color="000000" w:sz="6" w:space="0"/>
              <w:bottom w:val="single" w:color="000000" w:sz="6" w:space="0"/>
              <w:right w:val="single" w:color="000000" w:sz="6" w:space="0"/>
            </w:tcBorders>
          </w:tcPr>
          <w:p>
            <w:pPr>
              <w:pStyle w:val="12"/>
              <w:spacing w:before="51"/>
              <w:ind w:left="18"/>
              <w:jc w:val="center"/>
              <w:rPr>
                <w:rFonts w:ascii="Times New Roman"/>
                <w:sz w:val="21"/>
              </w:rPr>
            </w:pPr>
            <w:r>
              <w:rPr>
                <w:rFonts w:ascii="Times New Roman"/>
                <w:w w:val="99"/>
                <w:sz w:val="21"/>
              </w:rPr>
              <w:t>1</w:t>
            </w:r>
          </w:p>
        </w:tc>
        <w:tc>
          <w:tcPr>
            <w:tcW w:w="1121" w:type="dxa"/>
            <w:tcBorders>
              <w:top w:val="single" w:color="000000" w:sz="6" w:space="0"/>
              <w:left w:val="single" w:color="000000" w:sz="6" w:space="0"/>
              <w:bottom w:val="single" w:color="000000" w:sz="6" w:space="0"/>
              <w:right w:val="single" w:color="000000" w:sz="6" w:space="0"/>
            </w:tcBorders>
          </w:tcPr>
          <w:p>
            <w:pPr>
              <w:pStyle w:val="12"/>
              <w:spacing w:before="51"/>
              <w:ind w:left="17"/>
              <w:jc w:val="center"/>
              <w:rPr>
                <w:rFonts w:ascii="Times New Roman"/>
                <w:sz w:val="21"/>
              </w:rPr>
            </w:pPr>
            <w:r>
              <w:rPr>
                <w:rFonts w:ascii="Times New Roman"/>
                <w:w w:val="99"/>
                <w:sz w:val="21"/>
              </w:rPr>
              <w:t>1</w:t>
            </w:r>
          </w:p>
        </w:tc>
        <w:tc>
          <w:tcPr>
            <w:tcW w:w="1121" w:type="dxa"/>
            <w:tcBorders>
              <w:top w:val="single" w:color="000000" w:sz="6" w:space="0"/>
              <w:left w:val="single" w:color="000000" w:sz="6" w:space="0"/>
              <w:bottom w:val="single" w:color="000000" w:sz="6" w:space="0"/>
              <w:right w:val="single" w:color="000000" w:sz="6" w:space="0"/>
            </w:tcBorders>
          </w:tcPr>
          <w:p>
            <w:pPr>
              <w:pStyle w:val="12"/>
              <w:spacing w:before="51"/>
              <w:ind w:left="17"/>
              <w:jc w:val="center"/>
              <w:rPr>
                <w:rFonts w:ascii="Times New Roman"/>
                <w:sz w:val="21"/>
              </w:rPr>
            </w:pPr>
            <w:r>
              <w:rPr>
                <w:rFonts w:ascii="Times New Roman"/>
                <w:w w:val="99"/>
                <w:sz w:val="21"/>
              </w:rPr>
              <w:t>1</w:t>
            </w:r>
          </w:p>
        </w:tc>
        <w:tc>
          <w:tcPr>
            <w:tcW w:w="1092" w:type="dxa"/>
            <w:tcBorders>
              <w:top w:val="single" w:color="000000" w:sz="6" w:space="0"/>
              <w:left w:val="single" w:color="000000" w:sz="6" w:space="0"/>
              <w:bottom w:val="single" w:color="000000" w:sz="6" w:space="0"/>
              <w:right w:val="single" w:color="000000" w:sz="6" w:space="0"/>
            </w:tcBorders>
          </w:tcPr>
          <w:p>
            <w:pPr>
              <w:pStyle w:val="12"/>
              <w:spacing w:before="51"/>
              <w:ind w:left="17"/>
              <w:jc w:val="center"/>
              <w:rPr>
                <w:rFonts w:ascii="Times New Roman"/>
                <w:sz w:val="21"/>
              </w:rPr>
            </w:pPr>
            <w:r>
              <w:rPr>
                <w:rFonts w:ascii="Times New Roman"/>
                <w:w w:val="99"/>
                <w:sz w:val="21"/>
              </w:rPr>
              <w:t>1</w:t>
            </w:r>
          </w:p>
        </w:tc>
        <w:tc>
          <w:tcPr>
            <w:tcW w:w="144"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atLeast"/>
        </w:trPr>
        <w:tc>
          <w:tcPr>
            <w:tcW w:w="349" w:type="dxa"/>
            <w:vMerge w:val="continue"/>
            <w:tcBorders>
              <w:top w:val="nil"/>
              <w:right w:val="single" w:color="000000" w:sz="4" w:space="0"/>
            </w:tcBorders>
          </w:tcPr>
          <w:p>
            <w:pPr>
              <w:rPr>
                <w:sz w:val="2"/>
                <w:szCs w:val="2"/>
              </w:rPr>
            </w:pPr>
          </w:p>
        </w:tc>
        <w:tc>
          <w:tcPr>
            <w:tcW w:w="143" w:type="dxa"/>
            <w:vMerge w:val="continue"/>
            <w:tcBorders>
              <w:top w:val="nil"/>
              <w:left w:val="single" w:color="000000" w:sz="4" w:space="0"/>
              <w:bottom w:val="nil"/>
              <w:right w:val="single" w:color="000000" w:sz="6" w:space="0"/>
            </w:tcBorders>
          </w:tcPr>
          <w:p>
            <w:pPr>
              <w:rPr>
                <w:sz w:val="2"/>
                <w:szCs w:val="2"/>
              </w:rPr>
            </w:pPr>
          </w:p>
        </w:tc>
        <w:tc>
          <w:tcPr>
            <w:tcW w:w="3890" w:type="dxa"/>
            <w:gridSpan w:val="3"/>
            <w:tcBorders>
              <w:top w:val="single" w:color="000000" w:sz="6" w:space="0"/>
              <w:left w:val="single" w:color="000000" w:sz="6" w:space="0"/>
              <w:bottom w:val="single" w:color="000000" w:sz="4" w:space="0"/>
              <w:right w:val="single" w:color="000000" w:sz="6" w:space="0"/>
            </w:tcBorders>
          </w:tcPr>
          <w:p>
            <w:pPr>
              <w:pStyle w:val="12"/>
              <w:spacing w:before="45"/>
              <w:ind w:left="1212"/>
              <w:rPr>
                <w:sz w:val="21"/>
              </w:rPr>
            </w:pPr>
            <w:r>
              <w:rPr>
                <w:spacing w:val="-4"/>
                <w:sz w:val="21"/>
              </w:rPr>
              <w:t>颗粒物达</w:t>
            </w:r>
            <w:r>
              <w:rPr>
                <w:spacing w:val="-7"/>
                <w:sz w:val="21"/>
              </w:rPr>
              <w:t>标情况</w:t>
            </w:r>
          </w:p>
        </w:tc>
        <w:tc>
          <w:tcPr>
            <w:tcW w:w="1121" w:type="dxa"/>
            <w:tcBorders>
              <w:top w:val="single" w:color="000000" w:sz="6" w:space="0"/>
              <w:left w:val="single" w:color="000000" w:sz="6" w:space="0"/>
              <w:bottom w:val="single" w:color="000000" w:sz="4" w:space="0"/>
              <w:right w:val="single" w:color="000000" w:sz="6" w:space="0"/>
            </w:tcBorders>
          </w:tcPr>
          <w:p>
            <w:pPr>
              <w:pStyle w:val="12"/>
              <w:spacing w:before="35"/>
              <w:ind w:left="96" w:right="82"/>
              <w:jc w:val="center"/>
              <w:rPr>
                <w:sz w:val="21"/>
              </w:rPr>
            </w:pPr>
            <w:r>
              <w:rPr>
                <w:spacing w:val="-8"/>
                <w:sz w:val="21"/>
              </w:rPr>
              <w:t>达标</w:t>
            </w:r>
          </w:p>
        </w:tc>
        <w:tc>
          <w:tcPr>
            <w:tcW w:w="1121" w:type="dxa"/>
            <w:tcBorders>
              <w:top w:val="single" w:color="000000" w:sz="6" w:space="0"/>
              <w:left w:val="single" w:color="000000" w:sz="6" w:space="0"/>
              <w:bottom w:val="single" w:color="000000" w:sz="6" w:space="0"/>
              <w:right w:val="single" w:color="000000" w:sz="6" w:space="0"/>
            </w:tcBorders>
          </w:tcPr>
          <w:p>
            <w:pPr>
              <w:pStyle w:val="12"/>
              <w:spacing w:before="35"/>
              <w:ind w:left="96" w:right="82"/>
              <w:jc w:val="center"/>
              <w:rPr>
                <w:sz w:val="21"/>
              </w:rPr>
            </w:pPr>
            <w:r>
              <w:rPr>
                <w:spacing w:val="-8"/>
                <w:sz w:val="21"/>
              </w:rPr>
              <w:t>达标</w:t>
            </w:r>
          </w:p>
        </w:tc>
        <w:tc>
          <w:tcPr>
            <w:tcW w:w="1121" w:type="dxa"/>
            <w:tcBorders>
              <w:top w:val="single" w:color="000000" w:sz="6" w:space="0"/>
              <w:left w:val="single" w:color="000000" w:sz="6" w:space="0"/>
              <w:bottom w:val="single" w:color="000000" w:sz="6" w:space="0"/>
              <w:right w:val="single" w:color="000000" w:sz="6" w:space="0"/>
            </w:tcBorders>
          </w:tcPr>
          <w:p>
            <w:pPr>
              <w:pStyle w:val="12"/>
              <w:spacing w:before="35"/>
              <w:ind w:left="95" w:right="82"/>
              <w:jc w:val="center"/>
              <w:rPr>
                <w:sz w:val="21"/>
              </w:rPr>
            </w:pPr>
            <w:r>
              <w:rPr>
                <w:spacing w:val="-8"/>
                <w:sz w:val="21"/>
              </w:rPr>
              <w:t>达标</w:t>
            </w:r>
          </w:p>
        </w:tc>
        <w:tc>
          <w:tcPr>
            <w:tcW w:w="1092" w:type="dxa"/>
            <w:tcBorders>
              <w:top w:val="single" w:color="000000" w:sz="6" w:space="0"/>
              <w:left w:val="single" w:color="000000" w:sz="6" w:space="0"/>
              <w:bottom w:val="single" w:color="000000" w:sz="6" w:space="0"/>
              <w:right w:val="single" w:color="000000" w:sz="6" w:space="0"/>
            </w:tcBorders>
          </w:tcPr>
          <w:p>
            <w:pPr>
              <w:pStyle w:val="12"/>
              <w:spacing w:before="35"/>
              <w:ind w:left="338"/>
              <w:rPr>
                <w:sz w:val="21"/>
              </w:rPr>
            </w:pPr>
            <w:r>
              <w:rPr>
                <w:spacing w:val="-8"/>
                <w:sz w:val="21"/>
              </w:rPr>
              <w:t>达标</w:t>
            </w:r>
          </w:p>
        </w:tc>
        <w:tc>
          <w:tcPr>
            <w:tcW w:w="144"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atLeast"/>
        </w:trPr>
        <w:tc>
          <w:tcPr>
            <w:tcW w:w="349" w:type="dxa"/>
            <w:vMerge w:val="continue"/>
            <w:tcBorders>
              <w:top w:val="nil"/>
              <w:right w:val="single" w:color="000000" w:sz="4" w:space="0"/>
            </w:tcBorders>
          </w:tcPr>
          <w:p>
            <w:pPr>
              <w:rPr>
                <w:sz w:val="2"/>
                <w:szCs w:val="2"/>
              </w:rPr>
            </w:pPr>
          </w:p>
        </w:tc>
        <w:tc>
          <w:tcPr>
            <w:tcW w:w="143" w:type="dxa"/>
            <w:vMerge w:val="continue"/>
            <w:tcBorders>
              <w:top w:val="nil"/>
              <w:left w:val="single" w:color="000000" w:sz="4" w:space="0"/>
              <w:bottom w:val="nil"/>
              <w:right w:val="single" w:color="000000" w:sz="6" w:space="0"/>
            </w:tcBorders>
          </w:tcPr>
          <w:p>
            <w:pPr>
              <w:rPr>
                <w:sz w:val="2"/>
                <w:szCs w:val="2"/>
              </w:rPr>
            </w:pPr>
          </w:p>
        </w:tc>
        <w:tc>
          <w:tcPr>
            <w:tcW w:w="3890" w:type="dxa"/>
            <w:gridSpan w:val="3"/>
            <w:tcBorders>
              <w:top w:val="single" w:color="000000" w:sz="4" w:space="0"/>
              <w:left w:val="single" w:color="000000" w:sz="6" w:space="0"/>
              <w:bottom w:val="single" w:color="000000" w:sz="4" w:space="0"/>
              <w:right w:val="single" w:color="000000" w:sz="6" w:space="0"/>
            </w:tcBorders>
          </w:tcPr>
          <w:p>
            <w:pPr>
              <w:pStyle w:val="12"/>
              <w:spacing w:before="46"/>
              <w:ind w:left="303"/>
              <w:rPr>
                <w:sz w:val="21"/>
              </w:rPr>
            </w:pPr>
            <w:r>
              <w:rPr>
                <w:spacing w:val="-2"/>
                <w:sz w:val="21"/>
              </w:rPr>
              <w:t>非甲烷总烃各厂界叠加值（</w:t>
            </w:r>
            <w:r>
              <w:rPr>
                <w:rFonts w:ascii="Times New Roman" w:eastAsia="Times New Roman"/>
                <w:spacing w:val="-2"/>
                <w:sz w:val="21"/>
              </w:rPr>
              <w:t>mg/m</w:t>
            </w:r>
            <w:r>
              <w:rPr>
                <w:rFonts w:ascii="Times New Roman" w:eastAsia="Times New Roman"/>
                <w:spacing w:val="-2"/>
                <w:sz w:val="21"/>
                <w:vertAlign w:val="superscript"/>
              </w:rPr>
              <w:t>3</w:t>
            </w:r>
            <w:r>
              <w:rPr>
                <w:spacing w:val="-2"/>
                <w:sz w:val="21"/>
                <w:vertAlign w:val="baseline"/>
              </w:rPr>
              <w:t>）</w:t>
            </w:r>
          </w:p>
        </w:tc>
        <w:tc>
          <w:tcPr>
            <w:tcW w:w="1121" w:type="dxa"/>
            <w:tcBorders>
              <w:top w:val="single" w:color="000000" w:sz="4" w:space="0"/>
              <w:left w:val="single" w:color="000000" w:sz="6" w:space="0"/>
              <w:bottom w:val="single" w:color="000000" w:sz="4" w:space="0"/>
              <w:right w:val="single" w:color="000000" w:sz="6" w:space="0"/>
            </w:tcBorders>
          </w:tcPr>
          <w:p>
            <w:pPr>
              <w:pStyle w:val="12"/>
              <w:spacing w:before="49"/>
              <w:ind w:left="129" w:right="20"/>
              <w:jc w:val="center"/>
              <w:rPr>
                <w:rFonts w:ascii="Times New Roman" w:hAnsi="Times New Roman"/>
                <w:sz w:val="21"/>
              </w:rPr>
            </w:pPr>
            <w:r>
              <w:rPr>
                <w:rFonts w:ascii="Times New Roman" w:hAnsi="Times New Roman"/>
                <w:spacing w:val="-2"/>
                <w:sz w:val="21"/>
              </w:rPr>
              <w:t>4.93</w:t>
            </w:r>
            <w:r>
              <w:rPr>
                <w:rFonts w:ascii="Arial" w:hAnsi="Arial"/>
                <w:spacing w:val="-2"/>
                <w:sz w:val="21"/>
              </w:rPr>
              <w:t>×</w:t>
            </w:r>
            <w:r>
              <w:rPr>
                <w:rFonts w:ascii="Times New Roman" w:hAnsi="Times New Roman"/>
                <w:spacing w:val="-2"/>
                <w:sz w:val="21"/>
              </w:rPr>
              <w:t>10</w:t>
            </w:r>
            <w:r>
              <w:rPr>
                <w:rFonts w:ascii="Times New Roman" w:hAnsi="Times New Roman"/>
                <w:spacing w:val="-2"/>
                <w:sz w:val="21"/>
                <w:vertAlign w:val="superscript"/>
              </w:rPr>
              <w:t>-</w:t>
            </w:r>
            <w:r>
              <w:rPr>
                <w:rFonts w:ascii="Times New Roman" w:hAnsi="Times New Roman"/>
                <w:spacing w:val="-10"/>
                <w:sz w:val="21"/>
                <w:vertAlign w:val="superscript"/>
              </w:rPr>
              <w:t>7</w:t>
            </w:r>
          </w:p>
        </w:tc>
        <w:tc>
          <w:tcPr>
            <w:tcW w:w="1121" w:type="dxa"/>
            <w:tcBorders>
              <w:top w:val="single" w:color="000000" w:sz="6" w:space="0"/>
              <w:left w:val="single" w:color="000000" w:sz="6" w:space="0"/>
              <w:bottom w:val="single" w:color="000000" w:sz="6" w:space="0"/>
              <w:right w:val="single" w:color="000000" w:sz="6" w:space="0"/>
            </w:tcBorders>
          </w:tcPr>
          <w:p>
            <w:pPr>
              <w:pStyle w:val="12"/>
              <w:spacing w:before="49"/>
              <w:ind w:left="129" w:right="20"/>
              <w:jc w:val="center"/>
              <w:rPr>
                <w:rFonts w:ascii="Times New Roman" w:hAnsi="Times New Roman"/>
                <w:sz w:val="21"/>
              </w:rPr>
            </w:pPr>
            <w:r>
              <w:rPr>
                <w:rFonts w:ascii="Times New Roman" w:hAnsi="Times New Roman"/>
                <w:spacing w:val="-2"/>
                <w:sz w:val="21"/>
              </w:rPr>
              <w:t>4.93</w:t>
            </w:r>
            <w:r>
              <w:rPr>
                <w:rFonts w:ascii="Arial" w:hAnsi="Arial"/>
                <w:spacing w:val="-2"/>
                <w:sz w:val="21"/>
              </w:rPr>
              <w:t>×</w:t>
            </w:r>
            <w:r>
              <w:rPr>
                <w:rFonts w:ascii="Times New Roman" w:hAnsi="Times New Roman"/>
                <w:spacing w:val="-2"/>
                <w:sz w:val="21"/>
              </w:rPr>
              <w:t>10</w:t>
            </w:r>
            <w:r>
              <w:rPr>
                <w:rFonts w:ascii="Times New Roman" w:hAnsi="Times New Roman"/>
                <w:spacing w:val="-2"/>
                <w:sz w:val="21"/>
                <w:vertAlign w:val="superscript"/>
              </w:rPr>
              <w:t>-</w:t>
            </w:r>
            <w:r>
              <w:rPr>
                <w:rFonts w:ascii="Times New Roman" w:hAnsi="Times New Roman"/>
                <w:spacing w:val="-10"/>
                <w:sz w:val="21"/>
                <w:vertAlign w:val="superscript"/>
              </w:rPr>
              <w:t>7</w:t>
            </w:r>
          </w:p>
        </w:tc>
        <w:tc>
          <w:tcPr>
            <w:tcW w:w="1121" w:type="dxa"/>
            <w:tcBorders>
              <w:top w:val="single" w:color="000000" w:sz="6" w:space="0"/>
              <w:left w:val="single" w:color="000000" w:sz="6" w:space="0"/>
              <w:bottom w:val="single" w:color="000000" w:sz="6" w:space="0"/>
              <w:right w:val="single" w:color="000000" w:sz="6" w:space="0"/>
            </w:tcBorders>
          </w:tcPr>
          <w:p>
            <w:pPr>
              <w:pStyle w:val="12"/>
              <w:spacing w:before="49"/>
              <w:ind w:left="129" w:right="18"/>
              <w:jc w:val="center"/>
              <w:rPr>
                <w:rFonts w:ascii="Times New Roman" w:hAnsi="Times New Roman"/>
                <w:sz w:val="21"/>
              </w:rPr>
            </w:pPr>
            <w:r>
              <w:rPr>
                <w:rFonts w:ascii="Times New Roman" w:hAnsi="Times New Roman"/>
                <w:spacing w:val="-2"/>
                <w:sz w:val="21"/>
              </w:rPr>
              <w:t>2.54</w:t>
            </w:r>
            <w:r>
              <w:rPr>
                <w:rFonts w:ascii="Arial" w:hAnsi="Arial"/>
                <w:spacing w:val="-2"/>
                <w:sz w:val="21"/>
              </w:rPr>
              <w:t>×</w:t>
            </w:r>
            <w:r>
              <w:rPr>
                <w:rFonts w:ascii="Times New Roman" w:hAnsi="Times New Roman"/>
                <w:spacing w:val="-2"/>
                <w:sz w:val="21"/>
              </w:rPr>
              <w:t>10</w:t>
            </w:r>
            <w:r>
              <w:rPr>
                <w:rFonts w:ascii="Times New Roman" w:hAnsi="Times New Roman"/>
                <w:spacing w:val="-2"/>
                <w:sz w:val="21"/>
                <w:vertAlign w:val="superscript"/>
              </w:rPr>
              <w:t>-</w:t>
            </w:r>
            <w:r>
              <w:rPr>
                <w:rFonts w:ascii="Times New Roman" w:hAnsi="Times New Roman"/>
                <w:spacing w:val="-10"/>
                <w:sz w:val="21"/>
                <w:vertAlign w:val="superscript"/>
              </w:rPr>
              <w:t>7</w:t>
            </w:r>
          </w:p>
        </w:tc>
        <w:tc>
          <w:tcPr>
            <w:tcW w:w="1092" w:type="dxa"/>
            <w:tcBorders>
              <w:top w:val="single" w:color="000000" w:sz="6" w:space="0"/>
              <w:left w:val="single" w:color="000000" w:sz="6" w:space="0"/>
              <w:bottom w:val="single" w:color="000000" w:sz="6" w:space="0"/>
              <w:right w:val="single" w:color="000000" w:sz="6" w:space="0"/>
            </w:tcBorders>
          </w:tcPr>
          <w:p>
            <w:pPr>
              <w:pStyle w:val="12"/>
              <w:spacing w:before="49"/>
              <w:ind w:left="173"/>
              <w:rPr>
                <w:rFonts w:ascii="Times New Roman" w:hAnsi="Times New Roman"/>
                <w:sz w:val="21"/>
              </w:rPr>
            </w:pPr>
            <w:r>
              <w:rPr>
                <w:rFonts w:ascii="Times New Roman" w:hAnsi="Times New Roman"/>
                <w:spacing w:val="-2"/>
                <w:sz w:val="21"/>
              </w:rPr>
              <w:t>3.19</w:t>
            </w:r>
            <w:r>
              <w:rPr>
                <w:rFonts w:ascii="Arial" w:hAnsi="Arial"/>
                <w:spacing w:val="-2"/>
                <w:sz w:val="21"/>
              </w:rPr>
              <w:t>×</w:t>
            </w:r>
            <w:r>
              <w:rPr>
                <w:rFonts w:ascii="Times New Roman" w:hAnsi="Times New Roman"/>
                <w:spacing w:val="-2"/>
                <w:sz w:val="21"/>
              </w:rPr>
              <w:t>10</w:t>
            </w:r>
            <w:r>
              <w:rPr>
                <w:rFonts w:ascii="Times New Roman" w:hAnsi="Times New Roman"/>
                <w:spacing w:val="-2"/>
                <w:sz w:val="21"/>
                <w:vertAlign w:val="superscript"/>
              </w:rPr>
              <w:t>-</w:t>
            </w:r>
            <w:r>
              <w:rPr>
                <w:rFonts w:ascii="Times New Roman" w:hAnsi="Times New Roman"/>
                <w:spacing w:val="-10"/>
                <w:sz w:val="21"/>
                <w:vertAlign w:val="superscript"/>
              </w:rPr>
              <w:t>7</w:t>
            </w:r>
          </w:p>
        </w:tc>
        <w:tc>
          <w:tcPr>
            <w:tcW w:w="144"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atLeast"/>
        </w:trPr>
        <w:tc>
          <w:tcPr>
            <w:tcW w:w="349" w:type="dxa"/>
            <w:vMerge w:val="continue"/>
            <w:tcBorders>
              <w:top w:val="nil"/>
              <w:right w:val="single" w:color="000000" w:sz="4" w:space="0"/>
            </w:tcBorders>
          </w:tcPr>
          <w:p>
            <w:pPr>
              <w:rPr>
                <w:sz w:val="2"/>
                <w:szCs w:val="2"/>
              </w:rPr>
            </w:pPr>
          </w:p>
        </w:tc>
        <w:tc>
          <w:tcPr>
            <w:tcW w:w="143" w:type="dxa"/>
            <w:vMerge w:val="continue"/>
            <w:tcBorders>
              <w:top w:val="nil"/>
              <w:left w:val="single" w:color="000000" w:sz="4" w:space="0"/>
              <w:bottom w:val="nil"/>
              <w:right w:val="single" w:color="000000" w:sz="6" w:space="0"/>
            </w:tcBorders>
          </w:tcPr>
          <w:p>
            <w:pPr>
              <w:rPr>
                <w:sz w:val="2"/>
                <w:szCs w:val="2"/>
              </w:rPr>
            </w:pPr>
          </w:p>
        </w:tc>
        <w:tc>
          <w:tcPr>
            <w:tcW w:w="3890" w:type="dxa"/>
            <w:gridSpan w:val="3"/>
            <w:tcBorders>
              <w:top w:val="single" w:color="000000" w:sz="4" w:space="0"/>
              <w:left w:val="single" w:color="000000" w:sz="6" w:space="0"/>
              <w:bottom w:val="single" w:color="000000" w:sz="4" w:space="0"/>
              <w:right w:val="single" w:color="000000" w:sz="6" w:space="0"/>
            </w:tcBorders>
          </w:tcPr>
          <w:p>
            <w:pPr>
              <w:pStyle w:val="12"/>
              <w:spacing w:before="44"/>
              <w:ind w:left="511"/>
              <w:rPr>
                <w:sz w:val="21"/>
              </w:rPr>
            </w:pPr>
            <w:r>
              <w:rPr>
                <w:spacing w:val="-2"/>
                <w:sz w:val="21"/>
              </w:rPr>
              <w:t>非甲烷总烃排放标准（</w:t>
            </w:r>
            <w:r>
              <w:rPr>
                <w:rFonts w:ascii="Times New Roman" w:eastAsia="Times New Roman"/>
                <w:spacing w:val="-2"/>
                <w:sz w:val="21"/>
              </w:rPr>
              <w:t>mg/m</w:t>
            </w:r>
            <w:r>
              <w:rPr>
                <w:rFonts w:ascii="Times New Roman" w:eastAsia="Times New Roman"/>
                <w:spacing w:val="-2"/>
                <w:position w:val="7"/>
                <w:sz w:val="13"/>
              </w:rPr>
              <w:t>3</w:t>
            </w:r>
            <w:r>
              <w:rPr>
                <w:spacing w:val="-2"/>
                <w:sz w:val="21"/>
              </w:rPr>
              <w:t>）</w:t>
            </w:r>
          </w:p>
        </w:tc>
        <w:tc>
          <w:tcPr>
            <w:tcW w:w="1121" w:type="dxa"/>
            <w:tcBorders>
              <w:top w:val="single" w:color="000000" w:sz="4" w:space="0"/>
              <w:left w:val="single" w:color="000000" w:sz="6" w:space="0"/>
              <w:bottom w:val="single" w:color="000000" w:sz="4" w:space="0"/>
              <w:right w:val="single" w:color="000000" w:sz="6" w:space="0"/>
            </w:tcBorders>
          </w:tcPr>
          <w:p>
            <w:pPr>
              <w:pStyle w:val="12"/>
              <w:spacing w:before="51"/>
              <w:ind w:left="18"/>
              <w:jc w:val="center"/>
              <w:rPr>
                <w:rFonts w:ascii="Times New Roman"/>
                <w:sz w:val="21"/>
              </w:rPr>
            </w:pPr>
            <w:r>
              <w:rPr>
                <w:rFonts w:ascii="Times New Roman"/>
                <w:w w:val="99"/>
                <w:sz w:val="21"/>
              </w:rPr>
              <w:t>2</w:t>
            </w:r>
          </w:p>
        </w:tc>
        <w:tc>
          <w:tcPr>
            <w:tcW w:w="1121" w:type="dxa"/>
            <w:tcBorders>
              <w:top w:val="single" w:color="000000" w:sz="6" w:space="0"/>
              <w:left w:val="single" w:color="000000" w:sz="6" w:space="0"/>
              <w:bottom w:val="single" w:color="000000" w:sz="6" w:space="0"/>
              <w:right w:val="single" w:color="000000" w:sz="6" w:space="0"/>
            </w:tcBorders>
          </w:tcPr>
          <w:p>
            <w:pPr>
              <w:pStyle w:val="12"/>
              <w:spacing w:before="51"/>
              <w:ind w:left="17"/>
              <w:jc w:val="center"/>
              <w:rPr>
                <w:rFonts w:ascii="Times New Roman"/>
                <w:sz w:val="21"/>
              </w:rPr>
            </w:pPr>
            <w:r>
              <w:rPr>
                <w:rFonts w:ascii="Times New Roman"/>
                <w:w w:val="99"/>
                <w:sz w:val="21"/>
              </w:rPr>
              <w:t>2</w:t>
            </w:r>
          </w:p>
        </w:tc>
        <w:tc>
          <w:tcPr>
            <w:tcW w:w="1121" w:type="dxa"/>
            <w:tcBorders>
              <w:top w:val="single" w:color="000000" w:sz="6" w:space="0"/>
              <w:left w:val="single" w:color="000000" w:sz="6" w:space="0"/>
              <w:bottom w:val="single" w:color="000000" w:sz="6" w:space="0"/>
              <w:right w:val="single" w:color="000000" w:sz="6" w:space="0"/>
            </w:tcBorders>
          </w:tcPr>
          <w:p>
            <w:pPr>
              <w:pStyle w:val="12"/>
              <w:spacing w:before="51"/>
              <w:ind w:left="17"/>
              <w:jc w:val="center"/>
              <w:rPr>
                <w:rFonts w:ascii="Times New Roman"/>
                <w:sz w:val="21"/>
              </w:rPr>
            </w:pPr>
            <w:r>
              <w:rPr>
                <w:rFonts w:ascii="Times New Roman"/>
                <w:w w:val="99"/>
                <w:sz w:val="21"/>
              </w:rPr>
              <w:t>2</w:t>
            </w:r>
          </w:p>
        </w:tc>
        <w:tc>
          <w:tcPr>
            <w:tcW w:w="1092" w:type="dxa"/>
            <w:tcBorders>
              <w:top w:val="single" w:color="000000" w:sz="6" w:space="0"/>
              <w:left w:val="single" w:color="000000" w:sz="6" w:space="0"/>
              <w:bottom w:val="single" w:color="000000" w:sz="6" w:space="0"/>
              <w:right w:val="single" w:color="000000" w:sz="6" w:space="0"/>
            </w:tcBorders>
          </w:tcPr>
          <w:p>
            <w:pPr>
              <w:pStyle w:val="12"/>
              <w:spacing w:before="51"/>
              <w:ind w:left="17"/>
              <w:jc w:val="center"/>
              <w:rPr>
                <w:rFonts w:ascii="Times New Roman"/>
                <w:sz w:val="21"/>
              </w:rPr>
            </w:pPr>
            <w:r>
              <w:rPr>
                <w:rFonts w:ascii="Times New Roman"/>
                <w:w w:val="99"/>
                <w:sz w:val="21"/>
              </w:rPr>
              <w:t>2</w:t>
            </w:r>
          </w:p>
        </w:tc>
        <w:tc>
          <w:tcPr>
            <w:tcW w:w="144"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3" w:hRule="atLeast"/>
        </w:trPr>
        <w:tc>
          <w:tcPr>
            <w:tcW w:w="349" w:type="dxa"/>
            <w:vMerge w:val="continue"/>
            <w:tcBorders>
              <w:top w:val="nil"/>
              <w:right w:val="single" w:color="000000" w:sz="4" w:space="0"/>
            </w:tcBorders>
          </w:tcPr>
          <w:p>
            <w:pPr>
              <w:rPr>
                <w:sz w:val="2"/>
                <w:szCs w:val="2"/>
              </w:rPr>
            </w:pPr>
          </w:p>
        </w:tc>
        <w:tc>
          <w:tcPr>
            <w:tcW w:w="143" w:type="dxa"/>
            <w:vMerge w:val="continue"/>
            <w:tcBorders>
              <w:top w:val="nil"/>
              <w:left w:val="single" w:color="000000" w:sz="4" w:space="0"/>
              <w:bottom w:val="nil"/>
              <w:right w:val="single" w:color="000000" w:sz="6" w:space="0"/>
            </w:tcBorders>
          </w:tcPr>
          <w:p>
            <w:pPr>
              <w:rPr>
                <w:sz w:val="2"/>
                <w:szCs w:val="2"/>
              </w:rPr>
            </w:pPr>
          </w:p>
        </w:tc>
        <w:tc>
          <w:tcPr>
            <w:tcW w:w="3890" w:type="dxa"/>
            <w:gridSpan w:val="3"/>
            <w:tcBorders>
              <w:top w:val="single" w:color="000000" w:sz="4" w:space="0"/>
              <w:left w:val="single" w:color="000000" w:sz="6" w:space="0"/>
              <w:bottom w:val="single" w:color="000000" w:sz="4" w:space="0"/>
              <w:right w:val="single" w:color="000000" w:sz="6" w:space="0"/>
            </w:tcBorders>
          </w:tcPr>
          <w:p>
            <w:pPr>
              <w:pStyle w:val="12"/>
              <w:spacing w:before="45"/>
              <w:ind w:left="1001"/>
              <w:rPr>
                <w:sz w:val="21"/>
              </w:rPr>
            </w:pPr>
            <w:r>
              <w:rPr>
                <w:spacing w:val="-2"/>
                <w:sz w:val="21"/>
              </w:rPr>
              <w:t>非甲烷总烃</w:t>
            </w:r>
            <w:r>
              <w:rPr>
                <w:spacing w:val="-4"/>
                <w:sz w:val="21"/>
              </w:rPr>
              <w:t>达标情况</w:t>
            </w:r>
          </w:p>
        </w:tc>
        <w:tc>
          <w:tcPr>
            <w:tcW w:w="1121" w:type="dxa"/>
            <w:tcBorders>
              <w:top w:val="single" w:color="000000" w:sz="4" w:space="0"/>
              <w:left w:val="single" w:color="000000" w:sz="6" w:space="0"/>
              <w:bottom w:val="single" w:color="000000" w:sz="4" w:space="0"/>
              <w:right w:val="single" w:color="000000" w:sz="6" w:space="0"/>
            </w:tcBorders>
          </w:tcPr>
          <w:p>
            <w:pPr>
              <w:pStyle w:val="12"/>
              <w:spacing w:before="36"/>
              <w:ind w:left="96" w:right="82"/>
              <w:jc w:val="center"/>
              <w:rPr>
                <w:sz w:val="21"/>
              </w:rPr>
            </w:pPr>
            <w:r>
              <w:rPr>
                <w:spacing w:val="-8"/>
                <w:sz w:val="21"/>
              </w:rPr>
              <w:t>达标</w:t>
            </w:r>
          </w:p>
        </w:tc>
        <w:tc>
          <w:tcPr>
            <w:tcW w:w="1121" w:type="dxa"/>
            <w:tcBorders>
              <w:top w:val="single" w:color="000000" w:sz="6" w:space="0"/>
              <w:left w:val="single" w:color="000000" w:sz="6" w:space="0"/>
              <w:bottom w:val="single" w:color="000000" w:sz="6" w:space="0"/>
              <w:right w:val="single" w:color="000000" w:sz="6" w:space="0"/>
            </w:tcBorders>
          </w:tcPr>
          <w:p>
            <w:pPr>
              <w:pStyle w:val="12"/>
              <w:spacing w:before="36"/>
              <w:ind w:left="96" w:right="82"/>
              <w:jc w:val="center"/>
              <w:rPr>
                <w:sz w:val="21"/>
              </w:rPr>
            </w:pPr>
            <w:r>
              <w:rPr>
                <w:spacing w:val="-8"/>
                <w:sz w:val="21"/>
              </w:rPr>
              <w:t>达标</w:t>
            </w:r>
          </w:p>
        </w:tc>
        <w:tc>
          <w:tcPr>
            <w:tcW w:w="1121" w:type="dxa"/>
            <w:tcBorders>
              <w:top w:val="single" w:color="000000" w:sz="6" w:space="0"/>
              <w:left w:val="single" w:color="000000" w:sz="6" w:space="0"/>
              <w:bottom w:val="single" w:color="000000" w:sz="6" w:space="0"/>
              <w:right w:val="single" w:color="000000" w:sz="6" w:space="0"/>
            </w:tcBorders>
          </w:tcPr>
          <w:p>
            <w:pPr>
              <w:pStyle w:val="12"/>
              <w:spacing w:before="36"/>
              <w:ind w:left="95" w:right="82"/>
              <w:jc w:val="center"/>
              <w:rPr>
                <w:sz w:val="21"/>
              </w:rPr>
            </w:pPr>
            <w:r>
              <w:rPr>
                <w:spacing w:val="-8"/>
                <w:sz w:val="21"/>
              </w:rPr>
              <w:t>达标</w:t>
            </w:r>
          </w:p>
        </w:tc>
        <w:tc>
          <w:tcPr>
            <w:tcW w:w="1092" w:type="dxa"/>
            <w:tcBorders>
              <w:top w:val="single" w:color="000000" w:sz="6" w:space="0"/>
              <w:left w:val="single" w:color="000000" w:sz="6" w:space="0"/>
              <w:bottom w:val="single" w:color="000000" w:sz="6" w:space="0"/>
              <w:right w:val="single" w:color="000000" w:sz="6" w:space="0"/>
            </w:tcBorders>
          </w:tcPr>
          <w:p>
            <w:pPr>
              <w:pStyle w:val="12"/>
              <w:spacing w:before="36"/>
              <w:ind w:left="338"/>
              <w:rPr>
                <w:sz w:val="21"/>
              </w:rPr>
            </w:pPr>
            <w:r>
              <w:rPr>
                <w:spacing w:val="-8"/>
                <w:sz w:val="21"/>
              </w:rPr>
              <w:t>达标</w:t>
            </w:r>
          </w:p>
        </w:tc>
        <w:tc>
          <w:tcPr>
            <w:tcW w:w="144"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31" w:hRule="atLeast"/>
        </w:trPr>
        <w:tc>
          <w:tcPr>
            <w:tcW w:w="349" w:type="dxa"/>
            <w:vMerge w:val="continue"/>
            <w:tcBorders>
              <w:top w:val="nil"/>
              <w:right w:val="single" w:color="000000" w:sz="4" w:space="0"/>
            </w:tcBorders>
          </w:tcPr>
          <w:p>
            <w:pPr>
              <w:rPr>
                <w:sz w:val="2"/>
                <w:szCs w:val="2"/>
              </w:rPr>
            </w:pPr>
          </w:p>
        </w:tc>
        <w:tc>
          <w:tcPr>
            <w:tcW w:w="143" w:type="dxa"/>
            <w:vMerge w:val="continue"/>
            <w:tcBorders>
              <w:top w:val="nil"/>
              <w:left w:val="single" w:color="000000" w:sz="4" w:space="0"/>
              <w:bottom w:val="nil"/>
              <w:right w:val="single" w:color="000000" w:sz="6" w:space="0"/>
            </w:tcBorders>
          </w:tcPr>
          <w:p>
            <w:pPr>
              <w:rPr>
                <w:sz w:val="2"/>
                <w:szCs w:val="2"/>
              </w:rPr>
            </w:pPr>
          </w:p>
        </w:tc>
        <w:tc>
          <w:tcPr>
            <w:tcW w:w="3890" w:type="dxa"/>
            <w:gridSpan w:val="3"/>
            <w:vMerge w:val="restart"/>
            <w:tcBorders>
              <w:top w:val="single" w:color="000000" w:sz="4" w:space="0"/>
              <w:left w:val="single" w:color="000000" w:sz="6" w:space="0"/>
              <w:bottom w:val="single" w:color="000000" w:sz="4" w:space="0"/>
              <w:right w:val="single" w:color="000000" w:sz="6" w:space="0"/>
            </w:tcBorders>
          </w:tcPr>
          <w:p>
            <w:pPr>
              <w:pStyle w:val="12"/>
              <w:spacing w:before="113"/>
              <w:ind w:left="396"/>
              <w:rPr>
                <w:sz w:val="21"/>
              </w:rPr>
            </w:pPr>
            <w:r>
              <w:rPr>
                <w:spacing w:val="-2"/>
                <w:sz w:val="21"/>
              </w:rPr>
              <w:t>苯并</w:t>
            </w:r>
            <w:r>
              <w:rPr>
                <w:rFonts w:ascii="Times New Roman" w:eastAsia="Times New Roman"/>
                <w:spacing w:val="-2"/>
                <w:sz w:val="21"/>
              </w:rPr>
              <w:t>[a]</w:t>
            </w:r>
            <w:r>
              <w:rPr>
                <w:spacing w:val="-2"/>
                <w:sz w:val="21"/>
              </w:rPr>
              <w:t>芘各厂界叠加值（</w:t>
            </w:r>
            <w:r>
              <w:rPr>
                <w:rFonts w:ascii="Times New Roman" w:eastAsia="Times New Roman"/>
                <w:spacing w:val="-2"/>
                <w:sz w:val="21"/>
              </w:rPr>
              <w:t>mg/m</w:t>
            </w:r>
            <w:r>
              <w:rPr>
                <w:rFonts w:ascii="Times New Roman" w:eastAsia="Times New Roman"/>
                <w:spacing w:val="-2"/>
                <w:sz w:val="21"/>
                <w:vertAlign w:val="superscript"/>
              </w:rPr>
              <w:t>3</w:t>
            </w:r>
            <w:r>
              <w:rPr>
                <w:spacing w:val="-2"/>
                <w:sz w:val="21"/>
                <w:vertAlign w:val="baseline"/>
              </w:rPr>
              <w:t>）</w:t>
            </w:r>
          </w:p>
        </w:tc>
        <w:tc>
          <w:tcPr>
            <w:tcW w:w="1121" w:type="dxa"/>
            <w:vMerge w:val="restart"/>
            <w:tcBorders>
              <w:top w:val="single" w:color="000000" w:sz="4" w:space="0"/>
              <w:left w:val="single" w:color="000000" w:sz="6" w:space="0"/>
              <w:bottom w:val="single" w:color="000000" w:sz="4" w:space="0"/>
              <w:right w:val="single" w:color="000000" w:sz="6" w:space="0"/>
            </w:tcBorders>
          </w:tcPr>
          <w:p>
            <w:pPr>
              <w:pStyle w:val="12"/>
              <w:spacing w:before="117"/>
              <w:ind w:left="133"/>
              <w:rPr>
                <w:rFonts w:ascii="Times New Roman" w:hAnsi="Times New Roman"/>
                <w:sz w:val="21"/>
              </w:rPr>
            </w:pPr>
            <w:r>
              <w:rPr>
                <w:rFonts w:ascii="Times New Roman" w:hAnsi="Times New Roman"/>
                <w:spacing w:val="-2"/>
                <w:sz w:val="21"/>
              </w:rPr>
              <w:t>5.59</w:t>
            </w:r>
            <w:r>
              <w:rPr>
                <w:rFonts w:ascii="Arial" w:hAnsi="Arial"/>
                <w:spacing w:val="-2"/>
                <w:sz w:val="21"/>
              </w:rPr>
              <w:t>×</w:t>
            </w:r>
            <w:r>
              <w:rPr>
                <w:rFonts w:ascii="Times New Roman" w:hAnsi="Times New Roman"/>
                <w:spacing w:val="-2"/>
                <w:sz w:val="21"/>
              </w:rPr>
              <w:t>10</w:t>
            </w:r>
            <w:r>
              <w:rPr>
                <w:rFonts w:ascii="Times New Roman" w:hAnsi="Times New Roman"/>
                <w:spacing w:val="-2"/>
                <w:sz w:val="21"/>
                <w:vertAlign w:val="superscript"/>
              </w:rPr>
              <w:t>-</w:t>
            </w:r>
            <w:r>
              <w:rPr>
                <w:rFonts w:ascii="Times New Roman" w:hAnsi="Times New Roman"/>
                <w:spacing w:val="-5"/>
                <w:sz w:val="21"/>
                <w:vertAlign w:val="superscript"/>
              </w:rPr>
              <w:t>10</w:t>
            </w:r>
          </w:p>
        </w:tc>
        <w:tc>
          <w:tcPr>
            <w:tcW w:w="1121" w:type="dxa"/>
            <w:vMerge w:val="restart"/>
            <w:tcBorders>
              <w:top w:val="single" w:color="000000" w:sz="6" w:space="0"/>
              <w:left w:val="single" w:color="000000" w:sz="6" w:space="0"/>
              <w:bottom w:val="single" w:color="000000" w:sz="6" w:space="0"/>
              <w:right w:val="single" w:color="000000" w:sz="6" w:space="0"/>
            </w:tcBorders>
          </w:tcPr>
          <w:p>
            <w:pPr>
              <w:pStyle w:val="12"/>
              <w:spacing w:before="117"/>
              <w:ind w:left="132"/>
              <w:rPr>
                <w:rFonts w:ascii="Times New Roman" w:hAnsi="Times New Roman"/>
                <w:sz w:val="21"/>
              </w:rPr>
            </w:pPr>
            <w:r>
              <w:rPr>
                <w:rFonts w:ascii="Times New Roman" w:hAnsi="Times New Roman"/>
                <w:spacing w:val="-2"/>
                <w:sz w:val="21"/>
              </w:rPr>
              <w:t>5.59</w:t>
            </w:r>
            <w:r>
              <w:rPr>
                <w:rFonts w:ascii="Arial" w:hAnsi="Arial"/>
                <w:spacing w:val="-2"/>
                <w:sz w:val="21"/>
              </w:rPr>
              <w:t>×</w:t>
            </w:r>
            <w:r>
              <w:rPr>
                <w:rFonts w:ascii="Times New Roman" w:hAnsi="Times New Roman"/>
                <w:spacing w:val="-2"/>
                <w:sz w:val="21"/>
              </w:rPr>
              <w:t>10</w:t>
            </w:r>
            <w:r>
              <w:rPr>
                <w:rFonts w:ascii="Times New Roman" w:hAnsi="Times New Roman"/>
                <w:spacing w:val="-2"/>
                <w:sz w:val="21"/>
                <w:vertAlign w:val="superscript"/>
              </w:rPr>
              <w:t>-</w:t>
            </w:r>
            <w:r>
              <w:rPr>
                <w:rFonts w:ascii="Times New Roman" w:hAnsi="Times New Roman"/>
                <w:spacing w:val="-5"/>
                <w:sz w:val="21"/>
                <w:vertAlign w:val="superscript"/>
              </w:rPr>
              <w:t>10</w:t>
            </w:r>
          </w:p>
        </w:tc>
        <w:tc>
          <w:tcPr>
            <w:tcW w:w="1121" w:type="dxa"/>
            <w:vMerge w:val="restart"/>
            <w:tcBorders>
              <w:top w:val="single" w:color="000000" w:sz="6" w:space="0"/>
              <w:left w:val="single" w:color="000000" w:sz="6" w:space="0"/>
              <w:bottom w:val="single" w:color="000000" w:sz="6" w:space="0"/>
              <w:right w:val="single" w:color="000000" w:sz="6" w:space="0"/>
            </w:tcBorders>
          </w:tcPr>
          <w:p>
            <w:pPr>
              <w:pStyle w:val="12"/>
              <w:spacing w:before="117"/>
              <w:ind w:left="135"/>
              <w:rPr>
                <w:rFonts w:ascii="Times New Roman" w:hAnsi="Times New Roman"/>
                <w:sz w:val="21"/>
              </w:rPr>
            </w:pPr>
            <w:r>
              <w:rPr>
                <w:rFonts w:ascii="Times New Roman" w:hAnsi="Times New Roman"/>
                <w:spacing w:val="-2"/>
                <w:sz w:val="21"/>
              </w:rPr>
              <w:t>2.71</w:t>
            </w:r>
            <w:r>
              <w:rPr>
                <w:rFonts w:ascii="Arial" w:hAnsi="Arial"/>
                <w:spacing w:val="-2"/>
                <w:sz w:val="21"/>
              </w:rPr>
              <w:t>×</w:t>
            </w:r>
            <w:r>
              <w:rPr>
                <w:rFonts w:ascii="Times New Roman" w:hAnsi="Times New Roman"/>
                <w:spacing w:val="-2"/>
                <w:sz w:val="21"/>
              </w:rPr>
              <w:t>10</w:t>
            </w:r>
            <w:r>
              <w:rPr>
                <w:rFonts w:ascii="Times New Roman" w:hAnsi="Times New Roman"/>
                <w:spacing w:val="-2"/>
                <w:sz w:val="21"/>
                <w:vertAlign w:val="superscript"/>
              </w:rPr>
              <w:t>-</w:t>
            </w:r>
            <w:r>
              <w:rPr>
                <w:rFonts w:ascii="Times New Roman" w:hAnsi="Times New Roman"/>
                <w:spacing w:val="-5"/>
                <w:sz w:val="21"/>
                <w:vertAlign w:val="superscript"/>
              </w:rPr>
              <w:t>10</w:t>
            </w:r>
          </w:p>
        </w:tc>
        <w:tc>
          <w:tcPr>
            <w:tcW w:w="1092" w:type="dxa"/>
            <w:tcBorders>
              <w:top w:val="single" w:color="000000" w:sz="6" w:space="0"/>
              <w:left w:val="single" w:color="000000" w:sz="6" w:space="0"/>
              <w:bottom w:val="nil"/>
              <w:right w:val="single" w:color="000000" w:sz="6" w:space="0"/>
            </w:tcBorders>
          </w:tcPr>
          <w:p>
            <w:pPr>
              <w:pStyle w:val="12"/>
              <w:spacing w:line="212" w:lineRule="exact"/>
              <w:ind w:left="166"/>
              <w:rPr>
                <w:rFonts w:ascii="Times New Roman" w:hAnsi="Times New Roman"/>
                <w:sz w:val="21"/>
              </w:rPr>
            </w:pPr>
            <w:r>
              <w:rPr>
                <w:rFonts w:ascii="Times New Roman" w:hAnsi="Times New Roman"/>
                <w:spacing w:val="-2"/>
                <w:sz w:val="21"/>
              </w:rPr>
              <w:t>3</w:t>
            </w:r>
            <w:r>
              <w:rPr>
                <w:rFonts w:ascii="Arial" w:hAnsi="Arial"/>
                <w:spacing w:val="-2"/>
                <w:sz w:val="21"/>
              </w:rPr>
              <w:t>.</w:t>
            </w:r>
            <w:r>
              <w:rPr>
                <w:rFonts w:ascii="Times New Roman" w:hAnsi="Times New Roman"/>
                <w:spacing w:val="-2"/>
                <w:sz w:val="21"/>
              </w:rPr>
              <w:t>81</w:t>
            </w:r>
            <w:r>
              <w:rPr>
                <w:rFonts w:ascii="Arial" w:hAnsi="Arial"/>
                <w:spacing w:val="-2"/>
                <w:sz w:val="21"/>
              </w:rPr>
              <w:t>×</w:t>
            </w:r>
            <w:r>
              <w:rPr>
                <w:rFonts w:ascii="Times New Roman" w:hAnsi="Times New Roman"/>
                <w:spacing w:val="-2"/>
                <w:sz w:val="21"/>
              </w:rPr>
              <w:t>10</w:t>
            </w:r>
            <w:r>
              <w:rPr>
                <w:rFonts w:ascii="Times New Roman" w:hAnsi="Times New Roman"/>
                <w:spacing w:val="-2"/>
                <w:sz w:val="21"/>
                <w:vertAlign w:val="superscript"/>
              </w:rPr>
              <w:t>-</w:t>
            </w:r>
            <w:r>
              <w:rPr>
                <w:rFonts w:ascii="Times New Roman" w:hAnsi="Times New Roman"/>
                <w:spacing w:val="-10"/>
                <w:sz w:val="21"/>
                <w:vertAlign w:val="superscript"/>
              </w:rPr>
              <w:t>1</w:t>
            </w:r>
          </w:p>
        </w:tc>
        <w:tc>
          <w:tcPr>
            <w:tcW w:w="144" w:type="dxa"/>
            <w:vMerge w:val="restart"/>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26" w:hRule="atLeast"/>
        </w:trPr>
        <w:tc>
          <w:tcPr>
            <w:tcW w:w="349" w:type="dxa"/>
            <w:vMerge w:val="continue"/>
            <w:tcBorders>
              <w:top w:val="nil"/>
              <w:right w:val="single" w:color="000000" w:sz="4" w:space="0"/>
            </w:tcBorders>
          </w:tcPr>
          <w:p>
            <w:pPr>
              <w:rPr>
                <w:sz w:val="2"/>
                <w:szCs w:val="2"/>
              </w:rPr>
            </w:pPr>
          </w:p>
        </w:tc>
        <w:tc>
          <w:tcPr>
            <w:tcW w:w="143" w:type="dxa"/>
            <w:vMerge w:val="continue"/>
            <w:tcBorders>
              <w:top w:val="nil"/>
              <w:left w:val="single" w:color="000000" w:sz="4" w:space="0"/>
              <w:bottom w:val="nil"/>
              <w:right w:val="single" w:color="000000" w:sz="6" w:space="0"/>
            </w:tcBorders>
          </w:tcPr>
          <w:p>
            <w:pPr>
              <w:rPr>
                <w:sz w:val="2"/>
                <w:szCs w:val="2"/>
              </w:rPr>
            </w:pPr>
          </w:p>
        </w:tc>
        <w:tc>
          <w:tcPr>
            <w:tcW w:w="3890" w:type="dxa"/>
            <w:gridSpan w:val="3"/>
            <w:vMerge w:val="continue"/>
            <w:tcBorders>
              <w:top w:val="nil"/>
              <w:left w:val="single" w:color="000000" w:sz="6" w:space="0"/>
              <w:bottom w:val="single" w:color="000000" w:sz="4" w:space="0"/>
              <w:right w:val="single" w:color="000000" w:sz="6" w:space="0"/>
            </w:tcBorders>
          </w:tcPr>
          <w:p>
            <w:pPr>
              <w:rPr>
                <w:sz w:val="2"/>
                <w:szCs w:val="2"/>
              </w:rPr>
            </w:pPr>
          </w:p>
        </w:tc>
        <w:tc>
          <w:tcPr>
            <w:tcW w:w="1121" w:type="dxa"/>
            <w:vMerge w:val="continue"/>
            <w:tcBorders>
              <w:top w:val="nil"/>
              <w:left w:val="single" w:color="000000" w:sz="6" w:space="0"/>
              <w:bottom w:val="single" w:color="000000" w:sz="4" w:space="0"/>
              <w:right w:val="single" w:color="000000" w:sz="6" w:space="0"/>
            </w:tcBorders>
          </w:tcPr>
          <w:p>
            <w:pPr>
              <w:rPr>
                <w:sz w:val="2"/>
                <w:szCs w:val="2"/>
              </w:rPr>
            </w:pPr>
          </w:p>
        </w:tc>
        <w:tc>
          <w:tcPr>
            <w:tcW w:w="1121" w:type="dxa"/>
            <w:vMerge w:val="continue"/>
            <w:tcBorders>
              <w:top w:val="nil"/>
              <w:left w:val="single" w:color="000000" w:sz="6" w:space="0"/>
              <w:bottom w:val="single" w:color="000000" w:sz="6" w:space="0"/>
              <w:right w:val="single" w:color="000000" w:sz="6" w:space="0"/>
            </w:tcBorders>
          </w:tcPr>
          <w:p>
            <w:pPr>
              <w:rPr>
                <w:sz w:val="2"/>
                <w:szCs w:val="2"/>
              </w:rPr>
            </w:pPr>
          </w:p>
        </w:tc>
        <w:tc>
          <w:tcPr>
            <w:tcW w:w="1121" w:type="dxa"/>
            <w:vMerge w:val="continue"/>
            <w:tcBorders>
              <w:top w:val="nil"/>
              <w:left w:val="single" w:color="000000" w:sz="6" w:space="0"/>
              <w:bottom w:val="single" w:color="000000" w:sz="6" w:space="0"/>
              <w:right w:val="single" w:color="000000" w:sz="6" w:space="0"/>
            </w:tcBorders>
          </w:tcPr>
          <w:p>
            <w:pPr>
              <w:rPr>
                <w:sz w:val="2"/>
                <w:szCs w:val="2"/>
              </w:rPr>
            </w:pPr>
          </w:p>
        </w:tc>
        <w:tc>
          <w:tcPr>
            <w:tcW w:w="1092" w:type="dxa"/>
            <w:tcBorders>
              <w:top w:val="nil"/>
              <w:left w:val="single" w:color="000000" w:sz="6" w:space="0"/>
              <w:bottom w:val="single" w:color="000000" w:sz="6" w:space="0"/>
              <w:right w:val="single" w:color="000000" w:sz="6" w:space="0"/>
            </w:tcBorders>
          </w:tcPr>
          <w:p>
            <w:pPr>
              <w:pStyle w:val="12"/>
              <w:spacing w:line="143" w:lineRule="exact"/>
              <w:ind w:right="89"/>
              <w:jc w:val="right"/>
              <w:rPr>
                <w:rFonts w:ascii="Times New Roman"/>
                <w:sz w:val="13"/>
              </w:rPr>
            </w:pPr>
            <w:r>
              <w:rPr>
                <w:rFonts w:ascii="Times New Roman"/>
                <w:w w:val="105"/>
                <w:sz w:val="13"/>
              </w:rPr>
              <w:t>0</w:t>
            </w:r>
          </w:p>
        </w:tc>
        <w:tc>
          <w:tcPr>
            <w:tcW w:w="144" w:type="dxa"/>
            <w:vMerge w:val="continue"/>
            <w:tcBorders>
              <w:top w:val="nil"/>
              <w:left w:val="single" w:color="000000" w:sz="6"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3" w:hRule="atLeast"/>
        </w:trPr>
        <w:tc>
          <w:tcPr>
            <w:tcW w:w="349" w:type="dxa"/>
            <w:vMerge w:val="continue"/>
            <w:tcBorders>
              <w:top w:val="nil"/>
              <w:right w:val="single" w:color="000000" w:sz="4" w:space="0"/>
            </w:tcBorders>
          </w:tcPr>
          <w:p>
            <w:pPr>
              <w:rPr>
                <w:sz w:val="2"/>
                <w:szCs w:val="2"/>
              </w:rPr>
            </w:pPr>
          </w:p>
        </w:tc>
        <w:tc>
          <w:tcPr>
            <w:tcW w:w="143" w:type="dxa"/>
            <w:vMerge w:val="continue"/>
            <w:tcBorders>
              <w:top w:val="nil"/>
              <w:left w:val="single" w:color="000000" w:sz="4" w:space="0"/>
              <w:bottom w:val="nil"/>
              <w:right w:val="single" w:color="000000" w:sz="6" w:space="0"/>
            </w:tcBorders>
          </w:tcPr>
          <w:p>
            <w:pPr>
              <w:rPr>
                <w:sz w:val="2"/>
                <w:szCs w:val="2"/>
              </w:rPr>
            </w:pPr>
          </w:p>
        </w:tc>
        <w:tc>
          <w:tcPr>
            <w:tcW w:w="3890" w:type="dxa"/>
            <w:gridSpan w:val="3"/>
            <w:tcBorders>
              <w:top w:val="single" w:color="000000" w:sz="4" w:space="0"/>
              <w:left w:val="single" w:color="000000" w:sz="6" w:space="0"/>
              <w:bottom w:val="single" w:color="000000" w:sz="4" w:space="0"/>
              <w:right w:val="single" w:color="000000" w:sz="6" w:space="0"/>
            </w:tcBorders>
          </w:tcPr>
          <w:p>
            <w:pPr>
              <w:pStyle w:val="12"/>
              <w:spacing w:before="45"/>
              <w:ind w:left="605"/>
              <w:rPr>
                <w:sz w:val="21"/>
              </w:rPr>
            </w:pPr>
            <w:r>
              <w:rPr>
                <w:spacing w:val="-2"/>
                <w:sz w:val="21"/>
              </w:rPr>
              <w:t>苯并</w:t>
            </w:r>
            <w:r>
              <w:rPr>
                <w:rFonts w:ascii="Times New Roman" w:eastAsia="Times New Roman"/>
                <w:spacing w:val="-2"/>
                <w:sz w:val="21"/>
              </w:rPr>
              <w:t>[a]</w:t>
            </w:r>
            <w:r>
              <w:rPr>
                <w:spacing w:val="-2"/>
                <w:sz w:val="21"/>
              </w:rPr>
              <w:t>芘排放标准（</w:t>
            </w:r>
            <w:r>
              <w:rPr>
                <w:rFonts w:ascii="Times New Roman" w:eastAsia="Times New Roman"/>
                <w:spacing w:val="-2"/>
                <w:sz w:val="21"/>
              </w:rPr>
              <w:t>mg/m</w:t>
            </w:r>
            <w:r>
              <w:rPr>
                <w:rFonts w:ascii="Times New Roman" w:eastAsia="Times New Roman"/>
                <w:spacing w:val="-2"/>
                <w:sz w:val="21"/>
                <w:vertAlign w:val="superscript"/>
              </w:rPr>
              <w:t>3</w:t>
            </w:r>
            <w:r>
              <w:rPr>
                <w:spacing w:val="-2"/>
                <w:sz w:val="21"/>
                <w:vertAlign w:val="baseline"/>
              </w:rPr>
              <w:t>）</w:t>
            </w:r>
          </w:p>
        </w:tc>
        <w:tc>
          <w:tcPr>
            <w:tcW w:w="1121" w:type="dxa"/>
            <w:tcBorders>
              <w:top w:val="single" w:color="000000" w:sz="4" w:space="0"/>
              <w:left w:val="single" w:color="000000" w:sz="6" w:space="0"/>
              <w:bottom w:val="single" w:color="000000" w:sz="4" w:space="0"/>
              <w:right w:val="single" w:color="000000" w:sz="6" w:space="0"/>
            </w:tcBorders>
          </w:tcPr>
          <w:p>
            <w:pPr>
              <w:pStyle w:val="12"/>
              <w:spacing w:before="48"/>
              <w:ind w:left="97" w:right="82"/>
              <w:jc w:val="center"/>
              <w:rPr>
                <w:rFonts w:ascii="Times New Roman" w:hAnsi="Times New Roman"/>
                <w:sz w:val="21"/>
              </w:rPr>
            </w:pPr>
            <w:r>
              <w:rPr>
                <w:rFonts w:ascii="Times New Roman" w:hAnsi="Times New Roman"/>
                <w:spacing w:val="-2"/>
                <w:sz w:val="21"/>
              </w:rPr>
              <w:t>8</w:t>
            </w:r>
            <w:r>
              <w:rPr>
                <w:rFonts w:ascii="Arial" w:hAnsi="Arial"/>
                <w:spacing w:val="-2"/>
                <w:sz w:val="21"/>
              </w:rPr>
              <w:t>×</w:t>
            </w:r>
            <w:r>
              <w:rPr>
                <w:rFonts w:ascii="Times New Roman" w:hAnsi="Times New Roman"/>
                <w:spacing w:val="-2"/>
                <w:sz w:val="21"/>
              </w:rPr>
              <w:t>10</w:t>
            </w:r>
            <w:r>
              <w:rPr>
                <w:rFonts w:ascii="Times New Roman" w:hAnsi="Times New Roman"/>
                <w:spacing w:val="-2"/>
                <w:sz w:val="21"/>
                <w:vertAlign w:val="superscript"/>
              </w:rPr>
              <w:t>-</w:t>
            </w:r>
            <w:r>
              <w:rPr>
                <w:rFonts w:ascii="Times New Roman" w:hAnsi="Times New Roman"/>
                <w:spacing w:val="-10"/>
                <w:sz w:val="21"/>
                <w:vertAlign w:val="superscript"/>
              </w:rPr>
              <w:t>6</w:t>
            </w:r>
          </w:p>
        </w:tc>
        <w:tc>
          <w:tcPr>
            <w:tcW w:w="1121" w:type="dxa"/>
            <w:tcBorders>
              <w:top w:val="single" w:color="000000" w:sz="6" w:space="0"/>
              <w:left w:val="single" w:color="000000" w:sz="6" w:space="0"/>
              <w:bottom w:val="single" w:color="000000" w:sz="6" w:space="0"/>
              <w:right w:val="single" w:color="000000" w:sz="6" w:space="0"/>
            </w:tcBorders>
          </w:tcPr>
          <w:p>
            <w:pPr>
              <w:pStyle w:val="12"/>
              <w:spacing w:before="48"/>
              <w:ind w:left="97" w:right="82"/>
              <w:jc w:val="center"/>
              <w:rPr>
                <w:rFonts w:ascii="Times New Roman" w:hAnsi="Times New Roman"/>
                <w:sz w:val="21"/>
              </w:rPr>
            </w:pPr>
            <w:r>
              <w:rPr>
                <w:rFonts w:ascii="Times New Roman" w:hAnsi="Times New Roman"/>
                <w:spacing w:val="-2"/>
                <w:sz w:val="21"/>
              </w:rPr>
              <w:t>8</w:t>
            </w:r>
            <w:r>
              <w:rPr>
                <w:rFonts w:ascii="Arial" w:hAnsi="Arial"/>
                <w:spacing w:val="-2"/>
                <w:sz w:val="21"/>
              </w:rPr>
              <w:t>×</w:t>
            </w:r>
            <w:r>
              <w:rPr>
                <w:rFonts w:ascii="Times New Roman" w:hAnsi="Times New Roman"/>
                <w:spacing w:val="-2"/>
                <w:sz w:val="21"/>
              </w:rPr>
              <w:t>10</w:t>
            </w:r>
            <w:r>
              <w:rPr>
                <w:rFonts w:ascii="Times New Roman" w:hAnsi="Times New Roman"/>
                <w:spacing w:val="-2"/>
                <w:sz w:val="21"/>
                <w:vertAlign w:val="superscript"/>
              </w:rPr>
              <w:t>-</w:t>
            </w:r>
            <w:r>
              <w:rPr>
                <w:rFonts w:ascii="Times New Roman" w:hAnsi="Times New Roman"/>
                <w:spacing w:val="-10"/>
                <w:sz w:val="21"/>
                <w:vertAlign w:val="superscript"/>
              </w:rPr>
              <w:t>6</w:t>
            </w:r>
          </w:p>
        </w:tc>
        <w:tc>
          <w:tcPr>
            <w:tcW w:w="1121" w:type="dxa"/>
            <w:tcBorders>
              <w:top w:val="single" w:color="000000" w:sz="6" w:space="0"/>
              <w:left w:val="single" w:color="000000" w:sz="6" w:space="0"/>
              <w:bottom w:val="single" w:color="000000" w:sz="6" w:space="0"/>
              <w:right w:val="single" w:color="000000" w:sz="6" w:space="0"/>
            </w:tcBorders>
          </w:tcPr>
          <w:p>
            <w:pPr>
              <w:pStyle w:val="12"/>
              <w:spacing w:before="48"/>
              <w:ind w:left="97" w:right="82"/>
              <w:jc w:val="center"/>
              <w:rPr>
                <w:rFonts w:ascii="Times New Roman" w:hAnsi="Times New Roman"/>
                <w:sz w:val="21"/>
              </w:rPr>
            </w:pPr>
            <w:r>
              <w:rPr>
                <w:rFonts w:ascii="Times New Roman" w:hAnsi="Times New Roman"/>
                <w:spacing w:val="-2"/>
                <w:sz w:val="21"/>
              </w:rPr>
              <w:t>8</w:t>
            </w:r>
            <w:r>
              <w:rPr>
                <w:rFonts w:ascii="Arial" w:hAnsi="Arial"/>
                <w:spacing w:val="-2"/>
                <w:sz w:val="21"/>
              </w:rPr>
              <w:t>×</w:t>
            </w:r>
            <w:r>
              <w:rPr>
                <w:rFonts w:ascii="Times New Roman" w:hAnsi="Times New Roman"/>
                <w:spacing w:val="-2"/>
                <w:sz w:val="21"/>
              </w:rPr>
              <w:t>10</w:t>
            </w:r>
            <w:r>
              <w:rPr>
                <w:rFonts w:ascii="Times New Roman" w:hAnsi="Times New Roman"/>
                <w:spacing w:val="-2"/>
                <w:sz w:val="21"/>
                <w:vertAlign w:val="superscript"/>
              </w:rPr>
              <w:t>-</w:t>
            </w:r>
            <w:r>
              <w:rPr>
                <w:rFonts w:ascii="Times New Roman" w:hAnsi="Times New Roman"/>
                <w:spacing w:val="-10"/>
                <w:sz w:val="21"/>
                <w:vertAlign w:val="superscript"/>
              </w:rPr>
              <w:t>6</w:t>
            </w:r>
          </w:p>
        </w:tc>
        <w:tc>
          <w:tcPr>
            <w:tcW w:w="1092" w:type="dxa"/>
            <w:tcBorders>
              <w:top w:val="single" w:color="000000" w:sz="6" w:space="0"/>
              <w:left w:val="single" w:color="000000" w:sz="6" w:space="0"/>
              <w:bottom w:val="single" w:color="000000" w:sz="6" w:space="0"/>
              <w:right w:val="single" w:color="000000" w:sz="6" w:space="0"/>
            </w:tcBorders>
          </w:tcPr>
          <w:p>
            <w:pPr>
              <w:pStyle w:val="12"/>
              <w:spacing w:before="48"/>
              <w:ind w:left="271"/>
              <w:rPr>
                <w:rFonts w:ascii="Times New Roman" w:hAnsi="Times New Roman"/>
                <w:sz w:val="21"/>
              </w:rPr>
            </w:pPr>
            <w:r>
              <w:rPr>
                <w:rFonts w:ascii="Times New Roman" w:hAnsi="Times New Roman"/>
                <w:spacing w:val="-2"/>
                <w:sz w:val="21"/>
              </w:rPr>
              <w:t>8</w:t>
            </w:r>
            <w:r>
              <w:rPr>
                <w:rFonts w:ascii="Arial" w:hAnsi="Arial"/>
                <w:spacing w:val="-2"/>
                <w:sz w:val="21"/>
              </w:rPr>
              <w:t>×</w:t>
            </w:r>
            <w:r>
              <w:rPr>
                <w:rFonts w:ascii="Times New Roman" w:hAnsi="Times New Roman"/>
                <w:spacing w:val="-2"/>
                <w:sz w:val="21"/>
              </w:rPr>
              <w:t>10</w:t>
            </w:r>
            <w:r>
              <w:rPr>
                <w:rFonts w:ascii="Times New Roman" w:hAnsi="Times New Roman"/>
                <w:spacing w:val="-2"/>
                <w:sz w:val="21"/>
                <w:vertAlign w:val="superscript"/>
              </w:rPr>
              <w:t>-</w:t>
            </w:r>
            <w:r>
              <w:rPr>
                <w:rFonts w:ascii="Times New Roman" w:hAnsi="Times New Roman"/>
                <w:spacing w:val="-10"/>
                <w:sz w:val="21"/>
                <w:vertAlign w:val="superscript"/>
              </w:rPr>
              <w:t>6</w:t>
            </w:r>
          </w:p>
        </w:tc>
        <w:tc>
          <w:tcPr>
            <w:tcW w:w="144"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atLeast"/>
        </w:trPr>
        <w:tc>
          <w:tcPr>
            <w:tcW w:w="349" w:type="dxa"/>
            <w:vMerge w:val="continue"/>
            <w:tcBorders>
              <w:top w:val="nil"/>
              <w:right w:val="single" w:color="000000" w:sz="4" w:space="0"/>
            </w:tcBorders>
          </w:tcPr>
          <w:p>
            <w:pPr>
              <w:rPr>
                <w:sz w:val="2"/>
                <w:szCs w:val="2"/>
              </w:rPr>
            </w:pPr>
          </w:p>
        </w:tc>
        <w:tc>
          <w:tcPr>
            <w:tcW w:w="143" w:type="dxa"/>
            <w:vMerge w:val="continue"/>
            <w:tcBorders>
              <w:top w:val="nil"/>
              <w:left w:val="single" w:color="000000" w:sz="4" w:space="0"/>
              <w:bottom w:val="nil"/>
              <w:right w:val="single" w:color="000000" w:sz="6" w:space="0"/>
            </w:tcBorders>
          </w:tcPr>
          <w:p>
            <w:pPr>
              <w:rPr>
                <w:sz w:val="2"/>
                <w:szCs w:val="2"/>
              </w:rPr>
            </w:pPr>
          </w:p>
        </w:tc>
        <w:tc>
          <w:tcPr>
            <w:tcW w:w="3890" w:type="dxa"/>
            <w:gridSpan w:val="3"/>
            <w:tcBorders>
              <w:top w:val="single" w:color="000000" w:sz="4" w:space="0"/>
              <w:left w:val="single" w:color="000000" w:sz="6" w:space="0"/>
              <w:bottom w:val="single" w:color="000000" w:sz="4" w:space="0"/>
              <w:right w:val="single" w:color="000000" w:sz="6" w:space="0"/>
            </w:tcBorders>
          </w:tcPr>
          <w:p>
            <w:pPr>
              <w:pStyle w:val="12"/>
              <w:spacing w:before="46"/>
              <w:ind w:left="1095"/>
              <w:rPr>
                <w:sz w:val="21"/>
              </w:rPr>
            </w:pPr>
            <w:r>
              <w:rPr>
                <w:spacing w:val="-2"/>
                <w:sz w:val="21"/>
              </w:rPr>
              <w:t>苯并</w:t>
            </w:r>
            <w:r>
              <w:rPr>
                <w:rFonts w:ascii="Times New Roman" w:eastAsia="Times New Roman"/>
                <w:spacing w:val="-2"/>
                <w:sz w:val="21"/>
              </w:rPr>
              <w:t>[a]</w:t>
            </w:r>
            <w:r>
              <w:rPr>
                <w:spacing w:val="-4"/>
                <w:sz w:val="21"/>
              </w:rPr>
              <w:t>芘达标情况</w:t>
            </w:r>
          </w:p>
        </w:tc>
        <w:tc>
          <w:tcPr>
            <w:tcW w:w="1121" w:type="dxa"/>
            <w:tcBorders>
              <w:top w:val="single" w:color="000000" w:sz="4" w:space="0"/>
              <w:left w:val="single" w:color="000000" w:sz="6" w:space="0"/>
              <w:bottom w:val="single" w:color="000000" w:sz="4" w:space="0"/>
              <w:right w:val="single" w:color="000000" w:sz="6" w:space="0"/>
            </w:tcBorders>
          </w:tcPr>
          <w:p>
            <w:pPr>
              <w:pStyle w:val="12"/>
              <w:spacing w:before="36"/>
              <w:ind w:left="96" w:right="82"/>
              <w:jc w:val="center"/>
              <w:rPr>
                <w:sz w:val="21"/>
              </w:rPr>
            </w:pPr>
            <w:r>
              <w:rPr>
                <w:spacing w:val="-8"/>
                <w:sz w:val="21"/>
              </w:rPr>
              <w:t>达标</w:t>
            </w:r>
          </w:p>
        </w:tc>
        <w:tc>
          <w:tcPr>
            <w:tcW w:w="1121" w:type="dxa"/>
            <w:tcBorders>
              <w:top w:val="single" w:color="000000" w:sz="6" w:space="0"/>
              <w:left w:val="single" w:color="000000" w:sz="6" w:space="0"/>
              <w:bottom w:val="single" w:color="000000" w:sz="6" w:space="0"/>
              <w:right w:val="single" w:color="000000" w:sz="6" w:space="0"/>
            </w:tcBorders>
          </w:tcPr>
          <w:p>
            <w:pPr>
              <w:pStyle w:val="12"/>
              <w:spacing w:before="36"/>
              <w:ind w:left="96" w:right="82"/>
              <w:jc w:val="center"/>
              <w:rPr>
                <w:sz w:val="21"/>
              </w:rPr>
            </w:pPr>
            <w:r>
              <w:rPr>
                <w:spacing w:val="-8"/>
                <w:sz w:val="21"/>
              </w:rPr>
              <w:t>达标</w:t>
            </w:r>
          </w:p>
        </w:tc>
        <w:tc>
          <w:tcPr>
            <w:tcW w:w="1121" w:type="dxa"/>
            <w:tcBorders>
              <w:top w:val="single" w:color="000000" w:sz="6" w:space="0"/>
              <w:left w:val="single" w:color="000000" w:sz="6" w:space="0"/>
              <w:bottom w:val="single" w:color="000000" w:sz="6" w:space="0"/>
              <w:right w:val="single" w:color="000000" w:sz="6" w:space="0"/>
            </w:tcBorders>
          </w:tcPr>
          <w:p>
            <w:pPr>
              <w:pStyle w:val="12"/>
              <w:spacing w:before="36"/>
              <w:ind w:left="95" w:right="82"/>
              <w:jc w:val="center"/>
              <w:rPr>
                <w:sz w:val="21"/>
              </w:rPr>
            </w:pPr>
            <w:r>
              <w:rPr>
                <w:spacing w:val="-8"/>
                <w:sz w:val="21"/>
              </w:rPr>
              <w:t>达标</w:t>
            </w:r>
          </w:p>
        </w:tc>
        <w:tc>
          <w:tcPr>
            <w:tcW w:w="1092" w:type="dxa"/>
            <w:tcBorders>
              <w:top w:val="single" w:color="000000" w:sz="6" w:space="0"/>
              <w:left w:val="single" w:color="000000" w:sz="6" w:space="0"/>
              <w:bottom w:val="single" w:color="000000" w:sz="6" w:space="0"/>
              <w:right w:val="single" w:color="000000" w:sz="6" w:space="0"/>
            </w:tcBorders>
          </w:tcPr>
          <w:p>
            <w:pPr>
              <w:pStyle w:val="12"/>
              <w:spacing w:before="36"/>
              <w:ind w:left="338"/>
              <w:rPr>
                <w:sz w:val="21"/>
              </w:rPr>
            </w:pPr>
            <w:r>
              <w:rPr>
                <w:spacing w:val="-8"/>
                <w:sz w:val="21"/>
              </w:rPr>
              <w:t>达标</w:t>
            </w:r>
          </w:p>
        </w:tc>
        <w:tc>
          <w:tcPr>
            <w:tcW w:w="144"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3" w:hRule="atLeast"/>
        </w:trPr>
        <w:tc>
          <w:tcPr>
            <w:tcW w:w="349" w:type="dxa"/>
            <w:vMerge w:val="continue"/>
            <w:tcBorders>
              <w:top w:val="nil"/>
              <w:right w:val="single" w:color="000000" w:sz="4" w:space="0"/>
            </w:tcBorders>
          </w:tcPr>
          <w:p>
            <w:pPr>
              <w:rPr>
                <w:sz w:val="2"/>
                <w:szCs w:val="2"/>
              </w:rPr>
            </w:pPr>
          </w:p>
        </w:tc>
        <w:tc>
          <w:tcPr>
            <w:tcW w:w="143" w:type="dxa"/>
            <w:vMerge w:val="continue"/>
            <w:tcBorders>
              <w:top w:val="nil"/>
              <w:left w:val="single" w:color="000000" w:sz="4" w:space="0"/>
              <w:bottom w:val="nil"/>
              <w:right w:val="single" w:color="000000" w:sz="6" w:space="0"/>
            </w:tcBorders>
          </w:tcPr>
          <w:p>
            <w:pPr>
              <w:rPr>
                <w:sz w:val="2"/>
                <w:szCs w:val="2"/>
              </w:rPr>
            </w:pPr>
          </w:p>
        </w:tc>
        <w:tc>
          <w:tcPr>
            <w:tcW w:w="3890" w:type="dxa"/>
            <w:gridSpan w:val="3"/>
            <w:tcBorders>
              <w:top w:val="single" w:color="000000" w:sz="4" w:space="0"/>
              <w:left w:val="single" w:color="000000" w:sz="6" w:space="0"/>
              <w:bottom w:val="single" w:color="000000" w:sz="4" w:space="0"/>
              <w:right w:val="single" w:color="000000" w:sz="6" w:space="0"/>
            </w:tcBorders>
          </w:tcPr>
          <w:p>
            <w:pPr>
              <w:pStyle w:val="12"/>
              <w:spacing w:before="44"/>
              <w:ind w:left="511"/>
              <w:rPr>
                <w:sz w:val="21"/>
              </w:rPr>
            </w:pPr>
            <w:r>
              <w:rPr>
                <w:spacing w:val="-2"/>
                <w:sz w:val="21"/>
              </w:rPr>
              <w:t>沥青烟各厂界叠加值（</w:t>
            </w:r>
            <w:r>
              <w:rPr>
                <w:rFonts w:ascii="Times New Roman" w:eastAsia="Times New Roman"/>
                <w:spacing w:val="-2"/>
                <w:sz w:val="21"/>
              </w:rPr>
              <w:t>mg/m</w:t>
            </w:r>
            <w:r>
              <w:rPr>
                <w:rFonts w:ascii="Times New Roman" w:eastAsia="Times New Roman"/>
                <w:spacing w:val="-2"/>
                <w:sz w:val="21"/>
                <w:vertAlign w:val="superscript"/>
              </w:rPr>
              <w:t>3</w:t>
            </w:r>
            <w:r>
              <w:rPr>
                <w:spacing w:val="-2"/>
                <w:sz w:val="21"/>
                <w:vertAlign w:val="baseline"/>
              </w:rPr>
              <w:t>）</w:t>
            </w:r>
          </w:p>
        </w:tc>
        <w:tc>
          <w:tcPr>
            <w:tcW w:w="1121" w:type="dxa"/>
            <w:tcBorders>
              <w:top w:val="single" w:color="000000" w:sz="4" w:space="0"/>
              <w:left w:val="single" w:color="000000" w:sz="6" w:space="0"/>
              <w:bottom w:val="single" w:color="000000" w:sz="4" w:space="0"/>
              <w:right w:val="single" w:color="000000" w:sz="6" w:space="0"/>
            </w:tcBorders>
          </w:tcPr>
          <w:p>
            <w:pPr>
              <w:pStyle w:val="12"/>
              <w:spacing w:before="47"/>
              <w:ind w:left="129" w:right="20"/>
              <w:jc w:val="center"/>
              <w:rPr>
                <w:rFonts w:ascii="Times New Roman" w:hAnsi="Times New Roman"/>
                <w:sz w:val="13"/>
              </w:rPr>
            </w:pPr>
            <w:r>
              <w:rPr>
                <w:rFonts w:ascii="Times New Roman" w:hAnsi="Times New Roman"/>
                <w:spacing w:val="-2"/>
                <w:sz w:val="21"/>
              </w:rPr>
              <w:t>5.51</w:t>
            </w:r>
            <w:r>
              <w:rPr>
                <w:rFonts w:ascii="Arial" w:hAnsi="Arial"/>
                <w:spacing w:val="-2"/>
                <w:sz w:val="21"/>
              </w:rPr>
              <w:t>×</w:t>
            </w:r>
            <w:r>
              <w:rPr>
                <w:rFonts w:ascii="Times New Roman" w:hAnsi="Times New Roman"/>
                <w:spacing w:val="-2"/>
                <w:sz w:val="21"/>
              </w:rPr>
              <w:t>10</w:t>
            </w:r>
            <w:r>
              <w:rPr>
                <w:rFonts w:ascii="Times New Roman" w:hAnsi="Times New Roman"/>
                <w:spacing w:val="-2"/>
                <w:position w:val="7"/>
                <w:sz w:val="13"/>
              </w:rPr>
              <w:t>-</w:t>
            </w:r>
            <w:r>
              <w:rPr>
                <w:rFonts w:ascii="Times New Roman" w:hAnsi="Times New Roman"/>
                <w:spacing w:val="-10"/>
                <w:position w:val="7"/>
                <w:sz w:val="13"/>
              </w:rPr>
              <w:t>7</w:t>
            </w:r>
          </w:p>
        </w:tc>
        <w:tc>
          <w:tcPr>
            <w:tcW w:w="1121" w:type="dxa"/>
            <w:tcBorders>
              <w:top w:val="single" w:color="000000" w:sz="6" w:space="0"/>
              <w:left w:val="single" w:color="000000" w:sz="6" w:space="0"/>
              <w:bottom w:val="single" w:color="000000" w:sz="6" w:space="0"/>
              <w:right w:val="single" w:color="000000" w:sz="6" w:space="0"/>
            </w:tcBorders>
          </w:tcPr>
          <w:p>
            <w:pPr>
              <w:pStyle w:val="12"/>
              <w:spacing w:before="47"/>
              <w:ind w:left="129" w:right="20"/>
              <w:jc w:val="center"/>
              <w:rPr>
                <w:rFonts w:ascii="Times New Roman" w:hAnsi="Times New Roman"/>
                <w:sz w:val="13"/>
              </w:rPr>
            </w:pPr>
            <w:r>
              <w:rPr>
                <w:rFonts w:ascii="Times New Roman" w:hAnsi="Times New Roman"/>
                <w:spacing w:val="-2"/>
                <w:sz w:val="21"/>
              </w:rPr>
              <w:t>5.51</w:t>
            </w:r>
            <w:r>
              <w:rPr>
                <w:rFonts w:ascii="Arial" w:hAnsi="Arial"/>
                <w:spacing w:val="-2"/>
                <w:sz w:val="21"/>
              </w:rPr>
              <w:t>×</w:t>
            </w:r>
            <w:r>
              <w:rPr>
                <w:rFonts w:ascii="Times New Roman" w:hAnsi="Times New Roman"/>
                <w:spacing w:val="-2"/>
                <w:sz w:val="21"/>
              </w:rPr>
              <w:t>10</w:t>
            </w:r>
            <w:r>
              <w:rPr>
                <w:rFonts w:ascii="Times New Roman" w:hAnsi="Times New Roman"/>
                <w:spacing w:val="-2"/>
                <w:position w:val="7"/>
                <w:sz w:val="13"/>
              </w:rPr>
              <w:t>-</w:t>
            </w:r>
            <w:r>
              <w:rPr>
                <w:rFonts w:ascii="Times New Roman" w:hAnsi="Times New Roman"/>
                <w:spacing w:val="-10"/>
                <w:position w:val="7"/>
                <w:sz w:val="13"/>
              </w:rPr>
              <w:t>7</w:t>
            </w:r>
          </w:p>
        </w:tc>
        <w:tc>
          <w:tcPr>
            <w:tcW w:w="1121" w:type="dxa"/>
            <w:tcBorders>
              <w:top w:val="single" w:color="000000" w:sz="6" w:space="0"/>
              <w:left w:val="single" w:color="000000" w:sz="6" w:space="0"/>
              <w:bottom w:val="single" w:color="000000" w:sz="6" w:space="0"/>
              <w:right w:val="single" w:color="000000" w:sz="6" w:space="0"/>
            </w:tcBorders>
          </w:tcPr>
          <w:p>
            <w:pPr>
              <w:pStyle w:val="12"/>
              <w:spacing w:before="47"/>
              <w:ind w:left="129" w:right="18"/>
              <w:jc w:val="center"/>
              <w:rPr>
                <w:rFonts w:ascii="Times New Roman" w:hAnsi="Times New Roman"/>
                <w:sz w:val="13"/>
              </w:rPr>
            </w:pPr>
            <w:r>
              <w:rPr>
                <w:rFonts w:ascii="Times New Roman" w:hAnsi="Times New Roman"/>
                <w:spacing w:val="-2"/>
                <w:sz w:val="21"/>
              </w:rPr>
              <w:t>2.54</w:t>
            </w:r>
            <w:r>
              <w:rPr>
                <w:rFonts w:ascii="Arial" w:hAnsi="Arial"/>
                <w:spacing w:val="-2"/>
                <w:sz w:val="21"/>
              </w:rPr>
              <w:t>×</w:t>
            </w:r>
            <w:r>
              <w:rPr>
                <w:rFonts w:ascii="Times New Roman" w:hAnsi="Times New Roman"/>
                <w:spacing w:val="-2"/>
                <w:sz w:val="21"/>
              </w:rPr>
              <w:t>10</w:t>
            </w:r>
            <w:r>
              <w:rPr>
                <w:rFonts w:ascii="Times New Roman" w:hAnsi="Times New Roman"/>
                <w:spacing w:val="-2"/>
                <w:position w:val="7"/>
                <w:sz w:val="13"/>
              </w:rPr>
              <w:t>-</w:t>
            </w:r>
            <w:r>
              <w:rPr>
                <w:rFonts w:ascii="Times New Roman" w:hAnsi="Times New Roman"/>
                <w:spacing w:val="-10"/>
                <w:position w:val="7"/>
                <w:sz w:val="13"/>
              </w:rPr>
              <w:t>7</w:t>
            </w:r>
          </w:p>
        </w:tc>
        <w:tc>
          <w:tcPr>
            <w:tcW w:w="1092" w:type="dxa"/>
            <w:tcBorders>
              <w:top w:val="single" w:color="000000" w:sz="6" w:space="0"/>
              <w:left w:val="single" w:color="000000" w:sz="6" w:space="0"/>
              <w:bottom w:val="single" w:color="000000" w:sz="6" w:space="0"/>
              <w:right w:val="single" w:color="000000" w:sz="6" w:space="0"/>
            </w:tcBorders>
          </w:tcPr>
          <w:p>
            <w:pPr>
              <w:pStyle w:val="12"/>
              <w:spacing w:before="47"/>
              <w:ind w:left="173"/>
              <w:rPr>
                <w:rFonts w:ascii="Times New Roman" w:hAnsi="Times New Roman"/>
                <w:sz w:val="13"/>
              </w:rPr>
            </w:pPr>
            <w:r>
              <w:rPr>
                <w:rFonts w:ascii="Times New Roman" w:hAnsi="Times New Roman"/>
                <w:spacing w:val="-2"/>
                <w:sz w:val="21"/>
              </w:rPr>
              <w:t>3.57</w:t>
            </w:r>
            <w:r>
              <w:rPr>
                <w:rFonts w:ascii="Arial" w:hAnsi="Arial"/>
                <w:spacing w:val="-2"/>
                <w:sz w:val="21"/>
              </w:rPr>
              <w:t>×</w:t>
            </w:r>
            <w:r>
              <w:rPr>
                <w:rFonts w:ascii="Times New Roman" w:hAnsi="Times New Roman"/>
                <w:spacing w:val="-2"/>
                <w:sz w:val="21"/>
              </w:rPr>
              <w:t>10</w:t>
            </w:r>
            <w:r>
              <w:rPr>
                <w:rFonts w:ascii="Times New Roman" w:hAnsi="Times New Roman"/>
                <w:spacing w:val="-2"/>
                <w:position w:val="7"/>
                <w:sz w:val="13"/>
              </w:rPr>
              <w:t>-</w:t>
            </w:r>
            <w:r>
              <w:rPr>
                <w:rFonts w:ascii="Times New Roman" w:hAnsi="Times New Roman"/>
                <w:spacing w:val="-10"/>
                <w:position w:val="7"/>
                <w:sz w:val="13"/>
              </w:rPr>
              <w:t>7</w:t>
            </w:r>
          </w:p>
        </w:tc>
        <w:tc>
          <w:tcPr>
            <w:tcW w:w="144"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58" w:hRule="atLeast"/>
        </w:trPr>
        <w:tc>
          <w:tcPr>
            <w:tcW w:w="349" w:type="dxa"/>
            <w:vMerge w:val="continue"/>
            <w:tcBorders>
              <w:top w:val="nil"/>
              <w:right w:val="single" w:color="000000" w:sz="4" w:space="0"/>
            </w:tcBorders>
          </w:tcPr>
          <w:p>
            <w:pPr>
              <w:rPr>
                <w:sz w:val="2"/>
                <w:szCs w:val="2"/>
              </w:rPr>
            </w:pPr>
          </w:p>
        </w:tc>
        <w:tc>
          <w:tcPr>
            <w:tcW w:w="143" w:type="dxa"/>
            <w:vMerge w:val="continue"/>
            <w:tcBorders>
              <w:top w:val="nil"/>
              <w:left w:val="single" w:color="000000" w:sz="4" w:space="0"/>
              <w:bottom w:val="nil"/>
              <w:right w:val="single" w:color="000000" w:sz="6" w:space="0"/>
            </w:tcBorders>
          </w:tcPr>
          <w:p>
            <w:pPr>
              <w:rPr>
                <w:sz w:val="2"/>
                <w:szCs w:val="2"/>
              </w:rPr>
            </w:pPr>
          </w:p>
        </w:tc>
        <w:tc>
          <w:tcPr>
            <w:tcW w:w="3890" w:type="dxa"/>
            <w:gridSpan w:val="3"/>
            <w:tcBorders>
              <w:top w:val="single" w:color="000000" w:sz="4" w:space="0"/>
              <w:left w:val="single" w:color="000000" w:sz="6" w:space="0"/>
              <w:bottom w:val="nil"/>
              <w:right w:val="single" w:color="000000" w:sz="6" w:space="0"/>
            </w:tcBorders>
          </w:tcPr>
          <w:p>
            <w:pPr>
              <w:pStyle w:val="12"/>
              <w:rPr>
                <w:rFonts w:ascii="Times New Roman"/>
                <w:sz w:val="18"/>
              </w:rPr>
            </w:pPr>
          </w:p>
        </w:tc>
        <w:tc>
          <w:tcPr>
            <w:tcW w:w="1121" w:type="dxa"/>
            <w:tcBorders>
              <w:top w:val="single" w:color="000000" w:sz="4" w:space="0"/>
              <w:left w:val="single" w:color="000000" w:sz="6" w:space="0"/>
              <w:bottom w:val="nil"/>
              <w:right w:val="single" w:color="000000" w:sz="6" w:space="0"/>
            </w:tcBorders>
          </w:tcPr>
          <w:p>
            <w:pPr>
              <w:pStyle w:val="12"/>
              <w:spacing w:line="239" w:lineRule="exact"/>
              <w:ind w:left="99" w:right="82"/>
              <w:jc w:val="center"/>
              <w:rPr>
                <w:sz w:val="21"/>
              </w:rPr>
            </w:pPr>
            <w:r>
              <w:rPr>
                <w:spacing w:val="-7"/>
                <w:sz w:val="21"/>
              </w:rPr>
              <w:t>生产设备</w:t>
            </w:r>
          </w:p>
        </w:tc>
        <w:tc>
          <w:tcPr>
            <w:tcW w:w="1121" w:type="dxa"/>
            <w:tcBorders>
              <w:top w:val="single" w:color="000000" w:sz="6" w:space="0"/>
              <w:left w:val="single" w:color="000000" w:sz="6" w:space="0"/>
              <w:bottom w:val="nil"/>
              <w:right w:val="single" w:color="000000" w:sz="6" w:space="0"/>
            </w:tcBorders>
          </w:tcPr>
          <w:p>
            <w:pPr>
              <w:pStyle w:val="12"/>
              <w:spacing w:line="239" w:lineRule="exact"/>
              <w:ind w:left="98" w:right="82"/>
              <w:jc w:val="center"/>
              <w:rPr>
                <w:sz w:val="21"/>
              </w:rPr>
            </w:pPr>
            <w:r>
              <w:rPr>
                <w:spacing w:val="-7"/>
                <w:sz w:val="21"/>
              </w:rPr>
              <w:t>生产设备</w:t>
            </w:r>
          </w:p>
        </w:tc>
        <w:tc>
          <w:tcPr>
            <w:tcW w:w="1121" w:type="dxa"/>
            <w:tcBorders>
              <w:top w:val="single" w:color="000000" w:sz="6" w:space="0"/>
              <w:left w:val="single" w:color="000000" w:sz="6" w:space="0"/>
              <w:bottom w:val="nil"/>
              <w:right w:val="single" w:color="000000" w:sz="6" w:space="0"/>
            </w:tcBorders>
          </w:tcPr>
          <w:p>
            <w:pPr>
              <w:pStyle w:val="12"/>
              <w:spacing w:line="239" w:lineRule="exact"/>
              <w:ind w:left="98" w:right="82"/>
              <w:jc w:val="center"/>
              <w:rPr>
                <w:sz w:val="21"/>
              </w:rPr>
            </w:pPr>
            <w:r>
              <w:rPr>
                <w:spacing w:val="-7"/>
                <w:sz w:val="21"/>
              </w:rPr>
              <w:t>生产设备</w:t>
            </w:r>
          </w:p>
        </w:tc>
        <w:tc>
          <w:tcPr>
            <w:tcW w:w="1092" w:type="dxa"/>
            <w:tcBorders>
              <w:top w:val="single" w:color="000000" w:sz="6" w:space="0"/>
              <w:left w:val="single" w:color="000000" w:sz="6" w:space="0"/>
              <w:bottom w:val="nil"/>
              <w:right w:val="single" w:color="000000" w:sz="6" w:space="0"/>
            </w:tcBorders>
          </w:tcPr>
          <w:p>
            <w:pPr>
              <w:pStyle w:val="12"/>
              <w:spacing w:line="239" w:lineRule="exact"/>
              <w:ind w:left="127"/>
              <w:rPr>
                <w:sz w:val="21"/>
              </w:rPr>
            </w:pPr>
            <w:r>
              <w:rPr>
                <w:spacing w:val="-7"/>
                <w:sz w:val="21"/>
              </w:rPr>
              <w:t>生产设备</w:t>
            </w:r>
          </w:p>
        </w:tc>
        <w:tc>
          <w:tcPr>
            <w:tcW w:w="144" w:type="dxa"/>
            <w:vMerge w:val="restart"/>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24" w:hRule="atLeast"/>
        </w:trPr>
        <w:tc>
          <w:tcPr>
            <w:tcW w:w="349" w:type="dxa"/>
            <w:vMerge w:val="continue"/>
            <w:tcBorders>
              <w:top w:val="nil"/>
              <w:right w:val="single" w:color="000000" w:sz="4" w:space="0"/>
            </w:tcBorders>
          </w:tcPr>
          <w:p>
            <w:pPr>
              <w:rPr>
                <w:sz w:val="2"/>
                <w:szCs w:val="2"/>
              </w:rPr>
            </w:pPr>
          </w:p>
        </w:tc>
        <w:tc>
          <w:tcPr>
            <w:tcW w:w="143" w:type="dxa"/>
            <w:vMerge w:val="continue"/>
            <w:tcBorders>
              <w:top w:val="nil"/>
              <w:left w:val="single" w:color="000000" w:sz="4" w:space="0"/>
              <w:bottom w:val="nil"/>
              <w:right w:val="single" w:color="000000" w:sz="6" w:space="0"/>
            </w:tcBorders>
          </w:tcPr>
          <w:p>
            <w:pPr>
              <w:rPr>
                <w:sz w:val="2"/>
                <w:szCs w:val="2"/>
              </w:rPr>
            </w:pPr>
          </w:p>
        </w:tc>
        <w:tc>
          <w:tcPr>
            <w:tcW w:w="3890" w:type="dxa"/>
            <w:gridSpan w:val="3"/>
            <w:tcBorders>
              <w:top w:val="nil"/>
              <w:left w:val="single" w:color="000000" w:sz="6" w:space="0"/>
              <w:bottom w:val="nil"/>
              <w:right w:val="single" w:color="000000" w:sz="6" w:space="0"/>
            </w:tcBorders>
          </w:tcPr>
          <w:p>
            <w:pPr>
              <w:pStyle w:val="12"/>
              <w:spacing w:before="136"/>
              <w:ind w:left="723"/>
              <w:rPr>
                <w:sz w:val="21"/>
              </w:rPr>
            </w:pPr>
            <w:r>
              <w:rPr>
                <w:spacing w:val="-2"/>
                <w:sz w:val="21"/>
              </w:rPr>
              <w:t>沥青烟排放标准（</w:t>
            </w:r>
            <w:r>
              <w:rPr>
                <w:rFonts w:ascii="Times New Roman" w:eastAsia="Times New Roman"/>
                <w:spacing w:val="-2"/>
                <w:sz w:val="21"/>
              </w:rPr>
              <w:t>mg/m</w:t>
            </w:r>
            <w:r>
              <w:rPr>
                <w:rFonts w:ascii="Times New Roman" w:eastAsia="Times New Roman"/>
                <w:spacing w:val="-2"/>
                <w:sz w:val="21"/>
                <w:vertAlign w:val="superscript"/>
              </w:rPr>
              <w:t>3</w:t>
            </w:r>
            <w:r>
              <w:rPr>
                <w:spacing w:val="-2"/>
                <w:sz w:val="21"/>
                <w:vertAlign w:val="baseline"/>
              </w:rPr>
              <w:t>）</w:t>
            </w:r>
          </w:p>
        </w:tc>
        <w:tc>
          <w:tcPr>
            <w:tcW w:w="1121" w:type="dxa"/>
            <w:tcBorders>
              <w:top w:val="nil"/>
              <w:left w:val="single" w:color="000000" w:sz="6" w:space="0"/>
              <w:bottom w:val="nil"/>
              <w:right w:val="single" w:color="000000" w:sz="6" w:space="0"/>
            </w:tcBorders>
          </w:tcPr>
          <w:p>
            <w:pPr>
              <w:pStyle w:val="12"/>
              <w:spacing w:line="261" w:lineRule="exact"/>
              <w:ind w:left="142"/>
              <w:rPr>
                <w:sz w:val="21"/>
              </w:rPr>
            </w:pPr>
            <w:r>
              <w:rPr>
                <w:spacing w:val="-7"/>
                <w:sz w:val="21"/>
              </w:rPr>
              <w:t>不得有明</w:t>
            </w:r>
          </w:p>
          <w:p>
            <w:pPr>
              <w:pStyle w:val="12"/>
              <w:spacing w:before="2" w:line="242" w:lineRule="exact"/>
              <w:ind w:left="142"/>
              <w:rPr>
                <w:sz w:val="21"/>
              </w:rPr>
            </w:pPr>
            <w:r>
              <w:rPr>
                <w:spacing w:val="-7"/>
                <w:sz w:val="21"/>
              </w:rPr>
              <w:t>显的无组</w:t>
            </w:r>
          </w:p>
        </w:tc>
        <w:tc>
          <w:tcPr>
            <w:tcW w:w="1121" w:type="dxa"/>
            <w:tcBorders>
              <w:top w:val="nil"/>
              <w:left w:val="single" w:color="000000" w:sz="6" w:space="0"/>
              <w:bottom w:val="nil"/>
              <w:right w:val="single" w:color="000000" w:sz="6" w:space="0"/>
            </w:tcBorders>
          </w:tcPr>
          <w:p>
            <w:pPr>
              <w:pStyle w:val="12"/>
              <w:spacing w:line="261" w:lineRule="exact"/>
              <w:ind w:left="142"/>
              <w:rPr>
                <w:sz w:val="21"/>
              </w:rPr>
            </w:pPr>
            <w:r>
              <w:rPr>
                <w:spacing w:val="-7"/>
                <w:sz w:val="21"/>
              </w:rPr>
              <w:t>不得有明</w:t>
            </w:r>
          </w:p>
          <w:p>
            <w:pPr>
              <w:pStyle w:val="12"/>
              <w:spacing w:before="2" w:line="242" w:lineRule="exact"/>
              <w:ind w:left="142"/>
              <w:rPr>
                <w:sz w:val="21"/>
              </w:rPr>
            </w:pPr>
            <w:r>
              <w:rPr>
                <w:spacing w:val="-7"/>
                <w:sz w:val="21"/>
              </w:rPr>
              <w:t>显的无组</w:t>
            </w:r>
          </w:p>
        </w:tc>
        <w:tc>
          <w:tcPr>
            <w:tcW w:w="1121" w:type="dxa"/>
            <w:tcBorders>
              <w:top w:val="nil"/>
              <w:left w:val="single" w:color="000000" w:sz="6" w:space="0"/>
              <w:bottom w:val="nil"/>
              <w:right w:val="single" w:color="000000" w:sz="6" w:space="0"/>
            </w:tcBorders>
          </w:tcPr>
          <w:p>
            <w:pPr>
              <w:pStyle w:val="12"/>
              <w:spacing w:line="261" w:lineRule="exact"/>
              <w:ind w:left="142"/>
              <w:rPr>
                <w:sz w:val="21"/>
              </w:rPr>
            </w:pPr>
            <w:r>
              <w:rPr>
                <w:spacing w:val="-7"/>
                <w:sz w:val="21"/>
              </w:rPr>
              <w:t>不得有明</w:t>
            </w:r>
          </w:p>
          <w:p>
            <w:pPr>
              <w:pStyle w:val="12"/>
              <w:spacing w:before="2" w:line="242" w:lineRule="exact"/>
              <w:ind w:left="142"/>
              <w:rPr>
                <w:sz w:val="21"/>
              </w:rPr>
            </w:pPr>
            <w:r>
              <w:rPr>
                <w:spacing w:val="-7"/>
                <w:sz w:val="21"/>
              </w:rPr>
              <w:t>显的无组</w:t>
            </w:r>
          </w:p>
        </w:tc>
        <w:tc>
          <w:tcPr>
            <w:tcW w:w="1092" w:type="dxa"/>
            <w:tcBorders>
              <w:top w:val="nil"/>
              <w:left w:val="single" w:color="000000" w:sz="6" w:space="0"/>
              <w:bottom w:val="nil"/>
              <w:right w:val="single" w:color="000000" w:sz="6" w:space="0"/>
            </w:tcBorders>
          </w:tcPr>
          <w:p>
            <w:pPr>
              <w:pStyle w:val="12"/>
              <w:spacing w:line="261" w:lineRule="exact"/>
              <w:ind w:left="127"/>
              <w:rPr>
                <w:sz w:val="21"/>
              </w:rPr>
            </w:pPr>
            <w:r>
              <w:rPr>
                <w:spacing w:val="-7"/>
                <w:sz w:val="21"/>
              </w:rPr>
              <w:t>不得有明</w:t>
            </w:r>
          </w:p>
          <w:p>
            <w:pPr>
              <w:pStyle w:val="12"/>
              <w:spacing w:before="2" w:line="242" w:lineRule="exact"/>
              <w:ind w:left="127"/>
              <w:rPr>
                <w:sz w:val="21"/>
              </w:rPr>
            </w:pPr>
            <w:r>
              <w:rPr>
                <w:spacing w:val="-7"/>
                <w:sz w:val="21"/>
              </w:rPr>
              <w:t>显的无组</w:t>
            </w:r>
          </w:p>
        </w:tc>
        <w:tc>
          <w:tcPr>
            <w:tcW w:w="144" w:type="dxa"/>
            <w:vMerge w:val="continue"/>
            <w:tcBorders>
              <w:top w:val="nil"/>
              <w:left w:val="single" w:color="000000" w:sz="6"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60" w:hRule="atLeast"/>
        </w:trPr>
        <w:tc>
          <w:tcPr>
            <w:tcW w:w="349" w:type="dxa"/>
            <w:vMerge w:val="continue"/>
            <w:tcBorders>
              <w:top w:val="nil"/>
              <w:right w:val="single" w:color="000000" w:sz="4" w:space="0"/>
            </w:tcBorders>
          </w:tcPr>
          <w:p>
            <w:pPr>
              <w:rPr>
                <w:sz w:val="2"/>
                <w:szCs w:val="2"/>
              </w:rPr>
            </w:pPr>
          </w:p>
        </w:tc>
        <w:tc>
          <w:tcPr>
            <w:tcW w:w="143" w:type="dxa"/>
            <w:vMerge w:val="continue"/>
            <w:tcBorders>
              <w:top w:val="nil"/>
              <w:left w:val="single" w:color="000000" w:sz="4" w:space="0"/>
              <w:bottom w:val="nil"/>
              <w:right w:val="single" w:color="000000" w:sz="6" w:space="0"/>
            </w:tcBorders>
          </w:tcPr>
          <w:p>
            <w:pPr>
              <w:rPr>
                <w:sz w:val="2"/>
                <w:szCs w:val="2"/>
              </w:rPr>
            </w:pPr>
          </w:p>
        </w:tc>
        <w:tc>
          <w:tcPr>
            <w:tcW w:w="3890" w:type="dxa"/>
            <w:gridSpan w:val="3"/>
            <w:tcBorders>
              <w:top w:val="nil"/>
              <w:left w:val="single" w:color="000000" w:sz="6" w:space="0"/>
              <w:bottom w:val="single" w:color="000000" w:sz="4" w:space="0"/>
              <w:right w:val="single" w:color="000000" w:sz="6" w:space="0"/>
            </w:tcBorders>
          </w:tcPr>
          <w:p>
            <w:pPr>
              <w:pStyle w:val="12"/>
              <w:rPr>
                <w:rFonts w:ascii="Times New Roman"/>
                <w:sz w:val="18"/>
              </w:rPr>
            </w:pPr>
          </w:p>
        </w:tc>
        <w:tc>
          <w:tcPr>
            <w:tcW w:w="1121" w:type="dxa"/>
            <w:tcBorders>
              <w:top w:val="nil"/>
              <w:left w:val="single" w:color="000000" w:sz="6" w:space="0"/>
              <w:bottom w:val="single" w:color="000000" w:sz="4" w:space="0"/>
              <w:right w:val="single" w:color="000000" w:sz="6" w:space="0"/>
            </w:tcBorders>
          </w:tcPr>
          <w:p>
            <w:pPr>
              <w:pStyle w:val="12"/>
              <w:spacing w:line="241" w:lineRule="exact"/>
              <w:ind w:left="96" w:right="82"/>
              <w:jc w:val="center"/>
              <w:rPr>
                <w:sz w:val="21"/>
              </w:rPr>
            </w:pPr>
            <w:r>
              <w:rPr>
                <w:spacing w:val="-5"/>
                <w:sz w:val="21"/>
              </w:rPr>
              <w:t>织排放</w:t>
            </w:r>
          </w:p>
        </w:tc>
        <w:tc>
          <w:tcPr>
            <w:tcW w:w="1121" w:type="dxa"/>
            <w:tcBorders>
              <w:top w:val="nil"/>
              <w:left w:val="single" w:color="000000" w:sz="6" w:space="0"/>
              <w:bottom w:val="single" w:color="000000" w:sz="6" w:space="0"/>
              <w:right w:val="single" w:color="000000" w:sz="6" w:space="0"/>
            </w:tcBorders>
          </w:tcPr>
          <w:p>
            <w:pPr>
              <w:pStyle w:val="12"/>
              <w:spacing w:line="241" w:lineRule="exact"/>
              <w:ind w:left="101" w:right="82"/>
              <w:jc w:val="center"/>
              <w:rPr>
                <w:sz w:val="21"/>
              </w:rPr>
            </w:pPr>
            <w:r>
              <w:rPr>
                <w:spacing w:val="-5"/>
                <w:sz w:val="21"/>
              </w:rPr>
              <w:t>织排放</w:t>
            </w:r>
          </w:p>
        </w:tc>
        <w:tc>
          <w:tcPr>
            <w:tcW w:w="1121" w:type="dxa"/>
            <w:tcBorders>
              <w:top w:val="nil"/>
              <w:left w:val="single" w:color="000000" w:sz="6" w:space="0"/>
              <w:bottom w:val="single" w:color="000000" w:sz="6" w:space="0"/>
              <w:right w:val="single" w:color="000000" w:sz="6" w:space="0"/>
            </w:tcBorders>
          </w:tcPr>
          <w:p>
            <w:pPr>
              <w:pStyle w:val="12"/>
              <w:spacing w:line="241" w:lineRule="exact"/>
              <w:ind w:left="100" w:right="82"/>
              <w:jc w:val="center"/>
              <w:rPr>
                <w:sz w:val="21"/>
              </w:rPr>
            </w:pPr>
            <w:r>
              <w:rPr>
                <w:spacing w:val="-5"/>
                <w:sz w:val="21"/>
              </w:rPr>
              <w:t>织排放</w:t>
            </w:r>
          </w:p>
        </w:tc>
        <w:tc>
          <w:tcPr>
            <w:tcW w:w="1092" w:type="dxa"/>
            <w:tcBorders>
              <w:top w:val="nil"/>
              <w:left w:val="single" w:color="000000" w:sz="6" w:space="0"/>
              <w:bottom w:val="single" w:color="000000" w:sz="6" w:space="0"/>
              <w:right w:val="single" w:color="000000" w:sz="6" w:space="0"/>
            </w:tcBorders>
          </w:tcPr>
          <w:p>
            <w:pPr>
              <w:pStyle w:val="12"/>
              <w:spacing w:line="241" w:lineRule="exact"/>
              <w:ind w:left="233"/>
              <w:rPr>
                <w:sz w:val="21"/>
              </w:rPr>
            </w:pPr>
            <w:r>
              <w:rPr>
                <w:spacing w:val="-5"/>
                <w:sz w:val="21"/>
              </w:rPr>
              <w:t>织排放</w:t>
            </w:r>
          </w:p>
        </w:tc>
        <w:tc>
          <w:tcPr>
            <w:tcW w:w="144" w:type="dxa"/>
            <w:vMerge w:val="continue"/>
            <w:tcBorders>
              <w:top w:val="nil"/>
              <w:left w:val="single" w:color="000000" w:sz="6"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3" w:hRule="atLeast"/>
        </w:trPr>
        <w:tc>
          <w:tcPr>
            <w:tcW w:w="349" w:type="dxa"/>
            <w:vMerge w:val="continue"/>
            <w:tcBorders>
              <w:top w:val="nil"/>
              <w:right w:val="single" w:color="000000" w:sz="4" w:space="0"/>
            </w:tcBorders>
          </w:tcPr>
          <w:p>
            <w:pPr>
              <w:rPr>
                <w:sz w:val="2"/>
                <w:szCs w:val="2"/>
              </w:rPr>
            </w:pPr>
          </w:p>
        </w:tc>
        <w:tc>
          <w:tcPr>
            <w:tcW w:w="143" w:type="dxa"/>
            <w:vMerge w:val="continue"/>
            <w:tcBorders>
              <w:top w:val="nil"/>
              <w:left w:val="single" w:color="000000" w:sz="4" w:space="0"/>
              <w:bottom w:val="nil"/>
              <w:right w:val="single" w:color="000000" w:sz="6" w:space="0"/>
            </w:tcBorders>
          </w:tcPr>
          <w:p>
            <w:pPr>
              <w:rPr>
                <w:sz w:val="2"/>
                <w:szCs w:val="2"/>
              </w:rPr>
            </w:pPr>
          </w:p>
        </w:tc>
        <w:tc>
          <w:tcPr>
            <w:tcW w:w="3890" w:type="dxa"/>
            <w:gridSpan w:val="3"/>
            <w:tcBorders>
              <w:top w:val="single" w:color="000000" w:sz="4" w:space="0"/>
              <w:left w:val="single" w:color="000000" w:sz="6" w:space="0"/>
              <w:bottom w:val="single" w:color="000000" w:sz="6" w:space="0"/>
              <w:right w:val="single" w:color="000000" w:sz="6" w:space="0"/>
            </w:tcBorders>
          </w:tcPr>
          <w:p>
            <w:pPr>
              <w:pStyle w:val="12"/>
              <w:spacing w:before="45"/>
              <w:ind w:left="1212"/>
              <w:rPr>
                <w:sz w:val="21"/>
              </w:rPr>
            </w:pPr>
            <w:r>
              <w:rPr>
                <w:spacing w:val="-4"/>
                <w:sz w:val="21"/>
              </w:rPr>
              <w:t>沥青烟达</w:t>
            </w:r>
            <w:r>
              <w:rPr>
                <w:spacing w:val="-7"/>
                <w:sz w:val="21"/>
              </w:rPr>
              <w:t>标情况</w:t>
            </w:r>
          </w:p>
        </w:tc>
        <w:tc>
          <w:tcPr>
            <w:tcW w:w="1121" w:type="dxa"/>
            <w:tcBorders>
              <w:top w:val="single" w:color="000000" w:sz="4" w:space="0"/>
              <w:left w:val="single" w:color="000000" w:sz="6" w:space="0"/>
              <w:bottom w:val="single" w:color="000000" w:sz="6" w:space="0"/>
              <w:right w:val="single" w:color="000000" w:sz="6" w:space="0"/>
            </w:tcBorders>
          </w:tcPr>
          <w:p>
            <w:pPr>
              <w:pStyle w:val="12"/>
              <w:spacing w:before="38"/>
              <w:ind w:left="96" w:right="82"/>
              <w:jc w:val="center"/>
              <w:rPr>
                <w:sz w:val="21"/>
              </w:rPr>
            </w:pPr>
            <w:r>
              <w:rPr>
                <w:spacing w:val="-8"/>
                <w:sz w:val="21"/>
              </w:rPr>
              <w:t>达标</w:t>
            </w:r>
          </w:p>
        </w:tc>
        <w:tc>
          <w:tcPr>
            <w:tcW w:w="1121" w:type="dxa"/>
            <w:tcBorders>
              <w:top w:val="single" w:color="000000" w:sz="6" w:space="0"/>
              <w:left w:val="single" w:color="000000" w:sz="6" w:space="0"/>
              <w:bottom w:val="single" w:color="000000" w:sz="6" w:space="0"/>
              <w:right w:val="single" w:color="000000" w:sz="6" w:space="0"/>
            </w:tcBorders>
          </w:tcPr>
          <w:p>
            <w:pPr>
              <w:pStyle w:val="12"/>
              <w:spacing w:before="38"/>
              <w:ind w:left="96" w:right="82"/>
              <w:jc w:val="center"/>
              <w:rPr>
                <w:sz w:val="21"/>
              </w:rPr>
            </w:pPr>
            <w:r>
              <w:rPr>
                <w:spacing w:val="-8"/>
                <w:sz w:val="21"/>
              </w:rPr>
              <w:t>达标</w:t>
            </w:r>
          </w:p>
        </w:tc>
        <w:tc>
          <w:tcPr>
            <w:tcW w:w="1121" w:type="dxa"/>
            <w:tcBorders>
              <w:top w:val="single" w:color="000000" w:sz="6" w:space="0"/>
              <w:left w:val="single" w:color="000000" w:sz="6" w:space="0"/>
              <w:bottom w:val="single" w:color="000000" w:sz="6" w:space="0"/>
              <w:right w:val="single" w:color="000000" w:sz="6" w:space="0"/>
            </w:tcBorders>
          </w:tcPr>
          <w:p>
            <w:pPr>
              <w:pStyle w:val="12"/>
              <w:spacing w:before="38"/>
              <w:ind w:left="95" w:right="82"/>
              <w:jc w:val="center"/>
              <w:rPr>
                <w:sz w:val="21"/>
              </w:rPr>
            </w:pPr>
            <w:r>
              <w:rPr>
                <w:spacing w:val="-8"/>
                <w:sz w:val="21"/>
              </w:rPr>
              <w:t>达标</w:t>
            </w:r>
          </w:p>
        </w:tc>
        <w:tc>
          <w:tcPr>
            <w:tcW w:w="1092" w:type="dxa"/>
            <w:tcBorders>
              <w:top w:val="single" w:color="000000" w:sz="6" w:space="0"/>
              <w:left w:val="single" w:color="000000" w:sz="6" w:space="0"/>
              <w:bottom w:val="single" w:color="000000" w:sz="6" w:space="0"/>
              <w:right w:val="single" w:color="000000" w:sz="6" w:space="0"/>
            </w:tcBorders>
          </w:tcPr>
          <w:p>
            <w:pPr>
              <w:pStyle w:val="12"/>
              <w:spacing w:before="38"/>
              <w:ind w:left="338"/>
              <w:rPr>
                <w:sz w:val="21"/>
              </w:rPr>
            </w:pPr>
            <w:r>
              <w:rPr>
                <w:spacing w:val="-8"/>
                <w:sz w:val="21"/>
              </w:rPr>
              <w:t>达标</w:t>
            </w:r>
          </w:p>
        </w:tc>
        <w:tc>
          <w:tcPr>
            <w:tcW w:w="144" w:type="dxa"/>
            <w:tcBorders>
              <w:top w:val="nil"/>
              <w:left w:val="single" w:color="000000" w:sz="6"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96" w:hRule="atLeast"/>
        </w:trPr>
        <w:tc>
          <w:tcPr>
            <w:tcW w:w="349" w:type="dxa"/>
            <w:vMerge w:val="continue"/>
            <w:tcBorders>
              <w:top w:val="nil"/>
              <w:right w:val="single" w:color="000000" w:sz="4" w:space="0"/>
            </w:tcBorders>
          </w:tcPr>
          <w:p>
            <w:pPr>
              <w:rPr>
                <w:sz w:val="2"/>
                <w:szCs w:val="2"/>
              </w:rPr>
            </w:pPr>
          </w:p>
        </w:tc>
        <w:tc>
          <w:tcPr>
            <w:tcW w:w="8632" w:type="dxa"/>
            <w:gridSpan w:val="9"/>
            <w:tcBorders>
              <w:top w:val="single" w:color="000000" w:sz="6" w:space="0"/>
              <w:left w:val="single" w:color="000000" w:sz="4" w:space="0"/>
              <w:bottom w:val="nil"/>
            </w:tcBorders>
          </w:tcPr>
          <w:p>
            <w:pPr>
              <w:pStyle w:val="12"/>
              <w:spacing w:before="119"/>
              <w:ind w:left="590"/>
              <w:rPr>
                <w:sz w:val="24"/>
              </w:rPr>
            </w:pPr>
            <w:r>
              <w:rPr>
                <w:spacing w:val="-1"/>
                <w:sz w:val="24"/>
              </w:rPr>
              <w:t>由上表预测结果分析可知：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43" w:hRule="atLeast"/>
        </w:trPr>
        <w:tc>
          <w:tcPr>
            <w:tcW w:w="349" w:type="dxa"/>
            <w:vMerge w:val="continue"/>
            <w:tcBorders>
              <w:top w:val="nil"/>
              <w:right w:val="single" w:color="000000" w:sz="4" w:space="0"/>
            </w:tcBorders>
          </w:tcPr>
          <w:p>
            <w:pPr>
              <w:rPr>
                <w:sz w:val="2"/>
                <w:szCs w:val="2"/>
              </w:rPr>
            </w:pPr>
          </w:p>
        </w:tc>
        <w:tc>
          <w:tcPr>
            <w:tcW w:w="8632" w:type="dxa"/>
            <w:gridSpan w:val="9"/>
            <w:tcBorders>
              <w:top w:val="nil"/>
              <w:left w:val="single" w:color="000000" w:sz="4" w:space="0"/>
              <w:bottom w:val="nil"/>
            </w:tcBorders>
          </w:tcPr>
          <w:p>
            <w:pPr>
              <w:pStyle w:val="12"/>
              <w:spacing w:before="70"/>
              <w:ind w:left="590"/>
              <w:rPr>
                <w:sz w:val="24"/>
              </w:rPr>
            </w:pPr>
            <w:r>
              <w:rPr>
                <w:spacing w:val="-1"/>
                <w:sz w:val="24"/>
              </w:rPr>
              <w:t>项目骨料和沥青再生料库房无组织排放的颗粒物的厂界落地浓度叠加后的最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54" w:hRule="atLeast"/>
        </w:trPr>
        <w:tc>
          <w:tcPr>
            <w:tcW w:w="349" w:type="dxa"/>
            <w:vMerge w:val="continue"/>
            <w:tcBorders>
              <w:top w:val="nil"/>
              <w:right w:val="single" w:color="000000" w:sz="4" w:space="0"/>
            </w:tcBorders>
          </w:tcPr>
          <w:p>
            <w:pPr>
              <w:rPr>
                <w:sz w:val="2"/>
                <w:szCs w:val="2"/>
              </w:rPr>
            </w:pPr>
          </w:p>
        </w:tc>
        <w:tc>
          <w:tcPr>
            <w:tcW w:w="8632" w:type="dxa"/>
            <w:gridSpan w:val="9"/>
            <w:tcBorders>
              <w:top w:val="nil"/>
              <w:left w:val="single" w:color="000000" w:sz="4" w:space="0"/>
              <w:bottom w:val="nil"/>
            </w:tcBorders>
          </w:tcPr>
          <w:p>
            <w:pPr>
              <w:pStyle w:val="12"/>
              <w:spacing w:before="73"/>
              <w:ind w:left="107"/>
              <w:rPr>
                <w:sz w:val="24"/>
              </w:rPr>
            </w:pPr>
            <w:r>
              <w:rPr>
                <w:spacing w:val="5"/>
                <w:sz w:val="24"/>
              </w:rPr>
              <w:t xml:space="preserve">大值为 </w:t>
            </w:r>
            <w:r>
              <w:rPr>
                <w:rFonts w:ascii="Times New Roman" w:hAnsi="Times New Roman" w:eastAsia="Times New Roman"/>
                <w:spacing w:val="-2"/>
                <w:sz w:val="24"/>
              </w:rPr>
              <w:t>0.016136mg/m</w:t>
            </w:r>
            <w:r>
              <w:rPr>
                <w:spacing w:val="-2"/>
                <w:sz w:val="24"/>
              </w:rPr>
              <w:t>³，满足《大气污染物综合排放标准》（</w:t>
            </w:r>
            <w:r>
              <w:rPr>
                <w:rFonts w:ascii="Times New Roman" w:hAnsi="Times New Roman" w:eastAsia="Times New Roman"/>
                <w:spacing w:val="-2"/>
                <w:sz w:val="24"/>
              </w:rPr>
              <w:t>GB16297-1996</w:t>
            </w:r>
            <w:r>
              <w:rPr>
                <w:spacing w:val="-2"/>
                <w:sz w:val="24"/>
              </w:rPr>
              <w:t>）</w:t>
            </w:r>
            <w:r>
              <w:rPr>
                <w:spacing w:val="-10"/>
                <w:sz w:val="24"/>
              </w:rPr>
              <w:t>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46" w:hRule="atLeast"/>
        </w:trPr>
        <w:tc>
          <w:tcPr>
            <w:tcW w:w="349" w:type="dxa"/>
            <w:vMerge w:val="continue"/>
            <w:tcBorders>
              <w:top w:val="nil"/>
              <w:right w:val="single" w:color="000000" w:sz="4" w:space="0"/>
            </w:tcBorders>
          </w:tcPr>
          <w:p>
            <w:pPr>
              <w:rPr>
                <w:sz w:val="2"/>
                <w:szCs w:val="2"/>
              </w:rPr>
            </w:pPr>
          </w:p>
        </w:tc>
        <w:tc>
          <w:tcPr>
            <w:tcW w:w="8632" w:type="dxa"/>
            <w:gridSpan w:val="9"/>
            <w:tcBorders>
              <w:top w:val="nil"/>
              <w:left w:val="single" w:color="000000" w:sz="4" w:space="0"/>
              <w:bottom w:val="nil"/>
            </w:tcBorders>
          </w:tcPr>
          <w:p>
            <w:pPr>
              <w:pStyle w:val="12"/>
              <w:spacing w:before="66"/>
              <w:ind w:left="107"/>
              <w:rPr>
                <w:sz w:val="24"/>
              </w:rPr>
            </w:pPr>
            <w:r>
              <w:rPr>
                <w:rFonts w:ascii="Times New Roman" w:eastAsia="Times New Roman"/>
                <w:sz w:val="24"/>
              </w:rPr>
              <w:t>2</w:t>
            </w:r>
            <w:r>
              <w:rPr>
                <w:rFonts w:ascii="Times New Roman" w:eastAsia="Times New Roman"/>
                <w:spacing w:val="64"/>
                <w:sz w:val="24"/>
              </w:rPr>
              <w:t xml:space="preserve"> </w:t>
            </w:r>
            <w:r>
              <w:rPr>
                <w:sz w:val="24"/>
              </w:rPr>
              <w:t>新污染源大气污染物排放限值中颗粒物（其他）</w:t>
            </w:r>
            <w:r>
              <w:rPr>
                <w:spacing w:val="-1"/>
                <w:sz w:val="24"/>
              </w:rPr>
              <w:t>周界外浓度最高点无组织排放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45" w:hRule="atLeast"/>
        </w:trPr>
        <w:tc>
          <w:tcPr>
            <w:tcW w:w="349" w:type="dxa"/>
            <w:vMerge w:val="continue"/>
            <w:tcBorders>
              <w:top w:val="nil"/>
              <w:right w:val="single" w:color="000000" w:sz="4" w:space="0"/>
            </w:tcBorders>
          </w:tcPr>
          <w:p>
            <w:pPr>
              <w:rPr>
                <w:sz w:val="2"/>
                <w:szCs w:val="2"/>
              </w:rPr>
            </w:pPr>
          </w:p>
        </w:tc>
        <w:tc>
          <w:tcPr>
            <w:tcW w:w="8632" w:type="dxa"/>
            <w:gridSpan w:val="9"/>
            <w:tcBorders>
              <w:top w:val="nil"/>
              <w:left w:val="single" w:color="000000" w:sz="4" w:space="0"/>
              <w:bottom w:val="nil"/>
            </w:tcBorders>
          </w:tcPr>
          <w:p>
            <w:pPr>
              <w:pStyle w:val="12"/>
              <w:spacing w:before="65"/>
              <w:ind w:left="107"/>
              <w:rPr>
                <w:sz w:val="24"/>
              </w:rPr>
            </w:pPr>
            <w:r>
              <w:rPr>
                <w:sz w:val="24"/>
              </w:rPr>
              <w:t>监控浓度限值（</w:t>
            </w:r>
            <w:r>
              <w:rPr>
                <w:rFonts w:ascii="Times New Roman" w:eastAsia="Times New Roman"/>
                <w:sz w:val="24"/>
              </w:rPr>
              <w:t>1.0mg/m</w:t>
            </w:r>
            <w:r>
              <w:rPr>
                <w:rFonts w:ascii="Times New Roman" w:eastAsia="Times New Roman"/>
                <w:sz w:val="24"/>
                <w:vertAlign w:val="superscript"/>
              </w:rPr>
              <w:t>3</w:t>
            </w:r>
            <w:r>
              <w:rPr>
                <w:sz w:val="24"/>
                <w:vertAlign w:val="baseline"/>
              </w:rPr>
              <w:t>）</w:t>
            </w:r>
            <w:r>
              <w:rPr>
                <w:spacing w:val="-1"/>
                <w:sz w:val="24"/>
                <w:vertAlign w:val="baseline"/>
              </w:rPr>
              <w:t>的要求；项目搅拌楼卸料口排放的无组织非甲烷总烃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46" w:hRule="atLeast"/>
        </w:trPr>
        <w:tc>
          <w:tcPr>
            <w:tcW w:w="349" w:type="dxa"/>
            <w:vMerge w:val="continue"/>
            <w:tcBorders>
              <w:top w:val="nil"/>
              <w:right w:val="single" w:color="000000" w:sz="4" w:space="0"/>
            </w:tcBorders>
          </w:tcPr>
          <w:p>
            <w:pPr>
              <w:rPr>
                <w:sz w:val="2"/>
                <w:szCs w:val="2"/>
              </w:rPr>
            </w:pPr>
          </w:p>
        </w:tc>
        <w:tc>
          <w:tcPr>
            <w:tcW w:w="8632" w:type="dxa"/>
            <w:gridSpan w:val="9"/>
            <w:tcBorders>
              <w:top w:val="nil"/>
              <w:left w:val="single" w:color="000000" w:sz="4" w:space="0"/>
              <w:bottom w:val="nil"/>
            </w:tcBorders>
          </w:tcPr>
          <w:p>
            <w:pPr>
              <w:pStyle w:val="12"/>
              <w:spacing w:before="68"/>
              <w:ind w:left="107"/>
              <w:rPr>
                <w:sz w:val="24"/>
              </w:rPr>
            </w:pPr>
            <w:r>
              <w:rPr>
                <w:spacing w:val="9"/>
                <w:sz w:val="24"/>
              </w:rPr>
              <w:t xml:space="preserve">厂界浓度为 </w:t>
            </w:r>
            <w:r>
              <w:rPr>
                <w:rFonts w:ascii="Times New Roman" w:hAnsi="Times New Roman" w:eastAsia="Times New Roman"/>
                <w:sz w:val="24"/>
              </w:rPr>
              <w:t>4.93</w:t>
            </w:r>
            <w:r>
              <w:rPr>
                <w:rFonts w:ascii="Arial" w:hAnsi="Arial" w:eastAsia="Arial"/>
                <w:sz w:val="24"/>
              </w:rPr>
              <w:t>×</w:t>
            </w:r>
            <w:r>
              <w:rPr>
                <w:rFonts w:ascii="Times New Roman" w:hAnsi="Times New Roman" w:eastAsia="Times New Roman"/>
                <w:sz w:val="24"/>
              </w:rPr>
              <w:t>10</w:t>
            </w:r>
            <w:r>
              <w:rPr>
                <w:rFonts w:ascii="Times New Roman" w:hAnsi="Times New Roman" w:eastAsia="Times New Roman"/>
                <w:sz w:val="24"/>
                <w:vertAlign w:val="superscript"/>
              </w:rPr>
              <w:t>-7</w:t>
            </w:r>
            <w:r>
              <w:rPr>
                <w:rFonts w:ascii="Times New Roman" w:hAnsi="Times New Roman" w:eastAsia="Times New Roman"/>
                <w:sz w:val="24"/>
                <w:vertAlign w:val="baseline"/>
              </w:rPr>
              <w:t>mg/m</w:t>
            </w:r>
            <w:r>
              <w:rPr>
                <w:rFonts w:ascii="Times New Roman" w:hAnsi="Times New Roman" w:eastAsia="Times New Roman"/>
                <w:sz w:val="24"/>
                <w:vertAlign w:val="superscript"/>
              </w:rPr>
              <w:t>3</w:t>
            </w:r>
            <w:r>
              <w:rPr>
                <w:spacing w:val="6"/>
                <w:sz w:val="24"/>
                <w:vertAlign w:val="baseline"/>
              </w:rPr>
              <w:t>， 满足《工业企业挥发性有机物排放控制标准》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8" w:hRule="atLeast"/>
        </w:trPr>
        <w:tc>
          <w:tcPr>
            <w:tcW w:w="349" w:type="dxa"/>
            <w:vMerge w:val="continue"/>
            <w:tcBorders>
              <w:top w:val="nil"/>
              <w:right w:val="single" w:color="000000" w:sz="4" w:space="0"/>
            </w:tcBorders>
          </w:tcPr>
          <w:p>
            <w:pPr>
              <w:rPr>
                <w:sz w:val="2"/>
                <w:szCs w:val="2"/>
              </w:rPr>
            </w:pPr>
          </w:p>
        </w:tc>
        <w:tc>
          <w:tcPr>
            <w:tcW w:w="8632" w:type="dxa"/>
            <w:gridSpan w:val="9"/>
            <w:tcBorders>
              <w:top w:val="nil"/>
              <w:left w:val="single" w:color="000000" w:sz="4" w:space="0"/>
              <w:bottom w:val="nil"/>
            </w:tcBorders>
          </w:tcPr>
          <w:p>
            <w:pPr>
              <w:pStyle w:val="12"/>
              <w:spacing w:before="67"/>
              <w:ind w:left="107"/>
              <w:rPr>
                <w:sz w:val="24"/>
              </w:rPr>
            </w:pPr>
            <w:r>
              <w:rPr>
                <w:sz w:val="24"/>
              </w:rPr>
              <w:t>（</w:t>
            </w:r>
            <w:r>
              <w:rPr>
                <w:rFonts w:ascii="Times New Roman" w:eastAsia="Times New Roman"/>
                <w:sz w:val="24"/>
              </w:rPr>
              <w:t>DB13/2322-2016</w:t>
            </w:r>
            <w:r>
              <w:rPr>
                <w:sz w:val="24"/>
              </w:rPr>
              <w:t>）</w:t>
            </w:r>
            <w:r>
              <w:rPr>
                <w:spacing w:val="-31"/>
                <w:sz w:val="24"/>
              </w:rPr>
              <w:t xml:space="preserve">表 </w:t>
            </w:r>
            <w:r>
              <w:rPr>
                <w:rFonts w:ascii="Times New Roman" w:eastAsia="Times New Roman"/>
                <w:sz w:val="24"/>
              </w:rPr>
              <w:t>2</w:t>
            </w:r>
            <w:r>
              <w:rPr>
                <w:rFonts w:ascii="Times New Roman" w:eastAsia="Times New Roman"/>
                <w:spacing w:val="5"/>
                <w:sz w:val="24"/>
              </w:rPr>
              <w:t xml:space="preserve"> </w:t>
            </w:r>
            <w:r>
              <w:rPr>
                <w:sz w:val="24"/>
              </w:rPr>
              <w:t>其他行业标准（</w:t>
            </w:r>
            <w:r>
              <w:rPr>
                <w:rFonts w:ascii="Times New Roman" w:eastAsia="Times New Roman"/>
                <w:sz w:val="24"/>
              </w:rPr>
              <w:t>2.0mg/m</w:t>
            </w:r>
            <w:r>
              <w:rPr>
                <w:rFonts w:ascii="Times New Roman" w:eastAsia="Times New Roman"/>
                <w:position w:val="8"/>
                <w:sz w:val="15"/>
              </w:rPr>
              <w:t>3</w:t>
            </w:r>
            <w:r>
              <w:rPr>
                <w:sz w:val="24"/>
              </w:rPr>
              <w:t>），苯并</w:t>
            </w:r>
            <w:r>
              <w:rPr>
                <w:rFonts w:ascii="Times New Roman" w:eastAsia="Times New Roman"/>
                <w:sz w:val="24"/>
              </w:rPr>
              <w:t>[a]</w:t>
            </w:r>
            <w:r>
              <w:rPr>
                <w:spacing w:val="-2"/>
                <w:sz w:val="24"/>
              </w:rPr>
              <w:t>芘厂界落地浓度叠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6" w:hRule="atLeast"/>
        </w:trPr>
        <w:tc>
          <w:tcPr>
            <w:tcW w:w="349" w:type="dxa"/>
            <w:vMerge w:val="continue"/>
            <w:tcBorders>
              <w:top w:val="nil"/>
              <w:right w:val="single" w:color="000000" w:sz="4" w:space="0"/>
            </w:tcBorders>
          </w:tcPr>
          <w:p>
            <w:pPr>
              <w:rPr>
                <w:sz w:val="2"/>
                <w:szCs w:val="2"/>
              </w:rPr>
            </w:pPr>
          </w:p>
        </w:tc>
        <w:tc>
          <w:tcPr>
            <w:tcW w:w="8632" w:type="dxa"/>
            <w:gridSpan w:val="9"/>
            <w:tcBorders>
              <w:top w:val="nil"/>
              <w:left w:val="single" w:color="000000" w:sz="4" w:space="0"/>
              <w:bottom w:val="nil"/>
            </w:tcBorders>
          </w:tcPr>
          <w:p>
            <w:pPr>
              <w:pStyle w:val="12"/>
              <w:spacing w:before="66"/>
              <w:ind w:left="107"/>
              <w:rPr>
                <w:sz w:val="24"/>
              </w:rPr>
            </w:pPr>
            <w:r>
              <w:rPr>
                <w:spacing w:val="33"/>
                <w:sz w:val="24"/>
              </w:rPr>
              <w:t xml:space="preserve">加后的最大值为 </w:t>
            </w:r>
            <w:r>
              <w:rPr>
                <w:rFonts w:ascii="Times New Roman" w:hAnsi="Times New Roman" w:eastAsia="Times New Roman"/>
                <w:sz w:val="24"/>
              </w:rPr>
              <w:t>5.59</w:t>
            </w:r>
            <w:r>
              <w:rPr>
                <w:rFonts w:ascii="Arial" w:hAnsi="Arial" w:eastAsia="Arial"/>
                <w:sz w:val="24"/>
              </w:rPr>
              <w:t>×</w:t>
            </w:r>
            <w:r>
              <w:rPr>
                <w:rFonts w:ascii="Times New Roman" w:hAnsi="Times New Roman" w:eastAsia="Times New Roman"/>
                <w:sz w:val="24"/>
              </w:rPr>
              <w:t>10</w:t>
            </w:r>
            <w:r>
              <w:rPr>
                <w:rFonts w:ascii="Times New Roman" w:hAnsi="Times New Roman" w:eastAsia="Times New Roman"/>
                <w:sz w:val="24"/>
                <w:vertAlign w:val="superscript"/>
              </w:rPr>
              <w:t>-10</w:t>
            </w:r>
            <w:r>
              <w:rPr>
                <w:rFonts w:ascii="Times New Roman" w:hAnsi="Times New Roman" w:eastAsia="Times New Roman"/>
                <w:sz w:val="24"/>
                <w:vertAlign w:val="baseline"/>
              </w:rPr>
              <w:t>mg/m</w:t>
            </w:r>
            <w:r>
              <w:rPr>
                <w:rFonts w:ascii="Times New Roman" w:hAnsi="Times New Roman" w:eastAsia="Times New Roman"/>
                <w:spacing w:val="-12"/>
                <w:sz w:val="24"/>
                <w:vertAlign w:val="baseline"/>
              </w:rPr>
              <w:t xml:space="preserve"> </w:t>
            </w:r>
            <w:r>
              <w:rPr>
                <w:sz w:val="24"/>
                <w:vertAlign w:val="baseline"/>
              </w:rPr>
              <w:t>³</w:t>
            </w:r>
            <w:r>
              <w:rPr>
                <w:spacing w:val="16"/>
                <w:sz w:val="24"/>
                <w:vertAlign w:val="baseline"/>
              </w:rPr>
              <w:t xml:space="preserve"> ， 满足《 大气污染物综合排放标准》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6" w:hRule="atLeast"/>
        </w:trPr>
        <w:tc>
          <w:tcPr>
            <w:tcW w:w="349" w:type="dxa"/>
            <w:vMerge w:val="continue"/>
            <w:tcBorders>
              <w:top w:val="nil"/>
              <w:right w:val="single" w:color="000000" w:sz="4" w:space="0"/>
            </w:tcBorders>
          </w:tcPr>
          <w:p>
            <w:pPr>
              <w:rPr>
                <w:sz w:val="2"/>
                <w:szCs w:val="2"/>
              </w:rPr>
            </w:pPr>
          </w:p>
        </w:tc>
        <w:tc>
          <w:tcPr>
            <w:tcW w:w="8632" w:type="dxa"/>
            <w:gridSpan w:val="9"/>
            <w:tcBorders>
              <w:top w:val="nil"/>
              <w:left w:val="single" w:color="000000" w:sz="4" w:space="0"/>
              <w:bottom w:val="nil"/>
            </w:tcBorders>
          </w:tcPr>
          <w:p>
            <w:pPr>
              <w:pStyle w:val="12"/>
              <w:spacing w:before="68"/>
              <w:ind w:left="107"/>
              <w:rPr>
                <w:sz w:val="24"/>
              </w:rPr>
            </w:pPr>
            <w:r>
              <w:rPr>
                <w:sz w:val="24"/>
              </w:rPr>
              <w:t>（</w:t>
            </w:r>
            <w:r>
              <w:rPr>
                <w:rFonts w:ascii="Times New Roman" w:hAnsi="Times New Roman" w:eastAsia="Times New Roman"/>
                <w:sz w:val="24"/>
              </w:rPr>
              <w:t>GB16297-1996</w:t>
            </w:r>
            <w:r>
              <w:rPr>
                <w:sz w:val="24"/>
              </w:rPr>
              <w:t>）</w:t>
            </w:r>
            <w:r>
              <w:rPr>
                <w:spacing w:val="-12"/>
                <w:sz w:val="24"/>
              </w:rPr>
              <w:t xml:space="preserve">表 </w:t>
            </w:r>
            <w:r>
              <w:rPr>
                <w:rFonts w:ascii="Times New Roman" w:hAnsi="Times New Roman" w:eastAsia="Times New Roman"/>
                <w:sz w:val="24"/>
              </w:rPr>
              <w:t>2</w:t>
            </w:r>
            <w:r>
              <w:rPr>
                <w:rFonts w:ascii="Times New Roman" w:hAnsi="Times New Roman" w:eastAsia="Times New Roman"/>
                <w:spacing w:val="39"/>
                <w:sz w:val="24"/>
              </w:rPr>
              <w:t xml:space="preserve"> </w:t>
            </w:r>
            <w:r>
              <w:rPr>
                <w:sz w:val="24"/>
              </w:rPr>
              <w:t>中无组织排放监控浓度限值（</w:t>
            </w:r>
            <w:r>
              <w:rPr>
                <w:rFonts w:ascii="Times New Roman" w:hAnsi="Times New Roman" w:eastAsia="Times New Roman"/>
                <w:sz w:val="24"/>
              </w:rPr>
              <w:t>8</w:t>
            </w:r>
            <w:r>
              <w:rPr>
                <w:rFonts w:ascii="Arial" w:hAnsi="Arial" w:eastAsia="Arial"/>
                <w:sz w:val="24"/>
              </w:rPr>
              <w:t>×</w:t>
            </w:r>
            <w:r>
              <w:rPr>
                <w:rFonts w:ascii="Times New Roman" w:hAnsi="Times New Roman" w:eastAsia="Times New Roman"/>
                <w:sz w:val="24"/>
              </w:rPr>
              <w:t>10</w:t>
            </w:r>
            <w:r>
              <w:rPr>
                <w:rFonts w:ascii="Times New Roman" w:hAnsi="Times New Roman" w:eastAsia="Times New Roman"/>
                <w:sz w:val="24"/>
                <w:vertAlign w:val="superscript"/>
              </w:rPr>
              <w:t>-6</w:t>
            </w:r>
            <w:r>
              <w:rPr>
                <w:rFonts w:ascii="Times New Roman" w:hAnsi="Times New Roman" w:eastAsia="Times New Roman"/>
                <w:sz w:val="24"/>
                <w:vertAlign w:val="baseline"/>
              </w:rPr>
              <w:t>mg/m</w:t>
            </w:r>
            <w:r>
              <w:rPr>
                <w:sz w:val="24"/>
                <w:vertAlign w:val="baseline"/>
              </w:rPr>
              <w:t>³）</w:t>
            </w:r>
            <w:r>
              <w:rPr>
                <w:spacing w:val="-2"/>
                <w:sz w:val="24"/>
                <w:vertAlign w:val="baseline"/>
              </w:rPr>
              <w:t>要求，沥青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49" w:type="dxa"/>
            <w:vMerge w:val="continue"/>
            <w:tcBorders>
              <w:top w:val="nil"/>
              <w:right w:val="single" w:color="000000" w:sz="4" w:space="0"/>
            </w:tcBorders>
          </w:tcPr>
          <w:p>
            <w:pPr>
              <w:rPr>
                <w:sz w:val="2"/>
                <w:szCs w:val="2"/>
              </w:rPr>
            </w:pPr>
          </w:p>
        </w:tc>
        <w:tc>
          <w:tcPr>
            <w:tcW w:w="8632" w:type="dxa"/>
            <w:gridSpan w:val="9"/>
            <w:tcBorders>
              <w:top w:val="nil"/>
              <w:left w:val="single" w:color="000000" w:sz="4" w:space="0"/>
              <w:bottom w:val="nil"/>
            </w:tcBorders>
          </w:tcPr>
          <w:p>
            <w:pPr>
              <w:pStyle w:val="12"/>
              <w:spacing w:before="66"/>
              <w:ind w:left="107"/>
              <w:rPr>
                <w:sz w:val="24"/>
              </w:rPr>
            </w:pPr>
            <w:r>
              <w:rPr>
                <w:spacing w:val="-3"/>
                <w:sz w:val="24"/>
              </w:rPr>
              <w:t xml:space="preserve">烟厂界落地浓度叠加后的最大值为 </w:t>
            </w:r>
            <w:r>
              <w:rPr>
                <w:rFonts w:ascii="Times New Roman" w:hAnsi="Times New Roman" w:eastAsia="Times New Roman"/>
                <w:sz w:val="24"/>
              </w:rPr>
              <w:t>5.51</w:t>
            </w:r>
            <w:r>
              <w:rPr>
                <w:rFonts w:ascii="Arial" w:hAnsi="Arial" w:eastAsia="Arial"/>
                <w:sz w:val="24"/>
              </w:rPr>
              <w:t>×</w:t>
            </w:r>
            <w:r>
              <w:rPr>
                <w:rFonts w:ascii="Times New Roman" w:hAnsi="Times New Roman" w:eastAsia="Times New Roman"/>
                <w:sz w:val="24"/>
              </w:rPr>
              <w:t>10</w:t>
            </w:r>
            <w:r>
              <w:rPr>
                <w:rFonts w:ascii="Times New Roman" w:hAnsi="Times New Roman" w:eastAsia="Times New Roman"/>
                <w:sz w:val="24"/>
                <w:vertAlign w:val="superscript"/>
              </w:rPr>
              <w:t>-7</w:t>
            </w:r>
            <w:r>
              <w:rPr>
                <w:rFonts w:ascii="Times New Roman" w:hAnsi="Times New Roman" w:eastAsia="Times New Roman"/>
                <w:sz w:val="24"/>
                <w:vertAlign w:val="baseline"/>
              </w:rPr>
              <w:t>mg/m</w:t>
            </w:r>
            <w:r>
              <w:rPr>
                <w:sz w:val="24"/>
                <w:vertAlign w:val="baseline"/>
              </w:rPr>
              <w:t>³，</w:t>
            </w:r>
            <w:r>
              <w:rPr>
                <w:spacing w:val="-1"/>
                <w:sz w:val="24"/>
                <w:vertAlign w:val="baseline"/>
              </w:rPr>
              <w:t>搅拌楼下料口设置集气罩，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3" w:hRule="atLeast"/>
        </w:trPr>
        <w:tc>
          <w:tcPr>
            <w:tcW w:w="349" w:type="dxa"/>
            <w:vMerge w:val="continue"/>
            <w:tcBorders>
              <w:top w:val="nil"/>
              <w:right w:val="single" w:color="000000" w:sz="4" w:space="0"/>
            </w:tcBorders>
          </w:tcPr>
          <w:p>
            <w:pPr>
              <w:rPr>
                <w:sz w:val="2"/>
                <w:szCs w:val="2"/>
              </w:rPr>
            </w:pPr>
          </w:p>
        </w:tc>
        <w:tc>
          <w:tcPr>
            <w:tcW w:w="8632" w:type="dxa"/>
            <w:gridSpan w:val="9"/>
            <w:tcBorders>
              <w:top w:val="nil"/>
              <w:left w:val="single" w:color="000000" w:sz="4" w:space="0"/>
            </w:tcBorders>
          </w:tcPr>
          <w:p>
            <w:pPr>
              <w:pStyle w:val="12"/>
              <w:spacing w:before="61"/>
              <w:ind w:left="107"/>
              <w:rPr>
                <w:sz w:val="24"/>
              </w:rPr>
            </w:pPr>
            <w:r>
              <w:rPr>
                <w:spacing w:val="-1"/>
                <w:sz w:val="24"/>
              </w:rPr>
              <w:t>无组织沥青烟为集气罩未收集的部分，排放浓度较低，不算明显的无组织排放，</w:t>
            </w:r>
          </w:p>
        </w:tc>
      </w:tr>
    </w:tbl>
    <w:p>
      <w:pPr>
        <w:spacing w:after="0"/>
        <w:rPr>
          <w:sz w:val="24"/>
        </w:rPr>
        <w:sectPr>
          <w:type w:val="continuous"/>
          <w:pgSz w:w="11910" w:h="16840"/>
          <w:pgMar w:top="1680" w:right="1301" w:bottom="1000" w:left="1300" w:header="0" w:footer="818" w:gutter="0"/>
          <w:cols w:space="720" w:num="1"/>
        </w:sectPr>
      </w:pPr>
    </w:p>
    <w:tbl>
      <w:tblPr>
        <w:tblStyle w:val="5"/>
        <w:tblW w:w="0" w:type="auto"/>
        <w:tblInd w:w="17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49"/>
        <w:gridCol w:w="114"/>
        <w:gridCol w:w="1034"/>
        <w:gridCol w:w="1352"/>
        <w:gridCol w:w="1352"/>
        <w:gridCol w:w="1351"/>
        <w:gridCol w:w="3314"/>
        <w:gridCol w:w="1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8" w:hRule="atLeast"/>
        </w:trPr>
        <w:tc>
          <w:tcPr>
            <w:tcW w:w="349" w:type="dxa"/>
            <w:vMerge w:val="restart"/>
            <w:tcBorders>
              <w:right w:val="single" w:color="000000" w:sz="4" w:space="0"/>
            </w:tcBorders>
          </w:tcPr>
          <w:p>
            <w:pPr>
              <w:pStyle w:val="12"/>
              <w:rPr>
                <w:rFonts w:ascii="Times New Roman"/>
                <w:sz w:val="20"/>
              </w:rPr>
            </w:pPr>
          </w:p>
        </w:tc>
        <w:tc>
          <w:tcPr>
            <w:tcW w:w="8632" w:type="dxa"/>
            <w:gridSpan w:val="7"/>
            <w:tcBorders>
              <w:left w:val="single" w:color="000000" w:sz="4" w:space="0"/>
              <w:bottom w:val="single" w:color="000000" w:sz="4" w:space="0"/>
            </w:tcBorders>
          </w:tcPr>
          <w:p>
            <w:pPr>
              <w:pStyle w:val="12"/>
              <w:spacing w:line="362" w:lineRule="auto"/>
              <w:ind w:left="107" w:right="85"/>
              <w:rPr>
                <w:sz w:val="24"/>
              </w:rPr>
            </w:pPr>
            <w:r>
              <w:rPr>
                <w:spacing w:val="-2"/>
                <w:sz w:val="24"/>
              </w:rPr>
              <w:t>满足《大气污染物综合排放标准》（</w:t>
            </w:r>
            <w:r>
              <w:rPr>
                <w:rFonts w:ascii="Times New Roman" w:eastAsia="Times New Roman"/>
                <w:spacing w:val="-2"/>
                <w:sz w:val="24"/>
              </w:rPr>
              <w:t>GB16297-1996</w:t>
            </w:r>
            <w:r>
              <w:rPr>
                <w:spacing w:val="-2"/>
                <w:sz w:val="24"/>
              </w:rPr>
              <w:t>）</w:t>
            </w:r>
            <w:r>
              <w:rPr>
                <w:spacing w:val="-29"/>
                <w:sz w:val="24"/>
              </w:rPr>
              <w:t xml:space="preserve">表 </w:t>
            </w:r>
            <w:r>
              <w:rPr>
                <w:rFonts w:ascii="Times New Roman" w:eastAsia="Times New Roman"/>
                <w:spacing w:val="-2"/>
                <w:sz w:val="24"/>
              </w:rPr>
              <w:t xml:space="preserve">2 </w:t>
            </w:r>
            <w:r>
              <w:rPr>
                <w:spacing w:val="-2"/>
                <w:sz w:val="24"/>
              </w:rPr>
              <w:t>中无组织排放监控浓度限值要求。</w:t>
            </w:r>
          </w:p>
          <w:p>
            <w:pPr>
              <w:pStyle w:val="12"/>
              <w:ind w:left="587"/>
              <w:rPr>
                <w:sz w:val="24"/>
              </w:rPr>
            </w:pPr>
            <w:r>
              <w:rPr>
                <w:spacing w:val="-1"/>
                <w:sz w:val="24"/>
              </w:rPr>
              <w:t>项目无组织排放的污染物，为达标排放。</w:t>
            </w:r>
          </w:p>
          <w:p>
            <w:pPr>
              <w:pStyle w:val="12"/>
              <w:spacing w:before="157"/>
              <w:ind w:left="590"/>
              <w:rPr>
                <w:b/>
                <w:sz w:val="24"/>
              </w:rPr>
            </w:pPr>
            <w:r>
              <w:rPr>
                <w:b/>
                <w:spacing w:val="-2"/>
                <w:sz w:val="24"/>
              </w:rPr>
              <w:t>（</w:t>
            </w:r>
            <w:r>
              <w:rPr>
                <w:rFonts w:ascii="Times New Roman" w:eastAsia="Times New Roman"/>
                <w:b/>
                <w:spacing w:val="-2"/>
                <w:sz w:val="24"/>
              </w:rPr>
              <w:t>8</w:t>
            </w:r>
            <w:r>
              <w:rPr>
                <w:b/>
                <w:spacing w:val="-2"/>
                <w:sz w:val="24"/>
              </w:rPr>
              <w:t>）</w:t>
            </w:r>
            <w:r>
              <w:rPr>
                <w:b/>
                <w:spacing w:val="-4"/>
                <w:sz w:val="24"/>
              </w:rPr>
              <w:t>监测要求</w:t>
            </w:r>
          </w:p>
          <w:p>
            <w:pPr>
              <w:pStyle w:val="12"/>
              <w:spacing w:before="158"/>
              <w:ind w:left="587"/>
              <w:rPr>
                <w:sz w:val="24"/>
              </w:rPr>
            </w:pPr>
            <w:r>
              <w:rPr>
                <w:spacing w:val="-1"/>
                <w:sz w:val="24"/>
              </w:rPr>
              <w:t>项目大气污染源监测要求详见下表：</w:t>
            </w:r>
          </w:p>
          <w:p>
            <w:pPr>
              <w:pStyle w:val="12"/>
              <w:spacing w:before="159"/>
              <w:ind w:left="1675" w:right="1979"/>
              <w:jc w:val="center"/>
              <w:rPr>
                <w:b/>
                <w:sz w:val="21"/>
              </w:rPr>
            </w:pPr>
            <w:r>
              <w:rPr>
                <w:b/>
                <w:spacing w:val="-27"/>
                <w:sz w:val="21"/>
              </w:rPr>
              <w:t xml:space="preserve">表 </w:t>
            </w:r>
            <w:r>
              <w:rPr>
                <w:rFonts w:ascii="Times New Roman" w:eastAsia="Times New Roman"/>
                <w:b/>
                <w:sz w:val="21"/>
              </w:rPr>
              <w:t>4-14</w:t>
            </w:r>
            <w:r>
              <w:rPr>
                <w:rFonts w:ascii="Times New Roman" w:eastAsia="Times New Roman"/>
                <w:b/>
                <w:spacing w:val="32"/>
                <w:sz w:val="21"/>
              </w:rPr>
              <w:t xml:space="preserve"> </w:t>
            </w:r>
            <w:r>
              <w:rPr>
                <w:b/>
                <w:sz w:val="21"/>
              </w:rPr>
              <w:t>项目大气污染源监测计划一览</w:t>
            </w:r>
            <w:r>
              <w:rPr>
                <w:b/>
                <w:spacing w:val="-10"/>
                <w:sz w:val="21"/>
              </w:rPr>
              <w:t>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349" w:type="dxa"/>
            <w:vMerge w:val="continue"/>
            <w:tcBorders>
              <w:top w:val="nil"/>
              <w:right w:val="single" w:color="000000" w:sz="4" w:space="0"/>
            </w:tcBorders>
          </w:tcPr>
          <w:p>
            <w:pPr>
              <w:rPr>
                <w:sz w:val="2"/>
                <w:szCs w:val="2"/>
              </w:rPr>
            </w:pPr>
          </w:p>
        </w:tc>
        <w:tc>
          <w:tcPr>
            <w:tcW w:w="114" w:type="dxa"/>
            <w:vMerge w:val="restart"/>
            <w:tcBorders>
              <w:top w:val="nil"/>
              <w:left w:val="single" w:color="000000" w:sz="4" w:space="0"/>
              <w:right w:val="single" w:color="000000" w:sz="4" w:space="0"/>
            </w:tcBorders>
          </w:tcPr>
          <w:p>
            <w:pPr>
              <w:pStyle w:val="12"/>
              <w:rPr>
                <w:rFonts w:ascii="Times New Roman"/>
                <w:sz w:val="20"/>
              </w:rPr>
            </w:pPr>
          </w:p>
        </w:tc>
        <w:tc>
          <w:tcPr>
            <w:tcW w:w="1034" w:type="dxa"/>
            <w:tcBorders>
              <w:top w:val="single" w:color="000000" w:sz="4" w:space="0"/>
              <w:left w:val="single" w:color="000000" w:sz="4" w:space="0"/>
              <w:bottom w:val="single" w:color="000000" w:sz="4" w:space="0"/>
              <w:right w:val="single" w:color="000000" w:sz="4" w:space="0"/>
            </w:tcBorders>
          </w:tcPr>
          <w:p>
            <w:pPr>
              <w:pStyle w:val="12"/>
              <w:spacing w:before="28"/>
              <w:ind w:left="310"/>
              <w:rPr>
                <w:b/>
                <w:sz w:val="21"/>
              </w:rPr>
            </w:pPr>
            <w:r>
              <w:rPr>
                <w:b/>
                <w:spacing w:val="-6"/>
                <w:sz w:val="21"/>
              </w:rPr>
              <w:t>项目</w:t>
            </w:r>
          </w:p>
        </w:tc>
        <w:tc>
          <w:tcPr>
            <w:tcW w:w="1352" w:type="dxa"/>
            <w:tcBorders>
              <w:top w:val="single" w:color="000000" w:sz="4" w:space="0"/>
              <w:left w:val="single" w:color="000000" w:sz="4" w:space="0"/>
              <w:bottom w:val="single" w:color="000000" w:sz="4" w:space="0"/>
              <w:right w:val="single" w:color="000000" w:sz="4" w:space="0"/>
            </w:tcBorders>
          </w:tcPr>
          <w:p>
            <w:pPr>
              <w:pStyle w:val="12"/>
              <w:spacing w:before="28"/>
              <w:ind w:left="258"/>
              <w:rPr>
                <w:b/>
                <w:sz w:val="21"/>
              </w:rPr>
            </w:pPr>
            <w:r>
              <w:rPr>
                <w:b/>
                <w:spacing w:val="-2"/>
                <w:sz w:val="21"/>
              </w:rPr>
              <w:t>监测位</w:t>
            </w:r>
            <w:r>
              <w:rPr>
                <w:b/>
                <w:spacing w:val="-10"/>
                <w:sz w:val="21"/>
              </w:rPr>
              <w:t>置</w:t>
            </w:r>
          </w:p>
        </w:tc>
        <w:tc>
          <w:tcPr>
            <w:tcW w:w="1352" w:type="dxa"/>
            <w:tcBorders>
              <w:top w:val="single" w:color="000000" w:sz="4" w:space="0"/>
              <w:left w:val="single" w:color="000000" w:sz="4" w:space="0"/>
              <w:bottom w:val="single" w:color="000000" w:sz="4" w:space="0"/>
              <w:right w:val="single" w:color="000000" w:sz="4" w:space="0"/>
            </w:tcBorders>
          </w:tcPr>
          <w:p>
            <w:pPr>
              <w:pStyle w:val="12"/>
              <w:spacing w:before="28"/>
              <w:ind w:left="151" w:right="136"/>
              <w:jc w:val="center"/>
              <w:rPr>
                <w:b/>
                <w:sz w:val="21"/>
              </w:rPr>
            </w:pPr>
            <w:r>
              <w:rPr>
                <w:b/>
                <w:spacing w:val="-2"/>
                <w:sz w:val="21"/>
              </w:rPr>
              <w:t>监测项</w:t>
            </w:r>
            <w:r>
              <w:rPr>
                <w:b/>
                <w:spacing w:val="-10"/>
                <w:sz w:val="21"/>
              </w:rPr>
              <w:t>目</w:t>
            </w:r>
          </w:p>
        </w:tc>
        <w:tc>
          <w:tcPr>
            <w:tcW w:w="1351" w:type="dxa"/>
            <w:tcBorders>
              <w:top w:val="single" w:color="000000" w:sz="4" w:space="0"/>
              <w:left w:val="single" w:color="000000" w:sz="4" w:space="0"/>
              <w:bottom w:val="single" w:color="000000" w:sz="4" w:space="0"/>
              <w:right w:val="single" w:color="000000" w:sz="4" w:space="0"/>
            </w:tcBorders>
          </w:tcPr>
          <w:p>
            <w:pPr>
              <w:pStyle w:val="12"/>
              <w:spacing w:before="28"/>
              <w:ind w:left="251" w:right="237"/>
              <w:jc w:val="center"/>
              <w:rPr>
                <w:b/>
                <w:sz w:val="21"/>
              </w:rPr>
            </w:pPr>
            <w:r>
              <w:rPr>
                <w:b/>
                <w:spacing w:val="-6"/>
                <w:sz w:val="21"/>
              </w:rPr>
              <w:t>频次</w:t>
            </w:r>
          </w:p>
        </w:tc>
        <w:tc>
          <w:tcPr>
            <w:tcW w:w="3314" w:type="dxa"/>
            <w:tcBorders>
              <w:top w:val="single" w:color="000000" w:sz="4" w:space="0"/>
              <w:left w:val="single" w:color="000000" w:sz="4" w:space="0"/>
              <w:bottom w:val="single" w:color="000000" w:sz="4" w:space="0"/>
              <w:right w:val="single" w:color="000000" w:sz="4" w:space="0"/>
            </w:tcBorders>
          </w:tcPr>
          <w:p>
            <w:pPr>
              <w:pStyle w:val="12"/>
              <w:spacing w:before="28"/>
              <w:ind w:left="59" w:right="44"/>
              <w:jc w:val="center"/>
              <w:rPr>
                <w:b/>
                <w:sz w:val="21"/>
              </w:rPr>
            </w:pPr>
            <w:r>
              <w:rPr>
                <w:b/>
                <w:spacing w:val="-2"/>
                <w:sz w:val="21"/>
              </w:rPr>
              <w:t>执行标</w:t>
            </w:r>
            <w:r>
              <w:rPr>
                <w:b/>
                <w:spacing w:val="-10"/>
                <w:sz w:val="21"/>
              </w:rPr>
              <w:t>准</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2"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034" w:type="dxa"/>
            <w:vMerge w:val="restart"/>
            <w:tcBorders>
              <w:top w:val="single" w:color="000000" w:sz="4" w:space="0"/>
              <w:left w:val="single" w:color="000000" w:sz="4" w:space="0"/>
              <w:bottom w:val="thickThinMediumGap" w:color="000000" w:sz="4" w:space="0"/>
              <w:right w:val="single" w:color="000000" w:sz="4" w:space="0"/>
            </w:tcBorders>
          </w:tcPr>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spacing w:before="163"/>
              <w:ind w:left="310"/>
              <w:rPr>
                <w:sz w:val="21"/>
              </w:rPr>
            </w:pPr>
            <w:r>
              <w:rPr>
                <w:spacing w:val="-8"/>
                <w:sz w:val="21"/>
              </w:rPr>
              <w:t>废气</w:t>
            </w:r>
          </w:p>
        </w:tc>
        <w:tc>
          <w:tcPr>
            <w:tcW w:w="1352" w:type="dxa"/>
            <w:vMerge w:val="restart"/>
            <w:tcBorders>
              <w:top w:val="single" w:color="000000" w:sz="4" w:space="0"/>
              <w:left w:val="single" w:color="000000" w:sz="4" w:space="0"/>
              <w:bottom w:val="single" w:color="000000" w:sz="4" w:space="0"/>
              <w:right w:val="single" w:color="000000" w:sz="4" w:space="0"/>
            </w:tcBorders>
          </w:tcPr>
          <w:p>
            <w:pPr>
              <w:pStyle w:val="12"/>
              <w:spacing w:before="11"/>
              <w:rPr>
                <w:sz w:val="21"/>
              </w:rPr>
            </w:pPr>
          </w:p>
          <w:p>
            <w:pPr>
              <w:pStyle w:val="12"/>
              <w:spacing w:before="1" w:line="242" w:lineRule="auto"/>
              <w:ind w:left="155" w:right="137" w:hanging="1"/>
              <w:jc w:val="center"/>
              <w:rPr>
                <w:rFonts w:ascii="Times New Roman" w:eastAsia="Times New Roman"/>
                <w:sz w:val="21"/>
              </w:rPr>
            </w:pPr>
            <w:r>
              <w:rPr>
                <w:spacing w:val="-2"/>
                <w:sz w:val="21"/>
              </w:rPr>
              <w:t>砂石骨料烘</w:t>
            </w:r>
            <w:r>
              <w:rPr>
                <w:spacing w:val="-4"/>
                <w:sz w:val="21"/>
              </w:rPr>
              <w:t xml:space="preserve">干、筛分废气排气筒口 </w:t>
            </w:r>
            <w:r>
              <w:rPr>
                <w:rFonts w:ascii="Times New Roman" w:eastAsia="Times New Roman"/>
                <w:spacing w:val="-6"/>
                <w:sz w:val="21"/>
              </w:rPr>
              <w:t>P1</w:t>
            </w:r>
          </w:p>
        </w:tc>
        <w:tc>
          <w:tcPr>
            <w:tcW w:w="1352" w:type="dxa"/>
            <w:tcBorders>
              <w:top w:val="single" w:color="000000" w:sz="4" w:space="0"/>
              <w:left w:val="single" w:color="000000" w:sz="4" w:space="0"/>
              <w:bottom w:val="single" w:color="000000" w:sz="4" w:space="0"/>
              <w:right w:val="single" w:color="000000" w:sz="4" w:space="0"/>
            </w:tcBorders>
          </w:tcPr>
          <w:p>
            <w:pPr>
              <w:pStyle w:val="12"/>
              <w:spacing w:before="82"/>
              <w:ind w:left="153" w:right="136"/>
              <w:jc w:val="center"/>
              <w:rPr>
                <w:sz w:val="21"/>
              </w:rPr>
            </w:pPr>
            <w:r>
              <w:rPr>
                <w:spacing w:val="-5"/>
                <w:sz w:val="21"/>
              </w:rPr>
              <w:t>颗粒物</w:t>
            </w:r>
          </w:p>
        </w:tc>
        <w:tc>
          <w:tcPr>
            <w:tcW w:w="1351" w:type="dxa"/>
            <w:tcBorders>
              <w:top w:val="single" w:color="000000" w:sz="4" w:space="0"/>
              <w:left w:val="single" w:color="000000" w:sz="4" w:space="0"/>
              <w:bottom w:val="single" w:color="000000" w:sz="4" w:space="0"/>
              <w:right w:val="single" w:color="000000" w:sz="4" w:space="0"/>
            </w:tcBorders>
          </w:tcPr>
          <w:p>
            <w:pPr>
              <w:pStyle w:val="12"/>
              <w:spacing w:before="82"/>
              <w:ind w:left="251" w:right="237"/>
              <w:jc w:val="center"/>
              <w:rPr>
                <w:sz w:val="21"/>
              </w:rPr>
            </w:pPr>
            <w:r>
              <w:rPr>
                <w:spacing w:val="-7"/>
                <w:sz w:val="21"/>
              </w:rPr>
              <w:t>每年一次</w:t>
            </w:r>
          </w:p>
        </w:tc>
        <w:tc>
          <w:tcPr>
            <w:tcW w:w="3314" w:type="dxa"/>
            <w:vMerge w:val="restart"/>
            <w:tcBorders>
              <w:top w:val="single" w:color="000000" w:sz="4" w:space="0"/>
              <w:left w:val="single" w:color="000000" w:sz="4" w:space="0"/>
              <w:bottom w:val="single" w:color="000000" w:sz="4" w:space="0"/>
              <w:right w:val="single" w:color="000000" w:sz="4" w:space="0"/>
            </w:tcBorders>
          </w:tcPr>
          <w:p>
            <w:pPr>
              <w:pStyle w:val="12"/>
              <w:spacing w:line="264" w:lineRule="exact"/>
              <w:ind w:left="112" w:right="42"/>
              <w:jc w:val="center"/>
              <w:rPr>
                <w:sz w:val="21"/>
              </w:rPr>
            </w:pPr>
            <w:r>
              <w:rPr>
                <w:spacing w:val="-3"/>
                <w:sz w:val="21"/>
              </w:rPr>
              <w:t>《工业炉窑大气污染物排放标准》</w:t>
            </w:r>
          </w:p>
          <w:p>
            <w:pPr>
              <w:pStyle w:val="12"/>
              <w:spacing w:before="2" w:line="244" w:lineRule="auto"/>
              <w:ind w:left="112" w:right="94"/>
              <w:jc w:val="center"/>
              <w:rPr>
                <w:sz w:val="21"/>
              </w:rPr>
            </w:pPr>
            <w:r>
              <w:rPr>
                <w:spacing w:val="-2"/>
                <w:sz w:val="21"/>
              </w:rPr>
              <w:t>（</w:t>
            </w:r>
            <w:r>
              <w:rPr>
                <w:rFonts w:ascii="Times New Roman" w:eastAsia="Times New Roman"/>
                <w:spacing w:val="-2"/>
                <w:sz w:val="21"/>
              </w:rPr>
              <w:t>DB13/1640-2012</w:t>
            </w:r>
            <w:r>
              <w:rPr>
                <w:spacing w:val="-2"/>
                <w:sz w:val="21"/>
              </w:rPr>
              <w:t>）</w:t>
            </w:r>
            <w:r>
              <w:rPr>
                <w:spacing w:val="-26"/>
                <w:sz w:val="21"/>
              </w:rPr>
              <w:t xml:space="preserve">表 </w:t>
            </w:r>
            <w:r>
              <w:rPr>
                <w:rFonts w:ascii="Times New Roman" w:eastAsia="Times New Roman"/>
                <w:spacing w:val="-2"/>
                <w:sz w:val="21"/>
              </w:rPr>
              <w:t>1</w:t>
            </w:r>
            <w:r>
              <w:rPr>
                <w:spacing w:val="-18"/>
                <w:sz w:val="21"/>
              </w:rPr>
              <w:t xml:space="preserve">、表 </w:t>
            </w:r>
            <w:r>
              <w:rPr>
                <w:rFonts w:ascii="Times New Roman" w:eastAsia="Times New Roman"/>
                <w:spacing w:val="-2"/>
                <w:sz w:val="21"/>
              </w:rPr>
              <w:t xml:space="preserve">2 </w:t>
            </w:r>
            <w:r>
              <w:rPr>
                <w:spacing w:val="-2"/>
                <w:sz w:val="21"/>
              </w:rPr>
              <w:t>中</w:t>
            </w:r>
            <w:r>
              <w:rPr>
                <w:spacing w:val="-10"/>
                <w:sz w:val="21"/>
              </w:rPr>
              <w:t>新建炉窑标准，并同时满足环大气</w:t>
            </w:r>
          </w:p>
          <w:p>
            <w:pPr>
              <w:pStyle w:val="12"/>
              <w:spacing w:line="265" w:lineRule="exact"/>
              <w:ind w:left="61" w:right="44"/>
              <w:jc w:val="center"/>
              <w:rPr>
                <w:sz w:val="21"/>
              </w:rPr>
            </w:pPr>
            <w:r>
              <w:rPr>
                <w:spacing w:val="-3"/>
                <w:sz w:val="21"/>
              </w:rPr>
              <w:t>《承德市工业炉窑综合治理实施</w:t>
            </w:r>
          </w:p>
          <w:p>
            <w:pPr>
              <w:pStyle w:val="12"/>
              <w:spacing w:line="270" w:lineRule="atLeast"/>
              <w:ind w:left="112" w:right="93"/>
              <w:jc w:val="center"/>
              <w:rPr>
                <w:sz w:val="21"/>
              </w:rPr>
            </w:pPr>
            <w:r>
              <w:rPr>
                <w:spacing w:val="-2"/>
                <w:sz w:val="21"/>
              </w:rPr>
              <w:t>方案》（承环办</w:t>
            </w:r>
            <w:r>
              <w:rPr>
                <w:rFonts w:ascii="Times New Roman" w:eastAsia="Times New Roman"/>
                <w:spacing w:val="-2"/>
                <w:sz w:val="21"/>
              </w:rPr>
              <w:t>[2020]72</w:t>
            </w:r>
            <w:r>
              <w:rPr>
                <w:rFonts w:ascii="Times New Roman" w:eastAsia="Times New Roman"/>
                <w:spacing w:val="-12"/>
                <w:sz w:val="21"/>
              </w:rPr>
              <w:t xml:space="preserve"> </w:t>
            </w:r>
            <w:r>
              <w:rPr>
                <w:spacing w:val="-2"/>
                <w:sz w:val="21"/>
              </w:rPr>
              <w:t>号）中相关限值中的相关要求</w:t>
            </w:r>
          </w:p>
        </w:tc>
        <w:tc>
          <w:tcPr>
            <w:tcW w:w="115" w:type="dxa"/>
            <w:vMerge w:val="restart"/>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8"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034"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1352" w:type="dxa"/>
            <w:vMerge w:val="continue"/>
            <w:tcBorders>
              <w:top w:val="nil"/>
              <w:left w:val="single" w:color="000000" w:sz="4" w:space="0"/>
              <w:bottom w:val="single" w:color="000000" w:sz="4" w:space="0"/>
              <w:right w:val="single" w:color="000000" w:sz="4" w:space="0"/>
            </w:tcBorders>
          </w:tcPr>
          <w:p>
            <w:pPr>
              <w:rPr>
                <w:sz w:val="2"/>
                <w:szCs w:val="2"/>
              </w:rPr>
            </w:pPr>
          </w:p>
        </w:tc>
        <w:tc>
          <w:tcPr>
            <w:tcW w:w="1352" w:type="dxa"/>
            <w:tcBorders>
              <w:top w:val="single" w:color="000000" w:sz="4" w:space="0"/>
              <w:left w:val="single" w:color="000000" w:sz="4" w:space="0"/>
              <w:bottom w:val="single" w:color="000000" w:sz="4" w:space="0"/>
              <w:right w:val="single" w:color="000000" w:sz="4" w:space="0"/>
            </w:tcBorders>
          </w:tcPr>
          <w:p>
            <w:pPr>
              <w:pStyle w:val="12"/>
              <w:spacing w:before="67"/>
              <w:ind w:left="151" w:right="136"/>
              <w:jc w:val="center"/>
              <w:rPr>
                <w:sz w:val="21"/>
              </w:rPr>
            </w:pPr>
            <w:r>
              <w:rPr>
                <w:spacing w:val="-7"/>
                <w:sz w:val="21"/>
              </w:rPr>
              <w:t>氮氧化物</w:t>
            </w:r>
          </w:p>
        </w:tc>
        <w:tc>
          <w:tcPr>
            <w:tcW w:w="1351" w:type="dxa"/>
            <w:tcBorders>
              <w:top w:val="single" w:color="000000" w:sz="4" w:space="0"/>
              <w:left w:val="single" w:color="000000" w:sz="4" w:space="0"/>
              <w:bottom w:val="single" w:color="000000" w:sz="4" w:space="0"/>
              <w:right w:val="single" w:color="000000" w:sz="4" w:space="0"/>
            </w:tcBorders>
          </w:tcPr>
          <w:p>
            <w:pPr>
              <w:pStyle w:val="12"/>
              <w:spacing w:before="67"/>
              <w:ind w:left="251" w:right="237"/>
              <w:jc w:val="center"/>
              <w:rPr>
                <w:sz w:val="21"/>
              </w:rPr>
            </w:pPr>
            <w:r>
              <w:rPr>
                <w:spacing w:val="-7"/>
                <w:sz w:val="21"/>
              </w:rPr>
              <w:t>每年一次</w:t>
            </w:r>
          </w:p>
        </w:tc>
        <w:tc>
          <w:tcPr>
            <w:tcW w:w="3314" w:type="dxa"/>
            <w:vMerge w:val="continue"/>
            <w:tcBorders>
              <w:top w:val="nil"/>
              <w:left w:val="single" w:color="000000" w:sz="4" w:space="0"/>
              <w:bottom w:val="single" w:color="000000" w:sz="4" w:space="0"/>
              <w:right w:val="single" w:color="000000" w:sz="4" w:space="0"/>
            </w:tcBorders>
          </w:tcPr>
          <w:p>
            <w:pPr>
              <w:rPr>
                <w:sz w:val="2"/>
                <w:szCs w:val="2"/>
              </w:rPr>
            </w:pPr>
          </w:p>
        </w:tc>
        <w:tc>
          <w:tcPr>
            <w:tcW w:w="115"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77"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034"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1352" w:type="dxa"/>
            <w:vMerge w:val="continue"/>
            <w:tcBorders>
              <w:top w:val="nil"/>
              <w:left w:val="single" w:color="000000" w:sz="4" w:space="0"/>
              <w:bottom w:val="single" w:color="000000" w:sz="4" w:space="0"/>
              <w:right w:val="single" w:color="000000" w:sz="4" w:space="0"/>
            </w:tcBorders>
          </w:tcPr>
          <w:p>
            <w:pPr>
              <w:rPr>
                <w:sz w:val="2"/>
                <w:szCs w:val="2"/>
              </w:rPr>
            </w:pPr>
          </w:p>
        </w:tc>
        <w:tc>
          <w:tcPr>
            <w:tcW w:w="1352" w:type="dxa"/>
            <w:tcBorders>
              <w:top w:val="single" w:color="000000" w:sz="4" w:space="0"/>
              <w:left w:val="single" w:color="000000" w:sz="4" w:space="0"/>
              <w:bottom w:val="single" w:color="000000" w:sz="4" w:space="0"/>
              <w:right w:val="single" w:color="000000" w:sz="4" w:space="0"/>
            </w:tcBorders>
          </w:tcPr>
          <w:p>
            <w:pPr>
              <w:pStyle w:val="12"/>
              <w:spacing w:before="9"/>
              <w:rPr>
                <w:sz w:val="15"/>
              </w:rPr>
            </w:pPr>
          </w:p>
          <w:p>
            <w:pPr>
              <w:pStyle w:val="12"/>
              <w:spacing w:before="1"/>
              <w:ind w:left="151" w:right="136"/>
              <w:jc w:val="center"/>
              <w:rPr>
                <w:sz w:val="21"/>
              </w:rPr>
            </w:pPr>
            <w:r>
              <w:rPr>
                <w:spacing w:val="-7"/>
                <w:sz w:val="21"/>
              </w:rPr>
              <w:t>二氧化硫</w:t>
            </w:r>
          </w:p>
        </w:tc>
        <w:tc>
          <w:tcPr>
            <w:tcW w:w="1351" w:type="dxa"/>
            <w:tcBorders>
              <w:top w:val="single" w:color="000000" w:sz="4" w:space="0"/>
              <w:left w:val="single" w:color="000000" w:sz="4" w:space="0"/>
              <w:bottom w:val="single" w:color="000000" w:sz="4" w:space="0"/>
              <w:right w:val="single" w:color="000000" w:sz="4" w:space="0"/>
            </w:tcBorders>
          </w:tcPr>
          <w:p>
            <w:pPr>
              <w:pStyle w:val="12"/>
              <w:spacing w:before="9"/>
              <w:rPr>
                <w:sz w:val="15"/>
              </w:rPr>
            </w:pPr>
          </w:p>
          <w:p>
            <w:pPr>
              <w:pStyle w:val="12"/>
              <w:spacing w:before="1"/>
              <w:ind w:left="251" w:right="237"/>
              <w:jc w:val="center"/>
              <w:rPr>
                <w:sz w:val="21"/>
              </w:rPr>
            </w:pPr>
            <w:r>
              <w:rPr>
                <w:spacing w:val="-7"/>
                <w:sz w:val="21"/>
              </w:rPr>
              <w:t>每年一次</w:t>
            </w:r>
          </w:p>
        </w:tc>
        <w:tc>
          <w:tcPr>
            <w:tcW w:w="3314" w:type="dxa"/>
            <w:vMerge w:val="continue"/>
            <w:tcBorders>
              <w:top w:val="nil"/>
              <w:left w:val="single" w:color="000000" w:sz="4" w:space="0"/>
              <w:bottom w:val="single" w:color="000000" w:sz="4" w:space="0"/>
              <w:right w:val="single" w:color="000000" w:sz="4" w:space="0"/>
            </w:tcBorders>
          </w:tcPr>
          <w:p>
            <w:pPr>
              <w:rPr>
                <w:sz w:val="2"/>
                <w:szCs w:val="2"/>
              </w:rPr>
            </w:pPr>
          </w:p>
        </w:tc>
        <w:tc>
          <w:tcPr>
            <w:tcW w:w="115"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97"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034"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1352" w:type="dxa"/>
            <w:vMerge w:val="restart"/>
            <w:tcBorders>
              <w:top w:val="single" w:color="000000" w:sz="4" w:space="0"/>
              <w:left w:val="single" w:color="000000" w:sz="4" w:space="0"/>
              <w:bottom w:val="single" w:color="000000" w:sz="4" w:space="0"/>
              <w:right w:val="single" w:color="000000" w:sz="4" w:space="0"/>
            </w:tcBorders>
          </w:tcPr>
          <w:p>
            <w:pPr>
              <w:pStyle w:val="12"/>
              <w:spacing w:before="5"/>
              <w:rPr>
                <w:sz w:val="29"/>
              </w:rPr>
            </w:pPr>
          </w:p>
          <w:p>
            <w:pPr>
              <w:pStyle w:val="12"/>
              <w:spacing w:line="244" w:lineRule="auto"/>
              <w:ind w:left="253" w:right="136" w:hanging="99"/>
              <w:rPr>
                <w:rFonts w:ascii="Times New Roman" w:eastAsia="Times New Roman"/>
                <w:sz w:val="21"/>
              </w:rPr>
            </w:pPr>
            <w:r>
              <w:rPr>
                <w:spacing w:val="-2"/>
                <w:sz w:val="21"/>
              </w:rPr>
              <w:t>导热油炉排气筒口</w:t>
            </w:r>
            <w:r>
              <w:rPr>
                <w:rFonts w:ascii="Times New Roman" w:eastAsia="Times New Roman"/>
                <w:spacing w:val="-2"/>
                <w:sz w:val="21"/>
              </w:rPr>
              <w:t>P2</w:t>
            </w:r>
          </w:p>
        </w:tc>
        <w:tc>
          <w:tcPr>
            <w:tcW w:w="1352" w:type="dxa"/>
            <w:tcBorders>
              <w:top w:val="single" w:color="000000" w:sz="4" w:space="0"/>
              <w:left w:val="single" w:color="000000" w:sz="4" w:space="0"/>
              <w:bottom w:val="single" w:color="000000" w:sz="4" w:space="0"/>
              <w:right w:val="single" w:color="000000" w:sz="4" w:space="0"/>
            </w:tcBorders>
          </w:tcPr>
          <w:p>
            <w:pPr>
              <w:pStyle w:val="12"/>
              <w:spacing w:before="55"/>
              <w:ind w:left="153" w:right="136"/>
              <w:jc w:val="center"/>
              <w:rPr>
                <w:sz w:val="21"/>
              </w:rPr>
            </w:pPr>
            <w:r>
              <w:rPr>
                <w:spacing w:val="-5"/>
                <w:sz w:val="21"/>
              </w:rPr>
              <w:t>颗粒物</w:t>
            </w:r>
          </w:p>
        </w:tc>
        <w:tc>
          <w:tcPr>
            <w:tcW w:w="1351" w:type="dxa"/>
            <w:tcBorders>
              <w:top w:val="single" w:color="000000" w:sz="4" w:space="0"/>
              <w:left w:val="single" w:color="000000" w:sz="4" w:space="0"/>
              <w:bottom w:val="single" w:color="000000" w:sz="4" w:space="0"/>
              <w:right w:val="single" w:color="000000" w:sz="4" w:space="0"/>
            </w:tcBorders>
          </w:tcPr>
          <w:p>
            <w:pPr>
              <w:pStyle w:val="12"/>
              <w:spacing w:before="55"/>
              <w:ind w:left="251" w:right="237"/>
              <w:jc w:val="center"/>
              <w:rPr>
                <w:sz w:val="21"/>
              </w:rPr>
            </w:pPr>
            <w:r>
              <w:rPr>
                <w:spacing w:val="-7"/>
                <w:sz w:val="21"/>
              </w:rPr>
              <w:t>每年一次</w:t>
            </w:r>
          </w:p>
        </w:tc>
        <w:tc>
          <w:tcPr>
            <w:tcW w:w="3314" w:type="dxa"/>
            <w:vMerge w:val="restart"/>
            <w:tcBorders>
              <w:top w:val="single" w:color="000000" w:sz="4" w:space="0"/>
              <w:left w:val="single" w:color="000000" w:sz="4" w:space="0"/>
              <w:bottom w:val="single" w:color="000000" w:sz="4" w:space="0"/>
              <w:right w:val="single" w:color="000000" w:sz="4" w:space="0"/>
            </w:tcBorders>
          </w:tcPr>
          <w:p>
            <w:pPr>
              <w:pStyle w:val="12"/>
              <w:spacing w:before="5"/>
              <w:rPr>
                <w:sz w:val="29"/>
              </w:rPr>
            </w:pPr>
          </w:p>
          <w:p>
            <w:pPr>
              <w:pStyle w:val="12"/>
              <w:ind w:left="297"/>
              <w:rPr>
                <w:sz w:val="21"/>
              </w:rPr>
            </w:pPr>
            <w:r>
              <w:rPr>
                <w:spacing w:val="-3"/>
                <w:sz w:val="21"/>
              </w:rPr>
              <w:t>《锅炉大气污染物排放标准》</w:t>
            </w:r>
          </w:p>
          <w:p>
            <w:pPr>
              <w:pStyle w:val="12"/>
              <w:spacing w:before="5"/>
              <w:ind w:left="297"/>
              <w:rPr>
                <w:sz w:val="21"/>
              </w:rPr>
            </w:pPr>
            <w:r>
              <w:rPr>
                <w:spacing w:val="-2"/>
                <w:sz w:val="21"/>
              </w:rPr>
              <w:t>（</w:t>
            </w:r>
            <w:r>
              <w:rPr>
                <w:rFonts w:ascii="Times New Roman" w:eastAsia="Times New Roman"/>
                <w:spacing w:val="-2"/>
                <w:sz w:val="21"/>
              </w:rPr>
              <w:t>DB13/5161-2020</w:t>
            </w:r>
            <w:r>
              <w:rPr>
                <w:spacing w:val="-2"/>
                <w:sz w:val="21"/>
              </w:rPr>
              <w:t>）</w:t>
            </w:r>
            <w:r>
              <w:rPr>
                <w:spacing w:val="-4"/>
                <w:sz w:val="21"/>
              </w:rPr>
              <w:t>限值要求</w:t>
            </w:r>
          </w:p>
        </w:tc>
        <w:tc>
          <w:tcPr>
            <w:tcW w:w="115" w:type="dxa"/>
            <w:vMerge w:val="restart"/>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07"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034"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1352" w:type="dxa"/>
            <w:vMerge w:val="continue"/>
            <w:tcBorders>
              <w:top w:val="nil"/>
              <w:left w:val="single" w:color="000000" w:sz="4" w:space="0"/>
              <w:bottom w:val="single" w:color="000000" w:sz="4" w:space="0"/>
              <w:right w:val="single" w:color="000000" w:sz="4" w:space="0"/>
            </w:tcBorders>
          </w:tcPr>
          <w:p>
            <w:pPr>
              <w:rPr>
                <w:sz w:val="2"/>
                <w:szCs w:val="2"/>
              </w:rPr>
            </w:pPr>
          </w:p>
        </w:tc>
        <w:tc>
          <w:tcPr>
            <w:tcW w:w="1352" w:type="dxa"/>
            <w:tcBorders>
              <w:top w:val="single" w:color="000000" w:sz="4" w:space="0"/>
              <w:left w:val="single" w:color="000000" w:sz="4" w:space="0"/>
              <w:bottom w:val="single" w:color="000000" w:sz="4" w:space="0"/>
              <w:right w:val="single" w:color="000000" w:sz="4" w:space="0"/>
            </w:tcBorders>
          </w:tcPr>
          <w:p>
            <w:pPr>
              <w:pStyle w:val="12"/>
              <w:spacing w:before="67"/>
              <w:ind w:left="151" w:right="136"/>
              <w:jc w:val="center"/>
              <w:rPr>
                <w:sz w:val="21"/>
              </w:rPr>
            </w:pPr>
            <w:r>
              <w:rPr>
                <w:spacing w:val="-7"/>
                <w:sz w:val="21"/>
              </w:rPr>
              <w:t>二氧化硫</w:t>
            </w:r>
          </w:p>
        </w:tc>
        <w:tc>
          <w:tcPr>
            <w:tcW w:w="1351" w:type="dxa"/>
            <w:tcBorders>
              <w:top w:val="single" w:color="000000" w:sz="4" w:space="0"/>
              <w:left w:val="single" w:color="000000" w:sz="4" w:space="0"/>
              <w:bottom w:val="single" w:color="000000" w:sz="4" w:space="0"/>
              <w:right w:val="single" w:color="000000" w:sz="4" w:space="0"/>
            </w:tcBorders>
          </w:tcPr>
          <w:p>
            <w:pPr>
              <w:pStyle w:val="12"/>
              <w:spacing w:before="67"/>
              <w:ind w:left="251" w:right="237"/>
              <w:jc w:val="center"/>
              <w:rPr>
                <w:sz w:val="21"/>
              </w:rPr>
            </w:pPr>
            <w:r>
              <w:rPr>
                <w:spacing w:val="-7"/>
                <w:sz w:val="21"/>
              </w:rPr>
              <w:t>每年一次</w:t>
            </w:r>
          </w:p>
        </w:tc>
        <w:tc>
          <w:tcPr>
            <w:tcW w:w="3314" w:type="dxa"/>
            <w:vMerge w:val="continue"/>
            <w:tcBorders>
              <w:top w:val="nil"/>
              <w:left w:val="single" w:color="000000" w:sz="4" w:space="0"/>
              <w:bottom w:val="single" w:color="000000" w:sz="4" w:space="0"/>
              <w:right w:val="single" w:color="000000" w:sz="4" w:space="0"/>
            </w:tcBorders>
          </w:tcPr>
          <w:p>
            <w:pPr>
              <w:rPr>
                <w:sz w:val="2"/>
                <w:szCs w:val="2"/>
              </w:rPr>
            </w:pPr>
          </w:p>
        </w:tc>
        <w:tc>
          <w:tcPr>
            <w:tcW w:w="115"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07"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034"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1352" w:type="dxa"/>
            <w:vMerge w:val="continue"/>
            <w:tcBorders>
              <w:top w:val="nil"/>
              <w:left w:val="single" w:color="000000" w:sz="4" w:space="0"/>
              <w:bottom w:val="single" w:color="000000" w:sz="4" w:space="0"/>
              <w:right w:val="single" w:color="000000" w:sz="4" w:space="0"/>
            </w:tcBorders>
          </w:tcPr>
          <w:p>
            <w:pPr>
              <w:rPr>
                <w:sz w:val="2"/>
                <w:szCs w:val="2"/>
              </w:rPr>
            </w:pPr>
          </w:p>
        </w:tc>
        <w:tc>
          <w:tcPr>
            <w:tcW w:w="1352" w:type="dxa"/>
            <w:tcBorders>
              <w:top w:val="single" w:color="000000" w:sz="4" w:space="0"/>
              <w:left w:val="single" w:color="000000" w:sz="4" w:space="0"/>
              <w:bottom w:val="single" w:color="000000" w:sz="4" w:space="0"/>
              <w:right w:val="single" w:color="000000" w:sz="4" w:space="0"/>
            </w:tcBorders>
          </w:tcPr>
          <w:p>
            <w:pPr>
              <w:pStyle w:val="12"/>
              <w:spacing w:before="67"/>
              <w:ind w:left="151" w:right="136"/>
              <w:jc w:val="center"/>
              <w:rPr>
                <w:sz w:val="21"/>
              </w:rPr>
            </w:pPr>
            <w:r>
              <w:rPr>
                <w:spacing w:val="-7"/>
                <w:sz w:val="21"/>
              </w:rPr>
              <w:t>氮氧化物</w:t>
            </w:r>
          </w:p>
        </w:tc>
        <w:tc>
          <w:tcPr>
            <w:tcW w:w="1351" w:type="dxa"/>
            <w:tcBorders>
              <w:top w:val="single" w:color="000000" w:sz="4" w:space="0"/>
              <w:left w:val="single" w:color="000000" w:sz="4" w:space="0"/>
              <w:bottom w:val="single" w:color="000000" w:sz="4" w:space="0"/>
              <w:right w:val="single" w:color="000000" w:sz="4" w:space="0"/>
            </w:tcBorders>
          </w:tcPr>
          <w:p>
            <w:pPr>
              <w:pStyle w:val="12"/>
              <w:spacing w:before="67"/>
              <w:ind w:left="251" w:right="237"/>
              <w:jc w:val="center"/>
              <w:rPr>
                <w:sz w:val="21"/>
              </w:rPr>
            </w:pPr>
            <w:r>
              <w:rPr>
                <w:spacing w:val="-7"/>
                <w:sz w:val="21"/>
              </w:rPr>
              <w:t>每年一次</w:t>
            </w:r>
          </w:p>
        </w:tc>
        <w:tc>
          <w:tcPr>
            <w:tcW w:w="3314" w:type="dxa"/>
            <w:vMerge w:val="continue"/>
            <w:tcBorders>
              <w:top w:val="nil"/>
              <w:left w:val="single" w:color="000000" w:sz="4" w:space="0"/>
              <w:bottom w:val="single" w:color="000000" w:sz="4" w:space="0"/>
              <w:right w:val="single" w:color="000000" w:sz="4" w:space="0"/>
            </w:tcBorders>
          </w:tcPr>
          <w:p>
            <w:pPr>
              <w:rPr>
                <w:sz w:val="2"/>
                <w:szCs w:val="2"/>
              </w:rPr>
            </w:pPr>
          </w:p>
        </w:tc>
        <w:tc>
          <w:tcPr>
            <w:tcW w:w="115"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08"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034"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1352" w:type="dxa"/>
            <w:vMerge w:val="restart"/>
            <w:tcBorders>
              <w:top w:val="single" w:color="000000" w:sz="4" w:space="0"/>
              <w:left w:val="single" w:color="000000" w:sz="4" w:space="0"/>
              <w:bottom w:val="single" w:color="000000" w:sz="4" w:space="0"/>
              <w:right w:val="single" w:color="000000" w:sz="4" w:space="0"/>
            </w:tcBorders>
          </w:tcPr>
          <w:p>
            <w:pPr>
              <w:pStyle w:val="12"/>
              <w:rPr>
                <w:sz w:val="22"/>
              </w:rPr>
            </w:pPr>
          </w:p>
          <w:p>
            <w:pPr>
              <w:pStyle w:val="12"/>
              <w:rPr>
                <w:sz w:val="22"/>
              </w:rPr>
            </w:pPr>
          </w:p>
          <w:p>
            <w:pPr>
              <w:pStyle w:val="12"/>
              <w:spacing w:before="11"/>
              <w:rPr>
                <w:sz w:val="29"/>
              </w:rPr>
            </w:pPr>
          </w:p>
          <w:p>
            <w:pPr>
              <w:pStyle w:val="12"/>
              <w:spacing w:line="242" w:lineRule="auto"/>
              <w:ind w:left="155" w:right="136"/>
              <w:jc w:val="center"/>
              <w:rPr>
                <w:rFonts w:ascii="Times New Roman" w:eastAsia="Times New Roman"/>
                <w:sz w:val="21"/>
              </w:rPr>
            </w:pPr>
            <w:r>
              <w:rPr>
                <w:spacing w:val="-2"/>
                <w:sz w:val="21"/>
              </w:rPr>
              <w:t>沥青再生料烘干、沥青混凝土搅拌及原料成品装卸排气筒</w:t>
            </w:r>
            <w:r>
              <w:rPr>
                <w:spacing w:val="-4"/>
                <w:sz w:val="21"/>
              </w:rPr>
              <w:t>口</w:t>
            </w:r>
            <w:r>
              <w:rPr>
                <w:rFonts w:ascii="Times New Roman" w:eastAsia="Times New Roman"/>
                <w:spacing w:val="-4"/>
                <w:sz w:val="21"/>
              </w:rPr>
              <w:t>P3</w:t>
            </w:r>
          </w:p>
        </w:tc>
        <w:tc>
          <w:tcPr>
            <w:tcW w:w="1352" w:type="dxa"/>
            <w:tcBorders>
              <w:top w:val="single" w:color="000000" w:sz="4" w:space="0"/>
              <w:left w:val="single" w:color="000000" w:sz="4" w:space="0"/>
              <w:bottom w:val="single" w:color="000000" w:sz="4" w:space="0"/>
              <w:right w:val="single" w:color="000000" w:sz="4" w:space="0"/>
            </w:tcBorders>
          </w:tcPr>
          <w:p>
            <w:pPr>
              <w:pStyle w:val="12"/>
              <w:spacing w:before="68"/>
              <w:ind w:left="153" w:right="136"/>
              <w:jc w:val="center"/>
              <w:rPr>
                <w:sz w:val="21"/>
              </w:rPr>
            </w:pPr>
            <w:r>
              <w:rPr>
                <w:spacing w:val="-5"/>
                <w:sz w:val="21"/>
              </w:rPr>
              <w:t>颗粒物</w:t>
            </w:r>
          </w:p>
        </w:tc>
        <w:tc>
          <w:tcPr>
            <w:tcW w:w="1351" w:type="dxa"/>
            <w:tcBorders>
              <w:top w:val="single" w:color="000000" w:sz="4" w:space="0"/>
              <w:left w:val="single" w:color="000000" w:sz="4" w:space="0"/>
              <w:bottom w:val="single" w:color="000000" w:sz="4" w:space="0"/>
              <w:right w:val="single" w:color="000000" w:sz="4" w:space="0"/>
            </w:tcBorders>
          </w:tcPr>
          <w:p>
            <w:pPr>
              <w:pStyle w:val="12"/>
              <w:spacing w:before="68"/>
              <w:ind w:left="251" w:right="237"/>
              <w:jc w:val="center"/>
              <w:rPr>
                <w:sz w:val="21"/>
              </w:rPr>
            </w:pPr>
            <w:r>
              <w:rPr>
                <w:spacing w:val="-7"/>
                <w:sz w:val="21"/>
              </w:rPr>
              <w:t>每年一次</w:t>
            </w:r>
          </w:p>
        </w:tc>
        <w:tc>
          <w:tcPr>
            <w:tcW w:w="3314" w:type="dxa"/>
            <w:vMerge w:val="restart"/>
            <w:tcBorders>
              <w:top w:val="single" w:color="000000" w:sz="4" w:space="0"/>
              <w:left w:val="single" w:color="000000" w:sz="4" w:space="0"/>
              <w:bottom w:val="single" w:color="000000" w:sz="4" w:space="0"/>
              <w:right w:val="single" w:color="000000" w:sz="4" w:space="0"/>
            </w:tcBorders>
          </w:tcPr>
          <w:p>
            <w:pPr>
              <w:pStyle w:val="12"/>
              <w:spacing w:line="248" w:lineRule="exact"/>
              <w:ind w:left="112" w:right="42"/>
              <w:jc w:val="center"/>
              <w:rPr>
                <w:sz w:val="21"/>
              </w:rPr>
            </w:pPr>
            <w:r>
              <w:rPr>
                <w:spacing w:val="-3"/>
                <w:sz w:val="21"/>
              </w:rPr>
              <w:t>《工业炉窑大气污染物排放标准》</w:t>
            </w:r>
          </w:p>
          <w:p>
            <w:pPr>
              <w:pStyle w:val="12"/>
              <w:spacing w:before="4" w:line="242" w:lineRule="auto"/>
              <w:ind w:left="112" w:right="94"/>
              <w:jc w:val="center"/>
              <w:rPr>
                <w:sz w:val="21"/>
              </w:rPr>
            </w:pPr>
            <w:r>
              <w:rPr>
                <w:spacing w:val="-2"/>
                <w:sz w:val="21"/>
              </w:rPr>
              <w:t>（</w:t>
            </w:r>
            <w:r>
              <w:rPr>
                <w:rFonts w:ascii="Times New Roman" w:eastAsia="Times New Roman"/>
                <w:spacing w:val="-2"/>
                <w:sz w:val="21"/>
              </w:rPr>
              <w:t>DB13/1640-2012</w:t>
            </w:r>
            <w:r>
              <w:rPr>
                <w:spacing w:val="-2"/>
                <w:sz w:val="21"/>
              </w:rPr>
              <w:t>）</w:t>
            </w:r>
            <w:r>
              <w:rPr>
                <w:spacing w:val="-26"/>
                <w:sz w:val="21"/>
              </w:rPr>
              <w:t xml:space="preserve">表 </w:t>
            </w:r>
            <w:r>
              <w:rPr>
                <w:rFonts w:ascii="Times New Roman" w:eastAsia="Times New Roman"/>
                <w:spacing w:val="-2"/>
                <w:sz w:val="21"/>
              </w:rPr>
              <w:t>1</w:t>
            </w:r>
            <w:r>
              <w:rPr>
                <w:spacing w:val="-18"/>
                <w:sz w:val="21"/>
              </w:rPr>
              <w:t xml:space="preserve">、表 </w:t>
            </w:r>
            <w:r>
              <w:rPr>
                <w:rFonts w:ascii="Times New Roman" w:eastAsia="Times New Roman"/>
                <w:spacing w:val="-2"/>
                <w:sz w:val="21"/>
              </w:rPr>
              <w:t xml:space="preserve">2 </w:t>
            </w:r>
            <w:r>
              <w:rPr>
                <w:spacing w:val="-2"/>
                <w:sz w:val="21"/>
              </w:rPr>
              <w:t>中</w:t>
            </w:r>
            <w:r>
              <w:rPr>
                <w:spacing w:val="-10"/>
                <w:sz w:val="21"/>
              </w:rPr>
              <w:t>新建炉窑标准，并同时满足环大气</w:t>
            </w:r>
          </w:p>
          <w:p>
            <w:pPr>
              <w:pStyle w:val="12"/>
              <w:spacing w:before="2"/>
              <w:ind w:left="61" w:right="44"/>
              <w:jc w:val="center"/>
              <w:rPr>
                <w:sz w:val="21"/>
              </w:rPr>
            </w:pPr>
            <w:r>
              <w:rPr>
                <w:spacing w:val="-3"/>
                <w:sz w:val="21"/>
              </w:rPr>
              <w:t>《承德市工业炉窑综合治理实施</w:t>
            </w:r>
          </w:p>
          <w:p>
            <w:pPr>
              <w:pStyle w:val="12"/>
              <w:spacing w:line="270" w:lineRule="atLeast"/>
              <w:ind w:left="112" w:right="93"/>
              <w:jc w:val="center"/>
              <w:rPr>
                <w:sz w:val="21"/>
              </w:rPr>
            </w:pPr>
            <w:r>
              <w:rPr>
                <w:spacing w:val="-2"/>
                <w:sz w:val="21"/>
              </w:rPr>
              <w:t>方案》（承环办</w:t>
            </w:r>
            <w:r>
              <w:rPr>
                <w:rFonts w:ascii="Times New Roman" w:eastAsia="Times New Roman"/>
                <w:spacing w:val="-2"/>
                <w:sz w:val="21"/>
              </w:rPr>
              <w:t>[2020]72</w:t>
            </w:r>
            <w:r>
              <w:rPr>
                <w:rFonts w:ascii="Times New Roman" w:eastAsia="Times New Roman"/>
                <w:spacing w:val="-12"/>
                <w:sz w:val="21"/>
              </w:rPr>
              <w:t xml:space="preserve"> </w:t>
            </w:r>
            <w:r>
              <w:rPr>
                <w:spacing w:val="-2"/>
                <w:sz w:val="21"/>
              </w:rPr>
              <w:t>号）中相关限值中的相关要求</w:t>
            </w:r>
          </w:p>
        </w:tc>
        <w:tc>
          <w:tcPr>
            <w:tcW w:w="115" w:type="dxa"/>
            <w:vMerge w:val="restart"/>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07"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034"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1352" w:type="dxa"/>
            <w:vMerge w:val="continue"/>
            <w:tcBorders>
              <w:top w:val="nil"/>
              <w:left w:val="single" w:color="000000" w:sz="4" w:space="0"/>
              <w:bottom w:val="single" w:color="000000" w:sz="4" w:space="0"/>
              <w:right w:val="single" w:color="000000" w:sz="4" w:space="0"/>
            </w:tcBorders>
          </w:tcPr>
          <w:p>
            <w:pPr>
              <w:rPr>
                <w:sz w:val="2"/>
                <w:szCs w:val="2"/>
              </w:rPr>
            </w:pPr>
          </w:p>
        </w:tc>
        <w:tc>
          <w:tcPr>
            <w:tcW w:w="1352" w:type="dxa"/>
            <w:tcBorders>
              <w:top w:val="single" w:color="000000" w:sz="4" w:space="0"/>
              <w:left w:val="single" w:color="000000" w:sz="4" w:space="0"/>
              <w:bottom w:val="single" w:color="000000" w:sz="4" w:space="0"/>
              <w:right w:val="single" w:color="000000" w:sz="4" w:space="0"/>
            </w:tcBorders>
          </w:tcPr>
          <w:p>
            <w:pPr>
              <w:pStyle w:val="12"/>
              <w:spacing w:before="66"/>
              <w:ind w:left="151" w:right="136"/>
              <w:jc w:val="center"/>
              <w:rPr>
                <w:sz w:val="21"/>
              </w:rPr>
            </w:pPr>
            <w:r>
              <w:rPr>
                <w:spacing w:val="-7"/>
                <w:sz w:val="21"/>
              </w:rPr>
              <w:t>二氧化硫</w:t>
            </w:r>
          </w:p>
        </w:tc>
        <w:tc>
          <w:tcPr>
            <w:tcW w:w="1351" w:type="dxa"/>
            <w:tcBorders>
              <w:top w:val="single" w:color="000000" w:sz="4" w:space="0"/>
              <w:left w:val="single" w:color="000000" w:sz="4" w:space="0"/>
              <w:bottom w:val="single" w:color="000000" w:sz="4" w:space="0"/>
              <w:right w:val="single" w:color="000000" w:sz="4" w:space="0"/>
            </w:tcBorders>
          </w:tcPr>
          <w:p>
            <w:pPr>
              <w:pStyle w:val="12"/>
              <w:spacing w:before="66"/>
              <w:ind w:left="251" w:right="237"/>
              <w:jc w:val="center"/>
              <w:rPr>
                <w:sz w:val="21"/>
              </w:rPr>
            </w:pPr>
            <w:r>
              <w:rPr>
                <w:spacing w:val="-7"/>
                <w:sz w:val="21"/>
              </w:rPr>
              <w:t>每年一次</w:t>
            </w:r>
          </w:p>
        </w:tc>
        <w:tc>
          <w:tcPr>
            <w:tcW w:w="3314" w:type="dxa"/>
            <w:vMerge w:val="continue"/>
            <w:tcBorders>
              <w:top w:val="nil"/>
              <w:left w:val="single" w:color="000000" w:sz="4" w:space="0"/>
              <w:bottom w:val="single" w:color="000000" w:sz="4" w:space="0"/>
              <w:right w:val="single" w:color="000000" w:sz="4" w:space="0"/>
            </w:tcBorders>
          </w:tcPr>
          <w:p>
            <w:pPr>
              <w:rPr>
                <w:sz w:val="2"/>
                <w:szCs w:val="2"/>
              </w:rPr>
            </w:pPr>
          </w:p>
        </w:tc>
        <w:tc>
          <w:tcPr>
            <w:tcW w:w="115"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78"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034"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1352" w:type="dxa"/>
            <w:vMerge w:val="continue"/>
            <w:tcBorders>
              <w:top w:val="nil"/>
              <w:left w:val="single" w:color="000000" w:sz="4" w:space="0"/>
              <w:bottom w:val="single" w:color="000000" w:sz="4" w:space="0"/>
              <w:right w:val="single" w:color="000000" w:sz="4" w:space="0"/>
            </w:tcBorders>
          </w:tcPr>
          <w:p>
            <w:pPr>
              <w:rPr>
                <w:sz w:val="2"/>
                <w:szCs w:val="2"/>
              </w:rPr>
            </w:pPr>
          </w:p>
        </w:tc>
        <w:tc>
          <w:tcPr>
            <w:tcW w:w="1352" w:type="dxa"/>
            <w:tcBorders>
              <w:top w:val="single" w:color="000000" w:sz="4" w:space="0"/>
              <w:left w:val="single" w:color="000000" w:sz="4" w:space="0"/>
              <w:bottom w:val="single" w:color="000000" w:sz="4" w:space="0"/>
              <w:right w:val="single" w:color="000000" w:sz="4" w:space="0"/>
            </w:tcBorders>
          </w:tcPr>
          <w:p>
            <w:pPr>
              <w:pStyle w:val="12"/>
              <w:spacing w:before="11"/>
              <w:rPr>
                <w:sz w:val="15"/>
              </w:rPr>
            </w:pPr>
          </w:p>
          <w:p>
            <w:pPr>
              <w:pStyle w:val="12"/>
              <w:ind w:left="151" w:right="136"/>
              <w:jc w:val="center"/>
              <w:rPr>
                <w:sz w:val="21"/>
              </w:rPr>
            </w:pPr>
            <w:r>
              <w:rPr>
                <w:spacing w:val="-7"/>
                <w:sz w:val="21"/>
              </w:rPr>
              <w:t>氮氧化物</w:t>
            </w:r>
          </w:p>
        </w:tc>
        <w:tc>
          <w:tcPr>
            <w:tcW w:w="1351" w:type="dxa"/>
            <w:tcBorders>
              <w:top w:val="single" w:color="000000" w:sz="4" w:space="0"/>
              <w:left w:val="single" w:color="000000" w:sz="4" w:space="0"/>
              <w:bottom w:val="single" w:color="000000" w:sz="4" w:space="0"/>
              <w:right w:val="single" w:color="000000" w:sz="4" w:space="0"/>
            </w:tcBorders>
          </w:tcPr>
          <w:p>
            <w:pPr>
              <w:pStyle w:val="12"/>
              <w:spacing w:before="11"/>
              <w:rPr>
                <w:sz w:val="15"/>
              </w:rPr>
            </w:pPr>
          </w:p>
          <w:p>
            <w:pPr>
              <w:pStyle w:val="12"/>
              <w:ind w:left="251" w:right="237"/>
              <w:jc w:val="center"/>
              <w:rPr>
                <w:sz w:val="21"/>
              </w:rPr>
            </w:pPr>
            <w:r>
              <w:rPr>
                <w:spacing w:val="-7"/>
                <w:sz w:val="21"/>
              </w:rPr>
              <w:t>每年一次</w:t>
            </w:r>
          </w:p>
        </w:tc>
        <w:tc>
          <w:tcPr>
            <w:tcW w:w="3314" w:type="dxa"/>
            <w:vMerge w:val="continue"/>
            <w:tcBorders>
              <w:top w:val="nil"/>
              <w:left w:val="single" w:color="000000" w:sz="4" w:space="0"/>
              <w:bottom w:val="single" w:color="000000" w:sz="4" w:space="0"/>
              <w:right w:val="single" w:color="000000" w:sz="4" w:space="0"/>
            </w:tcBorders>
          </w:tcPr>
          <w:p>
            <w:pPr>
              <w:rPr>
                <w:sz w:val="2"/>
                <w:szCs w:val="2"/>
              </w:rPr>
            </w:pPr>
          </w:p>
        </w:tc>
        <w:tc>
          <w:tcPr>
            <w:tcW w:w="115"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763"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034"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1352" w:type="dxa"/>
            <w:vMerge w:val="continue"/>
            <w:tcBorders>
              <w:top w:val="nil"/>
              <w:left w:val="single" w:color="000000" w:sz="4" w:space="0"/>
              <w:bottom w:val="single" w:color="000000" w:sz="4" w:space="0"/>
              <w:right w:val="single" w:color="000000" w:sz="4" w:space="0"/>
            </w:tcBorders>
          </w:tcPr>
          <w:p>
            <w:pPr>
              <w:rPr>
                <w:sz w:val="2"/>
                <w:szCs w:val="2"/>
              </w:rPr>
            </w:pPr>
          </w:p>
        </w:tc>
        <w:tc>
          <w:tcPr>
            <w:tcW w:w="1352" w:type="dxa"/>
            <w:tcBorders>
              <w:top w:val="single" w:color="000000" w:sz="4" w:space="0"/>
              <w:left w:val="single" w:color="000000" w:sz="4" w:space="0"/>
              <w:bottom w:val="single" w:color="000000" w:sz="4" w:space="0"/>
              <w:right w:val="single" w:color="000000" w:sz="4" w:space="0"/>
            </w:tcBorders>
          </w:tcPr>
          <w:p>
            <w:pPr>
              <w:pStyle w:val="12"/>
              <w:spacing w:before="9"/>
              <w:rPr>
                <w:sz w:val="18"/>
              </w:rPr>
            </w:pPr>
          </w:p>
          <w:p>
            <w:pPr>
              <w:pStyle w:val="12"/>
              <w:ind w:left="144" w:right="124"/>
              <w:jc w:val="center"/>
              <w:rPr>
                <w:sz w:val="21"/>
              </w:rPr>
            </w:pPr>
            <w:r>
              <w:rPr>
                <w:spacing w:val="-4"/>
                <w:sz w:val="21"/>
              </w:rPr>
              <w:t>非甲烷总烃</w:t>
            </w:r>
          </w:p>
        </w:tc>
        <w:tc>
          <w:tcPr>
            <w:tcW w:w="1351" w:type="dxa"/>
            <w:tcBorders>
              <w:top w:val="single" w:color="000000" w:sz="4" w:space="0"/>
              <w:left w:val="single" w:color="000000" w:sz="4" w:space="0"/>
              <w:bottom w:val="single" w:color="000000" w:sz="4" w:space="0"/>
              <w:right w:val="single" w:color="000000" w:sz="4" w:space="0"/>
            </w:tcBorders>
          </w:tcPr>
          <w:p>
            <w:pPr>
              <w:pStyle w:val="12"/>
              <w:spacing w:before="9"/>
              <w:rPr>
                <w:sz w:val="18"/>
              </w:rPr>
            </w:pPr>
          </w:p>
          <w:p>
            <w:pPr>
              <w:pStyle w:val="12"/>
              <w:ind w:left="251" w:right="237"/>
              <w:jc w:val="center"/>
              <w:rPr>
                <w:sz w:val="21"/>
              </w:rPr>
            </w:pPr>
            <w:r>
              <w:rPr>
                <w:spacing w:val="-7"/>
                <w:sz w:val="21"/>
              </w:rPr>
              <w:t>每年一次</w:t>
            </w:r>
          </w:p>
        </w:tc>
        <w:tc>
          <w:tcPr>
            <w:tcW w:w="3314" w:type="dxa"/>
            <w:tcBorders>
              <w:top w:val="single" w:color="000000" w:sz="4" w:space="0"/>
              <w:left w:val="single" w:color="000000" w:sz="4" w:space="0"/>
              <w:bottom w:val="single" w:color="000000" w:sz="4" w:space="0"/>
              <w:right w:val="single" w:color="000000" w:sz="4" w:space="0"/>
            </w:tcBorders>
          </w:tcPr>
          <w:p>
            <w:pPr>
              <w:pStyle w:val="12"/>
              <w:spacing w:line="238" w:lineRule="exact"/>
              <w:ind w:left="61" w:right="44"/>
              <w:jc w:val="center"/>
              <w:rPr>
                <w:sz w:val="21"/>
              </w:rPr>
            </w:pPr>
            <w:r>
              <w:rPr>
                <w:spacing w:val="-3"/>
                <w:sz w:val="21"/>
              </w:rPr>
              <w:t>《工业企业挥发性有机物排放控</w:t>
            </w:r>
          </w:p>
          <w:p>
            <w:pPr>
              <w:pStyle w:val="12"/>
              <w:spacing w:before="2"/>
              <w:ind w:left="62" w:right="44"/>
              <w:jc w:val="center"/>
              <w:rPr>
                <w:rFonts w:ascii="Times New Roman" w:eastAsia="Times New Roman"/>
                <w:sz w:val="21"/>
              </w:rPr>
            </w:pPr>
            <w:r>
              <w:rPr>
                <w:spacing w:val="-2"/>
                <w:sz w:val="21"/>
              </w:rPr>
              <w:t>制标准》（</w:t>
            </w:r>
            <w:r>
              <w:rPr>
                <w:rFonts w:ascii="Times New Roman" w:eastAsia="Times New Roman"/>
                <w:spacing w:val="-2"/>
                <w:sz w:val="21"/>
              </w:rPr>
              <w:t>DB13/2322-2016</w:t>
            </w:r>
            <w:r>
              <w:rPr>
                <w:spacing w:val="-2"/>
                <w:sz w:val="21"/>
              </w:rPr>
              <w:t>）</w:t>
            </w:r>
            <w:r>
              <w:rPr>
                <w:spacing w:val="-18"/>
                <w:sz w:val="21"/>
              </w:rPr>
              <w:t xml:space="preserve">表 </w:t>
            </w:r>
            <w:r>
              <w:rPr>
                <w:rFonts w:ascii="Times New Roman" w:eastAsia="Times New Roman"/>
                <w:spacing w:val="-10"/>
                <w:sz w:val="21"/>
              </w:rPr>
              <w:t>1</w:t>
            </w:r>
          </w:p>
          <w:p>
            <w:pPr>
              <w:pStyle w:val="12"/>
              <w:spacing w:before="2" w:line="233" w:lineRule="exact"/>
              <w:ind w:left="61" w:right="44"/>
              <w:jc w:val="center"/>
              <w:rPr>
                <w:sz w:val="21"/>
              </w:rPr>
            </w:pPr>
            <w:r>
              <w:rPr>
                <w:spacing w:val="-4"/>
                <w:sz w:val="21"/>
              </w:rPr>
              <w:t>其他行业标准</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05"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034"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1352" w:type="dxa"/>
            <w:vMerge w:val="continue"/>
            <w:tcBorders>
              <w:top w:val="nil"/>
              <w:left w:val="single" w:color="000000" w:sz="4" w:space="0"/>
              <w:bottom w:val="single" w:color="000000" w:sz="4" w:space="0"/>
              <w:right w:val="single" w:color="000000" w:sz="4" w:space="0"/>
            </w:tcBorders>
          </w:tcPr>
          <w:p>
            <w:pPr>
              <w:rPr>
                <w:sz w:val="2"/>
                <w:szCs w:val="2"/>
              </w:rPr>
            </w:pPr>
          </w:p>
        </w:tc>
        <w:tc>
          <w:tcPr>
            <w:tcW w:w="1352" w:type="dxa"/>
            <w:tcBorders>
              <w:top w:val="single" w:color="000000" w:sz="4" w:space="0"/>
              <w:left w:val="single" w:color="000000" w:sz="4" w:space="0"/>
              <w:bottom w:val="single" w:color="000000" w:sz="4" w:space="0"/>
              <w:right w:val="single" w:color="000000" w:sz="4" w:space="0"/>
            </w:tcBorders>
          </w:tcPr>
          <w:p>
            <w:pPr>
              <w:pStyle w:val="12"/>
              <w:spacing w:before="117"/>
              <w:ind w:left="151" w:right="136"/>
              <w:jc w:val="center"/>
              <w:rPr>
                <w:sz w:val="21"/>
              </w:rPr>
            </w:pPr>
            <w:r>
              <w:rPr>
                <w:spacing w:val="-2"/>
                <w:sz w:val="21"/>
              </w:rPr>
              <w:t>苯并</w:t>
            </w:r>
            <w:r>
              <w:rPr>
                <w:rFonts w:ascii="Times New Roman" w:eastAsia="Times New Roman"/>
                <w:spacing w:val="-2"/>
                <w:sz w:val="21"/>
              </w:rPr>
              <w:t>[a]</w:t>
            </w:r>
            <w:r>
              <w:rPr>
                <w:spacing w:val="-10"/>
                <w:sz w:val="21"/>
              </w:rPr>
              <w:t>芘</w:t>
            </w:r>
          </w:p>
        </w:tc>
        <w:tc>
          <w:tcPr>
            <w:tcW w:w="1351" w:type="dxa"/>
            <w:tcBorders>
              <w:top w:val="single" w:color="000000" w:sz="4" w:space="0"/>
              <w:left w:val="single" w:color="000000" w:sz="4" w:space="0"/>
              <w:bottom w:val="single" w:color="000000" w:sz="4" w:space="0"/>
              <w:right w:val="single" w:color="000000" w:sz="4" w:space="0"/>
            </w:tcBorders>
          </w:tcPr>
          <w:p>
            <w:pPr>
              <w:pStyle w:val="12"/>
              <w:spacing w:before="117"/>
              <w:ind w:left="251" w:right="237"/>
              <w:jc w:val="center"/>
              <w:rPr>
                <w:sz w:val="21"/>
              </w:rPr>
            </w:pPr>
            <w:r>
              <w:rPr>
                <w:spacing w:val="-7"/>
                <w:sz w:val="21"/>
              </w:rPr>
              <w:t>每年一次</w:t>
            </w:r>
          </w:p>
        </w:tc>
        <w:tc>
          <w:tcPr>
            <w:tcW w:w="3314" w:type="dxa"/>
            <w:tcBorders>
              <w:top w:val="single" w:color="000000" w:sz="4" w:space="0"/>
              <w:left w:val="single" w:color="000000" w:sz="4" w:space="0"/>
              <w:bottom w:val="single" w:color="000000" w:sz="4" w:space="0"/>
              <w:right w:val="single" w:color="000000" w:sz="4" w:space="0"/>
            </w:tcBorders>
          </w:tcPr>
          <w:p>
            <w:pPr>
              <w:pStyle w:val="12"/>
              <w:spacing w:line="249" w:lineRule="exact"/>
              <w:ind w:left="64" w:right="44"/>
              <w:jc w:val="center"/>
              <w:rPr>
                <w:sz w:val="21"/>
              </w:rPr>
            </w:pPr>
            <w:r>
              <w:rPr>
                <w:spacing w:val="-3"/>
                <w:sz w:val="21"/>
              </w:rPr>
              <w:t>《大气污染物综合排放标准》</w:t>
            </w:r>
          </w:p>
          <w:p>
            <w:pPr>
              <w:pStyle w:val="12"/>
              <w:spacing w:before="4" w:line="231" w:lineRule="exact"/>
              <w:ind w:left="61" w:right="44"/>
              <w:jc w:val="center"/>
              <w:rPr>
                <w:sz w:val="21"/>
              </w:rPr>
            </w:pPr>
            <w:r>
              <w:rPr>
                <w:spacing w:val="-6"/>
                <w:sz w:val="21"/>
              </w:rPr>
              <w:t>（</w:t>
            </w:r>
            <w:r>
              <w:rPr>
                <w:rFonts w:ascii="Times New Roman" w:eastAsia="Times New Roman"/>
                <w:spacing w:val="-6"/>
                <w:sz w:val="21"/>
              </w:rPr>
              <w:t>GB16297-</w:t>
            </w:r>
            <w:r>
              <w:rPr>
                <w:rFonts w:ascii="Times New Roman" w:eastAsia="Times New Roman"/>
                <w:spacing w:val="14"/>
                <w:sz w:val="21"/>
              </w:rPr>
              <w:t>1996</w:t>
            </w:r>
            <w:r>
              <w:rPr>
                <w:spacing w:val="-86"/>
                <w:sz w:val="21"/>
              </w:rPr>
              <w:t>）</w:t>
            </w:r>
            <w:r>
              <w:rPr>
                <w:spacing w:val="-30"/>
                <w:sz w:val="21"/>
              </w:rPr>
              <w:t xml:space="preserve">表 </w:t>
            </w:r>
            <w:r>
              <w:rPr>
                <w:rFonts w:ascii="Times New Roman" w:eastAsia="Times New Roman"/>
                <w:spacing w:val="-6"/>
                <w:sz w:val="21"/>
              </w:rPr>
              <w:t>2</w:t>
            </w:r>
            <w:r>
              <w:rPr>
                <w:rFonts w:ascii="Times New Roman" w:eastAsia="Times New Roman"/>
                <w:spacing w:val="-1"/>
                <w:sz w:val="21"/>
              </w:rPr>
              <w:t xml:space="preserve"> </w:t>
            </w:r>
            <w:r>
              <w:rPr>
                <w:spacing w:val="-7"/>
                <w:sz w:val="21"/>
              </w:rPr>
              <w:t>中二级标准</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04"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034"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1352" w:type="dxa"/>
            <w:vMerge w:val="continue"/>
            <w:tcBorders>
              <w:top w:val="nil"/>
              <w:left w:val="single" w:color="000000" w:sz="4" w:space="0"/>
              <w:bottom w:val="single" w:color="000000" w:sz="4" w:space="0"/>
              <w:right w:val="single" w:color="000000" w:sz="4" w:space="0"/>
            </w:tcBorders>
          </w:tcPr>
          <w:p>
            <w:pPr>
              <w:rPr>
                <w:sz w:val="2"/>
                <w:szCs w:val="2"/>
              </w:rPr>
            </w:pPr>
          </w:p>
        </w:tc>
        <w:tc>
          <w:tcPr>
            <w:tcW w:w="1352" w:type="dxa"/>
            <w:tcBorders>
              <w:top w:val="single" w:color="000000" w:sz="4" w:space="0"/>
              <w:left w:val="single" w:color="000000" w:sz="4" w:space="0"/>
              <w:bottom w:val="single" w:color="000000" w:sz="4" w:space="0"/>
              <w:right w:val="single" w:color="000000" w:sz="4" w:space="0"/>
            </w:tcBorders>
          </w:tcPr>
          <w:p>
            <w:pPr>
              <w:pStyle w:val="12"/>
              <w:spacing w:before="114"/>
              <w:ind w:left="153" w:right="136"/>
              <w:jc w:val="center"/>
              <w:rPr>
                <w:sz w:val="21"/>
              </w:rPr>
            </w:pPr>
            <w:r>
              <w:rPr>
                <w:spacing w:val="-5"/>
                <w:sz w:val="21"/>
              </w:rPr>
              <w:t>沥青烟</w:t>
            </w:r>
          </w:p>
        </w:tc>
        <w:tc>
          <w:tcPr>
            <w:tcW w:w="1351" w:type="dxa"/>
            <w:tcBorders>
              <w:top w:val="single" w:color="000000" w:sz="4" w:space="0"/>
              <w:left w:val="single" w:color="000000" w:sz="4" w:space="0"/>
              <w:bottom w:val="single" w:color="000000" w:sz="4" w:space="0"/>
              <w:right w:val="single" w:color="000000" w:sz="4" w:space="0"/>
            </w:tcBorders>
          </w:tcPr>
          <w:p>
            <w:pPr>
              <w:pStyle w:val="12"/>
              <w:spacing w:before="114"/>
              <w:ind w:left="251" w:right="237"/>
              <w:jc w:val="center"/>
              <w:rPr>
                <w:sz w:val="21"/>
              </w:rPr>
            </w:pPr>
            <w:r>
              <w:rPr>
                <w:spacing w:val="-7"/>
                <w:sz w:val="21"/>
              </w:rPr>
              <w:t>每年一次</w:t>
            </w:r>
          </w:p>
        </w:tc>
        <w:tc>
          <w:tcPr>
            <w:tcW w:w="3314" w:type="dxa"/>
            <w:tcBorders>
              <w:top w:val="single" w:color="000000" w:sz="4" w:space="0"/>
              <w:left w:val="single" w:color="000000" w:sz="4" w:space="0"/>
              <w:bottom w:val="single" w:color="000000" w:sz="4" w:space="0"/>
              <w:right w:val="single" w:color="000000" w:sz="4" w:space="0"/>
            </w:tcBorders>
          </w:tcPr>
          <w:p>
            <w:pPr>
              <w:pStyle w:val="12"/>
              <w:spacing w:line="249" w:lineRule="exact"/>
              <w:ind w:left="64" w:right="44"/>
              <w:jc w:val="center"/>
              <w:rPr>
                <w:sz w:val="21"/>
              </w:rPr>
            </w:pPr>
            <w:r>
              <w:rPr>
                <w:spacing w:val="-3"/>
                <w:sz w:val="21"/>
              </w:rPr>
              <w:t>《大气污染物综合排放标准》</w:t>
            </w:r>
          </w:p>
          <w:p>
            <w:pPr>
              <w:pStyle w:val="12"/>
              <w:spacing w:before="4" w:line="231" w:lineRule="exact"/>
              <w:ind w:left="61" w:right="44"/>
              <w:jc w:val="center"/>
              <w:rPr>
                <w:sz w:val="21"/>
              </w:rPr>
            </w:pPr>
            <w:r>
              <w:rPr>
                <w:spacing w:val="-6"/>
                <w:sz w:val="21"/>
              </w:rPr>
              <w:t>（</w:t>
            </w:r>
            <w:r>
              <w:rPr>
                <w:rFonts w:ascii="Times New Roman" w:eastAsia="Times New Roman"/>
                <w:spacing w:val="-6"/>
                <w:sz w:val="21"/>
              </w:rPr>
              <w:t>GB16297-</w:t>
            </w:r>
            <w:r>
              <w:rPr>
                <w:rFonts w:ascii="Times New Roman" w:eastAsia="Times New Roman"/>
                <w:spacing w:val="14"/>
                <w:sz w:val="21"/>
              </w:rPr>
              <w:t>1996</w:t>
            </w:r>
            <w:r>
              <w:rPr>
                <w:spacing w:val="-86"/>
                <w:sz w:val="21"/>
              </w:rPr>
              <w:t>）</w:t>
            </w:r>
            <w:r>
              <w:rPr>
                <w:spacing w:val="-30"/>
                <w:sz w:val="21"/>
              </w:rPr>
              <w:t xml:space="preserve">表 </w:t>
            </w:r>
            <w:r>
              <w:rPr>
                <w:rFonts w:ascii="Times New Roman" w:eastAsia="Times New Roman"/>
                <w:spacing w:val="-6"/>
                <w:sz w:val="21"/>
              </w:rPr>
              <w:t>2</w:t>
            </w:r>
            <w:r>
              <w:rPr>
                <w:rFonts w:ascii="Times New Roman" w:eastAsia="Times New Roman"/>
                <w:spacing w:val="-1"/>
                <w:sz w:val="21"/>
              </w:rPr>
              <w:t xml:space="preserve"> </w:t>
            </w:r>
            <w:r>
              <w:rPr>
                <w:spacing w:val="-7"/>
                <w:sz w:val="21"/>
              </w:rPr>
              <w:t>中二级标准</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20"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034"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1352" w:type="dxa"/>
            <w:tcBorders>
              <w:top w:val="single" w:color="000000" w:sz="4" w:space="0"/>
              <w:left w:val="single" w:color="000000" w:sz="4" w:space="0"/>
              <w:bottom w:val="single" w:color="000000" w:sz="4" w:space="0"/>
              <w:right w:val="single" w:color="000000" w:sz="4" w:space="0"/>
            </w:tcBorders>
          </w:tcPr>
          <w:p>
            <w:pPr>
              <w:pStyle w:val="12"/>
              <w:spacing w:line="263" w:lineRule="exact"/>
              <w:ind w:left="142" w:right="126"/>
              <w:jc w:val="center"/>
              <w:rPr>
                <w:sz w:val="21"/>
              </w:rPr>
            </w:pPr>
            <w:r>
              <w:rPr>
                <w:spacing w:val="-4"/>
                <w:sz w:val="21"/>
              </w:rPr>
              <w:t>石粉筒仓排</w:t>
            </w:r>
          </w:p>
          <w:p>
            <w:pPr>
              <w:pStyle w:val="12"/>
              <w:spacing w:before="11" w:line="225" w:lineRule="exact"/>
              <w:ind w:left="151" w:right="136"/>
              <w:jc w:val="center"/>
              <w:rPr>
                <w:rFonts w:ascii="Times New Roman" w:eastAsia="Times New Roman"/>
                <w:sz w:val="21"/>
              </w:rPr>
            </w:pPr>
            <w:r>
              <w:rPr>
                <w:spacing w:val="-19"/>
                <w:sz w:val="21"/>
              </w:rPr>
              <w:t xml:space="preserve">气筒 </w:t>
            </w:r>
            <w:r>
              <w:rPr>
                <w:rFonts w:ascii="Times New Roman" w:eastAsia="Times New Roman"/>
                <w:spacing w:val="-5"/>
                <w:sz w:val="21"/>
              </w:rPr>
              <w:t>P4</w:t>
            </w:r>
          </w:p>
        </w:tc>
        <w:tc>
          <w:tcPr>
            <w:tcW w:w="1352" w:type="dxa"/>
            <w:tcBorders>
              <w:top w:val="single" w:color="000000" w:sz="4" w:space="0"/>
              <w:left w:val="single" w:color="000000" w:sz="4" w:space="0"/>
              <w:bottom w:val="single" w:color="000000" w:sz="4" w:space="0"/>
              <w:right w:val="single" w:color="000000" w:sz="4" w:space="0"/>
            </w:tcBorders>
          </w:tcPr>
          <w:p>
            <w:pPr>
              <w:pStyle w:val="12"/>
              <w:spacing w:before="124"/>
              <w:ind w:left="153" w:right="136"/>
              <w:jc w:val="center"/>
              <w:rPr>
                <w:sz w:val="21"/>
              </w:rPr>
            </w:pPr>
            <w:r>
              <w:rPr>
                <w:spacing w:val="-5"/>
                <w:sz w:val="21"/>
              </w:rPr>
              <w:t>颗粒物</w:t>
            </w:r>
          </w:p>
        </w:tc>
        <w:tc>
          <w:tcPr>
            <w:tcW w:w="1351" w:type="dxa"/>
            <w:tcBorders>
              <w:top w:val="single" w:color="000000" w:sz="4" w:space="0"/>
              <w:left w:val="single" w:color="000000" w:sz="4" w:space="0"/>
              <w:bottom w:val="single" w:color="000000" w:sz="4" w:space="0"/>
              <w:right w:val="single" w:color="000000" w:sz="4" w:space="0"/>
            </w:tcBorders>
          </w:tcPr>
          <w:p>
            <w:pPr>
              <w:pStyle w:val="12"/>
              <w:spacing w:before="124"/>
              <w:ind w:left="251" w:right="237"/>
              <w:jc w:val="center"/>
              <w:rPr>
                <w:sz w:val="21"/>
              </w:rPr>
            </w:pPr>
            <w:r>
              <w:rPr>
                <w:spacing w:val="-7"/>
                <w:sz w:val="21"/>
              </w:rPr>
              <w:t>每年一次</w:t>
            </w:r>
          </w:p>
        </w:tc>
        <w:tc>
          <w:tcPr>
            <w:tcW w:w="3314" w:type="dxa"/>
            <w:tcBorders>
              <w:top w:val="single" w:color="000000" w:sz="4" w:space="0"/>
              <w:left w:val="single" w:color="000000" w:sz="4" w:space="0"/>
              <w:bottom w:val="single" w:color="000000" w:sz="4" w:space="0"/>
              <w:right w:val="single" w:color="000000" w:sz="4" w:space="0"/>
            </w:tcBorders>
          </w:tcPr>
          <w:p>
            <w:pPr>
              <w:pStyle w:val="12"/>
              <w:spacing w:line="256" w:lineRule="exact"/>
              <w:ind w:left="112"/>
              <w:rPr>
                <w:sz w:val="21"/>
              </w:rPr>
            </w:pPr>
            <w:r>
              <w:rPr>
                <w:spacing w:val="-3"/>
                <w:sz w:val="21"/>
              </w:rPr>
              <w:t>《大气污染物综合排放标准》</w:t>
            </w:r>
          </w:p>
          <w:p>
            <w:pPr>
              <w:pStyle w:val="12"/>
              <w:spacing w:before="4" w:line="239" w:lineRule="exact"/>
              <w:ind w:left="112"/>
              <w:rPr>
                <w:sz w:val="21"/>
              </w:rPr>
            </w:pPr>
            <w:r>
              <w:rPr>
                <w:spacing w:val="-6"/>
                <w:sz w:val="21"/>
              </w:rPr>
              <w:t>（</w:t>
            </w:r>
            <w:r>
              <w:rPr>
                <w:rFonts w:ascii="Times New Roman" w:eastAsia="Times New Roman"/>
                <w:spacing w:val="-6"/>
                <w:sz w:val="21"/>
              </w:rPr>
              <w:t>GB16297-</w:t>
            </w:r>
            <w:r>
              <w:rPr>
                <w:rFonts w:ascii="Times New Roman" w:eastAsia="Times New Roman"/>
                <w:spacing w:val="14"/>
                <w:sz w:val="21"/>
              </w:rPr>
              <w:t>1996</w:t>
            </w:r>
            <w:r>
              <w:rPr>
                <w:spacing w:val="-86"/>
                <w:sz w:val="21"/>
              </w:rPr>
              <w:t>）</w:t>
            </w:r>
            <w:r>
              <w:rPr>
                <w:spacing w:val="-30"/>
                <w:sz w:val="21"/>
              </w:rPr>
              <w:t xml:space="preserve">表 </w:t>
            </w:r>
            <w:r>
              <w:rPr>
                <w:rFonts w:ascii="Times New Roman" w:eastAsia="Times New Roman"/>
                <w:spacing w:val="-6"/>
                <w:sz w:val="21"/>
              </w:rPr>
              <w:t>2</w:t>
            </w:r>
            <w:r>
              <w:rPr>
                <w:rFonts w:ascii="Times New Roman" w:eastAsia="Times New Roman"/>
                <w:spacing w:val="-1"/>
                <w:sz w:val="21"/>
              </w:rPr>
              <w:t xml:space="preserve"> </w:t>
            </w:r>
            <w:r>
              <w:rPr>
                <w:spacing w:val="-7"/>
                <w:sz w:val="21"/>
              </w:rPr>
              <w:t>中二级标准</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800"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034"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1352" w:type="dxa"/>
            <w:tcBorders>
              <w:top w:val="single" w:color="000000" w:sz="4" w:space="0"/>
              <w:left w:val="single" w:color="000000" w:sz="4" w:space="0"/>
              <w:bottom w:val="single" w:color="000000" w:sz="4" w:space="0"/>
              <w:right w:val="single" w:color="000000" w:sz="4" w:space="0"/>
            </w:tcBorders>
          </w:tcPr>
          <w:p>
            <w:pPr>
              <w:pStyle w:val="12"/>
              <w:spacing w:line="249" w:lineRule="auto"/>
              <w:ind w:left="155" w:right="136"/>
              <w:rPr>
                <w:sz w:val="21"/>
              </w:rPr>
            </w:pPr>
            <w:r>
              <w:rPr>
                <w:spacing w:val="-2"/>
                <w:sz w:val="21"/>
              </w:rPr>
              <w:t>沥青再生料</w:t>
            </w:r>
            <w:r>
              <w:rPr>
                <w:spacing w:val="-4"/>
                <w:sz w:val="21"/>
              </w:rPr>
              <w:t>破碎、筛分</w:t>
            </w:r>
          </w:p>
          <w:p>
            <w:pPr>
              <w:pStyle w:val="12"/>
              <w:spacing w:line="225" w:lineRule="exact"/>
              <w:ind w:left="229"/>
              <w:rPr>
                <w:rFonts w:ascii="Times New Roman" w:eastAsia="Times New Roman"/>
                <w:sz w:val="21"/>
              </w:rPr>
            </w:pPr>
            <w:r>
              <w:rPr>
                <w:spacing w:val="-15"/>
                <w:sz w:val="21"/>
              </w:rPr>
              <w:t xml:space="preserve">排气筒 </w:t>
            </w:r>
            <w:r>
              <w:rPr>
                <w:rFonts w:ascii="Times New Roman" w:eastAsia="Times New Roman"/>
                <w:spacing w:val="-5"/>
                <w:sz w:val="21"/>
              </w:rPr>
              <w:t>P5</w:t>
            </w:r>
          </w:p>
        </w:tc>
        <w:tc>
          <w:tcPr>
            <w:tcW w:w="1352" w:type="dxa"/>
            <w:tcBorders>
              <w:top w:val="single" w:color="000000" w:sz="4" w:space="0"/>
              <w:left w:val="single" w:color="000000" w:sz="4" w:space="0"/>
              <w:bottom w:val="single" w:color="000000" w:sz="4" w:space="0"/>
              <w:right w:val="single" w:color="000000" w:sz="4" w:space="0"/>
            </w:tcBorders>
          </w:tcPr>
          <w:p>
            <w:pPr>
              <w:pStyle w:val="12"/>
              <w:spacing w:before="8"/>
              <w:rPr>
                <w:sz w:val="20"/>
              </w:rPr>
            </w:pPr>
          </w:p>
          <w:p>
            <w:pPr>
              <w:pStyle w:val="12"/>
              <w:ind w:left="153" w:right="136"/>
              <w:jc w:val="center"/>
              <w:rPr>
                <w:sz w:val="21"/>
              </w:rPr>
            </w:pPr>
            <w:r>
              <w:rPr>
                <w:spacing w:val="-5"/>
                <w:sz w:val="21"/>
              </w:rPr>
              <w:t>颗粒物</w:t>
            </w:r>
          </w:p>
        </w:tc>
        <w:tc>
          <w:tcPr>
            <w:tcW w:w="1351" w:type="dxa"/>
            <w:tcBorders>
              <w:top w:val="single" w:color="000000" w:sz="4" w:space="0"/>
              <w:left w:val="single" w:color="000000" w:sz="4" w:space="0"/>
              <w:bottom w:val="single" w:color="000000" w:sz="4" w:space="0"/>
              <w:right w:val="single" w:color="000000" w:sz="4" w:space="0"/>
            </w:tcBorders>
          </w:tcPr>
          <w:p>
            <w:pPr>
              <w:pStyle w:val="12"/>
              <w:spacing w:before="8"/>
              <w:rPr>
                <w:sz w:val="20"/>
              </w:rPr>
            </w:pPr>
          </w:p>
          <w:p>
            <w:pPr>
              <w:pStyle w:val="12"/>
              <w:ind w:left="251" w:right="237"/>
              <w:jc w:val="center"/>
              <w:rPr>
                <w:sz w:val="21"/>
              </w:rPr>
            </w:pPr>
            <w:r>
              <w:rPr>
                <w:spacing w:val="-7"/>
                <w:sz w:val="21"/>
              </w:rPr>
              <w:t>每年一次</w:t>
            </w:r>
          </w:p>
        </w:tc>
        <w:tc>
          <w:tcPr>
            <w:tcW w:w="3314" w:type="dxa"/>
            <w:tcBorders>
              <w:top w:val="single" w:color="000000" w:sz="4" w:space="0"/>
              <w:left w:val="single" w:color="000000" w:sz="4" w:space="0"/>
              <w:bottom w:val="single" w:color="000000" w:sz="4" w:space="0"/>
              <w:right w:val="single" w:color="000000" w:sz="4" w:space="0"/>
            </w:tcBorders>
          </w:tcPr>
          <w:p>
            <w:pPr>
              <w:pStyle w:val="12"/>
              <w:spacing w:before="127"/>
              <w:ind w:left="112"/>
              <w:rPr>
                <w:sz w:val="21"/>
              </w:rPr>
            </w:pPr>
            <w:r>
              <w:rPr>
                <w:spacing w:val="-3"/>
                <w:sz w:val="21"/>
              </w:rPr>
              <w:t>《大气污染物综合排放标准》</w:t>
            </w:r>
          </w:p>
          <w:p>
            <w:pPr>
              <w:pStyle w:val="12"/>
              <w:spacing w:before="5"/>
              <w:ind w:left="112"/>
              <w:rPr>
                <w:sz w:val="21"/>
              </w:rPr>
            </w:pPr>
            <w:r>
              <w:rPr>
                <w:spacing w:val="-6"/>
                <w:sz w:val="21"/>
              </w:rPr>
              <w:t>（</w:t>
            </w:r>
            <w:r>
              <w:rPr>
                <w:rFonts w:ascii="Times New Roman" w:eastAsia="Times New Roman"/>
                <w:spacing w:val="-6"/>
                <w:sz w:val="21"/>
              </w:rPr>
              <w:t>GB16297-</w:t>
            </w:r>
            <w:r>
              <w:rPr>
                <w:rFonts w:ascii="Times New Roman" w:eastAsia="Times New Roman"/>
                <w:spacing w:val="14"/>
                <w:sz w:val="21"/>
              </w:rPr>
              <w:t>1996</w:t>
            </w:r>
            <w:r>
              <w:rPr>
                <w:spacing w:val="-86"/>
                <w:sz w:val="21"/>
              </w:rPr>
              <w:t>）</w:t>
            </w:r>
            <w:r>
              <w:rPr>
                <w:spacing w:val="-30"/>
                <w:sz w:val="21"/>
              </w:rPr>
              <w:t xml:space="preserve">表 </w:t>
            </w:r>
            <w:r>
              <w:rPr>
                <w:rFonts w:ascii="Times New Roman" w:eastAsia="Times New Roman"/>
                <w:spacing w:val="-6"/>
                <w:sz w:val="21"/>
              </w:rPr>
              <w:t>2</w:t>
            </w:r>
            <w:r>
              <w:rPr>
                <w:rFonts w:ascii="Times New Roman" w:eastAsia="Times New Roman"/>
                <w:spacing w:val="-1"/>
                <w:sz w:val="21"/>
              </w:rPr>
              <w:t xml:space="preserve"> </w:t>
            </w:r>
            <w:r>
              <w:rPr>
                <w:spacing w:val="-7"/>
                <w:sz w:val="21"/>
              </w:rPr>
              <w:t>中二级标准</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322"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034"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1352" w:type="dxa"/>
            <w:vMerge w:val="restart"/>
            <w:tcBorders>
              <w:top w:val="single" w:color="000000" w:sz="4" w:space="0"/>
              <w:left w:val="single" w:color="000000" w:sz="4" w:space="0"/>
              <w:bottom w:val="thickThinMediumGap" w:color="000000" w:sz="4" w:space="0"/>
              <w:right w:val="single" w:color="000000" w:sz="4" w:space="0"/>
            </w:tcBorders>
          </w:tcPr>
          <w:p>
            <w:pPr>
              <w:pStyle w:val="12"/>
              <w:rPr>
                <w:sz w:val="20"/>
              </w:rPr>
            </w:pPr>
          </w:p>
          <w:p>
            <w:pPr>
              <w:pStyle w:val="12"/>
              <w:rPr>
                <w:sz w:val="20"/>
              </w:rPr>
            </w:pPr>
          </w:p>
          <w:p>
            <w:pPr>
              <w:pStyle w:val="12"/>
              <w:spacing w:before="10"/>
              <w:rPr>
                <w:sz w:val="18"/>
              </w:rPr>
            </w:pPr>
          </w:p>
          <w:p>
            <w:pPr>
              <w:pStyle w:val="12"/>
              <w:ind w:left="260"/>
              <w:rPr>
                <w:sz w:val="21"/>
              </w:rPr>
            </w:pPr>
            <w:r>
              <w:rPr>
                <w:spacing w:val="-7"/>
                <w:sz w:val="21"/>
              </w:rPr>
              <w:t>厂区厂界</w:t>
            </w:r>
          </w:p>
        </w:tc>
        <w:tc>
          <w:tcPr>
            <w:tcW w:w="1352"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132" w:line="242" w:lineRule="auto"/>
              <w:ind w:left="365" w:right="134" w:hanging="209"/>
              <w:rPr>
                <w:sz w:val="21"/>
              </w:rPr>
            </w:pPr>
            <w:r>
              <w:rPr>
                <w:spacing w:val="-2"/>
                <w:sz w:val="21"/>
              </w:rPr>
              <w:t>无组织排放</w:t>
            </w:r>
            <w:r>
              <w:rPr>
                <w:spacing w:val="-4"/>
                <w:sz w:val="21"/>
              </w:rPr>
              <w:t>颗粒物</w:t>
            </w:r>
          </w:p>
        </w:tc>
        <w:tc>
          <w:tcPr>
            <w:tcW w:w="1351"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1"/>
              </w:rPr>
            </w:pPr>
          </w:p>
          <w:p>
            <w:pPr>
              <w:pStyle w:val="12"/>
              <w:ind w:left="251" w:right="237"/>
              <w:jc w:val="center"/>
              <w:rPr>
                <w:sz w:val="21"/>
              </w:rPr>
            </w:pPr>
            <w:r>
              <w:rPr>
                <w:spacing w:val="-7"/>
                <w:sz w:val="21"/>
              </w:rPr>
              <w:t>每年一次</w:t>
            </w:r>
          </w:p>
        </w:tc>
        <w:tc>
          <w:tcPr>
            <w:tcW w:w="3314" w:type="dxa"/>
            <w:tcBorders>
              <w:top w:val="single" w:color="000000" w:sz="4" w:space="0"/>
              <w:left w:val="single" w:color="000000" w:sz="4" w:space="0"/>
              <w:bottom w:val="single" w:color="000000" w:sz="4" w:space="0"/>
              <w:right w:val="single" w:color="000000" w:sz="4" w:space="0"/>
            </w:tcBorders>
          </w:tcPr>
          <w:p>
            <w:pPr>
              <w:pStyle w:val="12"/>
              <w:spacing w:line="250" w:lineRule="exact"/>
              <w:ind w:left="64" w:right="44"/>
              <w:jc w:val="center"/>
              <w:rPr>
                <w:sz w:val="21"/>
              </w:rPr>
            </w:pPr>
            <w:r>
              <w:rPr>
                <w:spacing w:val="-3"/>
                <w:sz w:val="21"/>
              </w:rPr>
              <w:t>《大气污染物综合排放标准》</w:t>
            </w:r>
          </w:p>
          <w:p>
            <w:pPr>
              <w:pStyle w:val="12"/>
              <w:spacing w:before="2" w:line="244" w:lineRule="auto"/>
              <w:ind w:left="112" w:right="93"/>
              <w:jc w:val="center"/>
              <w:rPr>
                <w:sz w:val="21"/>
              </w:rPr>
            </w:pPr>
            <w:r>
              <w:rPr>
                <w:spacing w:val="-6"/>
                <w:sz w:val="21"/>
              </w:rPr>
              <w:t>（</w:t>
            </w:r>
            <w:r>
              <w:rPr>
                <w:rFonts w:ascii="Times New Roman" w:eastAsia="Times New Roman"/>
                <w:spacing w:val="-6"/>
                <w:sz w:val="21"/>
              </w:rPr>
              <w:t>GB16297-</w:t>
            </w:r>
            <w:r>
              <w:rPr>
                <w:rFonts w:ascii="Times New Roman" w:eastAsia="Times New Roman"/>
                <w:spacing w:val="14"/>
                <w:sz w:val="21"/>
              </w:rPr>
              <w:t>1996</w:t>
            </w:r>
            <w:r>
              <w:rPr>
                <w:spacing w:val="-86"/>
                <w:sz w:val="21"/>
              </w:rPr>
              <w:t>）</w:t>
            </w:r>
            <w:r>
              <w:rPr>
                <w:spacing w:val="-30"/>
                <w:sz w:val="21"/>
              </w:rPr>
              <w:t xml:space="preserve">表 </w:t>
            </w:r>
            <w:r>
              <w:rPr>
                <w:rFonts w:ascii="Times New Roman" w:eastAsia="Times New Roman"/>
                <w:spacing w:val="-6"/>
                <w:sz w:val="21"/>
              </w:rPr>
              <w:t>2</w:t>
            </w:r>
            <w:r>
              <w:rPr>
                <w:rFonts w:ascii="Times New Roman" w:eastAsia="Times New Roman"/>
                <w:spacing w:val="-8"/>
                <w:sz w:val="21"/>
              </w:rPr>
              <w:t xml:space="preserve"> </w:t>
            </w:r>
            <w:r>
              <w:rPr>
                <w:spacing w:val="-6"/>
                <w:sz w:val="21"/>
              </w:rPr>
              <w:t>新污染源大</w:t>
            </w:r>
            <w:r>
              <w:rPr>
                <w:spacing w:val="-2"/>
                <w:sz w:val="21"/>
              </w:rPr>
              <w:t>气污染物排放限值中颗粒物（其他</w:t>
            </w:r>
            <w:r>
              <w:rPr>
                <w:spacing w:val="-51"/>
                <w:sz w:val="21"/>
              </w:rPr>
              <w:t>）</w:t>
            </w:r>
            <w:r>
              <w:rPr>
                <w:spacing w:val="-2"/>
                <w:sz w:val="21"/>
              </w:rPr>
              <w:t>周界外浓度最高点无组织排放</w:t>
            </w:r>
          </w:p>
          <w:p>
            <w:pPr>
              <w:pStyle w:val="12"/>
              <w:spacing w:line="227" w:lineRule="exact"/>
              <w:ind w:left="64" w:right="44"/>
              <w:jc w:val="center"/>
              <w:rPr>
                <w:sz w:val="21"/>
              </w:rPr>
            </w:pPr>
            <w:r>
              <w:rPr>
                <w:spacing w:val="-3"/>
                <w:sz w:val="21"/>
              </w:rPr>
              <w:t>监控浓度限值的要求</w:t>
            </w:r>
          </w:p>
        </w:tc>
        <w:tc>
          <w:tcPr>
            <w:tcW w:w="115" w:type="dxa"/>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20" w:hRule="atLeast"/>
        </w:trPr>
        <w:tc>
          <w:tcPr>
            <w:tcW w:w="349" w:type="dxa"/>
            <w:vMerge w:val="continue"/>
            <w:tcBorders>
              <w:top w:val="nil"/>
              <w:right w:val="single" w:color="000000" w:sz="4" w:space="0"/>
            </w:tcBorders>
          </w:tcPr>
          <w:p>
            <w:pPr>
              <w:rPr>
                <w:sz w:val="2"/>
                <w:szCs w:val="2"/>
              </w:rPr>
            </w:pPr>
          </w:p>
        </w:tc>
        <w:tc>
          <w:tcPr>
            <w:tcW w:w="114" w:type="dxa"/>
            <w:vMerge w:val="continue"/>
            <w:tcBorders>
              <w:top w:val="nil"/>
              <w:left w:val="single" w:color="000000" w:sz="4" w:space="0"/>
              <w:right w:val="single" w:color="000000" w:sz="4" w:space="0"/>
            </w:tcBorders>
          </w:tcPr>
          <w:p>
            <w:pPr>
              <w:rPr>
                <w:sz w:val="2"/>
                <w:szCs w:val="2"/>
              </w:rPr>
            </w:pPr>
          </w:p>
        </w:tc>
        <w:tc>
          <w:tcPr>
            <w:tcW w:w="1034"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1352"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1352" w:type="dxa"/>
            <w:tcBorders>
              <w:top w:val="single" w:color="000000" w:sz="4" w:space="0"/>
              <w:left w:val="single" w:color="000000" w:sz="4" w:space="0"/>
              <w:bottom w:val="thickThinMediumGap" w:color="000000" w:sz="4" w:space="0"/>
              <w:right w:val="single" w:color="000000" w:sz="4" w:space="0"/>
            </w:tcBorders>
          </w:tcPr>
          <w:p>
            <w:pPr>
              <w:pStyle w:val="12"/>
              <w:spacing w:before="68"/>
              <w:ind w:left="144" w:right="124"/>
              <w:jc w:val="center"/>
              <w:rPr>
                <w:sz w:val="21"/>
              </w:rPr>
            </w:pPr>
            <w:r>
              <w:rPr>
                <w:spacing w:val="-4"/>
                <w:sz w:val="21"/>
              </w:rPr>
              <w:t>无组织排放</w:t>
            </w:r>
          </w:p>
        </w:tc>
        <w:tc>
          <w:tcPr>
            <w:tcW w:w="1351" w:type="dxa"/>
            <w:tcBorders>
              <w:top w:val="single" w:color="000000" w:sz="4" w:space="0"/>
              <w:left w:val="single" w:color="000000" w:sz="4" w:space="0"/>
              <w:bottom w:val="thickThinMediumGap" w:color="000000" w:sz="4" w:space="0"/>
              <w:right w:val="single" w:color="000000" w:sz="4" w:space="0"/>
            </w:tcBorders>
          </w:tcPr>
          <w:p>
            <w:pPr>
              <w:pStyle w:val="12"/>
              <w:spacing w:before="68"/>
              <w:ind w:left="251" w:right="237"/>
              <w:jc w:val="center"/>
              <w:rPr>
                <w:sz w:val="21"/>
              </w:rPr>
            </w:pPr>
            <w:r>
              <w:rPr>
                <w:spacing w:val="-7"/>
                <w:sz w:val="21"/>
              </w:rPr>
              <w:t>每年一次</w:t>
            </w:r>
          </w:p>
        </w:tc>
        <w:tc>
          <w:tcPr>
            <w:tcW w:w="3314" w:type="dxa"/>
            <w:tcBorders>
              <w:top w:val="single" w:color="000000" w:sz="4" w:space="0"/>
              <w:left w:val="single" w:color="000000" w:sz="4" w:space="0"/>
              <w:bottom w:val="thickThinMediumGap" w:color="000000" w:sz="4" w:space="0"/>
              <w:right w:val="single" w:color="000000" w:sz="4" w:space="0"/>
            </w:tcBorders>
          </w:tcPr>
          <w:p>
            <w:pPr>
              <w:pStyle w:val="12"/>
              <w:spacing w:before="68"/>
              <w:ind w:left="61" w:right="44"/>
              <w:jc w:val="center"/>
              <w:rPr>
                <w:sz w:val="21"/>
              </w:rPr>
            </w:pPr>
            <w:r>
              <w:rPr>
                <w:spacing w:val="-3"/>
                <w:sz w:val="21"/>
              </w:rPr>
              <w:t>《工业企业挥发性有机物排放控</w:t>
            </w:r>
          </w:p>
        </w:tc>
        <w:tc>
          <w:tcPr>
            <w:tcW w:w="115" w:type="dxa"/>
            <w:tcBorders>
              <w:top w:val="nil"/>
              <w:left w:val="single" w:color="000000" w:sz="4" w:space="0"/>
            </w:tcBorders>
          </w:tcPr>
          <w:p>
            <w:pPr>
              <w:pStyle w:val="12"/>
              <w:rPr>
                <w:rFonts w:ascii="Times New Roman"/>
                <w:sz w:val="20"/>
              </w:rPr>
            </w:pPr>
          </w:p>
        </w:tc>
      </w:tr>
    </w:tbl>
    <w:p>
      <w:pPr>
        <w:spacing w:after="0"/>
        <w:rPr>
          <w:rFonts w:ascii="Times New Roman"/>
          <w:sz w:val="20"/>
        </w:rPr>
        <w:sectPr>
          <w:type w:val="continuous"/>
          <w:pgSz w:w="11910" w:h="16840"/>
          <w:pgMar w:top="1680" w:right="1301" w:bottom="1902" w:left="1300" w:header="0" w:footer="818" w:gutter="0"/>
          <w:cols w:space="720" w:num="1"/>
        </w:sectPr>
      </w:pPr>
    </w:p>
    <w:tbl>
      <w:tblPr>
        <w:tblStyle w:val="5"/>
        <w:tblW w:w="0" w:type="auto"/>
        <w:tblInd w:w="17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49"/>
        <w:gridCol w:w="115"/>
        <w:gridCol w:w="643"/>
        <w:gridCol w:w="392"/>
        <w:gridCol w:w="521"/>
        <w:gridCol w:w="833"/>
        <w:gridCol w:w="486"/>
        <w:gridCol w:w="843"/>
        <w:gridCol w:w="1261"/>
        <w:gridCol w:w="117"/>
        <w:gridCol w:w="1227"/>
        <w:gridCol w:w="1150"/>
        <w:gridCol w:w="939"/>
        <w:gridCol w:w="11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40" w:hRule="atLeast"/>
        </w:trPr>
        <w:tc>
          <w:tcPr>
            <w:tcW w:w="349" w:type="dxa"/>
            <w:vMerge w:val="restart"/>
            <w:tcBorders>
              <w:right w:val="single" w:color="000000" w:sz="4" w:space="0"/>
            </w:tcBorders>
          </w:tcPr>
          <w:p>
            <w:pPr>
              <w:pStyle w:val="12"/>
              <w:rPr>
                <w:rFonts w:ascii="Times New Roman"/>
                <w:sz w:val="22"/>
              </w:rPr>
            </w:pPr>
          </w:p>
        </w:tc>
        <w:tc>
          <w:tcPr>
            <w:tcW w:w="115" w:type="dxa"/>
            <w:vMerge w:val="restart"/>
            <w:tcBorders>
              <w:left w:val="single" w:color="000000" w:sz="4" w:space="0"/>
              <w:bottom w:val="nil"/>
              <w:right w:val="single" w:color="000000" w:sz="4" w:space="0"/>
            </w:tcBorders>
          </w:tcPr>
          <w:p>
            <w:pPr>
              <w:pStyle w:val="12"/>
              <w:rPr>
                <w:rFonts w:ascii="Times New Roman"/>
                <w:sz w:val="22"/>
              </w:rPr>
            </w:pPr>
          </w:p>
        </w:tc>
        <w:tc>
          <w:tcPr>
            <w:tcW w:w="1035" w:type="dxa"/>
            <w:gridSpan w:val="2"/>
            <w:vMerge w:val="restart"/>
            <w:tcBorders>
              <w:left w:val="single" w:color="000000" w:sz="4" w:space="0"/>
              <w:bottom w:val="single" w:color="000000" w:sz="4" w:space="0"/>
              <w:right w:val="single" w:color="000000" w:sz="4" w:space="0"/>
            </w:tcBorders>
          </w:tcPr>
          <w:p>
            <w:pPr>
              <w:pStyle w:val="12"/>
              <w:rPr>
                <w:rFonts w:ascii="Times New Roman"/>
                <w:sz w:val="22"/>
              </w:rPr>
            </w:pPr>
          </w:p>
        </w:tc>
        <w:tc>
          <w:tcPr>
            <w:tcW w:w="1354" w:type="dxa"/>
            <w:gridSpan w:val="2"/>
            <w:vMerge w:val="restart"/>
            <w:tcBorders>
              <w:left w:val="single" w:color="000000" w:sz="4" w:space="0"/>
              <w:bottom w:val="single" w:color="000000" w:sz="4" w:space="0"/>
              <w:right w:val="single" w:color="000000" w:sz="4" w:space="0"/>
            </w:tcBorders>
          </w:tcPr>
          <w:p>
            <w:pPr>
              <w:pStyle w:val="12"/>
              <w:rPr>
                <w:rFonts w:ascii="Times New Roman"/>
                <w:sz w:val="22"/>
              </w:rPr>
            </w:pPr>
          </w:p>
        </w:tc>
        <w:tc>
          <w:tcPr>
            <w:tcW w:w="1329" w:type="dxa"/>
            <w:gridSpan w:val="2"/>
            <w:tcBorders>
              <w:left w:val="single" w:color="000000" w:sz="4" w:space="0"/>
              <w:bottom w:val="single" w:color="000000" w:sz="4" w:space="0"/>
              <w:right w:val="single" w:color="000000" w:sz="4" w:space="0"/>
            </w:tcBorders>
          </w:tcPr>
          <w:p>
            <w:pPr>
              <w:pStyle w:val="12"/>
              <w:spacing w:before="2"/>
              <w:ind w:left="152"/>
              <w:rPr>
                <w:sz w:val="21"/>
              </w:rPr>
            </w:pPr>
            <w:r>
              <w:rPr>
                <w:spacing w:val="-4"/>
                <w:sz w:val="21"/>
              </w:rPr>
              <w:t>非甲烷总烃</w:t>
            </w:r>
          </w:p>
        </w:tc>
        <w:tc>
          <w:tcPr>
            <w:tcW w:w="1378" w:type="dxa"/>
            <w:gridSpan w:val="2"/>
            <w:tcBorders>
              <w:left w:val="single" w:color="000000" w:sz="4" w:space="0"/>
              <w:bottom w:val="single" w:color="000000" w:sz="4" w:space="0"/>
              <w:right w:val="single" w:color="000000" w:sz="4" w:space="0"/>
            </w:tcBorders>
          </w:tcPr>
          <w:p>
            <w:pPr>
              <w:pStyle w:val="12"/>
              <w:rPr>
                <w:rFonts w:ascii="Times New Roman"/>
                <w:sz w:val="22"/>
              </w:rPr>
            </w:pPr>
          </w:p>
        </w:tc>
        <w:tc>
          <w:tcPr>
            <w:tcW w:w="3316" w:type="dxa"/>
            <w:gridSpan w:val="3"/>
            <w:tcBorders>
              <w:left w:val="single" w:color="000000" w:sz="4" w:space="0"/>
              <w:bottom w:val="single" w:color="000000" w:sz="4" w:space="0"/>
              <w:right w:val="single" w:color="000000" w:sz="4" w:space="0"/>
            </w:tcBorders>
          </w:tcPr>
          <w:p>
            <w:pPr>
              <w:pStyle w:val="12"/>
              <w:spacing w:before="2"/>
              <w:ind w:left="101" w:right="101"/>
              <w:jc w:val="center"/>
              <w:rPr>
                <w:rFonts w:ascii="Times New Roman" w:eastAsia="Times New Roman"/>
                <w:sz w:val="21"/>
              </w:rPr>
            </w:pPr>
            <w:r>
              <w:rPr>
                <w:spacing w:val="-2"/>
                <w:sz w:val="21"/>
              </w:rPr>
              <w:t>制标准》（</w:t>
            </w:r>
            <w:r>
              <w:rPr>
                <w:rFonts w:ascii="Times New Roman" w:eastAsia="Times New Roman"/>
                <w:spacing w:val="-2"/>
                <w:sz w:val="21"/>
              </w:rPr>
              <w:t>DB13/2322-2016</w:t>
            </w:r>
            <w:r>
              <w:rPr>
                <w:spacing w:val="-2"/>
                <w:sz w:val="21"/>
              </w:rPr>
              <w:t>）</w:t>
            </w:r>
            <w:r>
              <w:rPr>
                <w:spacing w:val="-18"/>
                <w:sz w:val="21"/>
              </w:rPr>
              <w:t xml:space="preserve">表 </w:t>
            </w:r>
            <w:r>
              <w:rPr>
                <w:rFonts w:ascii="Times New Roman" w:eastAsia="Times New Roman"/>
                <w:spacing w:val="-10"/>
                <w:sz w:val="21"/>
              </w:rPr>
              <w:t>2</w:t>
            </w:r>
          </w:p>
          <w:p>
            <w:pPr>
              <w:pStyle w:val="12"/>
              <w:spacing w:before="2" w:line="247" w:lineRule="exact"/>
              <w:ind w:left="101" w:right="99"/>
              <w:jc w:val="center"/>
              <w:rPr>
                <w:sz w:val="21"/>
              </w:rPr>
            </w:pPr>
            <w:r>
              <w:rPr>
                <w:spacing w:val="-3"/>
                <w:sz w:val="21"/>
              </w:rPr>
              <w:t>企业边界大气污染物浓度限值</w:t>
            </w:r>
          </w:p>
        </w:tc>
        <w:tc>
          <w:tcPr>
            <w:tcW w:w="116" w:type="dxa"/>
            <w:tcBorders>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4" w:hRule="atLeast"/>
        </w:trPr>
        <w:tc>
          <w:tcPr>
            <w:tcW w:w="349" w:type="dxa"/>
            <w:vMerge w:val="continue"/>
            <w:tcBorders>
              <w:top w:val="nil"/>
              <w:right w:val="single" w:color="000000" w:sz="4" w:space="0"/>
            </w:tcBorders>
          </w:tcPr>
          <w:p>
            <w:pPr>
              <w:rPr>
                <w:sz w:val="2"/>
                <w:szCs w:val="2"/>
              </w:rPr>
            </w:pPr>
          </w:p>
        </w:tc>
        <w:tc>
          <w:tcPr>
            <w:tcW w:w="115" w:type="dxa"/>
            <w:vMerge w:val="continue"/>
            <w:tcBorders>
              <w:top w:val="nil"/>
              <w:left w:val="single" w:color="000000" w:sz="4" w:space="0"/>
              <w:bottom w:val="nil"/>
              <w:right w:val="single" w:color="000000" w:sz="4" w:space="0"/>
            </w:tcBorders>
          </w:tcPr>
          <w:p>
            <w:pPr>
              <w:rPr>
                <w:sz w:val="2"/>
                <w:szCs w:val="2"/>
              </w:rPr>
            </w:pPr>
          </w:p>
        </w:tc>
        <w:tc>
          <w:tcPr>
            <w:tcW w:w="103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354"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329" w:type="dxa"/>
            <w:gridSpan w:val="2"/>
            <w:tcBorders>
              <w:top w:val="single" w:color="000000" w:sz="4" w:space="0"/>
              <w:left w:val="single" w:color="000000" w:sz="4" w:space="0"/>
              <w:bottom w:val="single" w:color="000000" w:sz="4" w:space="0"/>
              <w:right w:val="single" w:color="000000" w:sz="4" w:space="0"/>
            </w:tcBorders>
          </w:tcPr>
          <w:p>
            <w:pPr>
              <w:pStyle w:val="12"/>
              <w:spacing w:line="263" w:lineRule="exact"/>
              <w:ind w:left="152"/>
              <w:rPr>
                <w:sz w:val="21"/>
              </w:rPr>
            </w:pPr>
            <w:r>
              <w:rPr>
                <w:spacing w:val="-4"/>
                <w:sz w:val="21"/>
              </w:rPr>
              <w:t>无组织排放</w:t>
            </w:r>
          </w:p>
          <w:p>
            <w:pPr>
              <w:pStyle w:val="12"/>
              <w:spacing w:before="4" w:line="246" w:lineRule="exact"/>
              <w:ind w:left="243"/>
              <w:rPr>
                <w:sz w:val="21"/>
              </w:rPr>
            </w:pPr>
            <w:r>
              <w:rPr>
                <w:spacing w:val="-2"/>
                <w:sz w:val="21"/>
              </w:rPr>
              <w:t>苯并</w:t>
            </w:r>
            <w:r>
              <w:rPr>
                <w:rFonts w:ascii="Times New Roman" w:eastAsia="Times New Roman"/>
                <w:spacing w:val="-2"/>
                <w:sz w:val="21"/>
              </w:rPr>
              <w:t>[a]</w:t>
            </w:r>
            <w:r>
              <w:rPr>
                <w:spacing w:val="-10"/>
                <w:sz w:val="21"/>
              </w:rPr>
              <w:t>芘</w:t>
            </w:r>
          </w:p>
        </w:tc>
        <w:tc>
          <w:tcPr>
            <w:tcW w:w="1378" w:type="dxa"/>
            <w:gridSpan w:val="2"/>
            <w:tcBorders>
              <w:top w:val="single" w:color="000000" w:sz="4" w:space="0"/>
              <w:left w:val="single" w:color="000000" w:sz="4" w:space="0"/>
              <w:bottom w:val="single" w:color="000000" w:sz="4" w:space="0"/>
              <w:right w:val="single" w:color="000000" w:sz="4" w:space="0"/>
            </w:tcBorders>
          </w:tcPr>
          <w:p>
            <w:pPr>
              <w:pStyle w:val="12"/>
              <w:spacing w:before="131"/>
              <w:ind w:left="278"/>
              <w:rPr>
                <w:sz w:val="21"/>
              </w:rPr>
            </w:pPr>
            <w:r>
              <w:rPr>
                <w:spacing w:val="-7"/>
                <w:sz w:val="21"/>
              </w:rPr>
              <w:t>每年一次</w:t>
            </w:r>
          </w:p>
        </w:tc>
        <w:tc>
          <w:tcPr>
            <w:tcW w:w="3316" w:type="dxa"/>
            <w:gridSpan w:val="3"/>
            <w:vMerge w:val="restart"/>
            <w:tcBorders>
              <w:top w:val="single" w:color="000000" w:sz="4" w:space="0"/>
              <w:left w:val="single" w:color="000000" w:sz="4" w:space="0"/>
              <w:bottom w:val="single" w:color="000000" w:sz="4" w:space="0"/>
              <w:right w:val="single" w:color="000000" w:sz="4" w:space="0"/>
            </w:tcBorders>
          </w:tcPr>
          <w:p>
            <w:pPr>
              <w:pStyle w:val="12"/>
              <w:spacing w:before="136"/>
              <w:ind w:left="101" w:right="99"/>
              <w:jc w:val="center"/>
              <w:rPr>
                <w:sz w:val="21"/>
              </w:rPr>
            </w:pPr>
            <w:r>
              <w:rPr>
                <w:spacing w:val="-3"/>
                <w:sz w:val="21"/>
              </w:rPr>
              <w:t>《大气污染物综合排放标准》</w:t>
            </w:r>
          </w:p>
          <w:p>
            <w:pPr>
              <w:pStyle w:val="12"/>
              <w:spacing w:before="2" w:line="242" w:lineRule="auto"/>
              <w:ind w:left="104" w:right="103"/>
              <w:jc w:val="center"/>
              <w:rPr>
                <w:sz w:val="21"/>
              </w:rPr>
            </w:pPr>
            <w:r>
              <w:rPr>
                <w:spacing w:val="-6"/>
                <w:sz w:val="21"/>
              </w:rPr>
              <w:t>（</w:t>
            </w:r>
            <w:r>
              <w:rPr>
                <w:rFonts w:ascii="Times New Roman" w:eastAsia="Times New Roman"/>
                <w:spacing w:val="-6"/>
                <w:sz w:val="21"/>
              </w:rPr>
              <w:t>GB16297-</w:t>
            </w:r>
            <w:r>
              <w:rPr>
                <w:rFonts w:ascii="Times New Roman" w:eastAsia="Times New Roman"/>
                <w:spacing w:val="14"/>
                <w:sz w:val="21"/>
              </w:rPr>
              <w:t>1996</w:t>
            </w:r>
            <w:r>
              <w:rPr>
                <w:spacing w:val="-86"/>
                <w:sz w:val="21"/>
              </w:rPr>
              <w:t>）</w:t>
            </w:r>
            <w:r>
              <w:rPr>
                <w:spacing w:val="-30"/>
                <w:sz w:val="21"/>
              </w:rPr>
              <w:t xml:space="preserve">表 </w:t>
            </w:r>
            <w:r>
              <w:rPr>
                <w:rFonts w:ascii="Times New Roman" w:eastAsia="Times New Roman"/>
                <w:spacing w:val="-6"/>
                <w:sz w:val="21"/>
              </w:rPr>
              <w:t>2</w:t>
            </w:r>
            <w:r>
              <w:rPr>
                <w:rFonts w:ascii="Times New Roman" w:eastAsia="Times New Roman"/>
                <w:spacing w:val="-8"/>
                <w:sz w:val="21"/>
              </w:rPr>
              <w:t xml:space="preserve"> </w:t>
            </w:r>
            <w:r>
              <w:rPr>
                <w:spacing w:val="-6"/>
                <w:sz w:val="21"/>
              </w:rPr>
              <w:t>中无组织排</w:t>
            </w:r>
            <w:r>
              <w:rPr>
                <w:spacing w:val="-2"/>
                <w:sz w:val="21"/>
              </w:rPr>
              <w:t>放监控浓度限值要求</w:t>
            </w:r>
          </w:p>
        </w:tc>
        <w:tc>
          <w:tcPr>
            <w:tcW w:w="116" w:type="dxa"/>
            <w:vMerge w:val="restart"/>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5" w:hRule="atLeast"/>
        </w:trPr>
        <w:tc>
          <w:tcPr>
            <w:tcW w:w="349" w:type="dxa"/>
            <w:vMerge w:val="continue"/>
            <w:tcBorders>
              <w:top w:val="nil"/>
              <w:right w:val="single" w:color="000000" w:sz="4" w:space="0"/>
            </w:tcBorders>
          </w:tcPr>
          <w:p>
            <w:pPr>
              <w:rPr>
                <w:sz w:val="2"/>
                <w:szCs w:val="2"/>
              </w:rPr>
            </w:pPr>
          </w:p>
        </w:tc>
        <w:tc>
          <w:tcPr>
            <w:tcW w:w="115" w:type="dxa"/>
            <w:vMerge w:val="continue"/>
            <w:tcBorders>
              <w:top w:val="nil"/>
              <w:left w:val="single" w:color="000000" w:sz="4" w:space="0"/>
              <w:bottom w:val="nil"/>
              <w:right w:val="single" w:color="000000" w:sz="4" w:space="0"/>
            </w:tcBorders>
          </w:tcPr>
          <w:p>
            <w:pPr>
              <w:rPr>
                <w:sz w:val="2"/>
                <w:szCs w:val="2"/>
              </w:rPr>
            </w:pPr>
          </w:p>
        </w:tc>
        <w:tc>
          <w:tcPr>
            <w:tcW w:w="103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354"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329" w:type="dxa"/>
            <w:gridSpan w:val="2"/>
            <w:tcBorders>
              <w:top w:val="single" w:color="000000" w:sz="4" w:space="0"/>
              <w:left w:val="single" w:color="000000" w:sz="4" w:space="0"/>
              <w:bottom w:val="single" w:color="000000" w:sz="4" w:space="0"/>
              <w:right w:val="single" w:color="000000" w:sz="4" w:space="0"/>
            </w:tcBorders>
          </w:tcPr>
          <w:p>
            <w:pPr>
              <w:pStyle w:val="12"/>
              <w:spacing w:line="266" w:lineRule="exact"/>
              <w:ind w:left="142" w:right="107"/>
              <w:jc w:val="center"/>
              <w:rPr>
                <w:sz w:val="21"/>
              </w:rPr>
            </w:pPr>
            <w:r>
              <w:rPr>
                <w:spacing w:val="-4"/>
                <w:sz w:val="21"/>
              </w:rPr>
              <w:t>无组织排放</w:t>
            </w:r>
          </w:p>
          <w:p>
            <w:pPr>
              <w:pStyle w:val="12"/>
              <w:spacing w:before="2" w:line="247" w:lineRule="exact"/>
              <w:ind w:left="139" w:right="107"/>
              <w:jc w:val="center"/>
              <w:rPr>
                <w:sz w:val="21"/>
              </w:rPr>
            </w:pPr>
            <w:r>
              <w:rPr>
                <w:spacing w:val="-5"/>
                <w:sz w:val="21"/>
              </w:rPr>
              <w:t>沥青烟</w:t>
            </w:r>
          </w:p>
        </w:tc>
        <w:tc>
          <w:tcPr>
            <w:tcW w:w="1378" w:type="dxa"/>
            <w:gridSpan w:val="2"/>
            <w:tcBorders>
              <w:top w:val="single" w:color="000000" w:sz="4" w:space="0"/>
              <w:left w:val="single" w:color="000000" w:sz="4" w:space="0"/>
              <w:bottom w:val="single" w:color="000000" w:sz="4" w:space="0"/>
              <w:right w:val="single" w:color="000000" w:sz="4" w:space="0"/>
            </w:tcBorders>
          </w:tcPr>
          <w:p>
            <w:pPr>
              <w:pStyle w:val="12"/>
              <w:spacing w:before="131"/>
              <w:ind w:left="278"/>
              <w:rPr>
                <w:sz w:val="21"/>
              </w:rPr>
            </w:pPr>
            <w:r>
              <w:rPr>
                <w:spacing w:val="-7"/>
                <w:sz w:val="21"/>
              </w:rPr>
              <w:t>每年一次</w:t>
            </w:r>
          </w:p>
        </w:tc>
        <w:tc>
          <w:tcPr>
            <w:tcW w:w="3316" w:type="dxa"/>
            <w:gridSpan w:val="3"/>
            <w:vMerge w:val="continue"/>
            <w:tcBorders>
              <w:top w:val="nil"/>
              <w:left w:val="single" w:color="000000" w:sz="4" w:space="0"/>
              <w:bottom w:val="single" w:color="000000" w:sz="4" w:space="0"/>
              <w:right w:val="single" w:color="000000" w:sz="4" w:space="0"/>
            </w:tcBorders>
          </w:tcPr>
          <w:p>
            <w:pPr>
              <w:rPr>
                <w:sz w:val="2"/>
                <w:szCs w:val="2"/>
              </w:rPr>
            </w:pPr>
          </w:p>
        </w:tc>
        <w:tc>
          <w:tcPr>
            <w:tcW w:w="116"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922" w:hRule="atLeast"/>
        </w:trPr>
        <w:tc>
          <w:tcPr>
            <w:tcW w:w="349" w:type="dxa"/>
            <w:vMerge w:val="continue"/>
            <w:tcBorders>
              <w:top w:val="nil"/>
              <w:right w:val="single" w:color="000000" w:sz="4" w:space="0"/>
            </w:tcBorders>
          </w:tcPr>
          <w:p>
            <w:pPr>
              <w:rPr>
                <w:sz w:val="2"/>
                <w:szCs w:val="2"/>
              </w:rPr>
            </w:pPr>
          </w:p>
        </w:tc>
        <w:tc>
          <w:tcPr>
            <w:tcW w:w="8643" w:type="dxa"/>
            <w:gridSpan w:val="13"/>
            <w:tcBorders>
              <w:top w:val="single" w:color="000000" w:sz="4" w:space="0"/>
              <w:left w:val="single" w:color="000000" w:sz="4" w:space="0"/>
              <w:bottom w:val="single" w:color="000000" w:sz="4" w:space="0"/>
            </w:tcBorders>
          </w:tcPr>
          <w:p>
            <w:pPr>
              <w:pStyle w:val="12"/>
              <w:spacing w:before="117"/>
              <w:ind w:left="590"/>
              <w:rPr>
                <w:b/>
                <w:sz w:val="24"/>
              </w:rPr>
            </w:pPr>
            <w:r>
              <w:rPr>
                <w:b/>
                <w:spacing w:val="-2"/>
                <w:sz w:val="24"/>
              </w:rPr>
              <w:t>（</w:t>
            </w:r>
            <w:r>
              <w:rPr>
                <w:rFonts w:ascii="Times New Roman" w:eastAsia="Times New Roman"/>
                <w:b/>
                <w:spacing w:val="-2"/>
                <w:sz w:val="24"/>
              </w:rPr>
              <w:t>9</w:t>
            </w:r>
            <w:r>
              <w:rPr>
                <w:b/>
                <w:spacing w:val="-2"/>
                <w:sz w:val="24"/>
              </w:rPr>
              <w:t>）大气环境影响分析结</w:t>
            </w:r>
            <w:r>
              <w:rPr>
                <w:b/>
                <w:spacing w:val="-10"/>
                <w:sz w:val="24"/>
              </w:rPr>
              <w:t>论</w:t>
            </w:r>
          </w:p>
          <w:p>
            <w:pPr>
              <w:pStyle w:val="12"/>
              <w:spacing w:before="158" w:line="364" w:lineRule="auto"/>
              <w:ind w:left="107" w:right="96" w:firstLine="480"/>
              <w:jc w:val="both"/>
              <w:rPr>
                <w:sz w:val="24"/>
              </w:rPr>
            </w:pPr>
            <w:r>
              <w:rPr>
                <w:spacing w:val="-2"/>
                <w:sz w:val="24"/>
              </w:rPr>
              <w:t>经上述分析、计算，通过采用各项大气污染防范措施，项目有组织、无组织大气污染物的排放均符合达标排放要求，对周边环境影响程度较轻，项目产生的大气环境影响可接受。</w:t>
            </w:r>
          </w:p>
          <w:p>
            <w:pPr>
              <w:pStyle w:val="12"/>
              <w:spacing w:line="307" w:lineRule="exact"/>
              <w:ind w:left="590"/>
              <w:rPr>
                <w:b/>
                <w:sz w:val="24"/>
              </w:rPr>
            </w:pPr>
            <w:r>
              <w:rPr>
                <w:rFonts w:ascii="Times New Roman" w:eastAsia="Times New Roman"/>
                <w:b/>
                <w:spacing w:val="-2"/>
                <w:sz w:val="24"/>
              </w:rPr>
              <w:t>2</w:t>
            </w:r>
            <w:r>
              <w:rPr>
                <w:b/>
                <w:spacing w:val="-2"/>
                <w:sz w:val="24"/>
              </w:rPr>
              <w:t>．水环境影响和</w:t>
            </w:r>
            <w:r>
              <w:rPr>
                <w:b/>
                <w:spacing w:val="-4"/>
                <w:sz w:val="24"/>
              </w:rPr>
              <w:t>保护措施</w:t>
            </w:r>
          </w:p>
          <w:p>
            <w:pPr>
              <w:pStyle w:val="12"/>
              <w:spacing w:before="158"/>
              <w:ind w:left="587"/>
              <w:rPr>
                <w:sz w:val="24"/>
              </w:rPr>
            </w:pPr>
            <w:r>
              <w:rPr>
                <w:spacing w:val="-1"/>
                <w:sz w:val="24"/>
              </w:rPr>
              <w:t>技改项目运行阶段不新增生活用水，新增沥青再生料库房水喷淋抑尘用水。</w:t>
            </w:r>
          </w:p>
          <w:p>
            <w:pPr>
              <w:pStyle w:val="12"/>
              <w:numPr>
                <w:ilvl w:val="0"/>
                <w:numId w:val="31"/>
              </w:numPr>
              <w:tabs>
                <w:tab w:val="left" w:pos="1189"/>
              </w:tabs>
              <w:spacing w:before="161" w:after="0" w:line="240" w:lineRule="auto"/>
              <w:ind w:left="1188" w:right="0" w:hanging="602"/>
              <w:jc w:val="left"/>
              <w:rPr>
                <w:b/>
                <w:sz w:val="24"/>
              </w:rPr>
            </w:pPr>
            <w:r>
              <w:rPr>
                <w:b/>
                <w:spacing w:val="-2"/>
                <w:sz w:val="24"/>
              </w:rPr>
              <w:t>水污染物产生和排放情</w:t>
            </w:r>
            <w:r>
              <w:rPr>
                <w:b/>
                <w:spacing w:val="-10"/>
                <w:sz w:val="24"/>
              </w:rPr>
              <w:t>况</w:t>
            </w:r>
          </w:p>
          <w:p>
            <w:pPr>
              <w:pStyle w:val="12"/>
              <w:spacing w:before="158" w:line="364" w:lineRule="auto"/>
              <w:ind w:left="107" w:right="96" w:firstLine="480"/>
              <w:rPr>
                <w:sz w:val="24"/>
              </w:rPr>
            </w:pPr>
            <w:r>
              <w:rPr>
                <w:spacing w:val="-2"/>
                <w:sz w:val="24"/>
              </w:rPr>
              <w:t>项目不新增劳动定员，不新增生活用水。项目新增沥青再生料库房水喷淋抑</w:t>
            </w:r>
            <w:r>
              <w:rPr>
                <w:spacing w:val="-9"/>
                <w:sz w:val="24"/>
              </w:rPr>
              <w:t xml:space="preserve">尘用水量 </w:t>
            </w:r>
            <w:r>
              <w:rPr>
                <w:rFonts w:ascii="Times New Roman" w:eastAsia="Times New Roman"/>
                <w:sz w:val="24"/>
              </w:rPr>
              <w:t>18t/a</w:t>
            </w:r>
            <w:r>
              <w:rPr>
                <w:sz w:val="24"/>
              </w:rPr>
              <w:t>。喷淋抑尘用水随原料加热蒸发，不外排</w:t>
            </w:r>
          </w:p>
          <w:p>
            <w:pPr>
              <w:pStyle w:val="12"/>
              <w:numPr>
                <w:ilvl w:val="0"/>
                <w:numId w:val="31"/>
              </w:numPr>
              <w:tabs>
                <w:tab w:val="left" w:pos="1189"/>
              </w:tabs>
              <w:spacing w:before="0" w:after="0" w:line="306" w:lineRule="exact"/>
              <w:ind w:left="1188" w:right="0" w:hanging="602"/>
              <w:jc w:val="left"/>
              <w:rPr>
                <w:b/>
                <w:sz w:val="24"/>
              </w:rPr>
            </w:pPr>
            <w:r>
              <w:rPr>
                <w:b/>
                <w:spacing w:val="-2"/>
                <w:sz w:val="24"/>
              </w:rPr>
              <w:t>地表水环境影响分析结</w:t>
            </w:r>
            <w:r>
              <w:rPr>
                <w:b/>
                <w:spacing w:val="-10"/>
                <w:sz w:val="24"/>
              </w:rPr>
              <w:t>论</w:t>
            </w:r>
          </w:p>
          <w:p>
            <w:pPr>
              <w:pStyle w:val="12"/>
              <w:spacing w:before="161" w:line="362" w:lineRule="auto"/>
              <w:ind w:left="107" w:right="96" w:firstLine="482"/>
              <w:rPr>
                <w:sz w:val="24"/>
              </w:rPr>
            </w:pPr>
            <w:r>
              <w:rPr>
                <w:spacing w:val="-2"/>
                <w:sz w:val="24"/>
              </w:rPr>
              <w:t>综上，技改项目不排放废水，项目拟采取的水污染控制措施具有可行性，项目产生的地表水环境影响可接受。</w:t>
            </w:r>
          </w:p>
          <w:p>
            <w:pPr>
              <w:pStyle w:val="12"/>
              <w:spacing w:before="5"/>
              <w:ind w:left="590"/>
              <w:rPr>
                <w:b/>
                <w:sz w:val="24"/>
              </w:rPr>
            </w:pPr>
            <w:r>
              <w:rPr>
                <w:rFonts w:ascii="Times New Roman" w:eastAsia="Times New Roman"/>
                <w:b/>
                <w:spacing w:val="-2"/>
                <w:sz w:val="24"/>
              </w:rPr>
              <w:t>3</w:t>
            </w:r>
            <w:r>
              <w:rPr>
                <w:b/>
                <w:spacing w:val="-2"/>
                <w:sz w:val="24"/>
              </w:rPr>
              <w:t>．声环境影响和</w:t>
            </w:r>
            <w:r>
              <w:rPr>
                <w:b/>
                <w:spacing w:val="-4"/>
                <w:sz w:val="24"/>
              </w:rPr>
              <w:t>保护措施</w:t>
            </w:r>
          </w:p>
          <w:p>
            <w:pPr>
              <w:pStyle w:val="12"/>
              <w:spacing w:before="160" w:line="364" w:lineRule="auto"/>
              <w:ind w:left="107" w:right="96" w:firstLine="480"/>
              <w:jc w:val="both"/>
              <w:rPr>
                <w:sz w:val="24"/>
              </w:rPr>
            </w:pPr>
            <w:r>
              <w:rPr>
                <w:spacing w:val="-2"/>
                <w:sz w:val="24"/>
              </w:rPr>
              <w:t>技改项目新增噪声源为沥青再生料回收设备和风机，通过采取选用低噪声设备、合理布局、基础减振、建筑隔声、加强维护和保养等措施，降低项目设备运行产生的噪声。</w:t>
            </w:r>
          </w:p>
          <w:p>
            <w:pPr>
              <w:pStyle w:val="12"/>
              <w:spacing w:line="304" w:lineRule="exact"/>
              <w:ind w:left="587"/>
              <w:rPr>
                <w:b/>
                <w:sz w:val="24"/>
              </w:rPr>
            </w:pPr>
            <w:r>
              <w:rPr>
                <w:b/>
                <w:spacing w:val="-2"/>
                <w:sz w:val="24"/>
              </w:rPr>
              <w:t>（</w:t>
            </w:r>
            <w:r>
              <w:rPr>
                <w:rFonts w:ascii="Times New Roman" w:eastAsia="Times New Roman"/>
                <w:b/>
                <w:spacing w:val="-2"/>
                <w:sz w:val="24"/>
              </w:rPr>
              <w:t>1</w:t>
            </w:r>
            <w:r>
              <w:rPr>
                <w:b/>
                <w:spacing w:val="-2"/>
                <w:sz w:val="24"/>
              </w:rPr>
              <w:t>）噪声源强分</w:t>
            </w:r>
            <w:r>
              <w:rPr>
                <w:b/>
                <w:spacing w:val="-10"/>
                <w:sz w:val="24"/>
              </w:rPr>
              <w:t>析</w:t>
            </w:r>
          </w:p>
          <w:p>
            <w:pPr>
              <w:pStyle w:val="12"/>
              <w:spacing w:before="158"/>
              <w:ind w:left="587"/>
              <w:rPr>
                <w:sz w:val="24"/>
              </w:rPr>
            </w:pPr>
            <w:r>
              <w:rPr>
                <w:spacing w:val="-1"/>
                <w:sz w:val="24"/>
              </w:rPr>
              <w:t>噪声新增的源强、降噪措施及噪声排放情况列表如下：</w:t>
            </w:r>
          </w:p>
          <w:p>
            <w:pPr>
              <w:pStyle w:val="12"/>
              <w:spacing w:before="159"/>
              <w:ind w:left="2929" w:right="3247"/>
              <w:jc w:val="center"/>
              <w:rPr>
                <w:b/>
                <w:sz w:val="21"/>
              </w:rPr>
            </w:pPr>
            <w:r>
              <w:rPr>
                <w:b/>
                <w:spacing w:val="-26"/>
                <w:sz w:val="21"/>
              </w:rPr>
              <w:t xml:space="preserve">表 </w:t>
            </w:r>
            <w:r>
              <w:rPr>
                <w:rFonts w:ascii="Times New Roman" w:eastAsia="Times New Roman"/>
                <w:b/>
                <w:sz w:val="21"/>
              </w:rPr>
              <w:t>4-15</w:t>
            </w:r>
            <w:r>
              <w:rPr>
                <w:rFonts w:ascii="Times New Roman" w:eastAsia="Times New Roman"/>
                <w:b/>
                <w:spacing w:val="33"/>
                <w:sz w:val="21"/>
              </w:rPr>
              <w:t xml:space="preserve"> </w:t>
            </w:r>
            <w:r>
              <w:rPr>
                <w:b/>
                <w:sz w:val="21"/>
              </w:rPr>
              <w:t>主要噪声源一览</w:t>
            </w:r>
            <w:r>
              <w:rPr>
                <w:b/>
                <w:spacing w:val="-10"/>
                <w:sz w:val="21"/>
              </w:rPr>
              <w:t>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7" w:hRule="atLeast"/>
        </w:trPr>
        <w:tc>
          <w:tcPr>
            <w:tcW w:w="349" w:type="dxa"/>
            <w:vMerge w:val="continue"/>
            <w:tcBorders>
              <w:top w:val="nil"/>
              <w:right w:val="single" w:color="000000" w:sz="4" w:space="0"/>
            </w:tcBorders>
          </w:tcPr>
          <w:p>
            <w:pPr>
              <w:rPr>
                <w:sz w:val="2"/>
                <w:szCs w:val="2"/>
              </w:rPr>
            </w:pPr>
          </w:p>
        </w:tc>
        <w:tc>
          <w:tcPr>
            <w:tcW w:w="115" w:type="dxa"/>
            <w:vMerge w:val="restart"/>
            <w:tcBorders>
              <w:top w:val="nil"/>
              <w:left w:val="single" w:color="000000" w:sz="4" w:space="0"/>
              <w:right w:val="single" w:color="000000" w:sz="4" w:space="0"/>
            </w:tcBorders>
          </w:tcPr>
          <w:p>
            <w:pPr>
              <w:pStyle w:val="12"/>
              <w:rPr>
                <w:rFonts w:ascii="Times New Roman"/>
                <w:sz w:val="22"/>
              </w:rPr>
            </w:pPr>
          </w:p>
        </w:tc>
        <w:tc>
          <w:tcPr>
            <w:tcW w:w="643" w:type="dxa"/>
            <w:tcBorders>
              <w:top w:val="single" w:color="000000" w:sz="4" w:space="0"/>
              <w:left w:val="single" w:color="000000" w:sz="4" w:space="0"/>
              <w:bottom w:val="single" w:color="000000" w:sz="4" w:space="0"/>
              <w:right w:val="single" w:color="000000" w:sz="4" w:space="0"/>
            </w:tcBorders>
          </w:tcPr>
          <w:p>
            <w:pPr>
              <w:pStyle w:val="12"/>
              <w:spacing w:before="11"/>
              <w:rPr>
                <w:sz w:val="20"/>
              </w:rPr>
            </w:pPr>
          </w:p>
          <w:p>
            <w:pPr>
              <w:pStyle w:val="12"/>
              <w:ind w:left="100" w:right="83"/>
              <w:jc w:val="center"/>
              <w:rPr>
                <w:b/>
                <w:sz w:val="21"/>
              </w:rPr>
            </w:pPr>
            <w:r>
              <w:rPr>
                <w:b/>
                <w:spacing w:val="-6"/>
                <w:sz w:val="21"/>
              </w:rPr>
              <w:t>序号</w:t>
            </w:r>
          </w:p>
        </w:tc>
        <w:tc>
          <w:tcPr>
            <w:tcW w:w="913" w:type="dxa"/>
            <w:gridSpan w:val="2"/>
            <w:tcBorders>
              <w:top w:val="single" w:color="000000" w:sz="4" w:space="0"/>
              <w:left w:val="single" w:color="000000" w:sz="4" w:space="0"/>
              <w:bottom w:val="single" w:color="000000" w:sz="4" w:space="0"/>
              <w:right w:val="single" w:color="000000" w:sz="4" w:space="0"/>
            </w:tcBorders>
          </w:tcPr>
          <w:p>
            <w:pPr>
              <w:pStyle w:val="12"/>
              <w:spacing w:before="11"/>
              <w:rPr>
                <w:sz w:val="20"/>
              </w:rPr>
            </w:pPr>
          </w:p>
          <w:p>
            <w:pPr>
              <w:pStyle w:val="12"/>
              <w:ind w:left="247"/>
              <w:rPr>
                <w:b/>
                <w:sz w:val="21"/>
              </w:rPr>
            </w:pPr>
            <w:r>
              <w:rPr>
                <w:b/>
                <w:spacing w:val="-6"/>
                <w:sz w:val="21"/>
              </w:rPr>
              <w:t>位置</w:t>
            </w:r>
          </w:p>
        </w:tc>
        <w:tc>
          <w:tcPr>
            <w:tcW w:w="1319" w:type="dxa"/>
            <w:gridSpan w:val="2"/>
            <w:tcBorders>
              <w:top w:val="single" w:color="000000" w:sz="4" w:space="0"/>
              <w:left w:val="single" w:color="000000" w:sz="4" w:space="0"/>
              <w:bottom w:val="single" w:color="000000" w:sz="4" w:space="0"/>
              <w:right w:val="single" w:color="000000" w:sz="4" w:space="0"/>
            </w:tcBorders>
          </w:tcPr>
          <w:p>
            <w:pPr>
              <w:pStyle w:val="12"/>
              <w:spacing w:before="11"/>
              <w:rPr>
                <w:sz w:val="20"/>
              </w:rPr>
            </w:pPr>
          </w:p>
          <w:p>
            <w:pPr>
              <w:pStyle w:val="12"/>
              <w:ind w:left="342"/>
              <w:rPr>
                <w:b/>
                <w:sz w:val="21"/>
              </w:rPr>
            </w:pPr>
            <w:r>
              <w:rPr>
                <w:b/>
                <w:spacing w:val="-2"/>
                <w:sz w:val="21"/>
              </w:rPr>
              <w:t>污染</w:t>
            </w:r>
            <w:r>
              <w:rPr>
                <w:b/>
                <w:spacing w:val="-10"/>
                <w:sz w:val="21"/>
              </w:rPr>
              <w:t>源</w:t>
            </w:r>
          </w:p>
        </w:tc>
        <w:tc>
          <w:tcPr>
            <w:tcW w:w="843" w:type="dxa"/>
            <w:tcBorders>
              <w:top w:val="single" w:color="000000" w:sz="4" w:space="0"/>
              <w:left w:val="single" w:color="000000" w:sz="4" w:space="0"/>
              <w:bottom w:val="single" w:color="000000" w:sz="4" w:space="0"/>
              <w:right w:val="single" w:color="000000" w:sz="4" w:space="0"/>
            </w:tcBorders>
          </w:tcPr>
          <w:p>
            <w:pPr>
              <w:pStyle w:val="12"/>
              <w:spacing w:before="11"/>
              <w:rPr>
                <w:sz w:val="20"/>
              </w:rPr>
            </w:pPr>
          </w:p>
          <w:p>
            <w:pPr>
              <w:pStyle w:val="12"/>
              <w:ind w:left="196"/>
              <w:rPr>
                <w:b/>
                <w:sz w:val="21"/>
              </w:rPr>
            </w:pPr>
            <w:r>
              <w:rPr>
                <w:b/>
                <w:spacing w:val="-6"/>
                <w:sz w:val="21"/>
              </w:rPr>
              <w:t>数量</w:t>
            </w:r>
          </w:p>
        </w:tc>
        <w:tc>
          <w:tcPr>
            <w:tcW w:w="1261" w:type="dxa"/>
            <w:tcBorders>
              <w:top w:val="single" w:color="000000" w:sz="4" w:space="0"/>
              <w:left w:val="single" w:color="000000" w:sz="4" w:space="0"/>
              <w:bottom w:val="single" w:color="000000" w:sz="4" w:space="0"/>
              <w:right w:val="single" w:color="000000" w:sz="4" w:space="0"/>
            </w:tcBorders>
          </w:tcPr>
          <w:p>
            <w:pPr>
              <w:pStyle w:val="12"/>
              <w:spacing w:before="131"/>
              <w:ind w:left="172"/>
              <w:rPr>
                <w:rFonts w:ascii="Times New Roman" w:eastAsia="Times New Roman"/>
                <w:b/>
                <w:sz w:val="21"/>
              </w:rPr>
            </w:pPr>
            <w:r>
              <w:rPr>
                <w:b/>
                <w:spacing w:val="-2"/>
                <w:sz w:val="21"/>
              </w:rPr>
              <w:t>源强</w:t>
            </w:r>
            <w:r>
              <w:rPr>
                <w:b/>
                <w:spacing w:val="-5"/>
                <w:sz w:val="21"/>
              </w:rPr>
              <w:t>（</w:t>
            </w:r>
            <w:r>
              <w:rPr>
                <w:rFonts w:ascii="Times New Roman" w:eastAsia="Times New Roman"/>
                <w:b/>
                <w:spacing w:val="-5"/>
                <w:sz w:val="21"/>
              </w:rPr>
              <w:t>dB</w:t>
            </w:r>
          </w:p>
          <w:p>
            <w:pPr>
              <w:pStyle w:val="12"/>
              <w:spacing w:before="4"/>
              <w:ind w:left="222"/>
              <w:rPr>
                <w:b/>
                <w:sz w:val="21"/>
              </w:rPr>
            </w:pPr>
            <w:r>
              <w:rPr>
                <w:b/>
                <w:spacing w:val="-4"/>
                <w:sz w:val="21"/>
              </w:rPr>
              <w:t>（</w:t>
            </w:r>
            <w:r>
              <w:rPr>
                <w:rFonts w:ascii="Times New Roman" w:eastAsia="Times New Roman"/>
                <w:b/>
                <w:spacing w:val="-4"/>
                <w:sz w:val="21"/>
              </w:rPr>
              <w:t>A</w:t>
            </w:r>
            <w:r>
              <w:rPr>
                <w:b/>
                <w:spacing w:val="-4"/>
                <w:sz w:val="21"/>
              </w:rPr>
              <w:t>））</w:t>
            </w:r>
          </w:p>
        </w:tc>
        <w:tc>
          <w:tcPr>
            <w:tcW w:w="1344" w:type="dxa"/>
            <w:gridSpan w:val="2"/>
            <w:tcBorders>
              <w:top w:val="single" w:color="000000" w:sz="4" w:space="0"/>
              <w:left w:val="single" w:color="000000" w:sz="4" w:space="0"/>
              <w:bottom w:val="single" w:color="000000" w:sz="4" w:space="0"/>
              <w:right w:val="single" w:color="000000" w:sz="4" w:space="0"/>
            </w:tcBorders>
          </w:tcPr>
          <w:p>
            <w:pPr>
              <w:pStyle w:val="12"/>
              <w:spacing w:before="11"/>
              <w:rPr>
                <w:sz w:val="20"/>
              </w:rPr>
            </w:pPr>
          </w:p>
          <w:p>
            <w:pPr>
              <w:pStyle w:val="12"/>
              <w:ind w:left="245"/>
              <w:rPr>
                <w:b/>
                <w:sz w:val="21"/>
              </w:rPr>
            </w:pPr>
            <w:r>
              <w:rPr>
                <w:b/>
                <w:spacing w:val="-2"/>
                <w:sz w:val="21"/>
              </w:rPr>
              <w:t>降噪措</w:t>
            </w:r>
            <w:r>
              <w:rPr>
                <w:b/>
                <w:spacing w:val="-10"/>
                <w:sz w:val="21"/>
              </w:rPr>
              <w:t>施</w:t>
            </w:r>
          </w:p>
        </w:tc>
        <w:tc>
          <w:tcPr>
            <w:tcW w:w="1150" w:type="dxa"/>
            <w:tcBorders>
              <w:top w:val="single" w:color="000000" w:sz="4" w:space="0"/>
              <w:left w:val="single" w:color="000000" w:sz="4" w:space="0"/>
              <w:bottom w:val="single" w:color="000000" w:sz="4" w:space="0"/>
              <w:right w:val="single" w:color="000000" w:sz="4" w:space="0"/>
            </w:tcBorders>
          </w:tcPr>
          <w:p>
            <w:pPr>
              <w:pStyle w:val="12"/>
              <w:spacing w:line="266" w:lineRule="exact"/>
              <w:ind w:left="136" w:right="136"/>
              <w:jc w:val="center"/>
              <w:rPr>
                <w:b/>
                <w:sz w:val="21"/>
              </w:rPr>
            </w:pPr>
            <w:r>
              <w:rPr>
                <w:b/>
                <w:spacing w:val="-2"/>
                <w:sz w:val="21"/>
              </w:rPr>
              <w:t>排放强</w:t>
            </w:r>
            <w:r>
              <w:rPr>
                <w:b/>
                <w:spacing w:val="-10"/>
                <w:sz w:val="21"/>
              </w:rPr>
              <w:t>度</w:t>
            </w:r>
          </w:p>
          <w:p>
            <w:pPr>
              <w:pStyle w:val="12"/>
              <w:spacing w:before="2"/>
              <w:ind w:left="133" w:right="136"/>
              <w:jc w:val="center"/>
              <w:rPr>
                <w:rFonts w:ascii="Times New Roman" w:eastAsia="Times New Roman"/>
                <w:b/>
                <w:sz w:val="21"/>
              </w:rPr>
            </w:pPr>
            <w:r>
              <w:rPr>
                <w:b/>
                <w:spacing w:val="-5"/>
                <w:sz w:val="21"/>
              </w:rPr>
              <w:t>（</w:t>
            </w:r>
            <w:r>
              <w:rPr>
                <w:rFonts w:ascii="Times New Roman" w:eastAsia="Times New Roman"/>
                <w:b/>
                <w:spacing w:val="-5"/>
                <w:sz w:val="21"/>
              </w:rPr>
              <w:t>dB</w:t>
            </w:r>
          </w:p>
          <w:p>
            <w:pPr>
              <w:pStyle w:val="12"/>
              <w:spacing w:before="2" w:line="248" w:lineRule="exact"/>
              <w:ind w:left="136" w:right="136"/>
              <w:jc w:val="center"/>
              <w:rPr>
                <w:b/>
                <w:sz w:val="21"/>
              </w:rPr>
            </w:pPr>
            <w:r>
              <w:rPr>
                <w:b/>
                <w:spacing w:val="-4"/>
                <w:sz w:val="21"/>
              </w:rPr>
              <w:t>（</w:t>
            </w:r>
            <w:r>
              <w:rPr>
                <w:rFonts w:ascii="Times New Roman" w:eastAsia="Times New Roman"/>
                <w:b/>
                <w:spacing w:val="-4"/>
                <w:sz w:val="21"/>
              </w:rPr>
              <w:t>A</w:t>
            </w:r>
            <w:r>
              <w:rPr>
                <w:b/>
                <w:spacing w:val="-4"/>
                <w:sz w:val="21"/>
              </w:rPr>
              <w:t>））</w:t>
            </w:r>
          </w:p>
        </w:tc>
        <w:tc>
          <w:tcPr>
            <w:tcW w:w="939" w:type="dxa"/>
            <w:tcBorders>
              <w:top w:val="single" w:color="000000" w:sz="4" w:space="0"/>
              <w:left w:val="single" w:color="000000" w:sz="4" w:space="0"/>
              <w:bottom w:val="single" w:color="000000" w:sz="4" w:space="0"/>
              <w:right w:val="single" w:color="000000" w:sz="4" w:space="0"/>
            </w:tcBorders>
          </w:tcPr>
          <w:p>
            <w:pPr>
              <w:pStyle w:val="12"/>
              <w:spacing w:before="131" w:line="244" w:lineRule="auto"/>
              <w:ind w:left="358" w:right="148" w:hanging="212"/>
              <w:rPr>
                <w:b/>
                <w:sz w:val="21"/>
              </w:rPr>
            </w:pPr>
            <w:r>
              <w:rPr>
                <w:b/>
                <w:spacing w:val="-4"/>
                <w:sz w:val="21"/>
              </w:rPr>
              <w:t>持续时</w:t>
            </w:r>
            <w:r>
              <w:rPr>
                <w:b/>
                <w:spacing w:val="-10"/>
                <w:sz w:val="21"/>
              </w:rPr>
              <w:t>间</w:t>
            </w:r>
          </w:p>
        </w:tc>
        <w:tc>
          <w:tcPr>
            <w:tcW w:w="116"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5" w:hRule="atLeast"/>
        </w:trPr>
        <w:tc>
          <w:tcPr>
            <w:tcW w:w="349" w:type="dxa"/>
            <w:vMerge w:val="continue"/>
            <w:tcBorders>
              <w:top w:val="nil"/>
              <w:right w:val="single" w:color="000000" w:sz="4" w:space="0"/>
            </w:tcBorders>
          </w:tcPr>
          <w:p>
            <w:pPr>
              <w:rPr>
                <w:sz w:val="2"/>
                <w:szCs w:val="2"/>
              </w:rPr>
            </w:pPr>
          </w:p>
        </w:tc>
        <w:tc>
          <w:tcPr>
            <w:tcW w:w="115" w:type="dxa"/>
            <w:vMerge w:val="continue"/>
            <w:tcBorders>
              <w:top w:val="nil"/>
              <w:left w:val="single" w:color="000000" w:sz="4" w:space="0"/>
              <w:right w:val="single" w:color="000000" w:sz="4" w:space="0"/>
            </w:tcBorders>
          </w:tcPr>
          <w:p>
            <w:pPr>
              <w:rPr>
                <w:sz w:val="2"/>
                <w:szCs w:val="2"/>
              </w:rPr>
            </w:pPr>
          </w:p>
        </w:tc>
        <w:tc>
          <w:tcPr>
            <w:tcW w:w="643" w:type="dxa"/>
            <w:tcBorders>
              <w:top w:val="single" w:color="000000" w:sz="4" w:space="0"/>
              <w:left w:val="single" w:color="000000" w:sz="4" w:space="0"/>
              <w:bottom w:val="single" w:color="000000" w:sz="4" w:space="0"/>
              <w:right w:val="single" w:color="000000" w:sz="4" w:space="0"/>
            </w:tcBorders>
          </w:tcPr>
          <w:p>
            <w:pPr>
              <w:pStyle w:val="12"/>
              <w:spacing w:before="153"/>
              <w:ind w:left="18"/>
              <w:jc w:val="center"/>
              <w:rPr>
                <w:rFonts w:ascii="Times New Roman"/>
                <w:sz w:val="21"/>
              </w:rPr>
            </w:pPr>
            <w:r>
              <w:rPr>
                <w:rFonts w:ascii="Times New Roman"/>
                <w:w w:val="99"/>
                <w:sz w:val="21"/>
              </w:rPr>
              <w:t>1</w:t>
            </w:r>
          </w:p>
        </w:tc>
        <w:tc>
          <w:tcPr>
            <w:tcW w:w="913" w:type="dxa"/>
            <w:gridSpan w:val="2"/>
            <w:tcBorders>
              <w:top w:val="single" w:color="000000" w:sz="4" w:space="0"/>
              <w:left w:val="single" w:color="000000" w:sz="4" w:space="0"/>
              <w:bottom w:val="single" w:color="000000" w:sz="4" w:space="0"/>
              <w:right w:val="single" w:color="000000" w:sz="4" w:space="0"/>
            </w:tcBorders>
          </w:tcPr>
          <w:p>
            <w:pPr>
              <w:pStyle w:val="12"/>
              <w:spacing w:before="2"/>
              <w:ind w:left="131" w:right="117"/>
              <w:jc w:val="center"/>
              <w:rPr>
                <w:sz w:val="21"/>
              </w:rPr>
            </w:pPr>
            <w:r>
              <w:rPr>
                <w:spacing w:val="-5"/>
                <w:sz w:val="21"/>
              </w:rPr>
              <w:t>原料库</w:t>
            </w:r>
          </w:p>
          <w:p>
            <w:pPr>
              <w:pStyle w:val="12"/>
              <w:spacing w:before="5" w:line="239" w:lineRule="exact"/>
              <w:ind w:left="12"/>
              <w:jc w:val="center"/>
              <w:rPr>
                <w:sz w:val="21"/>
              </w:rPr>
            </w:pPr>
            <w:r>
              <w:rPr>
                <w:w w:val="99"/>
                <w:sz w:val="21"/>
              </w:rPr>
              <w:t>房</w:t>
            </w:r>
          </w:p>
        </w:tc>
        <w:tc>
          <w:tcPr>
            <w:tcW w:w="1319" w:type="dxa"/>
            <w:gridSpan w:val="2"/>
            <w:tcBorders>
              <w:top w:val="single" w:color="000000" w:sz="4" w:space="0"/>
              <w:left w:val="single" w:color="000000" w:sz="4" w:space="0"/>
              <w:bottom w:val="single" w:color="000000" w:sz="4" w:space="0"/>
              <w:right w:val="single" w:color="000000" w:sz="4" w:space="0"/>
            </w:tcBorders>
          </w:tcPr>
          <w:p>
            <w:pPr>
              <w:pStyle w:val="12"/>
              <w:spacing w:line="280" w:lineRule="atLeast"/>
              <w:ind w:left="344" w:right="124" w:hanging="212"/>
              <w:rPr>
                <w:sz w:val="21"/>
              </w:rPr>
            </w:pPr>
            <w:r>
              <w:rPr>
                <w:spacing w:val="-2"/>
                <w:sz w:val="21"/>
              </w:rPr>
              <w:t>沥青再生料</w:t>
            </w:r>
            <w:r>
              <w:rPr>
                <w:spacing w:val="-4"/>
                <w:sz w:val="21"/>
              </w:rPr>
              <w:t>破碎机</w:t>
            </w:r>
          </w:p>
        </w:tc>
        <w:tc>
          <w:tcPr>
            <w:tcW w:w="843" w:type="dxa"/>
            <w:tcBorders>
              <w:top w:val="single" w:color="000000" w:sz="4" w:space="0"/>
              <w:left w:val="single" w:color="000000" w:sz="4" w:space="0"/>
              <w:bottom w:val="single" w:color="000000" w:sz="4" w:space="0"/>
              <w:right w:val="single" w:color="000000" w:sz="4" w:space="0"/>
            </w:tcBorders>
          </w:tcPr>
          <w:p>
            <w:pPr>
              <w:pStyle w:val="12"/>
              <w:spacing w:before="149"/>
              <w:ind w:left="223"/>
              <w:rPr>
                <w:sz w:val="21"/>
              </w:rPr>
            </w:pPr>
            <w:r>
              <w:rPr>
                <w:rFonts w:ascii="Times New Roman" w:eastAsia="Times New Roman"/>
                <w:sz w:val="21"/>
              </w:rPr>
              <w:t>1</w:t>
            </w:r>
            <w:r>
              <w:rPr>
                <w:rFonts w:ascii="Times New Roman" w:eastAsia="Times New Roman"/>
                <w:spacing w:val="-3"/>
                <w:sz w:val="21"/>
              </w:rPr>
              <w:t xml:space="preserve"> </w:t>
            </w:r>
            <w:r>
              <w:rPr>
                <w:spacing w:val="-12"/>
                <w:sz w:val="21"/>
              </w:rPr>
              <w:t>台</w:t>
            </w:r>
          </w:p>
        </w:tc>
        <w:tc>
          <w:tcPr>
            <w:tcW w:w="1261" w:type="dxa"/>
            <w:tcBorders>
              <w:top w:val="single" w:color="000000" w:sz="4" w:space="0"/>
              <w:left w:val="single" w:color="000000" w:sz="4" w:space="0"/>
              <w:bottom w:val="single" w:color="000000" w:sz="4" w:space="0"/>
              <w:right w:val="single" w:color="000000" w:sz="4" w:space="0"/>
            </w:tcBorders>
          </w:tcPr>
          <w:p>
            <w:pPr>
              <w:pStyle w:val="12"/>
              <w:spacing w:before="153"/>
              <w:ind w:right="528"/>
              <w:jc w:val="right"/>
              <w:rPr>
                <w:rFonts w:ascii="Times New Roman"/>
                <w:sz w:val="21"/>
              </w:rPr>
            </w:pPr>
            <w:r>
              <w:rPr>
                <w:rFonts w:ascii="Times New Roman"/>
                <w:spacing w:val="-5"/>
                <w:sz w:val="21"/>
              </w:rPr>
              <w:t>85</w:t>
            </w:r>
          </w:p>
        </w:tc>
        <w:tc>
          <w:tcPr>
            <w:tcW w:w="1344" w:type="dxa"/>
            <w:gridSpan w:val="2"/>
            <w:vMerge w:val="restart"/>
            <w:tcBorders>
              <w:top w:val="single" w:color="000000" w:sz="4" w:space="0"/>
              <w:left w:val="single" w:color="000000" w:sz="4" w:space="0"/>
              <w:bottom w:val="thickThinMediumGap" w:color="000000" w:sz="4" w:space="0"/>
              <w:right w:val="single" w:color="000000" w:sz="4" w:space="0"/>
            </w:tcBorders>
          </w:tcPr>
          <w:p>
            <w:pPr>
              <w:pStyle w:val="12"/>
              <w:spacing w:before="60" w:line="242" w:lineRule="auto"/>
              <w:ind w:left="142" w:right="140"/>
              <w:jc w:val="both"/>
              <w:rPr>
                <w:rFonts w:ascii="Times New Roman" w:eastAsia="Times New Roman"/>
                <w:sz w:val="21"/>
              </w:rPr>
            </w:pPr>
            <w:r>
              <w:rPr>
                <w:spacing w:val="-2"/>
                <w:sz w:val="21"/>
              </w:rPr>
              <w:t>采用低噪声设备、设备基础减振，预计噪声可</w:t>
            </w:r>
            <w:r>
              <w:rPr>
                <w:spacing w:val="-15"/>
                <w:sz w:val="21"/>
              </w:rPr>
              <w:t xml:space="preserve">降低 </w:t>
            </w:r>
            <w:r>
              <w:rPr>
                <w:rFonts w:ascii="Times New Roman" w:eastAsia="Times New Roman"/>
                <w:sz w:val="21"/>
              </w:rPr>
              <w:t>20dB</w:t>
            </w:r>
          </w:p>
        </w:tc>
        <w:tc>
          <w:tcPr>
            <w:tcW w:w="1150" w:type="dxa"/>
            <w:tcBorders>
              <w:top w:val="single" w:color="000000" w:sz="4" w:space="0"/>
              <w:left w:val="single" w:color="000000" w:sz="4" w:space="0"/>
              <w:bottom w:val="single" w:color="000000" w:sz="4" w:space="0"/>
              <w:right w:val="single" w:color="000000" w:sz="4" w:space="0"/>
            </w:tcBorders>
          </w:tcPr>
          <w:p>
            <w:pPr>
              <w:pStyle w:val="12"/>
              <w:spacing w:before="153"/>
              <w:ind w:left="135" w:right="136"/>
              <w:jc w:val="center"/>
              <w:rPr>
                <w:rFonts w:ascii="Times New Roman"/>
                <w:sz w:val="21"/>
              </w:rPr>
            </w:pPr>
            <w:r>
              <w:rPr>
                <w:rFonts w:ascii="Times New Roman"/>
                <w:spacing w:val="-5"/>
                <w:sz w:val="21"/>
              </w:rPr>
              <w:t>65</w:t>
            </w:r>
          </w:p>
        </w:tc>
        <w:tc>
          <w:tcPr>
            <w:tcW w:w="939" w:type="dxa"/>
            <w:vMerge w:val="restart"/>
            <w:tcBorders>
              <w:top w:val="single" w:color="000000" w:sz="4" w:space="0"/>
              <w:left w:val="single" w:color="000000" w:sz="4" w:space="0"/>
              <w:bottom w:val="thickThinMediumGap" w:color="000000" w:sz="4" w:space="0"/>
              <w:right w:val="single" w:color="000000" w:sz="4" w:space="0"/>
            </w:tcBorders>
          </w:tcPr>
          <w:p>
            <w:pPr>
              <w:pStyle w:val="12"/>
              <w:rPr>
                <w:sz w:val="22"/>
              </w:rPr>
            </w:pPr>
          </w:p>
          <w:p>
            <w:pPr>
              <w:pStyle w:val="12"/>
              <w:spacing w:before="3"/>
              <w:rPr>
                <w:sz w:val="26"/>
              </w:rPr>
            </w:pPr>
          </w:p>
          <w:p>
            <w:pPr>
              <w:pStyle w:val="12"/>
              <w:spacing w:before="1"/>
              <w:ind w:left="252"/>
              <w:rPr>
                <w:rFonts w:ascii="Times New Roman"/>
                <w:sz w:val="21"/>
              </w:rPr>
            </w:pPr>
            <w:r>
              <w:rPr>
                <w:rFonts w:ascii="Times New Roman"/>
                <w:spacing w:val="-4"/>
                <w:sz w:val="21"/>
              </w:rPr>
              <w:t>240h</w:t>
            </w:r>
          </w:p>
        </w:tc>
        <w:tc>
          <w:tcPr>
            <w:tcW w:w="116" w:type="dxa"/>
            <w:vMerge w:val="restart"/>
            <w:tcBorders>
              <w:top w:val="nil"/>
              <w:left w:val="single" w:color="000000" w:sz="4" w:space="0"/>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349" w:type="dxa"/>
            <w:vMerge w:val="continue"/>
            <w:tcBorders>
              <w:top w:val="nil"/>
              <w:right w:val="single" w:color="000000" w:sz="4" w:space="0"/>
            </w:tcBorders>
          </w:tcPr>
          <w:p>
            <w:pPr>
              <w:rPr>
                <w:sz w:val="2"/>
                <w:szCs w:val="2"/>
              </w:rPr>
            </w:pPr>
          </w:p>
        </w:tc>
        <w:tc>
          <w:tcPr>
            <w:tcW w:w="115" w:type="dxa"/>
            <w:vMerge w:val="continue"/>
            <w:tcBorders>
              <w:top w:val="nil"/>
              <w:left w:val="single" w:color="000000" w:sz="4" w:space="0"/>
              <w:right w:val="single" w:color="000000" w:sz="4" w:space="0"/>
            </w:tcBorders>
          </w:tcPr>
          <w:p>
            <w:pPr>
              <w:rPr>
                <w:sz w:val="2"/>
                <w:szCs w:val="2"/>
              </w:rPr>
            </w:pPr>
          </w:p>
        </w:tc>
        <w:tc>
          <w:tcPr>
            <w:tcW w:w="643" w:type="dxa"/>
            <w:tcBorders>
              <w:top w:val="single" w:color="000000" w:sz="4" w:space="0"/>
              <w:left w:val="single" w:color="000000" w:sz="4" w:space="0"/>
              <w:bottom w:val="single" w:color="000000" w:sz="4" w:space="0"/>
              <w:right w:val="single" w:color="000000" w:sz="4" w:space="0"/>
            </w:tcBorders>
          </w:tcPr>
          <w:p>
            <w:pPr>
              <w:pStyle w:val="12"/>
              <w:spacing w:before="105"/>
              <w:ind w:left="18"/>
              <w:jc w:val="center"/>
              <w:rPr>
                <w:rFonts w:ascii="Times New Roman"/>
                <w:sz w:val="21"/>
              </w:rPr>
            </w:pPr>
            <w:r>
              <w:rPr>
                <w:rFonts w:ascii="Times New Roman"/>
                <w:w w:val="99"/>
                <w:sz w:val="21"/>
              </w:rPr>
              <w:t>2</w:t>
            </w:r>
          </w:p>
        </w:tc>
        <w:tc>
          <w:tcPr>
            <w:tcW w:w="913" w:type="dxa"/>
            <w:gridSpan w:val="2"/>
            <w:tcBorders>
              <w:top w:val="single" w:color="000000" w:sz="4" w:space="0"/>
              <w:left w:val="single" w:color="000000" w:sz="4" w:space="0"/>
              <w:bottom w:val="single" w:color="000000" w:sz="4" w:space="0"/>
              <w:right w:val="single" w:color="000000" w:sz="4" w:space="0"/>
            </w:tcBorders>
          </w:tcPr>
          <w:p>
            <w:pPr>
              <w:pStyle w:val="12"/>
              <w:spacing w:line="226" w:lineRule="exact"/>
              <w:ind w:left="131" w:right="117"/>
              <w:jc w:val="center"/>
              <w:rPr>
                <w:sz w:val="21"/>
              </w:rPr>
            </w:pPr>
            <w:r>
              <w:rPr>
                <w:spacing w:val="-5"/>
                <w:sz w:val="21"/>
              </w:rPr>
              <w:t>原料库</w:t>
            </w:r>
          </w:p>
          <w:p>
            <w:pPr>
              <w:pStyle w:val="12"/>
              <w:spacing w:before="2" w:line="232" w:lineRule="exact"/>
              <w:ind w:left="12"/>
              <w:jc w:val="center"/>
              <w:rPr>
                <w:sz w:val="21"/>
              </w:rPr>
            </w:pPr>
            <w:r>
              <w:rPr>
                <w:w w:val="99"/>
                <w:sz w:val="21"/>
              </w:rPr>
              <w:t>房</w:t>
            </w:r>
          </w:p>
        </w:tc>
        <w:tc>
          <w:tcPr>
            <w:tcW w:w="1319" w:type="dxa"/>
            <w:gridSpan w:val="2"/>
            <w:tcBorders>
              <w:top w:val="single" w:color="000000" w:sz="4" w:space="0"/>
              <w:left w:val="single" w:color="000000" w:sz="4" w:space="0"/>
              <w:bottom w:val="single" w:color="000000" w:sz="4" w:space="0"/>
              <w:right w:val="single" w:color="000000" w:sz="4" w:space="0"/>
            </w:tcBorders>
          </w:tcPr>
          <w:p>
            <w:pPr>
              <w:pStyle w:val="12"/>
              <w:spacing w:line="230" w:lineRule="exact"/>
              <w:ind w:left="123" w:right="116"/>
              <w:jc w:val="center"/>
              <w:rPr>
                <w:sz w:val="21"/>
              </w:rPr>
            </w:pPr>
            <w:r>
              <w:rPr>
                <w:spacing w:val="-4"/>
                <w:sz w:val="21"/>
              </w:rPr>
              <w:t>沥青再生料</w:t>
            </w:r>
          </w:p>
          <w:p>
            <w:pPr>
              <w:pStyle w:val="12"/>
              <w:spacing w:line="230" w:lineRule="exact"/>
              <w:ind w:left="123" w:right="114"/>
              <w:jc w:val="center"/>
              <w:rPr>
                <w:sz w:val="21"/>
              </w:rPr>
            </w:pPr>
            <w:r>
              <w:rPr>
                <w:spacing w:val="-5"/>
                <w:sz w:val="21"/>
              </w:rPr>
              <w:t>筛分机</w:t>
            </w:r>
          </w:p>
        </w:tc>
        <w:tc>
          <w:tcPr>
            <w:tcW w:w="843" w:type="dxa"/>
            <w:tcBorders>
              <w:top w:val="single" w:color="000000" w:sz="4" w:space="0"/>
              <w:left w:val="single" w:color="000000" w:sz="4" w:space="0"/>
              <w:bottom w:val="single" w:color="000000" w:sz="4" w:space="0"/>
              <w:right w:val="single" w:color="000000" w:sz="4" w:space="0"/>
            </w:tcBorders>
          </w:tcPr>
          <w:p>
            <w:pPr>
              <w:pStyle w:val="12"/>
              <w:spacing w:before="91"/>
              <w:ind w:left="223"/>
              <w:rPr>
                <w:sz w:val="21"/>
              </w:rPr>
            </w:pPr>
            <w:r>
              <w:rPr>
                <w:rFonts w:ascii="Times New Roman" w:eastAsia="Times New Roman"/>
                <w:sz w:val="21"/>
              </w:rPr>
              <w:t>1</w:t>
            </w:r>
            <w:r>
              <w:rPr>
                <w:rFonts w:ascii="Times New Roman" w:eastAsia="Times New Roman"/>
                <w:spacing w:val="-3"/>
                <w:sz w:val="21"/>
              </w:rPr>
              <w:t xml:space="preserve"> </w:t>
            </w:r>
            <w:r>
              <w:rPr>
                <w:spacing w:val="-12"/>
                <w:sz w:val="21"/>
              </w:rPr>
              <w:t>台</w:t>
            </w:r>
          </w:p>
        </w:tc>
        <w:tc>
          <w:tcPr>
            <w:tcW w:w="1261" w:type="dxa"/>
            <w:tcBorders>
              <w:top w:val="single" w:color="000000" w:sz="4" w:space="0"/>
              <w:left w:val="single" w:color="000000" w:sz="4" w:space="0"/>
              <w:bottom w:val="single" w:color="000000" w:sz="4" w:space="0"/>
              <w:right w:val="single" w:color="000000" w:sz="4" w:space="0"/>
            </w:tcBorders>
          </w:tcPr>
          <w:p>
            <w:pPr>
              <w:pStyle w:val="12"/>
              <w:spacing w:before="105"/>
              <w:ind w:right="528"/>
              <w:jc w:val="right"/>
              <w:rPr>
                <w:rFonts w:ascii="Times New Roman"/>
                <w:sz w:val="21"/>
              </w:rPr>
            </w:pPr>
            <w:r>
              <w:rPr>
                <w:rFonts w:ascii="Times New Roman"/>
                <w:spacing w:val="-5"/>
                <w:sz w:val="21"/>
              </w:rPr>
              <w:t>90</w:t>
            </w:r>
          </w:p>
        </w:tc>
        <w:tc>
          <w:tcPr>
            <w:tcW w:w="1344" w:type="dxa"/>
            <w:gridSpan w:val="2"/>
            <w:vMerge w:val="continue"/>
            <w:tcBorders>
              <w:top w:val="nil"/>
              <w:left w:val="single" w:color="000000" w:sz="4" w:space="0"/>
              <w:bottom w:val="thickThinMediumGap" w:color="000000" w:sz="4" w:space="0"/>
              <w:right w:val="single" w:color="000000" w:sz="4" w:space="0"/>
            </w:tcBorders>
          </w:tcPr>
          <w:p>
            <w:pPr>
              <w:rPr>
                <w:sz w:val="2"/>
                <w:szCs w:val="2"/>
              </w:rPr>
            </w:pPr>
          </w:p>
        </w:tc>
        <w:tc>
          <w:tcPr>
            <w:tcW w:w="1150" w:type="dxa"/>
            <w:tcBorders>
              <w:top w:val="single" w:color="000000" w:sz="4" w:space="0"/>
              <w:left w:val="single" w:color="000000" w:sz="4" w:space="0"/>
              <w:bottom w:val="single" w:color="000000" w:sz="4" w:space="0"/>
              <w:right w:val="single" w:color="000000" w:sz="4" w:space="0"/>
            </w:tcBorders>
          </w:tcPr>
          <w:p>
            <w:pPr>
              <w:pStyle w:val="12"/>
              <w:spacing w:before="105"/>
              <w:ind w:left="135" w:right="136"/>
              <w:jc w:val="center"/>
              <w:rPr>
                <w:rFonts w:ascii="Times New Roman"/>
                <w:sz w:val="21"/>
              </w:rPr>
            </w:pPr>
            <w:r>
              <w:rPr>
                <w:rFonts w:ascii="Times New Roman"/>
                <w:spacing w:val="-5"/>
                <w:sz w:val="21"/>
              </w:rPr>
              <w:t>70</w:t>
            </w:r>
          </w:p>
        </w:tc>
        <w:tc>
          <w:tcPr>
            <w:tcW w:w="939"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116"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9" w:hRule="atLeast"/>
        </w:trPr>
        <w:tc>
          <w:tcPr>
            <w:tcW w:w="349" w:type="dxa"/>
            <w:vMerge w:val="continue"/>
            <w:tcBorders>
              <w:top w:val="nil"/>
              <w:right w:val="single" w:color="000000" w:sz="4" w:space="0"/>
            </w:tcBorders>
          </w:tcPr>
          <w:p>
            <w:pPr>
              <w:rPr>
                <w:sz w:val="2"/>
                <w:szCs w:val="2"/>
              </w:rPr>
            </w:pPr>
          </w:p>
        </w:tc>
        <w:tc>
          <w:tcPr>
            <w:tcW w:w="115" w:type="dxa"/>
            <w:vMerge w:val="continue"/>
            <w:tcBorders>
              <w:top w:val="nil"/>
              <w:left w:val="single" w:color="000000" w:sz="4" w:space="0"/>
              <w:right w:val="single" w:color="000000" w:sz="4" w:space="0"/>
            </w:tcBorders>
          </w:tcPr>
          <w:p>
            <w:pPr>
              <w:rPr>
                <w:sz w:val="2"/>
                <w:szCs w:val="2"/>
              </w:rPr>
            </w:pPr>
          </w:p>
        </w:tc>
        <w:tc>
          <w:tcPr>
            <w:tcW w:w="643" w:type="dxa"/>
            <w:tcBorders>
              <w:top w:val="single" w:color="000000" w:sz="4" w:space="0"/>
              <w:left w:val="single" w:color="000000" w:sz="4" w:space="0"/>
              <w:bottom w:val="thickThinMediumGap" w:color="000000" w:sz="4" w:space="0"/>
              <w:right w:val="single" w:color="000000" w:sz="4" w:space="0"/>
            </w:tcBorders>
          </w:tcPr>
          <w:p>
            <w:pPr>
              <w:pStyle w:val="12"/>
              <w:spacing w:before="43"/>
              <w:ind w:left="18"/>
              <w:jc w:val="center"/>
              <w:rPr>
                <w:rFonts w:ascii="Times New Roman"/>
                <w:sz w:val="21"/>
              </w:rPr>
            </w:pPr>
            <w:r>
              <w:rPr>
                <w:rFonts w:ascii="Times New Roman"/>
                <w:w w:val="99"/>
                <w:sz w:val="21"/>
              </w:rPr>
              <w:t>3</w:t>
            </w:r>
          </w:p>
        </w:tc>
        <w:tc>
          <w:tcPr>
            <w:tcW w:w="913" w:type="dxa"/>
            <w:gridSpan w:val="2"/>
            <w:tcBorders>
              <w:top w:val="single" w:color="000000" w:sz="4" w:space="0"/>
              <w:left w:val="single" w:color="000000" w:sz="4" w:space="0"/>
              <w:bottom w:val="thickThinMediumGap" w:color="000000" w:sz="4" w:space="0"/>
              <w:right w:val="single" w:color="000000" w:sz="4" w:space="0"/>
            </w:tcBorders>
          </w:tcPr>
          <w:p>
            <w:pPr>
              <w:pStyle w:val="12"/>
              <w:spacing w:before="29"/>
              <w:ind w:left="247"/>
              <w:rPr>
                <w:sz w:val="21"/>
              </w:rPr>
            </w:pPr>
            <w:r>
              <w:rPr>
                <w:spacing w:val="-8"/>
                <w:sz w:val="21"/>
              </w:rPr>
              <w:t>厂区</w:t>
            </w:r>
          </w:p>
        </w:tc>
        <w:tc>
          <w:tcPr>
            <w:tcW w:w="1319" w:type="dxa"/>
            <w:gridSpan w:val="2"/>
            <w:tcBorders>
              <w:top w:val="single" w:color="000000" w:sz="4" w:space="0"/>
              <w:left w:val="single" w:color="000000" w:sz="4" w:space="0"/>
              <w:bottom w:val="thickThinMediumGap" w:color="000000" w:sz="4" w:space="0"/>
              <w:right w:val="single" w:color="000000" w:sz="4" w:space="0"/>
            </w:tcBorders>
          </w:tcPr>
          <w:p>
            <w:pPr>
              <w:pStyle w:val="12"/>
              <w:spacing w:before="31"/>
              <w:ind w:left="133"/>
              <w:rPr>
                <w:sz w:val="21"/>
              </w:rPr>
            </w:pPr>
            <w:r>
              <w:rPr>
                <w:spacing w:val="-4"/>
                <w:sz w:val="21"/>
              </w:rPr>
              <w:t>沥青再生料</w:t>
            </w:r>
          </w:p>
        </w:tc>
        <w:tc>
          <w:tcPr>
            <w:tcW w:w="843" w:type="dxa"/>
            <w:tcBorders>
              <w:top w:val="single" w:color="000000" w:sz="4" w:space="0"/>
              <w:left w:val="single" w:color="000000" w:sz="4" w:space="0"/>
              <w:bottom w:val="thickThinMediumGap" w:color="000000" w:sz="4" w:space="0"/>
              <w:right w:val="single" w:color="000000" w:sz="4" w:space="0"/>
            </w:tcBorders>
          </w:tcPr>
          <w:p>
            <w:pPr>
              <w:pStyle w:val="12"/>
              <w:spacing w:before="29"/>
              <w:ind w:left="223"/>
              <w:rPr>
                <w:sz w:val="21"/>
              </w:rPr>
            </w:pPr>
            <w:r>
              <w:rPr>
                <w:rFonts w:ascii="Times New Roman" w:eastAsia="Times New Roman"/>
                <w:sz w:val="21"/>
              </w:rPr>
              <w:t>1</w:t>
            </w:r>
            <w:r>
              <w:rPr>
                <w:rFonts w:ascii="Times New Roman" w:eastAsia="Times New Roman"/>
                <w:spacing w:val="-3"/>
                <w:sz w:val="21"/>
              </w:rPr>
              <w:t xml:space="preserve"> </w:t>
            </w:r>
            <w:r>
              <w:rPr>
                <w:spacing w:val="-12"/>
                <w:sz w:val="21"/>
              </w:rPr>
              <w:t>台</w:t>
            </w:r>
          </w:p>
        </w:tc>
        <w:tc>
          <w:tcPr>
            <w:tcW w:w="1261" w:type="dxa"/>
            <w:tcBorders>
              <w:top w:val="single" w:color="000000" w:sz="4" w:space="0"/>
              <w:left w:val="single" w:color="000000" w:sz="4" w:space="0"/>
              <w:bottom w:val="thickThinMediumGap" w:color="000000" w:sz="4" w:space="0"/>
              <w:right w:val="single" w:color="000000" w:sz="4" w:space="0"/>
            </w:tcBorders>
          </w:tcPr>
          <w:p>
            <w:pPr>
              <w:pStyle w:val="12"/>
              <w:spacing w:before="43"/>
              <w:ind w:right="528"/>
              <w:jc w:val="right"/>
              <w:rPr>
                <w:rFonts w:ascii="Times New Roman"/>
                <w:sz w:val="21"/>
              </w:rPr>
            </w:pPr>
            <w:r>
              <w:rPr>
                <w:rFonts w:ascii="Times New Roman"/>
                <w:spacing w:val="-5"/>
                <w:sz w:val="21"/>
              </w:rPr>
              <w:t>85</w:t>
            </w:r>
          </w:p>
        </w:tc>
        <w:tc>
          <w:tcPr>
            <w:tcW w:w="1344" w:type="dxa"/>
            <w:gridSpan w:val="2"/>
            <w:vMerge w:val="continue"/>
            <w:tcBorders>
              <w:top w:val="nil"/>
              <w:left w:val="single" w:color="000000" w:sz="4" w:space="0"/>
              <w:bottom w:val="thickThinMediumGap" w:color="000000" w:sz="4" w:space="0"/>
              <w:right w:val="single" w:color="000000" w:sz="4" w:space="0"/>
            </w:tcBorders>
          </w:tcPr>
          <w:p>
            <w:pPr>
              <w:rPr>
                <w:sz w:val="2"/>
                <w:szCs w:val="2"/>
              </w:rPr>
            </w:pPr>
          </w:p>
        </w:tc>
        <w:tc>
          <w:tcPr>
            <w:tcW w:w="1150" w:type="dxa"/>
            <w:tcBorders>
              <w:top w:val="single" w:color="000000" w:sz="4" w:space="0"/>
              <w:left w:val="single" w:color="000000" w:sz="4" w:space="0"/>
              <w:bottom w:val="thickThinMediumGap" w:color="000000" w:sz="4" w:space="0"/>
              <w:right w:val="single" w:color="000000" w:sz="4" w:space="0"/>
            </w:tcBorders>
          </w:tcPr>
          <w:p>
            <w:pPr>
              <w:pStyle w:val="12"/>
              <w:spacing w:before="43"/>
              <w:ind w:left="135" w:right="136"/>
              <w:jc w:val="center"/>
              <w:rPr>
                <w:rFonts w:ascii="Times New Roman"/>
                <w:sz w:val="21"/>
              </w:rPr>
            </w:pPr>
            <w:r>
              <w:rPr>
                <w:rFonts w:ascii="Times New Roman"/>
                <w:spacing w:val="-5"/>
                <w:sz w:val="21"/>
              </w:rPr>
              <w:t>65</w:t>
            </w:r>
          </w:p>
        </w:tc>
        <w:tc>
          <w:tcPr>
            <w:tcW w:w="939"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116" w:type="dxa"/>
            <w:vMerge w:val="continue"/>
            <w:tcBorders>
              <w:top w:val="nil"/>
              <w:left w:val="single" w:color="000000" w:sz="4" w:space="0"/>
            </w:tcBorders>
          </w:tcPr>
          <w:p>
            <w:pPr>
              <w:rPr>
                <w:sz w:val="2"/>
                <w:szCs w:val="2"/>
              </w:rPr>
            </w:pPr>
          </w:p>
        </w:tc>
      </w:tr>
    </w:tbl>
    <w:p>
      <w:pPr>
        <w:spacing w:after="0"/>
        <w:rPr>
          <w:sz w:val="2"/>
          <w:szCs w:val="2"/>
        </w:rPr>
        <w:sectPr>
          <w:type w:val="continuous"/>
          <w:pgSz w:w="11910" w:h="16840"/>
          <w:pgMar w:top="1680" w:right="1301" w:bottom="1991" w:left="1300" w:header="0" w:footer="818" w:gutter="0"/>
          <w:cols w:space="720" w:num="1"/>
        </w:sectPr>
      </w:pPr>
    </w:p>
    <w:tbl>
      <w:tblPr>
        <w:tblStyle w:val="5"/>
        <w:tblW w:w="0" w:type="auto"/>
        <w:tblInd w:w="17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49"/>
        <w:gridCol w:w="115"/>
        <w:gridCol w:w="642"/>
        <w:gridCol w:w="911"/>
        <w:gridCol w:w="1317"/>
        <w:gridCol w:w="817"/>
        <w:gridCol w:w="1285"/>
        <w:gridCol w:w="1342"/>
        <w:gridCol w:w="1149"/>
        <w:gridCol w:w="938"/>
        <w:gridCol w:w="11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2" w:hRule="atLeast"/>
        </w:trPr>
        <w:tc>
          <w:tcPr>
            <w:tcW w:w="349" w:type="dxa"/>
            <w:vMerge w:val="restart"/>
            <w:tcBorders>
              <w:right w:val="single" w:color="000000" w:sz="4" w:space="0"/>
            </w:tcBorders>
          </w:tcPr>
          <w:p>
            <w:pPr>
              <w:pStyle w:val="12"/>
              <w:rPr>
                <w:rFonts w:ascii="Times New Roman"/>
                <w:sz w:val="22"/>
              </w:rPr>
            </w:pPr>
          </w:p>
        </w:tc>
        <w:tc>
          <w:tcPr>
            <w:tcW w:w="115" w:type="dxa"/>
            <w:vMerge w:val="restart"/>
            <w:tcBorders>
              <w:left w:val="single" w:color="000000" w:sz="4" w:space="0"/>
              <w:bottom w:val="nil"/>
              <w:right w:val="single" w:color="000000" w:sz="4" w:space="0"/>
            </w:tcBorders>
          </w:tcPr>
          <w:p>
            <w:pPr>
              <w:pStyle w:val="12"/>
              <w:rPr>
                <w:rFonts w:ascii="Times New Roman"/>
                <w:sz w:val="22"/>
              </w:rPr>
            </w:pPr>
          </w:p>
        </w:tc>
        <w:tc>
          <w:tcPr>
            <w:tcW w:w="642" w:type="dxa"/>
            <w:tcBorders>
              <w:left w:val="single" w:color="000000" w:sz="4" w:space="0"/>
              <w:bottom w:val="single" w:color="000000" w:sz="4" w:space="0"/>
              <w:right w:val="single" w:color="000000" w:sz="4" w:space="0"/>
            </w:tcBorders>
          </w:tcPr>
          <w:p>
            <w:pPr>
              <w:pStyle w:val="12"/>
              <w:rPr>
                <w:rFonts w:ascii="Times New Roman"/>
                <w:sz w:val="22"/>
              </w:rPr>
            </w:pPr>
          </w:p>
        </w:tc>
        <w:tc>
          <w:tcPr>
            <w:tcW w:w="911" w:type="dxa"/>
            <w:tcBorders>
              <w:left w:val="single" w:color="000000" w:sz="4" w:space="0"/>
              <w:bottom w:val="single" w:color="000000" w:sz="4" w:space="0"/>
              <w:right w:val="single" w:color="000000" w:sz="4" w:space="0"/>
            </w:tcBorders>
          </w:tcPr>
          <w:p>
            <w:pPr>
              <w:pStyle w:val="12"/>
              <w:rPr>
                <w:rFonts w:ascii="Times New Roman"/>
                <w:sz w:val="22"/>
              </w:rPr>
            </w:pPr>
          </w:p>
        </w:tc>
        <w:tc>
          <w:tcPr>
            <w:tcW w:w="1317" w:type="dxa"/>
            <w:tcBorders>
              <w:left w:val="single" w:color="000000" w:sz="4" w:space="0"/>
              <w:bottom w:val="single" w:color="000000" w:sz="4" w:space="0"/>
              <w:right w:val="single" w:color="000000" w:sz="4" w:space="0"/>
            </w:tcBorders>
          </w:tcPr>
          <w:p>
            <w:pPr>
              <w:pStyle w:val="12"/>
              <w:spacing w:line="266" w:lineRule="exact"/>
              <w:ind w:left="347"/>
              <w:rPr>
                <w:sz w:val="21"/>
              </w:rPr>
            </w:pPr>
            <w:r>
              <w:rPr>
                <w:spacing w:val="-5"/>
                <w:sz w:val="21"/>
              </w:rPr>
              <w:t>烘干桶</w:t>
            </w:r>
          </w:p>
        </w:tc>
        <w:tc>
          <w:tcPr>
            <w:tcW w:w="817" w:type="dxa"/>
            <w:tcBorders>
              <w:left w:val="single" w:color="000000" w:sz="4" w:space="0"/>
              <w:bottom w:val="single" w:color="000000" w:sz="4" w:space="0"/>
              <w:right w:val="single" w:color="000000" w:sz="4" w:space="0"/>
            </w:tcBorders>
          </w:tcPr>
          <w:p>
            <w:pPr>
              <w:pStyle w:val="12"/>
              <w:rPr>
                <w:rFonts w:ascii="Times New Roman"/>
                <w:sz w:val="22"/>
              </w:rPr>
            </w:pPr>
          </w:p>
        </w:tc>
        <w:tc>
          <w:tcPr>
            <w:tcW w:w="1285" w:type="dxa"/>
            <w:tcBorders>
              <w:left w:val="single" w:color="000000" w:sz="4" w:space="0"/>
              <w:bottom w:val="single" w:color="000000" w:sz="4" w:space="0"/>
              <w:right w:val="single" w:color="000000" w:sz="4" w:space="0"/>
            </w:tcBorders>
          </w:tcPr>
          <w:p>
            <w:pPr>
              <w:pStyle w:val="12"/>
              <w:rPr>
                <w:rFonts w:ascii="Times New Roman"/>
                <w:sz w:val="22"/>
              </w:rPr>
            </w:pPr>
          </w:p>
        </w:tc>
        <w:tc>
          <w:tcPr>
            <w:tcW w:w="1342" w:type="dxa"/>
            <w:vMerge w:val="restart"/>
            <w:tcBorders>
              <w:left w:val="single" w:color="000000" w:sz="4" w:space="0"/>
              <w:bottom w:val="single" w:color="000000" w:sz="4" w:space="0"/>
              <w:right w:val="single" w:color="000000" w:sz="4" w:space="0"/>
            </w:tcBorders>
          </w:tcPr>
          <w:p>
            <w:pPr>
              <w:pStyle w:val="12"/>
              <w:spacing w:before="2"/>
              <w:ind w:left="389"/>
              <w:rPr>
                <w:sz w:val="21"/>
              </w:rPr>
            </w:pPr>
            <w:r>
              <w:rPr>
                <w:spacing w:val="-5"/>
                <w:sz w:val="21"/>
              </w:rPr>
              <w:t>（</w:t>
            </w:r>
            <w:r>
              <w:rPr>
                <w:rFonts w:ascii="Times New Roman" w:eastAsia="Times New Roman"/>
                <w:spacing w:val="-5"/>
                <w:sz w:val="21"/>
              </w:rPr>
              <w:t>A</w:t>
            </w:r>
            <w:r>
              <w:rPr>
                <w:spacing w:val="-5"/>
                <w:sz w:val="21"/>
              </w:rPr>
              <w:t>）</w:t>
            </w:r>
          </w:p>
        </w:tc>
        <w:tc>
          <w:tcPr>
            <w:tcW w:w="1149" w:type="dxa"/>
            <w:tcBorders>
              <w:left w:val="single" w:color="000000" w:sz="4" w:space="0"/>
              <w:bottom w:val="single" w:color="000000" w:sz="4" w:space="0"/>
              <w:right w:val="single" w:color="000000" w:sz="4" w:space="0"/>
            </w:tcBorders>
          </w:tcPr>
          <w:p>
            <w:pPr>
              <w:pStyle w:val="12"/>
              <w:rPr>
                <w:rFonts w:ascii="Times New Roman"/>
                <w:sz w:val="22"/>
              </w:rPr>
            </w:pPr>
          </w:p>
        </w:tc>
        <w:tc>
          <w:tcPr>
            <w:tcW w:w="938" w:type="dxa"/>
            <w:tcBorders>
              <w:left w:val="single" w:color="000000" w:sz="4" w:space="0"/>
              <w:bottom w:val="single" w:color="000000" w:sz="4" w:space="0"/>
              <w:right w:val="single" w:color="000000" w:sz="4" w:space="0"/>
            </w:tcBorders>
          </w:tcPr>
          <w:p>
            <w:pPr>
              <w:pStyle w:val="12"/>
              <w:rPr>
                <w:rFonts w:ascii="Times New Roman"/>
                <w:sz w:val="22"/>
              </w:rPr>
            </w:pPr>
          </w:p>
        </w:tc>
        <w:tc>
          <w:tcPr>
            <w:tcW w:w="116" w:type="dxa"/>
            <w:tcBorders>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6" w:hRule="atLeast"/>
        </w:trPr>
        <w:tc>
          <w:tcPr>
            <w:tcW w:w="349" w:type="dxa"/>
            <w:vMerge w:val="continue"/>
            <w:tcBorders>
              <w:top w:val="nil"/>
              <w:right w:val="single" w:color="000000" w:sz="4" w:space="0"/>
            </w:tcBorders>
          </w:tcPr>
          <w:p>
            <w:pPr>
              <w:rPr>
                <w:sz w:val="2"/>
                <w:szCs w:val="2"/>
              </w:rPr>
            </w:pPr>
          </w:p>
        </w:tc>
        <w:tc>
          <w:tcPr>
            <w:tcW w:w="115" w:type="dxa"/>
            <w:vMerge w:val="continue"/>
            <w:tcBorders>
              <w:top w:val="nil"/>
              <w:left w:val="single" w:color="000000" w:sz="4" w:space="0"/>
              <w:bottom w:val="nil"/>
              <w:right w:val="single" w:color="000000" w:sz="4" w:space="0"/>
            </w:tcBorders>
          </w:tcPr>
          <w:p>
            <w:pPr>
              <w:rPr>
                <w:sz w:val="2"/>
                <w:szCs w:val="2"/>
              </w:rPr>
            </w:pPr>
          </w:p>
        </w:tc>
        <w:tc>
          <w:tcPr>
            <w:tcW w:w="642" w:type="dxa"/>
            <w:tcBorders>
              <w:top w:val="single" w:color="000000" w:sz="4" w:space="0"/>
              <w:left w:val="single" w:color="000000" w:sz="4" w:space="0"/>
              <w:bottom w:val="single" w:color="000000" w:sz="4" w:space="0"/>
              <w:right w:val="single" w:color="000000" w:sz="4" w:space="0"/>
            </w:tcBorders>
          </w:tcPr>
          <w:p>
            <w:pPr>
              <w:pStyle w:val="12"/>
              <w:spacing w:before="102"/>
              <w:ind w:left="19"/>
              <w:jc w:val="center"/>
              <w:rPr>
                <w:rFonts w:ascii="Times New Roman"/>
                <w:sz w:val="21"/>
              </w:rPr>
            </w:pPr>
            <w:r>
              <w:rPr>
                <w:rFonts w:ascii="Times New Roman"/>
                <w:w w:val="99"/>
                <w:sz w:val="21"/>
              </w:rPr>
              <w:t>4</w:t>
            </w:r>
          </w:p>
        </w:tc>
        <w:tc>
          <w:tcPr>
            <w:tcW w:w="911" w:type="dxa"/>
            <w:tcBorders>
              <w:top w:val="single" w:color="000000" w:sz="4" w:space="0"/>
              <w:left w:val="single" w:color="000000" w:sz="4" w:space="0"/>
              <w:bottom w:val="single" w:color="000000" w:sz="4" w:space="0"/>
              <w:right w:val="single" w:color="000000" w:sz="4" w:space="0"/>
            </w:tcBorders>
          </w:tcPr>
          <w:p>
            <w:pPr>
              <w:pStyle w:val="12"/>
              <w:spacing w:before="88"/>
              <w:ind w:left="248"/>
              <w:rPr>
                <w:sz w:val="21"/>
              </w:rPr>
            </w:pPr>
            <w:r>
              <w:rPr>
                <w:spacing w:val="-8"/>
                <w:sz w:val="21"/>
              </w:rPr>
              <w:t>厂区</w:t>
            </w:r>
          </w:p>
        </w:tc>
        <w:tc>
          <w:tcPr>
            <w:tcW w:w="1317" w:type="dxa"/>
            <w:tcBorders>
              <w:top w:val="single" w:color="000000" w:sz="4" w:space="0"/>
              <w:left w:val="single" w:color="000000" w:sz="4" w:space="0"/>
              <w:bottom w:val="single" w:color="000000" w:sz="4" w:space="0"/>
              <w:right w:val="single" w:color="000000" w:sz="4" w:space="0"/>
            </w:tcBorders>
          </w:tcPr>
          <w:p>
            <w:pPr>
              <w:pStyle w:val="12"/>
              <w:spacing w:before="90"/>
              <w:ind w:left="374"/>
              <w:rPr>
                <w:rFonts w:ascii="Times New Roman" w:eastAsia="Times New Roman"/>
                <w:sz w:val="21"/>
              </w:rPr>
            </w:pPr>
            <w:r>
              <w:rPr>
                <w:spacing w:val="-20"/>
                <w:sz w:val="21"/>
              </w:rPr>
              <w:t xml:space="preserve">风机 </w:t>
            </w:r>
            <w:r>
              <w:rPr>
                <w:rFonts w:ascii="Times New Roman" w:eastAsia="Times New Roman"/>
                <w:spacing w:val="-10"/>
                <w:sz w:val="21"/>
              </w:rPr>
              <w:t>5</w:t>
            </w:r>
          </w:p>
        </w:tc>
        <w:tc>
          <w:tcPr>
            <w:tcW w:w="817" w:type="dxa"/>
            <w:tcBorders>
              <w:top w:val="single" w:color="000000" w:sz="4" w:space="0"/>
              <w:left w:val="single" w:color="000000" w:sz="4" w:space="0"/>
              <w:bottom w:val="single" w:color="000000" w:sz="4" w:space="0"/>
              <w:right w:val="single" w:color="000000" w:sz="4" w:space="0"/>
            </w:tcBorders>
          </w:tcPr>
          <w:p>
            <w:pPr>
              <w:pStyle w:val="12"/>
              <w:spacing w:before="88"/>
              <w:ind w:left="228"/>
              <w:rPr>
                <w:sz w:val="21"/>
              </w:rPr>
            </w:pPr>
            <w:r>
              <w:rPr>
                <w:rFonts w:ascii="Times New Roman" w:eastAsia="Times New Roman"/>
                <w:sz w:val="21"/>
              </w:rPr>
              <w:t>1</w:t>
            </w:r>
            <w:r>
              <w:rPr>
                <w:rFonts w:ascii="Times New Roman" w:eastAsia="Times New Roman"/>
                <w:spacing w:val="-3"/>
                <w:sz w:val="21"/>
              </w:rPr>
              <w:t xml:space="preserve"> </w:t>
            </w:r>
            <w:r>
              <w:rPr>
                <w:spacing w:val="-12"/>
                <w:sz w:val="21"/>
              </w:rPr>
              <w:t>台</w:t>
            </w:r>
          </w:p>
        </w:tc>
        <w:tc>
          <w:tcPr>
            <w:tcW w:w="1285" w:type="dxa"/>
            <w:tcBorders>
              <w:top w:val="single" w:color="000000" w:sz="4" w:space="0"/>
              <w:left w:val="single" w:color="000000" w:sz="4" w:space="0"/>
              <w:bottom w:val="single" w:color="000000" w:sz="4" w:space="0"/>
              <w:right w:val="single" w:color="000000" w:sz="4" w:space="0"/>
            </w:tcBorders>
          </w:tcPr>
          <w:p>
            <w:pPr>
              <w:pStyle w:val="12"/>
              <w:spacing w:before="102"/>
              <w:ind w:left="526" w:right="508"/>
              <w:jc w:val="center"/>
              <w:rPr>
                <w:rFonts w:ascii="Times New Roman"/>
                <w:sz w:val="21"/>
              </w:rPr>
            </w:pPr>
            <w:r>
              <w:rPr>
                <w:rFonts w:ascii="Times New Roman"/>
                <w:spacing w:val="-5"/>
                <w:sz w:val="21"/>
              </w:rPr>
              <w:t>80</w:t>
            </w:r>
          </w:p>
        </w:tc>
        <w:tc>
          <w:tcPr>
            <w:tcW w:w="1342" w:type="dxa"/>
            <w:vMerge w:val="continue"/>
            <w:tcBorders>
              <w:top w:val="nil"/>
              <w:left w:val="single" w:color="000000" w:sz="4" w:space="0"/>
              <w:bottom w:val="single" w:color="000000" w:sz="4" w:space="0"/>
              <w:right w:val="single" w:color="000000" w:sz="4" w:space="0"/>
            </w:tcBorders>
          </w:tcPr>
          <w:p>
            <w:pPr>
              <w:rPr>
                <w:sz w:val="2"/>
                <w:szCs w:val="2"/>
              </w:rPr>
            </w:pPr>
          </w:p>
        </w:tc>
        <w:tc>
          <w:tcPr>
            <w:tcW w:w="1149" w:type="dxa"/>
            <w:tcBorders>
              <w:top w:val="single" w:color="000000" w:sz="4" w:space="0"/>
              <w:left w:val="single" w:color="000000" w:sz="4" w:space="0"/>
              <w:bottom w:val="single" w:color="000000" w:sz="4" w:space="0"/>
              <w:right w:val="single" w:color="000000" w:sz="4" w:space="0"/>
            </w:tcBorders>
          </w:tcPr>
          <w:p>
            <w:pPr>
              <w:pStyle w:val="12"/>
              <w:spacing w:before="102"/>
              <w:ind w:left="458" w:right="441"/>
              <w:jc w:val="center"/>
              <w:rPr>
                <w:rFonts w:ascii="Times New Roman"/>
                <w:sz w:val="21"/>
              </w:rPr>
            </w:pPr>
            <w:r>
              <w:rPr>
                <w:rFonts w:ascii="Times New Roman"/>
                <w:spacing w:val="-5"/>
                <w:sz w:val="21"/>
              </w:rPr>
              <w:t>60</w:t>
            </w:r>
          </w:p>
        </w:tc>
        <w:tc>
          <w:tcPr>
            <w:tcW w:w="938" w:type="dxa"/>
            <w:tcBorders>
              <w:top w:val="single" w:color="000000" w:sz="4" w:space="0"/>
              <w:left w:val="single" w:color="000000" w:sz="4" w:space="0"/>
              <w:bottom w:val="single" w:color="000000" w:sz="4" w:space="0"/>
              <w:right w:val="single" w:color="000000" w:sz="4" w:space="0"/>
            </w:tcBorders>
          </w:tcPr>
          <w:p>
            <w:pPr>
              <w:pStyle w:val="12"/>
              <w:spacing w:before="102"/>
              <w:ind w:left="209"/>
              <w:rPr>
                <w:rFonts w:ascii="Times New Roman"/>
                <w:sz w:val="21"/>
              </w:rPr>
            </w:pPr>
            <w:r>
              <w:rPr>
                <w:rFonts w:ascii="Times New Roman"/>
                <w:spacing w:val="-2"/>
                <w:sz w:val="21"/>
              </w:rPr>
              <w:t>1440h</w:t>
            </w:r>
          </w:p>
        </w:tc>
        <w:tc>
          <w:tcPr>
            <w:tcW w:w="116"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01" w:hRule="atLeast"/>
        </w:trPr>
        <w:tc>
          <w:tcPr>
            <w:tcW w:w="349" w:type="dxa"/>
            <w:vMerge w:val="continue"/>
            <w:tcBorders>
              <w:top w:val="nil"/>
              <w:right w:val="single" w:color="000000" w:sz="4" w:space="0"/>
            </w:tcBorders>
          </w:tcPr>
          <w:p>
            <w:pPr>
              <w:rPr>
                <w:sz w:val="2"/>
                <w:szCs w:val="2"/>
              </w:rPr>
            </w:pPr>
          </w:p>
        </w:tc>
        <w:tc>
          <w:tcPr>
            <w:tcW w:w="8632" w:type="dxa"/>
            <w:gridSpan w:val="10"/>
            <w:tcBorders>
              <w:top w:val="single" w:color="000000" w:sz="4" w:space="0"/>
              <w:left w:val="single" w:color="000000" w:sz="4" w:space="0"/>
            </w:tcBorders>
          </w:tcPr>
          <w:p>
            <w:pPr>
              <w:pStyle w:val="12"/>
              <w:spacing w:before="118"/>
              <w:ind w:left="590"/>
              <w:rPr>
                <w:b/>
                <w:sz w:val="24"/>
              </w:rPr>
            </w:pPr>
            <w:r>
              <w:rPr>
                <w:b/>
                <w:spacing w:val="-2"/>
                <w:sz w:val="24"/>
              </w:rPr>
              <w:t>（</w:t>
            </w:r>
            <w:r>
              <w:rPr>
                <w:rFonts w:ascii="Times New Roman" w:eastAsia="Times New Roman"/>
                <w:b/>
                <w:spacing w:val="-2"/>
                <w:sz w:val="24"/>
              </w:rPr>
              <w:t>2</w:t>
            </w:r>
            <w:r>
              <w:rPr>
                <w:b/>
                <w:spacing w:val="-2"/>
                <w:sz w:val="24"/>
              </w:rPr>
              <w:t>）达标情况分</w:t>
            </w:r>
            <w:r>
              <w:rPr>
                <w:b/>
                <w:spacing w:val="-10"/>
                <w:sz w:val="24"/>
              </w:rPr>
              <w:t>析</w:t>
            </w:r>
          </w:p>
          <w:p>
            <w:pPr>
              <w:pStyle w:val="12"/>
              <w:spacing w:before="158" w:line="364" w:lineRule="auto"/>
              <w:ind w:left="107" w:right="85" w:firstLine="480"/>
              <w:jc w:val="both"/>
              <w:rPr>
                <w:sz w:val="24"/>
              </w:rPr>
            </w:pPr>
            <w:r>
              <w:rPr>
                <w:spacing w:val="-2"/>
                <w:sz w:val="24"/>
              </w:rPr>
              <w:t>现有项目的生产设备和风机会对项目声环境造成影响，这里引用现有项目验收报告对厂界噪声的监测数据，作为技改项目噪声预测的现状值。项目声环境影响预测使用石家庄环安科技有限公司的噪声环境影响评价系统进行噪声预测，预测过程中，各噪声设备在一定的距离处可以被视作点源，设备所处位置、与墙壁的距离、房间常数、与预测点的距离、隔墙厚度等均按实际布设确定，同时考虑了地形因素的影响。</w:t>
            </w:r>
          </w:p>
          <w:p>
            <w:pPr>
              <w:pStyle w:val="12"/>
              <w:spacing w:line="304" w:lineRule="exact"/>
              <w:ind w:left="587"/>
              <w:rPr>
                <w:sz w:val="24"/>
              </w:rPr>
            </w:pPr>
            <w:r>
              <w:rPr>
                <w:spacing w:val="-1"/>
                <w:sz w:val="24"/>
              </w:rPr>
              <w:t>项目厂界的噪声预测结果如下表所示：</w:t>
            </w:r>
          </w:p>
          <w:p>
            <w:pPr>
              <w:pStyle w:val="12"/>
              <w:spacing w:before="159"/>
              <w:ind w:left="1675" w:right="1981"/>
              <w:jc w:val="center"/>
              <w:rPr>
                <w:b/>
                <w:sz w:val="21"/>
              </w:rPr>
            </w:pPr>
            <w:r>
              <w:rPr>
                <w:b/>
                <w:spacing w:val="-26"/>
                <w:sz w:val="21"/>
              </w:rPr>
              <w:t xml:space="preserve">表 </w:t>
            </w:r>
            <w:r>
              <w:rPr>
                <w:rFonts w:ascii="Times New Roman" w:eastAsia="Times New Roman"/>
                <w:b/>
                <w:sz w:val="21"/>
              </w:rPr>
              <w:t>4-16</w:t>
            </w:r>
            <w:r>
              <w:rPr>
                <w:rFonts w:ascii="Times New Roman" w:eastAsia="Times New Roman"/>
                <w:b/>
                <w:spacing w:val="29"/>
                <w:sz w:val="21"/>
              </w:rPr>
              <w:t xml:space="preserve"> </w:t>
            </w:r>
            <w:r>
              <w:rPr>
                <w:b/>
                <w:sz w:val="21"/>
              </w:rPr>
              <w:t>厂界噪声预测结果一览表（单位</w:t>
            </w:r>
            <w:r>
              <w:rPr>
                <w:b/>
                <w:spacing w:val="-2"/>
                <w:sz w:val="21"/>
              </w:rPr>
              <w:t>：</w:t>
            </w:r>
            <w:r>
              <w:rPr>
                <w:rFonts w:ascii="Times New Roman" w:eastAsia="Times New Roman"/>
                <w:b/>
                <w:spacing w:val="-2"/>
                <w:sz w:val="21"/>
              </w:rPr>
              <w:t>dB</w:t>
            </w:r>
            <w:r>
              <w:rPr>
                <w:b/>
                <w:spacing w:val="-2"/>
                <w:sz w:val="21"/>
              </w:rPr>
              <w:t>（</w:t>
            </w:r>
            <w:r>
              <w:rPr>
                <w:rFonts w:ascii="Times New Roman" w:eastAsia="Times New Roman"/>
                <w:b/>
                <w:spacing w:val="-2"/>
                <w:sz w:val="21"/>
              </w:rPr>
              <w:t>A</w:t>
            </w:r>
            <w:r>
              <w:rPr>
                <w:b/>
                <w:spacing w:val="-2"/>
                <w:sz w:val="21"/>
              </w:rPr>
              <w:t>））</w:t>
            </w: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rPr>
                <w:sz w:val="22"/>
              </w:rPr>
            </w:pPr>
          </w:p>
          <w:p>
            <w:pPr>
              <w:pStyle w:val="12"/>
              <w:spacing w:before="11"/>
              <w:rPr>
                <w:sz w:val="16"/>
              </w:rPr>
            </w:pPr>
          </w:p>
          <w:p>
            <w:pPr>
              <w:pStyle w:val="12"/>
              <w:ind w:left="587"/>
              <w:rPr>
                <w:sz w:val="24"/>
              </w:rPr>
            </w:pPr>
            <w:r>
              <w:rPr>
                <w:spacing w:val="-1"/>
                <w:sz w:val="24"/>
              </w:rPr>
              <w:t>绘制噪声预测等声级线图如下图所示。</w:t>
            </w:r>
          </w:p>
        </w:tc>
      </w:tr>
    </w:tbl>
    <w:p>
      <w:pPr>
        <w:rPr>
          <w:sz w:val="2"/>
          <w:szCs w:val="2"/>
        </w:rPr>
      </w:pPr>
      <w:r>
        <w:pict>
          <v:shape id="_x0000_s1147" o:spid="_x0000_s1147" o:spt="202" type="#_x0000_t202" style="position:absolute;left:0pt;margin-left:96.1pt;margin-top:341.4pt;height:166.85pt;width:420.55pt;mso-position-horizontal-relative:page;mso-position-vertical-relative:page;z-index:251715584;mso-width-relative:page;mso-height-relative:page;" filled="f" stroked="f" coordsize="21600,21600">
            <v:path/>
            <v:fill on="f" focussize="0,0"/>
            <v:stroke on="f" joinstyle="miter"/>
            <v:imagedata o:title=""/>
            <o:lock v:ext="edit"/>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74"/>
                    <w:gridCol w:w="592"/>
                    <w:gridCol w:w="592"/>
                    <w:gridCol w:w="577"/>
                    <w:gridCol w:w="623"/>
                    <w:gridCol w:w="713"/>
                    <w:gridCol w:w="541"/>
                    <w:gridCol w:w="749"/>
                    <w:gridCol w:w="630"/>
                    <w:gridCol w:w="645"/>
                    <w:gridCol w:w="570"/>
                    <w:gridCol w:w="5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1574" w:type="dxa"/>
                        <w:vMerge w:val="restart"/>
                      </w:tcPr>
                      <w:p>
                        <w:pPr>
                          <w:pStyle w:val="12"/>
                          <w:rPr>
                            <w:sz w:val="20"/>
                          </w:rPr>
                        </w:pPr>
                      </w:p>
                      <w:p>
                        <w:pPr>
                          <w:pStyle w:val="12"/>
                          <w:spacing w:before="156"/>
                          <w:ind w:left="457" w:right="449"/>
                          <w:jc w:val="center"/>
                          <w:rPr>
                            <w:b/>
                            <w:sz w:val="21"/>
                          </w:rPr>
                        </w:pPr>
                        <w:r>
                          <w:rPr>
                            <w:b/>
                            <w:spacing w:val="-6"/>
                            <w:sz w:val="21"/>
                          </w:rPr>
                          <w:t>点位</w:t>
                        </w:r>
                      </w:p>
                    </w:tc>
                    <w:tc>
                      <w:tcPr>
                        <w:tcW w:w="1184" w:type="dxa"/>
                        <w:gridSpan w:val="2"/>
                      </w:tcPr>
                      <w:p>
                        <w:pPr>
                          <w:pStyle w:val="12"/>
                          <w:spacing w:line="269" w:lineRule="exact"/>
                          <w:ind w:left="156" w:right="149"/>
                          <w:jc w:val="center"/>
                          <w:rPr>
                            <w:b/>
                            <w:sz w:val="21"/>
                          </w:rPr>
                        </w:pPr>
                        <w:r>
                          <w:rPr>
                            <w:b/>
                            <w:spacing w:val="-4"/>
                            <w:sz w:val="21"/>
                          </w:rPr>
                          <w:t>噪声现状</w:t>
                        </w:r>
                      </w:p>
                      <w:p>
                        <w:pPr>
                          <w:pStyle w:val="12"/>
                          <w:spacing w:before="4" w:line="251" w:lineRule="exact"/>
                          <w:ind w:left="5"/>
                          <w:jc w:val="center"/>
                          <w:rPr>
                            <w:b/>
                            <w:sz w:val="21"/>
                          </w:rPr>
                        </w:pPr>
                        <w:r>
                          <w:rPr>
                            <w:b/>
                            <w:w w:val="99"/>
                            <w:sz w:val="21"/>
                          </w:rPr>
                          <w:t>值</w:t>
                        </w:r>
                      </w:p>
                    </w:tc>
                    <w:tc>
                      <w:tcPr>
                        <w:tcW w:w="1200" w:type="dxa"/>
                        <w:gridSpan w:val="2"/>
                      </w:tcPr>
                      <w:p>
                        <w:pPr>
                          <w:pStyle w:val="12"/>
                          <w:spacing w:before="134"/>
                          <w:ind w:left="177"/>
                          <w:rPr>
                            <w:b/>
                            <w:sz w:val="21"/>
                          </w:rPr>
                        </w:pPr>
                        <w:r>
                          <w:rPr>
                            <w:b/>
                            <w:spacing w:val="-2"/>
                            <w:sz w:val="21"/>
                          </w:rPr>
                          <w:t>噪声标</w:t>
                        </w:r>
                        <w:r>
                          <w:rPr>
                            <w:b/>
                            <w:spacing w:val="-10"/>
                            <w:sz w:val="21"/>
                          </w:rPr>
                          <w:t>准</w:t>
                        </w:r>
                      </w:p>
                    </w:tc>
                    <w:tc>
                      <w:tcPr>
                        <w:tcW w:w="1254" w:type="dxa"/>
                        <w:gridSpan w:val="2"/>
                      </w:tcPr>
                      <w:p>
                        <w:pPr>
                          <w:pStyle w:val="12"/>
                          <w:spacing w:line="269" w:lineRule="exact"/>
                          <w:ind w:left="190" w:right="185"/>
                          <w:jc w:val="center"/>
                          <w:rPr>
                            <w:b/>
                            <w:sz w:val="21"/>
                          </w:rPr>
                        </w:pPr>
                        <w:r>
                          <w:rPr>
                            <w:b/>
                            <w:spacing w:val="-2"/>
                            <w:sz w:val="21"/>
                          </w:rPr>
                          <w:t>噪声贡</w:t>
                        </w:r>
                        <w:r>
                          <w:rPr>
                            <w:b/>
                            <w:spacing w:val="-10"/>
                            <w:sz w:val="21"/>
                          </w:rPr>
                          <w:t>献</w:t>
                        </w:r>
                      </w:p>
                      <w:p>
                        <w:pPr>
                          <w:pStyle w:val="12"/>
                          <w:spacing w:before="4" w:line="251" w:lineRule="exact"/>
                          <w:ind w:left="5"/>
                          <w:jc w:val="center"/>
                          <w:rPr>
                            <w:b/>
                            <w:sz w:val="21"/>
                          </w:rPr>
                        </w:pPr>
                        <w:r>
                          <w:rPr>
                            <w:b/>
                            <w:w w:val="99"/>
                            <w:sz w:val="21"/>
                          </w:rPr>
                          <w:t>值</w:t>
                        </w:r>
                      </w:p>
                    </w:tc>
                    <w:tc>
                      <w:tcPr>
                        <w:tcW w:w="1379" w:type="dxa"/>
                        <w:gridSpan w:val="2"/>
                      </w:tcPr>
                      <w:p>
                        <w:pPr>
                          <w:pStyle w:val="12"/>
                          <w:spacing w:before="134"/>
                          <w:ind w:left="161"/>
                          <w:rPr>
                            <w:b/>
                            <w:sz w:val="21"/>
                          </w:rPr>
                        </w:pPr>
                        <w:r>
                          <w:rPr>
                            <w:b/>
                            <w:spacing w:val="-2"/>
                            <w:sz w:val="21"/>
                          </w:rPr>
                          <w:t>噪声预测</w:t>
                        </w:r>
                        <w:r>
                          <w:rPr>
                            <w:b/>
                            <w:spacing w:val="-10"/>
                            <w:sz w:val="21"/>
                          </w:rPr>
                          <w:t>值</w:t>
                        </w:r>
                      </w:p>
                    </w:tc>
                    <w:tc>
                      <w:tcPr>
                        <w:tcW w:w="1215" w:type="dxa"/>
                        <w:gridSpan w:val="2"/>
                      </w:tcPr>
                      <w:p>
                        <w:pPr>
                          <w:pStyle w:val="12"/>
                          <w:spacing w:line="269" w:lineRule="exact"/>
                          <w:ind w:left="173" w:right="163"/>
                          <w:jc w:val="center"/>
                          <w:rPr>
                            <w:b/>
                            <w:sz w:val="21"/>
                          </w:rPr>
                        </w:pPr>
                        <w:r>
                          <w:rPr>
                            <w:b/>
                            <w:spacing w:val="-2"/>
                            <w:sz w:val="21"/>
                          </w:rPr>
                          <w:t>较现状</w:t>
                        </w:r>
                        <w:r>
                          <w:rPr>
                            <w:b/>
                            <w:spacing w:val="-10"/>
                            <w:sz w:val="21"/>
                          </w:rPr>
                          <w:t>增</w:t>
                        </w:r>
                      </w:p>
                      <w:p>
                        <w:pPr>
                          <w:pStyle w:val="12"/>
                          <w:spacing w:before="4" w:line="251" w:lineRule="exact"/>
                          <w:ind w:left="5"/>
                          <w:jc w:val="center"/>
                          <w:rPr>
                            <w:b/>
                            <w:sz w:val="21"/>
                          </w:rPr>
                        </w:pPr>
                        <w:r>
                          <w:rPr>
                            <w:b/>
                            <w:w w:val="99"/>
                            <w:sz w:val="21"/>
                          </w:rPr>
                          <w:t>量</w:t>
                        </w:r>
                      </w:p>
                    </w:tc>
                    <w:tc>
                      <w:tcPr>
                        <w:tcW w:w="595" w:type="dxa"/>
                        <w:tcBorders>
                          <w:bottom w:val="nil"/>
                        </w:tcBorders>
                      </w:tcPr>
                      <w:p>
                        <w:pPr>
                          <w:pStyle w:val="12"/>
                          <w:spacing w:line="270" w:lineRule="atLeast"/>
                          <w:ind w:left="190" w:right="183"/>
                          <w:rPr>
                            <w:b/>
                            <w:sz w:val="21"/>
                          </w:rPr>
                        </w:pPr>
                        <w:r>
                          <w:rPr>
                            <w:b/>
                            <w:spacing w:val="-10"/>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574" w:type="dxa"/>
                        <w:vMerge w:val="continue"/>
                        <w:tcBorders>
                          <w:top w:val="nil"/>
                        </w:tcBorders>
                      </w:tcPr>
                      <w:p>
                        <w:pPr>
                          <w:rPr>
                            <w:sz w:val="2"/>
                            <w:szCs w:val="2"/>
                          </w:rPr>
                        </w:pPr>
                      </w:p>
                    </w:tc>
                    <w:tc>
                      <w:tcPr>
                        <w:tcW w:w="592" w:type="dxa"/>
                      </w:tcPr>
                      <w:p>
                        <w:pPr>
                          <w:pStyle w:val="12"/>
                          <w:ind w:left="189"/>
                          <w:rPr>
                            <w:b/>
                            <w:sz w:val="21"/>
                          </w:rPr>
                        </w:pPr>
                        <w:r>
                          <w:rPr>
                            <w:b/>
                            <w:w w:val="99"/>
                            <w:sz w:val="21"/>
                          </w:rPr>
                          <w:t>昼</w:t>
                        </w:r>
                      </w:p>
                      <w:p>
                        <w:pPr>
                          <w:pStyle w:val="12"/>
                          <w:spacing w:before="4" w:line="251" w:lineRule="exact"/>
                          <w:ind w:left="189"/>
                          <w:rPr>
                            <w:b/>
                            <w:sz w:val="21"/>
                          </w:rPr>
                        </w:pPr>
                        <w:r>
                          <w:rPr>
                            <w:b/>
                            <w:w w:val="99"/>
                            <w:sz w:val="21"/>
                          </w:rPr>
                          <w:t>间</w:t>
                        </w:r>
                      </w:p>
                    </w:tc>
                    <w:tc>
                      <w:tcPr>
                        <w:tcW w:w="592" w:type="dxa"/>
                      </w:tcPr>
                      <w:p>
                        <w:pPr>
                          <w:pStyle w:val="12"/>
                          <w:ind w:left="190"/>
                          <w:rPr>
                            <w:b/>
                            <w:sz w:val="21"/>
                          </w:rPr>
                        </w:pPr>
                        <w:r>
                          <w:rPr>
                            <w:b/>
                            <w:w w:val="99"/>
                            <w:sz w:val="21"/>
                          </w:rPr>
                          <w:t>夜</w:t>
                        </w:r>
                      </w:p>
                      <w:p>
                        <w:pPr>
                          <w:pStyle w:val="12"/>
                          <w:spacing w:before="4" w:line="251" w:lineRule="exact"/>
                          <w:ind w:left="190"/>
                          <w:rPr>
                            <w:b/>
                            <w:sz w:val="21"/>
                          </w:rPr>
                        </w:pPr>
                        <w:r>
                          <w:rPr>
                            <w:b/>
                            <w:w w:val="99"/>
                            <w:sz w:val="21"/>
                          </w:rPr>
                          <w:t>间</w:t>
                        </w:r>
                      </w:p>
                    </w:tc>
                    <w:tc>
                      <w:tcPr>
                        <w:tcW w:w="577" w:type="dxa"/>
                      </w:tcPr>
                      <w:p>
                        <w:pPr>
                          <w:pStyle w:val="12"/>
                          <w:ind w:left="181"/>
                          <w:rPr>
                            <w:b/>
                            <w:sz w:val="21"/>
                          </w:rPr>
                        </w:pPr>
                        <w:r>
                          <w:rPr>
                            <w:b/>
                            <w:w w:val="99"/>
                            <w:sz w:val="21"/>
                          </w:rPr>
                          <w:t>昼</w:t>
                        </w:r>
                      </w:p>
                      <w:p>
                        <w:pPr>
                          <w:pStyle w:val="12"/>
                          <w:spacing w:before="4" w:line="251" w:lineRule="exact"/>
                          <w:ind w:left="181"/>
                          <w:rPr>
                            <w:b/>
                            <w:sz w:val="21"/>
                          </w:rPr>
                        </w:pPr>
                        <w:r>
                          <w:rPr>
                            <w:b/>
                            <w:w w:val="99"/>
                            <w:sz w:val="21"/>
                          </w:rPr>
                          <w:t>间</w:t>
                        </w:r>
                      </w:p>
                    </w:tc>
                    <w:tc>
                      <w:tcPr>
                        <w:tcW w:w="623" w:type="dxa"/>
                      </w:tcPr>
                      <w:p>
                        <w:pPr>
                          <w:pStyle w:val="12"/>
                          <w:ind w:left="204"/>
                          <w:rPr>
                            <w:b/>
                            <w:sz w:val="21"/>
                          </w:rPr>
                        </w:pPr>
                        <w:r>
                          <w:rPr>
                            <w:b/>
                            <w:w w:val="99"/>
                            <w:sz w:val="21"/>
                          </w:rPr>
                          <w:t>夜</w:t>
                        </w:r>
                      </w:p>
                      <w:p>
                        <w:pPr>
                          <w:pStyle w:val="12"/>
                          <w:spacing w:before="4" w:line="251" w:lineRule="exact"/>
                          <w:ind w:left="204"/>
                          <w:rPr>
                            <w:b/>
                            <w:sz w:val="21"/>
                          </w:rPr>
                        </w:pPr>
                        <w:r>
                          <w:rPr>
                            <w:b/>
                            <w:w w:val="99"/>
                            <w:sz w:val="21"/>
                          </w:rPr>
                          <w:t>间</w:t>
                        </w:r>
                      </w:p>
                    </w:tc>
                    <w:tc>
                      <w:tcPr>
                        <w:tcW w:w="713" w:type="dxa"/>
                      </w:tcPr>
                      <w:p>
                        <w:pPr>
                          <w:pStyle w:val="12"/>
                          <w:spacing w:before="136"/>
                          <w:ind w:left="99" w:right="95"/>
                          <w:jc w:val="center"/>
                          <w:rPr>
                            <w:b/>
                            <w:sz w:val="21"/>
                          </w:rPr>
                        </w:pPr>
                        <w:r>
                          <w:rPr>
                            <w:b/>
                            <w:spacing w:val="-6"/>
                            <w:sz w:val="21"/>
                          </w:rPr>
                          <w:t>昼间</w:t>
                        </w:r>
                      </w:p>
                    </w:tc>
                    <w:tc>
                      <w:tcPr>
                        <w:tcW w:w="541" w:type="dxa"/>
                      </w:tcPr>
                      <w:p>
                        <w:pPr>
                          <w:pStyle w:val="12"/>
                          <w:ind w:left="164"/>
                          <w:rPr>
                            <w:b/>
                            <w:sz w:val="21"/>
                          </w:rPr>
                        </w:pPr>
                        <w:r>
                          <w:rPr>
                            <w:b/>
                            <w:w w:val="99"/>
                            <w:sz w:val="21"/>
                          </w:rPr>
                          <w:t>夜</w:t>
                        </w:r>
                      </w:p>
                      <w:p>
                        <w:pPr>
                          <w:pStyle w:val="12"/>
                          <w:spacing w:before="4" w:line="251" w:lineRule="exact"/>
                          <w:ind w:left="164"/>
                          <w:rPr>
                            <w:b/>
                            <w:sz w:val="21"/>
                          </w:rPr>
                        </w:pPr>
                        <w:r>
                          <w:rPr>
                            <w:b/>
                            <w:w w:val="99"/>
                            <w:sz w:val="21"/>
                          </w:rPr>
                          <w:t>间</w:t>
                        </w:r>
                      </w:p>
                    </w:tc>
                    <w:tc>
                      <w:tcPr>
                        <w:tcW w:w="749" w:type="dxa"/>
                      </w:tcPr>
                      <w:p>
                        <w:pPr>
                          <w:pStyle w:val="12"/>
                          <w:spacing w:before="136"/>
                          <w:ind w:left="117" w:right="113"/>
                          <w:jc w:val="center"/>
                          <w:rPr>
                            <w:b/>
                            <w:sz w:val="21"/>
                          </w:rPr>
                        </w:pPr>
                        <w:r>
                          <w:rPr>
                            <w:b/>
                            <w:spacing w:val="-6"/>
                            <w:sz w:val="21"/>
                          </w:rPr>
                          <w:t>昼间</w:t>
                        </w:r>
                      </w:p>
                    </w:tc>
                    <w:tc>
                      <w:tcPr>
                        <w:tcW w:w="630" w:type="dxa"/>
                      </w:tcPr>
                      <w:p>
                        <w:pPr>
                          <w:pStyle w:val="12"/>
                          <w:ind w:left="209"/>
                          <w:rPr>
                            <w:b/>
                            <w:sz w:val="21"/>
                          </w:rPr>
                        </w:pPr>
                        <w:r>
                          <w:rPr>
                            <w:b/>
                            <w:w w:val="99"/>
                            <w:sz w:val="21"/>
                          </w:rPr>
                          <w:t>夜</w:t>
                        </w:r>
                      </w:p>
                      <w:p>
                        <w:pPr>
                          <w:pStyle w:val="12"/>
                          <w:spacing w:before="4" w:line="251" w:lineRule="exact"/>
                          <w:ind w:left="209"/>
                          <w:rPr>
                            <w:b/>
                            <w:sz w:val="21"/>
                          </w:rPr>
                        </w:pPr>
                        <w:r>
                          <w:rPr>
                            <w:b/>
                            <w:w w:val="99"/>
                            <w:sz w:val="21"/>
                          </w:rPr>
                          <w:t>间</w:t>
                        </w:r>
                      </w:p>
                    </w:tc>
                    <w:tc>
                      <w:tcPr>
                        <w:tcW w:w="645" w:type="dxa"/>
                      </w:tcPr>
                      <w:p>
                        <w:pPr>
                          <w:pStyle w:val="12"/>
                          <w:spacing w:before="136"/>
                          <w:ind w:left="94" w:right="90"/>
                          <w:jc w:val="center"/>
                          <w:rPr>
                            <w:b/>
                            <w:sz w:val="21"/>
                          </w:rPr>
                        </w:pPr>
                        <w:r>
                          <w:rPr>
                            <w:b/>
                            <w:spacing w:val="-6"/>
                            <w:sz w:val="21"/>
                          </w:rPr>
                          <w:t>昼间</w:t>
                        </w:r>
                      </w:p>
                    </w:tc>
                    <w:tc>
                      <w:tcPr>
                        <w:tcW w:w="570" w:type="dxa"/>
                      </w:tcPr>
                      <w:p>
                        <w:pPr>
                          <w:pStyle w:val="12"/>
                          <w:ind w:left="177"/>
                          <w:rPr>
                            <w:b/>
                            <w:sz w:val="21"/>
                          </w:rPr>
                        </w:pPr>
                        <w:r>
                          <w:rPr>
                            <w:b/>
                            <w:w w:val="99"/>
                            <w:sz w:val="21"/>
                          </w:rPr>
                          <w:t>夜</w:t>
                        </w:r>
                      </w:p>
                      <w:p>
                        <w:pPr>
                          <w:pStyle w:val="12"/>
                          <w:spacing w:before="4" w:line="251" w:lineRule="exact"/>
                          <w:ind w:left="177"/>
                          <w:rPr>
                            <w:b/>
                            <w:sz w:val="21"/>
                          </w:rPr>
                        </w:pPr>
                        <w:r>
                          <w:rPr>
                            <w:b/>
                            <w:w w:val="99"/>
                            <w:sz w:val="21"/>
                          </w:rPr>
                          <w:t>间</w:t>
                        </w:r>
                      </w:p>
                    </w:tc>
                    <w:tc>
                      <w:tcPr>
                        <w:tcW w:w="595" w:type="dxa"/>
                        <w:tcBorders>
                          <w:top w:val="nil"/>
                        </w:tcBorders>
                      </w:tcPr>
                      <w:p>
                        <w:pPr>
                          <w:pStyle w:val="12"/>
                          <w:spacing w:line="264" w:lineRule="exact"/>
                          <w:ind w:left="190"/>
                          <w:rPr>
                            <w:b/>
                            <w:sz w:val="21"/>
                          </w:rPr>
                        </w:pPr>
                        <w:r>
                          <w:rPr>
                            <w:b/>
                            <w:w w:val="99"/>
                            <w:sz w:val="21"/>
                          </w:rPr>
                          <w:t>情</w:t>
                        </w:r>
                      </w:p>
                      <w:p>
                        <w:pPr>
                          <w:pStyle w:val="12"/>
                          <w:spacing w:before="2" w:line="259" w:lineRule="exact"/>
                          <w:ind w:left="190"/>
                          <w:rPr>
                            <w:b/>
                            <w:sz w:val="21"/>
                          </w:rPr>
                        </w:pPr>
                        <w:r>
                          <w:rPr>
                            <w:b/>
                            <w:w w:val="99"/>
                            <w:sz w:val="21"/>
                          </w:rPr>
                          <w:t>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574" w:type="dxa"/>
                      </w:tcPr>
                      <w:p>
                        <w:pPr>
                          <w:pStyle w:val="12"/>
                          <w:spacing w:before="136"/>
                          <w:ind w:left="459" w:right="449"/>
                          <w:jc w:val="center"/>
                          <w:rPr>
                            <w:sz w:val="21"/>
                          </w:rPr>
                        </w:pPr>
                        <w:r>
                          <w:rPr>
                            <w:spacing w:val="-5"/>
                            <w:sz w:val="21"/>
                          </w:rPr>
                          <w:t>东厂界</w:t>
                        </w:r>
                      </w:p>
                    </w:tc>
                    <w:tc>
                      <w:tcPr>
                        <w:tcW w:w="592" w:type="dxa"/>
                      </w:tcPr>
                      <w:p>
                        <w:pPr>
                          <w:pStyle w:val="12"/>
                          <w:spacing w:before="150"/>
                          <w:ind w:left="98" w:right="90"/>
                          <w:jc w:val="center"/>
                          <w:rPr>
                            <w:rFonts w:ascii="Times New Roman"/>
                            <w:sz w:val="21"/>
                          </w:rPr>
                        </w:pPr>
                        <w:r>
                          <w:rPr>
                            <w:rFonts w:ascii="Times New Roman"/>
                            <w:spacing w:val="-4"/>
                            <w:sz w:val="21"/>
                          </w:rPr>
                          <w:t>56.6</w:t>
                        </w:r>
                      </w:p>
                    </w:tc>
                    <w:tc>
                      <w:tcPr>
                        <w:tcW w:w="592" w:type="dxa"/>
                      </w:tcPr>
                      <w:p>
                        <w:pPr>
                          <w:pStyle w:val="12"/>
                          <w:spacing w:before="150"/>
                          <w:ind w:left="99" w:right="90"/>
                          <w:jc w:val="center"/>
                          <w:rPr>
                            <w:rFonts w:ascii="Times New Roman"/>
                            <w:sz w:val="21"/>
                          </w:rPr>
                        </w:pPr>
                        <w:r>
                          <w:rPr>
                            <w:rFonts w:ascii="Times New Roman"/>
                            <w:spacing w:val="-4"/>
                            <w:sz w:val="21"/>
                          </w:rPr>
                          <w:t>48.2</w:t>
                        </w:r>
                      </w:p>
                    </w:tc>
                    <w:tc>
                      <w:tcPr>
                        <w:tcW w:w="577" w:type="dxa"/>
                      </w:tcPr>
                      <w:p>
                        <w:pPr>
                          <w:pStyle w:val="12"/>
                          <w:spacing w:before="150"/>
                          <w:ind w:left="181"/>
                          <w:rPr>
                            <w:rFonts w:ascii="Times New Roman"/>
                            <w:sz w:val="21"/>
                          </w:rPr>
                        </w:pPr>
                        <w:r>
                          <w:rPr>
                            <w:rFonts w:ascii="Times New Roman"/>
                            <w:spacing w:val="-5"/>
                            <w:sz w:val="21"/>
                          </w:rPr>
                          <w:t>65</w:t>
                        </w:r>
                      </w:p>
                    </w:tc>
                    <w:tc>
                      <w:tcPr>
                        <w:tcW w:w="623" w:type="dxa"/>
                      </w:tcPr>
                      <w:p>
                        <w:pPr>
                          <w:pStyle w:val="12"/>
                          <w:spacing w:before="150"/>
                          <w:ind w:left="204"/>
                          <w:rPr>
                            <w:rFonts w:ascii="Times New Roman"/>
                            <w:sz w:val="21"/>
                          </w:rPr>
                        </w:pPr>
                        <w:r>
                          <w:rPr>
                            <w:rFonts w:ascii="Times New Roman"/>
                            <w:spacing w:val="-5"/>
                            <w:sz w:val="21"/>
                          </w:rPr>
                          <w:t>55</w:t>
                        </w:r>
                      </w:p>
                    </w:tc>
                    <w:tc>
                      <w:tcPr>
                        <w:tcW w:w="713" w:type="dxa"/>
                      </w:tcPr>
                      <w:p>
                        <w:pPr>
                          <w:pStyle w:val="12"/>
                          <w:spacing w:before="150"/>
                          <w:ind w:left="105" w:right="95"/>
                          <w:jc w:val="center"/>
                          <w:rPr>
                            <w:rFonts w:ascii="Times New Roman"/>
                            <w:sz w:val="21"/>
                          </w:rPr>
                        </w:pPr>
                        <w:r>
                          <w:rPr>
                            <w:rFonts w:ascii="Times New Roman"/>
                            <w:spacing w:val="-2"/>
                            <w:sz w:val="21"/>
                          </w:rPr>
                          <w:t>29.06</w:t>
                        </w:r>
                      </w:p>
                    </w:tc>
                    <w:tc>
                      <w:tcPr>
                        <w:tcW w:w="541" w:type="dxa"/>
                      </w:tcPr>
                      <w:p>
                        <w:pPr>
                          <w:pStyle w:val="12"/>
                          <w:spacing w:before="150"/>
                          <w:ind w:right="206"/>
                          <w:jc w:val="right"/>
                          <w:rPr>
                            <w:rFonts w:ascii="Times New Roman"/>
                            <w:sz w:val="21"/>
                          </w:rPr>
                        </w:pPr>
                        <w:r>
                          <w:rPr>
                            <w:rFonts w:ascii="Times New Roman"/>
                            <w:w w:val="99"/>
                            <w:sz w:val="21"/>
                          </w:rPr>
                          <w:t>0</w:t>
                        </w:r>
                      </w:p>
                    </w:tc>
                    <w:tc>
                      <w:tcPr>
                        <w:tcW w:w="749" w:type="dxa"/>
                      </w:tcPr>
                      <w:p>
                        <w:pPr>
                          <w:pStyle w:val="12"/>
                          <w:spacing w:before="150"/>
                          <w:ind w:left="123" w:right="113"/>
                          <w:jc w:val="center"/>
                          <w:rPr>
                            <w:rFonts w:ascii="Times New Roman"/>
                            <w:sz w:val="21"/>
                          </w:rPr>
                        </w:pPr>
                        <w:r>
                          <w:rPr>
                            <w:rFonts w:ascii="Times New Roman"/>
                            <w:spacing w:val="-2"/>
                            <w:sz w:val="21"/>
                          </w:rPr>
                          <w:t>56.61</w:t>
                        </w:r>
                      </w:p>
                    </w:tc>
                    <w:tc>
                      <w:tcPr>
                        <w:tcW w:w="630" w:type="dxa"/>
                      </w:tcPr>
                      <w:p>
                        <w:pPr>
                          <w:pStyle w:val="12"/>
                          <w:spacing w:before="150"/>
                          <w:ind w:left="118" w:right="110"/>
                          <w:jc w:val="center"/>
                          <w:rPr>
                            <w:rFonts w:ascii="Times New Roman"/>
                            <w:sz w:val="21"/>
                          </w:rPr>
                        </w:pPr>
                        <w:r>
                          <w:rPr>
                            <w:rFonts w:ascii="Times New Roman"/>
                            <w:spacing w:val="-4"/>
                            <w:sz w:val="21"/>
                          </w:rPr>
                          <w:t>48.2</w:t>
                        </w:r>
                      </w:p>
                    </w:tc>
                    <w:tc>
                      <w:tcPr>
                        <w:tcW w:w="645" w:type="dxa"/>
                      </w:tcPr>
                      <w:p>
                        <w:pPr>
                          <w:pStyle w:val="12"/>
                          <w:spacing w:before="150"/>
                          <w:ind w:left="94" w:right="84"/>
                          <w:jc w:val="center"/>
                          <w:rPr>
                            <w:rFonts w:ascii="Times New Roman"/>
                            <w:sz w:val="21"/>
                          </w:rPr>
                        </w:pPr>
                        <w:r>
                          <w:rPr>
                            <w:rFonts w:ascii="Times New Roman"/>
                            <w:spacing w:val="-4"/>
                            <w:sz w:val="21"/>
                          </w:rPr>
                          <w:t>0.01</w:t>
                        </w:r>
                      </w:p>
                    </w:tc>
                    <w:tc>
                      <w:tcPr>
                        <w:tcW w:w="570" w:type="dxa"/>
                      </w:tcPr>
                      <w:p>
                        <w:pPr>
                          <w:pStyle w:val="12"/>
                          <w:spacing w:before="150"/>
                          <w:ind w:left="232"/>
                          <w:rPr>
                            <w:rFonts w:ascii="Times New Roman"/>
                            <w:sz w:val="21"/>
                          </w:rPr>
                        </w:pPr>
                        <w:r>
                          <w:rPr>
                            <w:rFonts w:ascii="Times New Roman"/>
                            <w:w w:val="99"/>
                            <w:sz w:val="21"/>
                          </w:rPr>
                          <w:t>0</w:t>
                        </w:r>
                      </w:p>
                    </w:tc>
                    <w:tc>
                      <w:tcPr>
                        <w:tcW w:w="595" w:type="dxa"/>
                      </w:tcPr>
                      <w:p>
                        <w:pPr>
                          <w:pStyle w:val="12"/>
                          <w:spacing w:line="268" w:lineRule="exact"/>
                          <w:ind w:left="190"/>
                          <w:rPr>
                            <w:sz w:val="21"/>
                          </w:rPr>
                        </w:pPr>
                        <w:r>
                          <w:rPr>
                            <w:w w:val="99"/>
                            <w:sz w:val="21"/>
                          </w:rPr>
                          <w:t>达</w:t>
                        </w:r>
                      </w:p>
                      <w:p>
                        <w:pPr>
                          <w:pStyle w:val="12"/>
                          <w:spacing w:before="4" w:line="252" w:lineRule="exact"/>
                          <w:ind w:left="190"/>
                          <w:rPr>
                            <w:sz w:val="21"/>
                          </w:rPr>
                        </w:pPr>
                        <w:r>
                          <w:rPr>
                            <w:w w:val="99"/>
                            <w:sz w:val="21"/>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1574" w:type="dxa"/>
                      </w:tcPr>
                      <w:p>
                        <w:pPr>
                          <w:pStyle w:val="12"/>
                          <w:spacing w:before="135"/>
                          <w:ind w:left="459" w:right="449"/>
                          <w:jc w:val="center"/>
                          <w:rPr>
                            <w:sz w:val="21"/>
                          </w:rPr>
                        </w:pPr>
                        <w:r>
                          <w:rPr>
                            <w:spacing w:val="-5"/>
                            <w:sz w:val="21"/>
                          </w:rPr>
                          <w:t>南厂界</w:t>
                        </w:r>
                      </w:p>
                    </w:tc>
                    <w:tc>
                      <w:tcPr>
                        <w:tcW w:w="592" w:type="dxa"/>
                      </w:tcPr>
                      <w:p>
                        <w:pPr>
                          <w:pStyle w:val="12"/>
                          <w:spacing w:before="149"/>
                          <w:ind w:left="98" w:right="90"/>
                          <w:jc w:val="center"/>
                          <w:rPr>
                            <w:rFonts w:ascii="Times New Roman"/>
                            <w:sz w:val="21"/>
                          </w:rPr>
                        </w:pPr>
                        <w:r>
                          <w:rPr>
                            <w:rFonts w:ascii="Times New Roman"/>
                            <w:spacing w:val="-4"/>
                            <w:sz w:val="21"/>
                          </w:rPr>
                          <w:t>57.4</w:t>
                        </w:r>
                      </w:p>
                    </w:tc>
                    <w:tc>
                      <w:tcPr>
                        <w:tcW w:w="592" w:type="dxa"/>
                      </w:tcPr>
                      <w:p>
                        <w:pPr>
                          <w:pStyle w:val="12"/>
                          <w:spacing w:before="149"/>
                          <w:ind w:left="99" w:right="90"/>
                          <w:jc w:val="center"/>
                          <w:rPr>
                            <w:rFonts w:ascii="Times New Roman"/>
                            <w:sz w:val="21"/>
                          </w:rPr>
                        </w:pPr>
                        <w:r>
                          <w:rPr>
                            <w:rFonts w:ascii="Times New Roman"/>
                            <w:spacing w:val="-4"/>
                            <w:sz w:val="21"/>
                          </w:rPr>
                          <w:t>48.2</w:t>
                        </w:r>
                      </w:p>
                    </w:tc>
                    <w:tc>
                      <w:tcPr>
                        <w:tcW w:w="577" w:type="dxa"/>
                      </w:tcPr>
                      <w:p>
                        <w:pPr>
                          <w:pStyle w:val="12"/>
                          <w:spacing w:before="149"/>
                          <w:ind w:left="181"/>
                          <w:rPr>
                            <w:rFonts w:ascii="Times New Roman"/>
                            <w:sz w:val="21"/>
                          </w:rPr>
                        </w:pPr>
                        <w:r>
                          <w:rPr>
                            <w:rFonts w:ascii="Times New Roman"/>
                            <w:spacing w:val="-5"/>
                            <w:sz w:val="21"/>
                          </w:rPr>
                          <w:t>65</w:t>
                        </w:r>
                      </w:p>
                    </w:tc>
                    <w:tc>
                      <w:tcPr>
                        <w:tcW w:w="623" w:type="dxa"/>
                      </w:tcPr>
                      <w:p>
                        <w:pPr>
                          <w:pStyle w:val="12"/>
                          <w:spacing w:before="149"/>
                          <w:ind w:left="204"/>
                          <w:rPr>
                            <w:rFonts w:ascii="Times New Roman"/>
                            <w:sz w:val="21"/>
                          </w:rPr>
                        </w:pPr>
                        <w:r>
                          <w:rPr>
                            <w:rFonts w:ascii="Times New Roman"/>
                            <w:spacing w:val="-5"/>
                            <w:sz w:val="21"/>
                          </w:rPr>
                          <w:t>55</w:t>
                        </w:r>
                      </w:p>
                    </w:tc>
                    <w:tc>
                      <w:tcPr>
                        <w:tcW w:w="713" w:type="dxa"/>
                      </w:tcPr>
                      <w:p>
                        <w:pPr>
                          <w:pStyle w:val="12"/>
                          <w:spacing w:before="149"/>
                          <w:ind w:left="105" w:right="95"/>
                          <w:jc w:val="center"/>
                          <w:rPr>
                            <w:rFonts w:ascii="Times New Roman"/>
                            <w:sz w:val="21"/>
                          </w:rPr>
                        </w:pPr>
                        <w:r>
                          <w:rPr>
                            <w:rFonts w:ascii="Times New Roman"/>
                            <w:spacing w:val="-2"/>
                            <w:sz w:val="21"/>
                          </w:rPr>
                          <w:t>27.14</w:t>
                        </w:r>
                      </w:p>
                    </w:tc>
                    <w:tc>
                      <w:tcPr>
                        <w:tcW w:w="541" w:type="dxa"/>
                      </w:tcPr>
                      <w:p>
                        <w:pPr>
                          <w:pStyle w:val="12"/>
                          <w:spacing w:before="149"/>
                          <w:ind w:right="206"/>
                          <w:jc w:val="right"/>
                          <w:rPr>
                            <w:rFonts w:ascii="Times New Roman"/>
                            <w:sz w:val="21"/>
                          </w:rPr>
                        </w:pPr>
                        <w:r>
                          <w:rPr>
                            <w:rFonts w:ascii="Times New Roman"/>
                            <w:w w:val="99"/>
                            <w:sz w:val="21"/>
                          </w:rPr>
                          <w:t>0</w:t>
                        </w:r>
                      </w:p>
                    </w:tc>
                    <w:tc>
                      <w:tcPr>
                        <w:tcW w:w="749" w:type="dxa"/>
                      </w:tcPr>
                      <w:p>
                        <w:pPr>
                          <w:pStyle w:val="12"/>
                          <w:spacing w:before="149"/>
                          <w:ind w:left="123" w:right="113"/>
                          <w:jc w:val="center"/>
                          <w:rPr>
                            <w:rFonts w:ascii="Times New Roman"/>
                            <w:sz w:val="21"/>
                          </w:rPr>
                        </w:pPr>
                        <w:r>
                          <w:rPr>
                            <w:rFonts w:ascii="Times New Roman"/>
                            <w:spacing w:val="-2"/>
                            <w:sz w:val="21"/>
                          </w:rPr>
                          <w:t>57.40</w:t>
                        </w:r>
                      </w:p>
                    </w:tc>
                    <w:tc>
                      <w:tcPr>
                        <w:tcW w:w="630" w:type="dxa"/>
                      </w:tcPr>
                      <w:p>
                        <w:pPr>
                          <w:pStyle w:val="12"/>
                          <w:spacing w:before="149"/>
                          <w:ind w:left="118" w:right="110"/>
                          <w:jc w:val="center"/>
                          <w:rPr>
                            <w:rFonts w:ascii="Times New Roman"/>
                            <w:sz w:val="21"/>
                          </w:rPr>
                        </w:pPr>
                        <w:r>
                          <w:rPr>
                            <w:rFonts w:ascii="Times New Roman"/>
                            <w:spacing w:val="-4"/>
                            <w:sz w:val="21"/>
                          </w:rPr>
                          <w:t>48.2</w:t>
                        </w:r>
                      </w:p>
                    </w:tc>
                    <w:tc>
                      <w:tcPr>
                        <w:tcW w:w="645" w:type="dxa"/>
                      </w:tcPr>
                      <w:p>
                        <w:pPr>
                          <w:pStyle w:val="12"/>
                          <w:spacing w:before="149"/>
                          <w:ind w:left="10"/>
                          <w:jc w:val="center"/>
                          <w:rPr>
                            <w:rFonts w:ascii="Times New Roman"/>
                            <w:sz w:val="21"/>
                          </w:rPr>
                        </w:pPr>
                        <w:r>
                          <w:rPr>
                            <w:rFonts w:ascii="Times New Roman"/>
                            <w:w w:val="99"/>
                            <w:sz w:val="21"/>
                          </w:rPr>
                          <w:t>0</w:t>
                        </w:r>
                      </w:p>
                    </w:tc>
                    <w:tc>
                      <w:tcPr>
                        <w:tcW w:w="570" w:type="dxa"/>
                      </w:tcPr>
                      <w:p>
                        <w:pPr>
                          <w:pStyle w:val="12"/>
                          <w:spacing w:before="149"/>
                          <w:ind w:left="232"/>
                          <w:rPr>
                            <w:rFonts w:ascii="Times New Roman"/>
                            <w:sz w:val="21"/>
                          </w:rPr>
                        </w:pPr>
                        <w:r>
                          <w:rPr>
                            <w:rFonts w:ascii="Times New Roman"/>
                            <w:w w:val="99"/>
                            <w:sz w:val="21"/>
                          </w:rPr>
                          <w:t>0</w:t>
                        </w:r>
                      </w:p>
                    </w:tc>
                    <w:tc>
                      <w:tcPr>
                        <w:tcW w:w="595" w:type="dxa"/>
                      </w:tcPr>
                      <w:p>
                        <w:pPr>
                          <w:pStyle w:val="12"/>
                          <w:spacing w:before="1"/>
                          <w:ind w:left="190"/>
                          <w:rPr>
                            <w:sz w:val="21"/>
                          </w:rPr>
                        </w:pPr>
                        <w:r>
                          <w:rPr>
                            <w:w w:val="99"/>
                            <w:sz w:val="21"/>
                          </w:rPr>
                          <w:t>达</w:t>
                        </w:r>
                      </w:p>
                      <w:p>
                        <w:pPr>
                          <w:pStyle w:val="12"/>
                          <w:spacing w:before="2" w:line="252" w:lineRule="exact"/>
                          <w:ind w:left="190"/>
                          <w:rPr>
                            <w:sz w:val="21"/>
                          </w:rPr>
                        </w:pPr>
                        <w:r>
                          <w:rPr>
                            <w:w w:val="99"/>
                            <w:sz w:val="21"/>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574" w:type="dxa"/>
                      </w:tcPr>
                      <w:p>
                        <w:pPr>
                          <w:pStyle w:val="12"/>
                          <w:spacing w:before="136"/>
                          <w:ind w:left="459" w:right="449"/>
                          <w:jc w:val="center"/>
                          <w:rPr>
                            <w:sz w:val="21"/>
                          </w:rPr>
                        </w:pPr>
                        <w:r>
                          <w:rPr>
                            <w:spacing w:val="-5"/>
                            <w:sz w:val="21"/>
                          </w:rPr>
                          <w:t>西厂界</w:t>
                        </w:r>
                      </w:p>
                    </w:tc>
                    <w:tc>
                      <w:tcPr>
                        <w:tcW w:w="592" w:type="dxa"/>
                      </w:tcPr>
                      <w:p>
                        <w:pPr>
                          <w:pStyle w:val="12"/>
                          <w:spacing w:before="150"/>
                          <w:ind w:left="98" w:right="90"/>
                          <w:jc w:val="center"/>
                          <w:rPr>
                            <w:rFonts w:ascii="Times New Roman"/>
                            <w:sz w:val="21"/>
                          </w:rPr>
                        </w:pPr>
                        <w:r>
                          <w:rPr>
                            <w:rFonts w:ascii="Times New Roman"/>
                            <w:spacing w:val="-4"/>
                            <w:sz w:val="21"/>
                          </w:rPr>
                          <w:t>57.2</w:t>
                        </w:r>
                      </w:p>
                    </w:tc>
                    <w:tc>
                      <w:tcPr>
                        <w:tcW w:w="592" w:type="dxa"/>
                      </w:tcPr>
                      <w:p>
                        <w:pPr>
                          <w:pStyle w:val="12"/>
                          <w:spacing w:before="150"/>
                          <w:ind w:left="99" w:right="90"/>
                          <w:jc w:val="center"/>
                          <w:rPr>
                            <w:rFonts w:ascii="Times New Roman"/>
                            <w:sz w:val="21"/>
                          </w:rPr>
                        </w:pPr>
                        <w:r>
                          <w:rPr>
                            <w:rFonts w:ascii="Times New Roman"/>
                            <w:spacing w:val="-4"/>
                            <w:sz w:val="21"/>
                          </w:rPr>
                          <w:t>49.2</w:t>
                        </w:r>
                      </w:p>
                    </w:tc>
                    <w:tc>
                      <w:tcPr>
                        <w:tcW w:w="577" w:type="dxa"/>
                      </w:tcPr>
                      <w:p>
                        <w:pPr>
                          <w:pStyle w:val="12"/>
                          <w:spacing w:before="150"/>
                          <w:ind w:left="181"/>
                          <w:rPr>
                            <w:rFonts w:ascii="Times New Roman"/>
                            <w:sz w:val="21"/>
                          </w:rPr>
                        </w:pPr>
                        <w:r>
                          <w:rPr>
                            <w:rFonts w:ascii="Times New Roman"/>
                            <w:spacing w:val="-5"/>
                            <w:sz w:val="21"/>
                          </w:rPr>
                          <w:t>65</w:t>
                        </w:r>
                      </w:p>
                    </w:tc>
                    <w:tc>
                      <w:tcPr>
                        <w:tcW w:w="623" w:type="dxa"/>
                      </w:tcPr>
                      <w:p>
                        <w:pPr>
                          <w:pStyle w:val="12"/>
                          <w:spacing w:before="150"/>
                          <w:ind w:left="204"/>
                          <w:rPr>
                            <w:rFonts w:ascii="Times New Roman"/>
                            <w:sz w:val="21"/>
                          </w:rPr>
                        </w:pPr>
                        <w:r>
                          <w:rPr>
                            <w:rFonts w:ascii="Times New Roman"/>
                            <w:spacing w:val="-5"/>
                            <w:sz w:val="21"/>
                          </w:rPr>
                          <w:t>55</w:t>
                        </w:r>
                      </w:p>
                    </w:tc>
                    <w:tc>
                      <w:tcPr>
                        <w:tcW w:w="713" w:type="dxa"/>
                      </w:tcPr>
                      <w:p>
                        <w:pPr>
                          <w:pStyle w:val="12"/>
                          <w:spacing w:before="150"/>
                          <w:ind w:left="105" w:right="95"/>
                          <w:jc w:val="center"/>
                          <w:rPr>
                            <w:rFonts w:ascii="Times New Roman"/>
                            <w:sz w:val="21"/>
                          </w:rPr>
                        </w:pPr>
                        <w:r>
                          <w:rPr>
                            <w:rFonts w:ascii="Times New Roman"/>
                            <w:spacing w:val="-2"/>
                            <w:sz w:val="21"/>
                          </w:rPr>
                          <w:t>14.97</w:t>
                        </w:r>
                      </w:p>
                    </w:tc>
                    <w:tc>
                      <w:tcPr>
                        <w:tcW w:w="541" w:type="dxa"/>
                      </w:tcPr>
                      <w:p>
                        <w:pPr>
                          <w:pStyle w:val="12"/>
                          <w:spacing w:before="150"/>
                          <w:ind w:right="206"/>
                          <w:jc w:val="right"/>
                          <w:rPr>
                            <w:rFonts w:ascii="Times New Roman"/>
                            <w:sz w:val="21"/>
                          </w:rPr>
                        </w:pPr>
                        <w:r>
                          <w:rPr>
                            <w:rFonts w:ascii="Times New Roman"/>
                            <w:w w:val="99"/>
                            <w:sz w:val="21"/>
                          </w:rPr>
                          <w:t>0</w:t>
                        </w:r>
                      </w:p>
                    </w:tc>
                    <w:tc>
                      <w:tcPr>
                        <w:tcW w:w="749" w:type="dxa"/>
                      </w:tcPr>
                      <w:p>
                        <w:pPr>
                          <w:pStyle w:val="12"/>
                          <w:spacing w:before="150"/>
                          <w:ind w:left="123" w:right="113"/>
                          <w:jc w:val="center"/>
                          <w:rPr>
                            <w:rFonts w:ascii="Times New Roman"/>
                            <w:sz w:val="21"/>
                          </w:rPr>
                        </w:pPr>
                        <w:r>
                          <w:rPr>
                            <w:rFonts w:ascii="Times New Roman"/>
                            <w:spacing w:val="-2"/>
                            <w:sz w:val="21"/>
                          </w:rPr>
                          <w:t>57.20</w:t>
                        </w:r>
                      </w:p>
                    </w:tc>
                    <w:tc>
                      <w:tcPr>
                        <w:tcW w:w="630" w:type="dxa"/>
                      </w:tcPr>
                      <w:p>
                        <w:pPr>
                          <w:pStyle w:val="12"/>
                          <w:spacing w:before="150"/>
                          <w:ind w:left="118" w:right="110"/>
                          <w:jc w:val="center"/>
                          <w:rPr>
                            <w:rFonts w:ascii="Times New Roman"/>
                            <w:sz w:val="21"/>
                          </w:rPr>
                        </w:pPr>
                        <w:r>
                          <w:rPr>
                            <w:rFonts w:ascii="Times New Roman"/>
                            <w:spacing w:val="-4"/>
                            <w:sz w:val="21"/>
                          </w:rPr>
                          <w:t>49.2</w:t>
                        </w:r>
                      </w:p>
                    </w:tc>
                    <w:tc>
                      <w:tcPr>
                        <w:tcW w:w="645" w:type="dxa"/>
                      </w:tcPr>
                      <w:p>
                        <w:pPr>
                          <w:pStyle w:val="12"/>
                          <w:spacing w:before="150"/>
                          <w:ind w:left="10"/>
                          <w:jc w:val="center"/>
                          <w:rPr>
                            <w:rFonts w:ascii="Times New Roman"/>
                            <w:sz w:val="21"/>
                          </w:rPr>
                        </w:pPr>
                        <w:r>
                          <w:rPr>
                            <w:rFonts w:ascii="Times New Roman"/>
                            <w:w w:val="99"/>
                            <w:sz w:val="21"/>
                          </w:rPr>
                          <w:t>0</w:t>
                        </w:r>
                      </w:p>
                    </w:tc>
                    <w:tc>
                      <w:tcPr>
                        <w:tcW w:w="570" w:type="dxa"/>
                      </w:tcPr>
                      <w:p>
                        <w:pPr>
                          <w:pStyle w:val="12"/>
                          <w:spacing w:before="150"/>
                          <w:ind w:left="232"/>
                          <w:rPr>
                            <w:rFonts w:ascii="Times New Roman"/>
                            <w:sz w:val="21"/>
                          </w:rPr>
                        </w:pPr>
                        <w:r>
                          <w:rPr>
                            <w:rFonts w:ascii="Times New Roman"/>
                            <w:w w:val="99"/>
                            <w:sz w:val="21"/>
                          </w:rPr>
                          <w:t>0</w:t>
                        </w:r>
                      </w:p>
                    </w:tc>
                    <w:tc>
                      <w:tcPr>
                        <w:tcW w:w="595" w:type="dxa"/>
                      </w:tcPr>
                      <w:p>
                        <w:pPr>
                          <w:pStyle w:val="12"/>
                          <w:spacing w:before="1"/>
                          <w:ind w:left="190"/>
                          <w:rPr>
                            <w:sz w:val="21"/>
                          </w:rPr>
                        </w:pPr>
                        <w:r>
                          <w:rPr>
                            <w:w w:val="99"/>
                            <w:sz w:val="21"/>
                          </w:rPr>
                          <w:t>达</w:t>
                        </w:r>
                      </w:p>
                      <w:p>
                        <w:pPr>
                          <w:pStyle w:val="12"/>
                          <w:spacing w:before="2" w:line="252" w:lineRule="exact"/>
                          <w:ind w:left="190"/>
                          <w:rPr>
                            <w:sz w:val="21"/>
                          </w:rPr>
                        </w:pPr>
                        <w:r>
                          <w:rPr>
                            <w:w w:val="99"/>
                            <w:sz w:val="21"/>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574" w:type="dxa"/>
                      </w:tcPr>
                      <w:p>
                        <w:pPr>
                          <w:pStyle w:val="12"/>
                          <w:spacing w:before="135"/>
                          <w:ind w:left="459" w:right="449"/>
                          <w:jc w:val="center"/>
                          <w:rPr>
                            <w:sz w:val="21"/>
                          </w:rPr>
                        </w:pPr>
                        <w:r>
                          <w:rPr>
                            <w:spacing w:val="-5"/>
                            <w:sz w:val="21"/>
                          </w:rPr>
                          <w:t>北厂界</w:t>
                        </w:r>
                      </w:p>
                    </w:tc>
                    <w:tc>
                      <w:tcPr>
                        <w:tcW w:w="592" w:type="dxa"/>
                      </w:tcPr>
                      <w:p>
                        <w:pPr>
                          <w:pStyle w:val="12"/>
                          <w:spacing w:before="149"/>
                          <w:ind w:left="98" w:right="90"/>
                          <w:jc w:val="center"/>
                          <w:rPr>
                            <w:rFonts w:ascii="Times New Roman"/>
                            <w:sz w:val="21"/>
                          </w:rPr>
                        </w:pPr>
                        <w:r>
                          <w:rPr>
                            <w:rFonts w:ascii="Times New Roman"/>
                            <w:spacing w:val="-4"/>
                            <w:sz w:val="21"/>
                          </w:rPr>
                          <w:t>57.2</w:t>
                        </w:r>
                      </w:p>
                    </w:tc>
                    <w:tc>
                      <w:tcPr>
                        <w:tcW w:w="592" w:type="dxa"/>
                      </w:tcPr>
                      <w:p>
                        <w:pPr>
                          <w:pStyle w:val="12"/>
                          <w:spacing w:before="149"/>
                          <w:ind w:left="99" w:right="90"/>
                          <w:jc w:val="center"/>
                          <w:rPr>
                            <w:rFonts w:ascii="Times New Roman"/>
                            <w:sz w:val="21"/>
                          </w:rPr>
                        </w:pPr>
                        <w:r>
                          <w:rPr>
                            <w:rFonts w:ascii="Times New Roman"/>
                            <w:spacing w:val="-4"/>
                            <w:sz w:val="21"/>
                          </w:rPr>
                          <w:t>47.9</w:t>
                        </w:r>
                      </w:p>
                    </w:tc>
                    <w:tc>
                      <w:tcPr>
                        <w:tcW w:w="577" w:type="dxa"/>
                      </w:tcPr>
                      <w:p>
                        <w:pPr>
                          <w:pStyle w:val="12"/>
                          <w:spacing w:before="149"/>
                          <w:ind w:left="181"/>
                          <w:rPr>
                            <w:rFonts w:ascii="Times New Roman"/>
                            <w:sz w:val="21"/>
                          </w:rPr>
                        </w:pPr>
                        <w:r>
                          <w:rPr>
                            <w:rFonts w:ascii="Times New Roman"/>
                            <w:spacing w:val="-5"/>
                            <w:sz w:val="21"/>
                          </w:rPr>
                          <w:t>65</w:t>
                        </w:r>
                      </w:p>
                    </w:tc>
                    <w:tc>
                      <w:tcPr>
                        <w:tcW w:w="623" w:type="dxa"/>
                      </w:tcPr>
                      <w:p>
                        <w:pPr>
                          <w:pStyle w:val="12"/>
                          <w:spacing w:before="149"/>
                          <w:ind w:left="204"/>
                          <w:rPr>
                            <w:rFonts w:ascii="Times New Roman"/>
                            <w:sz w:val="21"/>
                          </w:rPr>
                        </w:pPr>
                        <w:r>
                          <w:rPr>
                            <w:rFonts w:ascii="Times New Roman"/>
                            <w:spacing w:val="-5"/>
                            <w:sz w:val="21"/>
                          </w:rPr>
                          <w:t>55</w:t>
                        </w:r>
                      </w:p>
                    </w:tc>
                    <w:tc>
                      <w:tcPr>
                        <w:tcW w:w="713" w:type="dxa"/>
                      </w:tcPr>
                      <w:p>
                        <w:pPr>
                          <w:pStyle w:val="12"/>
                          <w:spacing w:before="149"/>
                          <w:ind w:left="105" w:right="95"/>
                          <w:jc w:val="center"/>
                          <w:rPr>
                            <w:rFonts w:ascii="Times New Roman"/>
                            <w:sz w:val="21"/>
                          </w:rPr>
                        </w:pPr>
                        <w:r>
                          <w:rPr>
                            <w:rFonts w:ascii="Times New Roman"/>
                            <w:spacing w:val="-2"/>
                            <w:sz w:val="21"/>
                          </w:rPr>
                          <w:t>32.86</w:t>
                        </w:r>
                      </w:p>
                    </w:tc>
                    <w:tc>
                      <w:tcPr>
                        <w:tcW w:w="541" w:type="dxa"/>
                      </w:tcPr>
                      <w:p>
                        <w:pPr>
                          <w:pStyle w:val="12"/>
                          <w:spacing w:before="149"/>
                          <w:ind w:right="206"/>
                          <w:jc w:val="right"/>
                          <w:rPr>
                            <w:rFonts w:ascii="Times New Roman"/>
                            <w:sz w:val="21"/>
                          </w:rPr>
                        </w:pPr>
                        <w:r>
                          <w:rPr>
                            <w:rFonts w:ascii="Times New Roman"/>
                            <w:w w:val="99"/>
                            <w:sz w:val="21"/>
                          </w:rPr>
                          <w:t>0</w:t>
                        </w:r>
                      </w:p>
                    </w:tc>
                    <w:tc>
                      <w:tcPr>
                        <w:tcW w:w="749" w:type="dxa"/>
                      </w:tcPr>
                      <w:p>
                        <w:pPr>
                          <w:pStyle w:val="12"/>
                          <w:spacing w:before="149"/>
                          <w:ind w:left="123" w:right="113"/>
                          <w:jc w:val="center"/>
                          <w:rPr>
                            <w:rFonts w:ascii="Times New Roman"/>
                            <w:sz w:val="21"/>
                          </w:rPr>
                        </w:pPr>
                        <w:r>
                          <w:rPr>
                            <w:rFonts w:ascii="Times New Roman"/>
                            <w:spacing w:val="-2"/>
                            <w:sz w:val="21"/>
                          </w:rPr>
                          <w:t>57.22</w:t>
                        </w:r>
                      </w:p>
                    </w:tc>
                    <w:tc>
                      <w:tcPr>
                        <w:tcW w:w="630" w:type="dxa"/>
                      </w:tcPr>
                      <w:p>
                        <w:pPr>
                          <w:pStyle w:val="12"/>
                          <w:spacing w:before="149"/>
                          <w:ind w:left="118" w:right="110"/>
                          <w:jc w:val="center"/>
                          <w:rPr>
                            <w:rFonts w:ascii="Times New Roman"/>
                            <w:sz w:val="21"/>
                          </w:rPr>
                        </w:pPr>
                        <w:r>
                          <w:rPr>
                            <w:rFonts w:ascii="Times New Roman"/>
                            <w:spacing w:val="-4"/>
                            <w:sz w:val="21"/>
                          </w:rPr>
                          <w:t>47.9</w:t>
                        </w:r>
                      </w:p>
                    </w:tc>
                    <w:tc>
                      <w:tcPr>
                        <w:tcW w:w="645" w:type="dxa"/>
                      </w:tcPr>
                      <w:p>
                        <w:pPr>
                          <w:pStyle w:val="12"/>
                          <w:spacing w:before="149"/>
                          <w:ind w:left="94" w:right="84"/>
                          <w:jc w:val="center"/>
                          <w:rPr>
                            <w:rFonts w:ascii="Times New Roman"/>
                            <w:sz w:val="21"/>
                          </w:rPr>
                        </w:pPr>
                        <w:r>
                          <w:rPr>
                            <w:rFonts w:ascii="Times New Roman"/>
                            <w:spacing w:val="-4"/>
                            <w:sz w:val="21"/>
                          </w:rPr>
                          <w:t>0.02</w:t>
                        </w:r>
                      </w:p>
                    </w:tc>
                    <w:tc>
                      <w:tcPr>
                        <w:tcW w:w="570" w:type="dxa"/>
                      </w:tcPr>
                      <w:p>
                        <w:pPr>
                          <w:pStyle w:val="12"/>
                          <w:spacing w:before="149"/>
                          <w:ind w:left="232"/>
                          <w:rPr>
                            <w:rFonts w:ascii="Times New Roman"/>
                            <w:sz w:val="21"/>
                          </w:rPr>
                        </w:pPr>
                        <w:r>
                          <w:rPr>
                            <w:rFonts w:ascii="Times New Roman"/>
                            <w:w w:val="99"/>
                            <w:sz w:val="21"/>
                          </w:rPr>
                          <w:t>0</w:t>
                        </w:r>
                      </w:p>
                    </w:tc>
                    <w:tc>
                      <w:tcPr>
                        <w:tcW w:w="595" w:type="dxa"/>
                      </w:tcPr>
                      <w:p>
                        <w:pPr>
                          <w:pStyle w:val="12"/>
                          <w:spacing w:before="1"/>
                          <w:ind w:left="190"/>
                          <w:rPr>
                            <w:sz w:val="21"/>
                          </w:rPr>
                        </w:pPr>
                        <w:r>
                          <w:rPr>
                            <w:w w:val="99"/>
                            <w:sz w:val="21"/>
                          </w:rPr>
                          <w:t>达</w:t>
                        </w:r>
                      </w:p>
                      <w:p>
                        <w:pPr>
                          <w:pStyle w:val="12"/>
                          <w:spacing w:before="2" w:line="253" w:lineRule="exact"/>
                          <w:ind w:left="190"/>
                          <w:rPr>
                            <w:sz w:val="21"/>
                          </w:rPr>
                        </w:pPr>
                        <w:r>
                          <w:rPr>
                            <w:w w:val="99"/>
                            <w:sz w:val="21"/>
                          </w:rPr>
                          <w:t>标</w:t>
                        </w:r>
                      </w:p>
                    </w:tc>
                  </w:tr>
                </w:tbl>
                <w:p>
                  <w:pPr>
                    <w:pStyle w:val="2"/>
                  </w:pPr>
                </w:p>
              </w:txbxContent>
            </v:textbox>
          </v:shape>
        </w:pict>
      </w:r>
    </w:p>
    <w:p>
      <w:pPr>
        <w:spacing w:after="0"/>
        <w:rPr>
          <w:sz w:val="2"/>
          <w:szCs w:val="2"/>
        </w:rPr>
        <w:sectPr>
          <w:type w:val="continuous"/>
          <w:pgSz w:w="11910" w:h="16840"/>
          <w:pgMar w:top="1680" w:right="1301" w:bottom="1000" w:left="1300" w:header="0" w:footer="818" w:gutter="0"/>
          <w:cols w:space="720" w:num="1"/>
        </w:sect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4"/>
        <w:rPr>
          <w:sz w:val="18"/>
        </w:rPr>
      </w:pPr>
    </w:p>
    <w:p>
      <w:pPr>
        <w:spacing w:before="76"/>
        <w:ind w:left="2825" w:right="0" w:firstLine="0"/>
        <w:jc w:val="left"/>
        <w:rPr>
          <w:b/>
          <w:sz w:val="21"/>
        </w:rPr>
      </w:pPr>
      <w:r>
        <w:pict>
          <v:group id="_x0000_s1148" o:spid="_x0000_s1148" o:spt="203" style="position:absolute;left:0pt;margin-left:72.65pt;margin-top:-242.3pt;height:630.25pt;width:450.05pt;mso-position-horizontal-relative:page;z-index:-251540480;mso-width-relative:page;mso-height-relative:page;" coordorigin="1453,-4847" coordsize="9001,12605">
            <o:lock v:ext="edit"/>
            <v:shape id="_x0000_s1149" o:spid="_x0000_s1149" o:spt="75" type="#_x0000_t75" style="position:absolute;left:1920;top:-4837;height:4774;width:8415;" filled="f" o:preferrelative="t" stroked="f" coordsize="21600,21600">
              <v:path/>
              <v:fill on="f" focussize="0,0"/>
              <v:stroke on="f" joinstyle="miter"/>
              <v:imagedata r:id="rId89" o:title=""/>
              <o:lock v:ext="edit" aspectratio="t"/>
            </v:shape>
            <v:shape id="_x0000_s1150" o:spid="_x0000_s1150" style="position:absolute;left:1453;top:-4847;height:12605;width:9001;" filled="f" stroked="t" coordorigin="1453,-4847" coordsize="9001,12605" path="m1453,-4837l10454,-4837m1453,7748l10454,7748m1463,-4847l1463,7757m10444,-4828l10444,7757e">
              <v:path arrowok="t"/>
              <v:fill on="f" focussize="0,0"/>
              <v:stroke weight="0.96pt" color="#000000"/>
              <v:imagedata o:title=""/>
              <o:lock v:ext="edit"/>
            </v:shape>
            <v:line id="_x0000_s1151" o:spid="_x0000_s1151" o:spt="20" style="position:absolute;left:1812;top:-4828;height:12566;width:0;" stroked="t" coordsize="21600,21600">
              <v:path arrowok="t"/>
              <v:fill focussize="0,0"/>
              <v:stroke weight="0.48pt" color="#000000"/>
              <v:imagedata o:title=""/>
              <o:lock v:ext="edit"/>
            </v:line>
          </v:group>
        </w:pict>
      </w:r>
      <w:r>
        <w:rPr>
          <w:b/>
          <w:spacing w:val="-27"/>
          <w:sz w:val="21"/>
        </w:rPr>
        <w:t xml:space="preserve">图 </w:t>
      </w:r>
      <w:r>
        <w:rPr>
          <w:rFonts w:ascii="Times New Roman" w:eastAsia="Times New Roman"/>
          <w:b/>
          <w:sz w:val="21"/>
        </w:rPr>
        <w:t>4-1</w:t>
      </w:r>
      <w:r>
        <w:rPr>
          <w:rFonts w:ascii="Times New Roman" w:eastAsia="Times New Roman"/>
          <w:b/>
          <w:spacing w:val="21"/>
          <w:sz w:val="21"/>
        </w:rPr>
        <w:t xml:space="preserve"> </w:t>
      </w:r>
      <w:r>
        <w:rPr>
          <w:b/>
          <w:sz w:val="21"/>
        </w:rPr>
        <w:t>项目运行阶段昼间噪声贡献值等值线</w:t>
      </w:r>
      <w:r>
        <w:rPr>
          <w:b/>
          <w:spacing w:val="-10"/>
          <w:sz w:val="21"/>
        </w:rPr>
        <w:t>图</w:t>
      </w:r>
    </w:p>
    <w:p>
      <w:pPr>
        <w:pStyle w:val="2"/>
        <w:spacing w:before="141" w:line="364" w:lineRule="auto"/>
        <w:ind w:left="620" w:right="147" w:firstLine="482"/>
      </w:pPr>
      <w:r>
        <w:rPr>
          <w:spacing w:val="-2"/>
        </w:rPr>
        <w:t>根据上述预测结果知，项目的四侧厂界贡献值均符合《工业企业厂界环境噪</w:t>
      </w:r>
      <w:r>
        <w:rPr>
          <w:spacing w:val="-15"/>
        </w:rPr>
        <w:t>声排放标准》</w:t>
      </w:r>
      <w:r>
        <w:rPr>
          <w:spacing w:val="-2"/>
        </w:rPr>
        <w:t>（</w:t>
      </w:r>
      <w:r>
        <w:rPr>
          <w:rFonts w:ascii="Times New Roman" w:eastAsia="Times New Roman"/>
          <w:spacing w:val="-2"/>
        </w:rPr>
        <w:t>GB12348-2008</w:t>
      </w:r>
      <w:r>
        <w:rPr>
          <w:spacing w:val="-2"/>
        </w:rPr>
        <w:t>）</w:t>
      </w:r>
      <w:r>
        <w:rPr>
          <w:spacing w:val="-31"/>
        </w:rPr>
        <w:t xml:space="preserve">中 </w:t>
      </w:r>
      <w:r>
        <w:rPr>
          <w:rFonts w:ascii="Times New Roman" w:eastAsia="Times New Roman"/>
          <w:spacing w:val="-2"/>
        </w:rPr>
        <w:t>3</w:t>
      </w:r>
      <w:r>
        <w:rPr>
          <w:rFonts w:ascii="Times New Roman" w:eastAsia="Times New Roman"/>
        </w:rPr>
        <w:t xml:space="preserve"> </w:t>
      </w:r>
      <w:r>
        <w:rPr>
          <w:spacing w:val="-3"/>
        </w:rPr>
        <w:t>类区标准要求，项目的厂界噪声为达标排放。</w:t>
      </w:r>
    </w:p>
    <w:p>
      <w:pPr>
        <w:pStyle w:val="10"/>
        <w:spacing w:line="306" w:lineRule="exact"/>
        <w:ind w:left="1100"/>
      </w:pPr>
      <w:r>
        <w:rPr>
          <w:spacing w:val="-2"/>
        </w:rPr>
        <w:t>（</w:t>
      </w:r>
      <w:r>
        <w:rPr>
          <w:rFonts w:ascii="Times New Roman" w:eastAsia="Times New Roman"/>
          <w:spacing w:val="-2"/>
        </w:rPr>
        <w:t>3</w:t>
      </w:r>
      <w:r>
        <w:rPr>
          <w:spacing w:val="-2"/>
        </w:rPr>
        <w:t>）</w:t>
      </w:r>
      <w:r>
        <w:rPr>
          <w:spacing w:val="-4"/>
        </w:rPr>
        <w:t>监测要求</w:t>
      </w:r>
    </w:p>
    <w:p>
      <w:pPr>
        <w:pStyle w:val="2"/>
        <w:spacing w:before="160"/>
        <w:ind w:left="1100"/>
      </w:pPr>
      <w:r>
        <w:rPr>
          <w:spacing w:val="-1"/>
        </w:rPr>
        <w:t>项目噪声源监测要求详见下表：</w:t>
      </w:r>
    </w:p>
    <w:p>
      <w:pPr>
        <w:spacing w:before="157"/>
        <w:ind w:left="1345" w:right="1326" w:firstLine="0"/>
        <w:jc w:val="center"/>
        <w:rPr>
          <w:b/>
          <w:sz w:val="21"/>
        </w:rPr>
      </w:pPr>
      <w:r>
        <w:rPr>
          <w:b/>
          <w:spacing w:val="-26"/>
          <w:sz w:val="21"/>
        </w:rPr>
        <w:t xml:space="preserve">表 </w:t>
      </w:r>
      <w:r>
        <w:rPr>
          <w:rFonts w:ascii="Times New Roman" w:eastAsia="Times New Roman"/>
          <w:b/>
          <w:sz w:val="21"/>
        </w:rPr>
        <w:t>4-17</w:t>
      </w:r>
      <w:r>
        <w:rPr>
          <w:rFonts w:ascii="Times New Roman" w:eastAsia="Times New Roman"/>
          <w:b/>
          <w:spacing w:val="29"/>
          <w:sz w:val="21"/>
        </w:rPr>
        <w:t xml:space="preserve"> </w:t>
      </w:r>
      <w:r>
        <w:rPr>
          <w:b/>
          <w:sz w:val="21"/>
        </w:rPr>
        <w:t>项目噪声监测要求一</w:t>
      </w:r>
      <w:r>
        <w:rPr>
          <w:b/>
          <w:spacing w:val="-5"/>
          <w:sz w:val="21"/>
        </w:rPr>
        <w:t>览表</w:t>
      </w:r>
    </w:p>
    <w:p>
      <w:pPr>
        <w:pStyle w:val="2"/>
        <w:spacing w:before="12"/>
        <w:rPr>
          <w:b/>
          <w:sz w:val="10"/>
        </w:rPr>
      </w:pPr>
    </w:p>
    <w:tbl>
      <w:tblPr>
        <w:tblStyle w:val="5"/>
        <w:tblW w:w="0" w:type="auto"/>
        <w:tblInd w:w="6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1"/>
        <w:gridCol w:w="1362"/>
        <w:gridCol w:w="1142"/>
        <w:gridCol w:w="1155"/>
        <w:gridCol w:w="36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1111" w:type="dxa"/>
          </w:tcPr>
          <w:p>
            <w:pPr>
              <w:pStyle w:val="12"/>
              <w:spacing w:before="32"/>
              <w:ind w:left="120" w:right="113"/>
              <w:jc w:val="center"/>
              <w:rPr>
                <w:b/>
                <w:sz w:val="21"/>
              </w:rPr>
            </w:pPr>
            <w:r>
              <w:rPr>
                <w:b/>
                <w:spacing w:val="-2"/>
                <w:sz w:val="21"/>
              </w:rPr>
              <w:t>环境要</w:t>
            </w:r>
            <w:r>
              <w:rPr>
                <w:b/>
                <w:spacing w:val="-10"/>
                <w:sz w:val="21"/>
              </w:rPr>
              <w:t>素</w:t>
            </w:r>
          </w:p>
        </w:tc>
        <w:tc>
          <w:tcPr>
            <w:tcW w:w="1362" w:type="dxa"/>
          </w:tcPr>
          <w:p>
            <w:pPr>
              <w:pStyle w:val="12"/>
              <w:spacing w:before="32"/>
              <w:ind w:left="257"/>
              <w:rPr>
                <w:b/>
                <w:sz w:val="21"/>
              </w:rPr>
            </w:pPr>
            <w:r>
              <w:rPr>
                <w:b/>
                <w:spacing w:val="-2"/>
                <w:sz w:val="21"/>
              </w:rPr>
              <w:t>监测位</w:t>
            </w:r>
            <w:r>
              <w:rPr>
                <w:b/>
                <w:spacing w:val="-10"/>
                <w:sz w:val="21"/>
              </w:rPr>
              <w:t>置</w:t>
            </w:r>
          </w:p>
        </w:tc>
        <w:tc>
          <w:tcPr>
            <w:tcW w:w="1142" w:type="dxa"/>
          </w:tcPr>
          <w:p>
            <w:pPr>
              <w:pStyle w:val="12"/>
              <w:spacing w:before="32"/>
              <w:ind w:left="136" w:right="128"/>
              <w:jc w:val="center"/>
              <w:rPr>
                <w:b/>
                <w:sz w:val="21"/>
              </w:rPr>
            </w:pPr>
            <w:r>
              <w:rPr>
                <w:b/>
                <w:spacing w:val="-2"/>
                <w:sz w:val="21"/>
              </w:rPr>
              <w:t>监测项</w:t>
            </w:r>
            <w:r>
              <w:rPr>
                <w:b/>
                <w:spacing w:val="-10"/>
                <w:sz w:val="21"/>
              </w:rPr>
              <w:t>目</w:t>
            </w:r>
          </w:p>
        </w:tc>
        <w:tc>
          <w:tcPr>
            <w:tcW w:w="1155" w:type="dxa"/>
          </w:tcPr>
          <w:p>
            <w:pPr>
              <w:pStyle w:val="12"/>
              <w:spacing w:before="32"/>
              <w:ind w:left="149" w:right="144"/>
              <w:jc w:val="center"/>
              <w:rPr>
                <w:b/>
                <w:sz w:val="21"/>
              </w:rPr>
            </w:pPr>
            <w:r>
              <w:rPr>
                <w:b/>
                <w:spacing w:val="-6"/>
                <w:sz w:val="21"/>
              </w:rPr>
              <w:t>频次</w:t>
            </w:r>
          </w:p>
        </w:tc>
        <w:tc>
          <w:tcPr>
            <w:tcW w:w="3633" w:type="dxa"/>
          </w:tcPr>
          <w:p>
            <w:pPr>
              <w:pStyle w:val="12"/>
              <w:spacing w:before="32"/>
              <w:ind w:left="1381" w:right="1374"/>
              <w:jc w:val="center"/>
              <w:rPr>
                <w:b/>
                <w:sz w:val="21"/>
              </w:rPr>
            </w:pPr>
            <w:r>
              <w:rPr>
                <w:b/>
                <w:spacing w:val="-2"/>
                <w:sz w:val="21"/>
              </w:rPr>
              <w:t>执行标</w:t>
            </w:r>
            <w:r>
              <w:rPr>
                <w:b/>
                <w:spacing w:val="-10"/>
                <w:sz w:val="21"/>
              </w:rPr>
              <w:t>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1111" w:type="dxa"/>
          </w:tcPr>
          <w:p>
            <w:pPr>
              <w:pStyle w:val="12"/>
              <w:spacing w:before="136"/>
              <w:ind w:left="118" w:right="113"/>
              <w:jc w:val="center"/>
              <w:rPr>
                <w:sz w:val="21"/>
              </w:rPr>
            </w:pPr>
            <w:r>
              <w:rPr>
                <w:spacing w:val="-8"/>
                <w:sz w:val="21"/>
              </w:rPr>
              <w:t>噪声</w:t>
            </w:r>
          </w:p>
        </w:tc>
        <w:tc>
          <w:tcPr>
            <w:tcW w:w="1362" w:type="dxa"/>
          </w:tcPr>
          <w:p>
            <w:pPr>
              <w:pStyle w:val="12"/>
              <w:spacing w:line="268" w:lineRule="exact"/>
              <w:ind w:left="154"/>
              <w:rPr>
                <w:sz w:val="21"/>
              </w:rPr>
            </w:pPr>
            <w:r>
              <w:rPr>
                <w:spacing w:val="-2"/>
                <w:sz w:val="21"/>
              </w:rPr>
              <w:t>项目的</w:t>
            </w:r>
            <w:r>
              <w:rPr>
                <w:spacing w:val="-6"/>
                <w:sz w:val="21"/>
              </w:rPr>
              <w:t>四厂</w:t>
            </w:r>
          </w:p>
          <w:p>
            <w:pPr>
              <w:pStyle w:val="12"/>
              <w:spacing w:before="4" w:line="251" w:lineRule="exact"/>
              <w:ind w:left="178"/>
              <w:rPr>
                <w:sz w:val="21"/>
              </w:rPr>
            </w:pPr>
            <w:r>
              <w:rPr>
                <w:spacing w:val="-17"/>
                <w:sz w:val="21"/>
              </w:rPr>
              <w:t xml:space="preserve">界外 </w:t>
            </w:r>
            <w:r>
              <w:rPr>
                <w:rFonts w:ascii="Times New Roman" w:eastAsia="Times New Roman"/>
                <w:sz w:val="21"/>
              </w:rPr>
              <w:t>1m</w:t>
            </w:r>
            <w:r>
              <w:rPr>
                <w:rFonts w:ascii="Times New Roman" w:eastAsia="Times New Roman"/>
                <w:spacing w:val="-9"/>
                <w:sz w:val="21"/>
              </w:rPr>
              <w:t xml:space="preserve"> </w:t>
            </w:r>
            <w:r>
              <w:rPr>
                <w:spacing w:val="-10"/>
                <w:sz w:val="21"/>
              </w:rPr>
              <w:t>处</w:t>
            </w:r>
          </w:p>
        </w:tc>
        <w:tc>
          <w:tcPr>
            <w:tcW w:w="1142" w:type="dxa"/>
          </w:tcPr>
          <w:p>
            <w:pPr>
              <w:pStyle w:val="12"/>
              <w:spacing w:before="150"/>
              <w:ind w:left="136" w:right="127"/>
              <w:jc w:val="center"/>
              <w:rPr>
                <w:rFonts w:ascii="Times New Roman"/>
                <w:sz w:val="21"/>
              </w:rPr>
            </w:pPr>
            <w:r>
              <w:rPr>
                <w:rFonts w:ascii="Times New Roman"/>
                <w:spacing w:val="-5"/>
                <w:sz w:val="21"/>
              </w:rPr>
              <w:t>Leq</w:t>
            </w:r>
          </w:p>
        </w:tc>
        <w:tc>
          <w:tcPr>
            <w:tcW w:w="1155" w:type="dxa"/>
          </w:tcPr>
          <w:p>
            <w:pPr>
              <w:pStyle w:val="12"/>
              <w:spacing w:before="136"/>
              <w:ind w:left="149" w:right="144"/>
              <w:jc w:val="center"/>
              <w:rPr>
                <w:sz w:val="21"/>
              </w:rPr>
            </w:pPr>
            <w:r>
              <w:rPr>
                <w:spacing w:val="-7"/>
                <w:sz w:val="21"/>
              </w:rPr>
              <w:t>半年一次</w:t>
            </w:r>
          </w:p>
        </w:tc>
        <w:tc>
          <w:tcPr>
            <w:tcW w:w="3633" w:type="dxa"/>
          </w:tcPr>
          <w:p>
            <w:pPr>
              <w:pStyle w:val="12"/>
              <w:spacing w:line="268" w:lineRule="exact"/>
              <w:ind w:left="136"/>
              <w:rPr>
                <w:sz w:val="21"/>
              </w:rPr>
            </w:pPr>
            <w:r>
              <w:rPr>
                <w:spacing w:val="-3"/>
                <w:sz w:val="21"/>
              </w:rPr>
              <w:t>《工业企业厂界环境噪声排放标准》</w:t>
            </w:r>
          </w:p>
          <w:p>
            <w:pPr>
              <w:pStyle w:val="12"/>
              <w:spacing w:before="4" w:line="251" w:lineRule="exact"/>
              <w:ind w:left="112"/>
              <w:rPr>
                <w:sz w:val="21"/>
              </w:rPr>
            </w:pPr>
            <w:r>
              <w:rPr>
                <w:spacing w:val="-2"/>
                <w:sz w:val="21"/>
              </w:rPr>
              <w:t>（</w:t>
            </w:r>
            <w:r>
              <w:rPr>
                <w:rFonts w:ascii="Times New Roman" w:eastAsia="Times New Roman"/>
                <w:spacing w:val="-2"/>
                <w:sz w:val="21"/>
              </w:rPr>
              <w:t>GB12348-2008</w:t>
            </w:r>
            <w:r>
              <w:rPr>
                <w:spacing w:val="-2"/>
                <w:sz w:val="21"/>
              </w:rPr>
              <w:t>）</w:t>
            </w:r>
            <w:r>
              <w:rPr>
                <w:spacing w:val="-24"/>
                <w:sz w:val="21"/>
              </w:rPr>
              <w:t xml:space="preserve">中 </w:t>
            </w:r>
            <w:r>
              <w:rPr>
                <w:rFonts w:ascii="Times New Roman" w:eastAsia="Times New Roman"/>
                <w:spacing w:val="-2"/>
                <w:sz w:val="21"/>
              </w:rPr>
              <w:t>3</w:t>
            </w:r>
            <w:r>
              <w:rPr>
                <w:rFonts w:ascii="Times New Roman" w:eastAsia="Times New Roman"/>
                <w:spacing w:val="7"/>
                <w:sz w:val="21"/>
              </w:rPr>
              <w:t xml:space="preserve"> </w:t>
            </w:r>
            <w:r>
              <w:rPr>
                <w:spacing w:val="-4"/>
                <w:sz w:val="21"/>
              </w:rPr>
              <w:t>类区标准要求</w:t>
            </w:r>
          </w:p>
        </w:tc>
      </w:tr>
    </w:tbl>
    <w:p>
      <w:pPr>
        <w:pStyle w:val="10"/>
        <w:numPr>
          <w:ilvl w:val="0"/>
          <w:numId w:val="32"/>
        </w:numPr>
        <w:tabs>
          <w:tab w:val="left" w:pos="1461"/>
        </w:tabs>
        <w:spacing w:before="4" w:after="0" w:line="240" w:lineRule="auto"/>
        <w:ind w:left="1461" w:right="0" w:hanging="361"/>
        <w:jc w:val="left"/>
      </w:pPr>
      <w:r>
        <w:rPr>
          <w:spacing w:val="-2"/>
        </w:rPr>
        <w:t>固体废物环境影响和处置</w:t>
      </w:r>
      <w:r>
        <w:rPr>
          <w:spacing w:val="-6"/>
        </w:rPr>
        <w:t>措施</w:t>
      </w:r>
    </w:p>
    <w:p>
      <w:pPr>
        <w:pStyle w:val="2"/>
        <w:spacing w:before="2" w:line="364" w:lineRule="auto"/>
        <w:ind w:left="620" w:right="269" w:firstLine="480"/>
        <w:jc w:val="both"/>
      </w:pPr>
      <w:r>
        <w:rPr>
          <w:spacing w:val="-2"/>
        </w:rPr>
        <w:t>项目产生的固体废物主要为一般工业固体废物、生活垃圾和危险废物，一般工业固体废物为布袋除尘器收集尘，危险废物为废弃导热油、废弃滤棉、废润滑油、废活性炭和废润滑油桶。</w:t>
      </w:r>
    </w:p>
    <w:p>
      <w:pPr>
        <w:spacing w:before="0" w:line="362" w:lineRule="auto"/>
        <w:ind w:left="1580" w:right="4954" w:hanging="480"/>
        <w:jc w:val="left"/>
        <w:rPr>
          <w:sz w:val="24"/>
        </w:rPr>
      </w:pPr>
      <w:r>
        <w:pict>
          <v:group id="_x0000_s1152" o:spid="_x0000_s1152" o:spt="203" style="position:absolute;left:0pt;margin-left:119.95pt;margin-top:25.1pt;height:12.05pt;width:12.05pt;mso-position-horizontal-relative:page;z-index:-251539456;mso-width-relative:page;mso-height-relative:page;" coordorigin="2399,502" coordsize="241,241">
            <o:lock v:ext="edit"/>
            <v:shape id="_x0000_s1153" o:spid="_x0000_s1153" o:spt="75" type="#_x0000_t75" style="position:absolute;left:2399;top:502;height:241;width:241;" filled="f" o:preferrelative="t" stroked="f" coordsize="21600,21600">
              <v:path/>
              <v:fill on="f" focussize="0,0"/>
              <v:stroke on="f" joinstyle="miter"/>
              <v:imagedata r:id="rId86" o:title=""/>
              <o:lock v:ext="edit" aspectratio="t"/>
            </v:shape>
            <v:shape id="_x0000_s1154" o:spid="_x0000_s1154" o:spt="202" type="#_x0000_t202" style="position:absolute;left:2399;top:502;height:241;width:241;" filled="f" stroked="f" coordsize="21600,21600">
              <v:path/>
              <v:fill on="f" focussize="0,0"/>
              <v:stroke on="f" joinstyle="miter"/>
              <v:imagedata o:title=""/>
              <o:lock v:ext="edit"/>
              <v:textbox inset="0mm,0mm,0mm,0mm">
                <w:txbxContent>
                  <w:p>
                    <w:pPr>
                      <w:spacing w:before="3" w:line="238" w:lineRule="exact"/>
                      <w:ind w:left="70" w:right="0" w:firstLine="0"/>
                      <w:jc w:val="left"/>
                      <w:rPr>
                        <w:sz w:val="20"/>
                      </w:rPr>
                    </w:pPr>
                    <w:r>
                      <w:rPr>
                        <w:w w:val="99"/>
                        <w:sz w:val="20"/>
                      </w:rPr>
                      <w:t>1</w:t>
                    </w:r>
                  </w:p>
                </w:txbxContent>
              </v:textbox>
            </v:shape>
          </v:group>
        </w:pict>
      </w:r>
      <w:r>
        <w:rPr>
          <w:b/>
          <w:spacing w:val="-2"/>
          <w:sz w:val="24"/>
        </w:rPr>
        <w:t>（</w:t>
      </w:r>
      <w:r>
        <w:rPr>
          <w:rFonts w:ascii="Times New Roman" w:eastAsia="Times New Roman"/>
          <w:b/>
          <w:spacing w:val="-2"/>
          <w:sz w:val="24"/>
        </w:rPr>
        <w:t>1</w:t>
      </w:r>
      <w:r>
        <w:rPr>
          <w:b/>
          <w:spacing w:val="-2"/>
          <w:sz w:val="24"/>
        </w:rPr>
        <w:t>）固体废物污染源源强核算</w:t>
      </w:r>
      <w:r>
        <w:rPr>
          <w:spacing w:val="-4"/>
          <w:sz w:val="24"/>
        </w:rPr>
        <w:t>生活垃圾</w:t>
      </w:r>
    </w:p>
    <w:p>
      <w:pPr>
        <w:pStyle w:val="2"/>
        <w:spacing w:before="4" w:line="364" w:lineRule="auto"/>
        <w:ind w:left="620" w:right="269" w:firstLine="482"/>
        <w:jc w:val="both"/>
      </w:pPr>
      <w:r>
        <w:t xml:space="preserve">生活垃圾主要产生于员工日常办公，生活垃圾按 </w:t>
      </w:r>
      <w:r>
        <w:rPr>
          <w:rFonts w:ascii="Times New Roman" w:hAnsi="Times New Roman" w:eastAsia="Times New Roman"/>
        </w:rPr>
        <w:t>0.5kg/d·</w:t>
      </w:r>
      <w:r>
        <w:t>人核算，项目运营</w:t>
      </w:r>
      <w:r>
        <w:rPr>
          <w:spacing w:val="-11"/>
        </w:rPr>
        <w:t xml:space="preserve">时间为 </w:t>
      </w:r>
      <w:r>
        <w:rPr>
          <w:rFonts w:ascii="Times New Roman" w:hAnsi="Times New Roman" w:eastAsia="Times New Roman"/>
          <w:spacing w:val="-6"/>
        </w:rPr>
        <w:t>180d/a</w:t>
      </w:r>
      <w:r>
        <w:rPr>
          <w:spacing w:val="-9"/>
        </w:rPr>
        <w:t xml:space="preserve">，劳动定员为 </w:t>
      </w:r>
      <w:r>
        <w:rPr>
          <w:rFonts w:ascii="Times New Roman" w:hAnsi="Times New Roman" w:eastAsia="Times New Roman"/>
          <w:spacing w:val="-6"/>
        </w:rPr>
        <w:t>16</w:t>
      </w:r>
      <w:r>
        <w:rPr>
          <w:rFonts w:ascii="Times New Roman" w:hAnsi="Times New Roman" w:eastAsia="Times New Roman"/>
          <w:spacing w:val="16"/>
        </w:rPr>
        <w:t xml:space="preserve"> </w:t>
      </w:r>
      <w:r>
        <w:rPr>
          <w:spacing w:val="-8"/>
        </w:rPr>
        <w:t xml:space="preserve">人，则生活垃圾产生量为 </w:t>
      </w:r>
      <w:r>
        <w:rPr>
          <w:rFonts w:ascii="Times New Roman" w:hAnsi="Times New Roman" w:eastAsia="Times New Roman"/>
          <w:spacing w:val="-6"/>
        </w:rPr>
        <w:t>1.44t/a</w:t>
      </w:r>
      <w:r>
        <w:rPr>
          <w:spacing w:val="-6"/>
        </w:rPr>
        <w:t>，生活垃圾集中收</w:t>
      </w:r>
      <w:r>
        <w:rPr>
          <w:spacing w:val="-2"/>
        </w:rPr>
        <w:t>集置于环卫部门指定地点，交由环卫部门处理。</w:t>
      </w:r>
    </w:p>
    <w:p>
      <w:pPr>
        <w:spacing w:after="0" w:line="364" w:lineRule="auto"/>
        <w:jc w:val="both"/>
        <w:sectPr>
          <w:pgSz w:w="11910" w:h="16840"/>
          <w:pgMar w:top="1700" w:right="1301" w:bottom="1000" w:left="1300" w:header="0" w:footer="818" w:gutter="0"/>
          <w:cols w:space="720" w:num="1"/>
        </w:sectPr>
      </w:pPr>
    </w:p>
    <w:tbl>
      <w:tblPr>
        <w:tblStyle w:val="5"/>
        <w:tblW w:w="0" w:type="auto"/>
        <w:tblInd w:w="17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49"/>
        <w:gridCol w:w="113"/>
        <w:gridCol w:w="359"/>
        <w:gridCol w:w="945"/>
        <w:gridCol w:w="360"/>
        <w:gridCol w:w="1540"/>
        <w:gridCol w:w="681"/>
        <w:gridCol w:w="397"/>
        <w:gridCol w:w="429"/>
        <w:gridCol w:w="397"/>
        <w:gridCol w:w="385"/>
        <w:gridCol w:w="370"/>
        <w:gridCol w:w="397"/>
        <w:gridCol w:w="414"/>
        <w:gridCol w:w="1732"/>
        <w:gridCol w:w="11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7864" w:hRule="atLeast"/>
        </w:trPr>
        <w:tc>
          <w:tcPr>
            <w:tcW w:w="349" w:type="dxa"/>
            <w:vMerge w:val="restart"/>
            <w:tcBorders>
              <w:right w:val="single" w:color="000000" w:sz="4" w:space="0"/>
            </w:tcBorders>
          </w:tcPr>
          <w:p>
            <w:pPr>
              <w:pStyle w:val="12"/>
              <w:rPr>
                <w:rFonts w:ascii="Times New Roman"/>
                <w:sz w:val="22"/>
              </w:rPr>
            </w:pPr>
          </w:p>
        </w:tc>
        <w:tc>
          <w:tcPr>
            <w:tcW w:w="8632" w:type="dxa"/>
            <w:gridSpan w:val="15"/>
            <w:tcBorders>
              <w:left w:val="single" w:color="000000" w:sz="4" w:space="0"/>
              <w:bottom w:val="single" w:color="000000" w:sz="4" w:space="0"/>
            </w:tcBorders>
          </w:tcPr>
          <w:p>
            <w:pPr>
              <w:pStyle w:val="12"/>
              <w:numPr>
                <w:ilvl w:val="0"/>
                <w:numId w:val="33"/>
              </w:numPr>
              <w:tabs>
                <w:tab w:val="left" w:pos="1068"/>
              </w:tabs>
              <w:spacing w:before="0" w:after="0" w:line="299" w:lineRule="exact"/>
              <w:ind w:left="1067" w:right="0" w:hanging="411"/>
              <w:jc w:val="both"/>
              <w:rPr>
                <w:sz w:val="24"/>
              </w:rPr>
            </w:pPr>
            <w:r>
              <w:rPr>
                <w:spacing w:val="-2"/>
                <w:sz w:val="24"/>
              </w:rPr>
              <w:t>一般工业固体废物</w:t>
            </w:r>
          </w:p>
          <w:p>
            <w:pPr>
              <w:pStyle w:val="12"/>
              <w:spacing w:before="158" w:line="364" w:lineRule="auto"/>
              <w:ind w:left="107" w:right="85" w:firstLine="482"/>
              <w:jc w:val="both"/>
              <w:rPr>
                <w:sz w:val="24"/>
              </w:rPr>
            </w:pPr>
            <w:r>
              <w:rPr>
                <w:spacing w:val="-2"/>
                <w:sz w:val="24"/>
              </w:rPr>
              <w:t>布袋除尘器收集尘为布袋除尘器收集到的颗粒物，根据大气污染物源强核算</w:t>
            </w:r>
            <w:r>
              <w:rPr>
                <w:spacing w:val="-12"/>
                <w:sz w:val="24"/>
              </w:rPr>
              <w:t xml:space="preserve">结果，布袋除尘器收集的颗粒物量为 </w:t>
            </w:r>
            <w:r>
              <w:rPr>
                <w:rFonts w:ascii="Times New Roman" w:eastAsia="Times New Roman"/>
                <w:spacing w:val="-4"/>
                <w:sz w:val="24"/>
              </w:rPr>
              <w:t>313.6t/a</w:t>
            </w:r>
            <w:r>
              <w:rPr>
                <w:spacing w:val="-4"/>
                <w:sz w:val="24"/>
              </w:rPr>
              <w:t>，布袋除尘器收集的粉尘送入石粉仓</w:t>
            </w:r>
            <w:r>
              <w:rPr>
                <w:spacing w:val="-2"/>
                <w:sz w:val="24"/>
              </w:rPr>
              <w:t>作为原料使用。</w:t>
            </w:r>
          </w:p>
          <w:p>
            <w:pPr>
              <w:pStyle w:val="12"/>
              <w:numPr>
                <w:ilvl w:val="0"/>
                <w:numId w:val="33"/>
              </w:numPr>
              <w:tabs>
                <w:tab w:val="left" w:pos="1068"/>
              </w:tabs>
              <w:spacing w:before="0" w:after="0" w:line="307" w:lineRule="exact"/>
              <w:ind w:left="1067" w:right="0" w:hanging="411"/>
              <w:jc w:val="both"/>
              <w:rPr>
                <w:sz w:val="24"/>
              </w:rPr>
            </w:pPr>
            <w:r>
              <w:rPr>
                <w:spacing w:val="-3"/>
                <w:sz w:val="24"/>
              </w:rPr>
              <w:t>危险废物</w:t>
            </w:r>
          </w:p>
          <w:p>
            <w:pPr>
              <w:pStyle w:val="12"/>
              <w:spacing w:before="160" w:line="362" w:lineRule="auto"/>
              <w:ind w:left="107" w:right="88" w:firstLine="482"/>
              <w:rPr>
                <w:sz w:val="24"/>
              </w:rPr>
            </w:pPr>
            <w:r>
              <w:rPr>
                <w:spacing w:val="-2"/>
                <w:sz w:val="24"/>
              </w:rPr>
              <w:t>本项目产生的危险废物为废弃导热油、废弃滤棉、废润滑油、废活性炭和废润滑油桶。</w:t>
            </w:r>
          </w:p>
          <w:p>
            <w:pPr>
              <w:pStyle w:val="12"/>
              <w:spacing w:before="5" w:line="364" w:lineRule="auto"/>
              <w:ind w:left="107" w:right="-44" w:firstLine="482"/>
              <w:rPr>
                <w:sz w:val="24"/>
              </w:rPr>
            </w:pPr>
            <w:r>
              <w:rPr>
                <w:spacing w:val="-4"/>
                <w:sz w:val="24"/>
              </w:rPr>
              <w:t>废润滑油、废润滑油桶：项目设备进行维护、检修时会产生少量的废润滑油、</w:t>
            </w:r>
            <w:r>
              <w:rPr>
                <w:spacing w:val="-2"/>
                <w:sz w:val="24"/>
              </w:rPr>
              <w:t xml:space="preserve">废润滑油桶，废润滑油产生量约 </w:t>
            </w:r>
            <w:r>
              <w:rPr>
                <w:rFonts w:ascii="Times New Roman" w:eastAsia="Times New Roman"/>
                <w:sz w:val="24"/>
              </w:rPr>
              <w:t>0.02t/a</w:t>
            </w:r>
            <w:r>
              <w:rPr>
                <w:spacing w:val="-2"/>
                <w:sz w:val="24"/>
              </w:rPr>
              <w:t xml:space="preserve">，废润滑油桶产生量约 </w:t>
            </w:r>
            <w:r>
              <w:rPr>
                <w:rFonts w:ascii="Times New Roman" w:eastAsia="Times New Roman"/>
                <w:sz w:val="24"/>
              </w:rPr>
              <w:t>0.01t/a</w:t>
            </w:r>
            <w:r>
              <w:rPr>
                <w:sz w:val="24"/>
              </w:rPr>
              <w:t>。</w:t>
            </w:r>
          </w:p>
          <w:p>
            <w:pPr>
              <w:pStyle w:val="12"/>
              <w:spacing w:line="364" w:lineRule="auto"/>
              <w:ind w:left="107" w:right="85" w:firstLine="482"/>
              <w:jc w:val="both"/>
              <w:rPr>
                <w:sz w:val="24"/>
              </w:rPr>
            </w:pPr>
            <w:r>
              <w:rPr>
                <w:spacing w:val="-2"/>
                <w:sz w:val="24"/>
              </w:rPr>
              <w:t>废弃滤棉、废导热油：项目过滤棉装置需要定期更新过滤棉，项目导热锅炉</w:t>
            </w:r>
            <w:r>
              <w:rPr>
                <w:spacing w:val="-15"/>
                <w:sz w:val="24"/>
              </w:rPr>
              <w:t xml:space="preserve">运行过程中会产生废导热油，废弃滤棉产生量约 </w:t>
            </w:r>
            <w:r>
              <w:rPr>
                <w:rFonts w:ascii="Times New Roman" w:eastAsia="Times New Roman"/>
                <w:spacing w:val="8"/>
                <w:sz w:val="24"/>
              </w:rPr>
              <w:t>0.05t/</w:t>
            </w:r>
            <w:r>
              <w:rPr>
                <w:rFonts w:ascii="Times New Roman" w:eastAsia="Times New Roman"/>
                <w:spacing w:val="7"/>
                <w:sz w:val="24"/>
              </w:rPr>
              <w:t>a</w:t>
            </w:r>
            <w:r>
              <w:rPr>
                <w:spacing w:val="-18"/>
                <w:sz w:val="24"/>
              </w:rPr>
              <w:t xml:space="preserve">，废导热油产生量约为 </w:t>
            </w:r>
            <w:r>
              <w:rPr>
                <w:rFonts w:ascii="Times New Roman" w:eastAsia="Times New Roman"/>
                <w:spacing w:val="-6"/>
                <w:sz w:val="24"/>
              </w:rPr>
              <w:t>0.5t/</w:t>
            </w:r>
            <w:r>
              <w:rPr>
                <w:spacing w:val="-4"/>
                <w:sz w:val="24"/>
              </w:rPr>
              <w:t>三年。</w:t>
            </w:r>
          </w:p>
          <w:p>
            <w:pPr>
              <w:pStyle w:val="12"/>
              <w:spacing w:line="364" w:lineRule="auto"/>
              <w:ind w:left="107" w:right="85" w:firstLine="480"/>
              <w:jc w:val="both"/>
              <w:rPr>
                <w:sz w:val="24"/>
              </w:rPr>
            </w:pPr>
            <w:r>
              <w:rPr>
                <w:spacing w:val="-2"/>
                <w:sz w:val="24"/>
              </w:rPr>
              <w:t xml:space="preserve">废活性炭：废气治理设施产生废活性炭，废气进入吸附装置总量为 </w:t>
            </w:r>
            <w:r>
              <w:rPr>
                <w:rFonts w:ascii="Times New Roman" w:eastAsia="Times New Roman"/>
                <w:spacing w:val="-2"/>
                <w:sz w:val="24"/>
              </w:rPr>
              <w:t>1.35t/a</w:t>
            </w:r>
            <w:r>
              <w:rPr>
                <w:spacing w:val="-2"/>
                <w:sz w:val="24"/>
              </w:rPr>
              <w:t>，</w:t>
            </w:r>
            <w:r>
              <w:rPr>
                <w:spacing w:val="-15"/>
                <w:sz w:val="24"/>
              </w:rPr>
              <w:t xml:space="preserve">按 </w:t>
            </w:r>
            <w:r>
              <w:rPr>
                <w:rFonts w:ascii="Times New Roman" w:eastAsia="Times New Roman"/>
                <w:sz w:val="24"/>
              </w:rPr>
              <w:t>1t</w:t>
            </w:r>
            <w:r>
              <w:rPr>
                <w:rFonts w:ascii="Times New Roman" w:eastAsia="Times New Roman"/>
                <w:spacing w:val="-15"/>
                <w:sz w:val="24"/>
              </w:rPr>
              <w:t xml:space="preserve"> </w:t>
            </w:r>
            <w:r>
              <w:rPr>
                <w:spacing w:val="-3"/>
                <w:sz w:val="24"/>
              </w:rPr>
              <w:t xml:space="preserve">活性炭吸附有机废气量为 </w:t>
            </w:r>
            <w:r>
              <w:rPr>
                <w:rFonts w:ascii="Times New Roman" w:eastAsia="Times New Roman"/>
                <w:sz w:val="24"/>
              </w:rPr>
              <w:t>0.3t</w:t>
            </w:r>
            <w:r>
              <w:rPr>
                <w:rFonts w:ascii="Times New Roman" w:eastAsia="Times New Roman"/>
                <w:spacing w:val="-15"/>
                <w:sz w:val="24"/>
              </w:rPr>
              <w:t xml:space="preserve"> </w:t>
            </w:r>
            <w:r>
              <w:rPr>
                <w:spacing w:val="-3"/>
                <w:sz w:val="24"/>
              </w:rPr>
              <w:t xml:space="preserve">核算，则活性炭需要量为 </w:t>
            </w:r>
            <w:r>
              <w:rPr>
                <w:rFonts w:ascii="Times New Roman" w:eastAsia="Times New Roman"/>
                <w:sz w:val="24"/>
              </w:rPr>
              <w:t>4.5t/a</w:t>
            </w:r>
            <w:r>
              <w:rPr>
                <w:sz w:val="24"/>
              </w:rPr>
              <w:t>，故废活性炭</w:t>
            </w:r>
            <w:r>
              <w:rPr>
                <w:spacing w:val="-6"/>
                <w:sz w:val="24"/>
              </w:rPr>
              <w:t xml:space="preserve">产生量为 </w:t>
            </w:r>
            <w:r>
              <w:rPr>
                <w:rFonts w:ascii="Times New Roman" w:eastAsia="Times New Roman"/>
                <w:spacing w:val="-2"/>
                <w:sz w:val="24"/>
              </w:rPr>
              <w:t>4.5t/a</w:t>
            </w:r>
            <w:r>
              <w:rPr>
                <w:spacing w:val="-12"/>
                <w:sz w:val="24"/>
              </w:rPr>
              <w:t>。项目产生的危险废物暂存于危险废物贮存间内，定期委托有资质</w:t>
            </w:r>
            <w:r>
              <w:rPr>
                <w:spacing w:val="-2"/>
                <w:sz w:val="24"/>
              </w:rPr>
              <w:t>单位处置。</w:t>
            </w:r>
          </w:p>
          <w:p>
            <w:pPr>
              <w:pStyle w:val="12"/>
              <w:spacing w:line="268" w:lineRule="exact"/>
              <w:ind w:left="2517"/>
              <w:jc w:val="both"/>
              <w:rPr>
                <w:b/>
                <w:sz w:val="21"/>
              </w:rPr>
            </w:pPr>
            <w:r>
              <w:rPr>
                <w:b/>
                <w:spacing w:val="-27"/>
                <w:sz w:val="21"/>
              </w:rPr>
              <w:t xml:space="preserve">表 </w:t>
            </w:r>
            <w:r>
              <w:rPr>
                <w:rFonts w:ascii="Times New Roman" w:eastAsia="Times New Roman"/>
                <w:b/>
                <w:sz w:val="21"/>
              </w:rPr>
              <w:t>4-18</w:t>
            </w:r>
            <w:r>
              <w:rPr>
                <w:rFonts w:ascii="Times New Roman" w:eastAsia="Times New Roman"/>
                <w:b/>
                <w:spacing w:val="32"/>
                <w:sz w:val="21"/>
              </w:rPr>
              <w:t xml:space="preserve"> </w:t>
            </w:r>
            <w:r>
              <w:rPr>
                <w:b/>
                <w:sz w:val="21"/>
              </w:rPr>
              <w:t>固废污染物产生处置</w:t>
            </w:r>
            <w:r>
              <w:rPr>
                <w:b/>
                <w:spacing w:val="-4"/>
                <w:sz w:val="21"/>
              </w:rPr>
              <w:t>汇总表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1" w:hRule="atLeast"/>
        </w:trPr>
        <w:tc>
          <w:tcPr>
            <w:tcW w:w="349" w:type="dxa"/>
            <w:vMerge w:val="continue"/>
            <w:tcBorders>
              <w:top w:val="nil"/>
              <w:right w:val="single" w:color="000000" w:sz="4" w:space="0"/>
            </w:tcBorders>
          </w:tcPr>
          <w:p>
            <w:pPr>
              <w:rPr>
                <w:sz w:val="2"/>
                <w:szCs w:val="2"/>
              </w:rPr>
            </w:pPr>
          </w:p>
        </w:tc>
        <w:tc>
          <w:tcPr>
            <w:tcW w:w="113" w:type="dxa"/>
            <w:vMerge w:val="restart"/>
            <w:tcBorders>
              <w:top w:val="nil"/>
              <w:left w:val="single" w:color="000000" w:sz="4" w:space="0"/>
              <w:right w:val="single" w:color="000000" w:sz="4" w:space="0"/>
            </w:tcBorders>
          </w:tcPr>
          <w:p>
            <w:pPr>
              <w:pStyle w:val="12"/>
              <w:rPr>
                <w:rFonts w:ascii="Times New Roman"/>
                <w:sz w:val="22"/>
              </w:rPr>
            </w:pPr>
          </w:p>
        </w:tc>
        <w:tc>
          <w:tcPr>
            <w:tcW w:w="359" w:type="dxa"/>
            <w:vMerge w:val="restart"/>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spacing w:before="161" w:line="244" w:lineRule="auto"/>
              <w:ind w:left="112" w:right="25"/>
              <w:rPr>
                <w:b/>
                <w:sz w:val="21"/>
              </w:rPr>
            </w:pPr>
            <w:r>
              <w:rPr>
                <w:b/>
                <w:spacing w:val="-10"/>
                <w:sz w:val="21"/>
              </w:rPr>
              <w:t>序号</w:t>
            </w:r>
          </w:p>
        </w:tc>
        <w:tc>
          <w:tcPr>
            <w:tcW w:w="945" w:type="dxa"/>
            <w:tcBorders>
              <w:top w:val="single" w:color="000000" w:sz="4" w:space="0"/>
              <w:left w:val="single" w:color="000000" w:sz="4" w:space="0"/>
              <w:bottom w:val="nil"/>
              <w:right w:val="single" w:color="000000" w:sz="4" w:space="0"/>
            </w:tcBorders>
          </w:tcPr>
          <w:p>
            <w:pPr>
              <w:pStyle w:val="12"/>
              <w:rPr>
                <w:rFonts w:ascii="Times New Roman"/>
                <w:sz w:val="22"/>
              </w:rPr>
            </w:pPr>
          </w:p>
        </w:tc>
        <w:tc>
          <w:tcPr>
            <w:tcW w:w="360" w:type="dxa"/>
            <w:vMerge w:val="restart"/>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spacing w:before="161" w:line="244" w:lineRule="auto"/>
              <w:ind w:left="111" w:right="27"/>
              <w:rPr>
                <w:b/>
                <w:sz w:val="21"/>
              </w:rPr>
            </w:pPr>
            <w:r>
              <w:rPr>
                <w:b/>
                <w:spacing w:val="-10"/>
                <w:sz w:val="21"/>
              </w:rPr>
              <w:t>属性</w:t>
            </w:r>
          </w:p>
        </w:tc>
        <w:tc>
          <w:tcPr>
            <w:tcW w:w="1540" w:type="dxa"/>
            <w:tcBorders>
              <w:top w:val="single" w:color="000000" w:sz="4" w:space="0"/>
              <w:left w:val="single" w:color="000000" w:sz="4" w:space="0"/>
              <w:bottom w:val="nil"/>
              <w:right w:val="single" w:color="000000" w:sz="4" w:space="0"/>
            </w:tcBorders>
          </w:tcPr>
          <w:p>
            <w:pPr>
              <w:pStyle w:val="12"/>
              <w:rPr>
                <w:rFonts w:ascii="Times New Roman"/>
                <w:sz w:val="22"/>
              </w:rPr>
            </w:pPr>
          </w:p>
        </w:tc>
        <w:tc>
          <w:tcPr>
            <w:tcW w:w="681" w:type="dxa"/>
            <w:tcBorders>
              <w:top w:val="single" w:color="000000" w:sz="4" w:space="0"/>
              <w:left w:val="single" w:color="000000" w:sz="4" w:space="0"/>
              <w:bottom w:val="nil"/>
              <w:right w:val="single" w:color="000000" w:sz="4" w:space="0"/>
            </w:tcBorders>
          </w:tcPr>
          <w:p>
            <w:pPr>
              <w:pStyle w:val="12"/>
              <w:rPr>
                <w:rFonts w:ascii="Times New Roman"/>
                <w:sz w:val="22"/>
              </w:rPr>
            </w:pPr>
          </w:p>
        </w:tc>
        <w:tc>
          <w:tcPr>
            <w:tcW w:w="397" w:type="dxa"/>
            <w:tcBorders>
              <w:top w:val="single" w:color="000000" w:sz="4" w:space="0"/>
              <w:left w:val="single" w:color="000000" w:sz="4" w:space="0"/>
              <w:bottom w:val="nil"/>
              <w:right w:val="single" w:color="000000" w:sz="4" w:space="0"/>
            </w:tcBorders>
          </w:tcPr>
          <w:p>
            <w:pPr>
              <w:pStyle w:val="12"/>
              <w:spacing w:before="129" w:line="242" w:lineRule="exact"/>
              <w:ind w:left="117"/>
              <w:rPr>
                <w:b/>
                <w:sz w:val="21"/>
              </w:rPr>
            </w:pPr>
            <w:r>
              <w:rPr>
                <w:b/>
                <w:w w:val="99"/>
                <w:sz w:val="21"/>
              </w:rPr>
              <w:t>产</w:t>
            </w:r>
          </w:p>
        </w:tc>
        <w:tc>
          <w:tcPr>
            <w:tcW w:w="429" w:type="dxa"/>
            <w:vMerge w:val="restart"/>
            <w:tcBorders>
              <w:top w:val="single" w:color="000000" w:sz="4" w:space="0"/>
              <w:left w:val="single" w:color="000000" w:sz="4" w:space="0"/>
              <w:bottom w:val="single" w:color="000000" w:sz="4" w:space="0"/>
              <w:right w:val="single" w:color="000000" w:sz="4" w:space="0"/>
            </w:tcBorders>
          </w:tcPr>
          <w:p>
            <w:pPr>
              <w:pStyle w:val="12"/>
              <w:spacing w:line="242" w:lineRule="auto"/>
              <w:ind w:left="133" w:right="74"/>
              <w:jc w:val="both"/>
              <w:rPr>
                <w:b/>
                <w:sz w:val="21"/>
              </w:rPr>
            </w:pPr>
            <w:r>
              <w:rPr>
                <w:b/>
                <w:spacing w:val="-10"/>
                <w:sz w:val="21"/>
              </w:rPr>
              <w:t>产生工序及装</w:t>
            </w:r>
          </w:p>
          <w:p>
            <w:pPr>
              <w:pStyle w:val="12"/>
              <w:spacing w:line="247" w:lineRule="exact"/>
              <w:ind w:left="133"/>
              <w:rPr>
                <w:b/>
                <w:sz w:val="21"/>
              </w:rPr>
            </w:pPr>
            <w:r>
              <w:rPr>
                <w:b/>
                <w:w w:val="99"/>
                <w:sz w:val="21"/>
              </w:rPr>
              <w:t>置</w:t>
            </w:r>
          </w:p>
        </w:tc>
        <w:tc>
          <w:tcPr>
            <w:tcW w:w="397" w:type="dxa"/>
            <w:vMerge w:val="restart"/>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spacing w:before="161" w:line="244" w:lineRule="auto"/>
              <w:ind w:left="117" w:right="58"/>
              <w:rPr>
                <w:b/>
                <w:sz w:val="21"/>
              </w:rPr>
            </w:pPr>
            <w:r>
              <w:rPr>
                <w:b/>
                <w:spacing w:val="-10"/>
                <w:sz w:val="21"/>
              </w:rPr>
              <w:t>形态</w:t>
            </w:r>
          </w:p>
        </w:tc>
        <w:tc>
          <w:tcPr>
            <w:tcW w:w="385" w:type="dxa"/>
            <w:vMerge w:val="restart"/>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146" w:line="242" w:lineRule="auto"/>
              <w:ind w:left="111" w:right="52"/>
              <w:jc w:val="both"/>
              <w:rPr>
                <w:b/>
                <w:sz w:val="21"/>
              </w:rPr>
            </w:pPr>
            <w:r>
              <w:rPr>
                <w:b/>
                <w:spacing w:val="-10"/>
                <w:sz w:val="21"/>
              </w:rPr>
              <w:t>主要成分</w:t>
            </w:r>
          </w:p>
        </w:tc>
        <w:tc>
          <w:tcPr>
            <w:tcW w:w="370" w:type="dxa"/>
            <w:vMerge w:val="restart"/>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146" w:line="242" w:lineRule="auto"/>
              <w:ind w:left="112" w:right="37"/>
              <w:jc w:val="both"/>
              <w:rPr>
                <w:b/>
                <w:sz w:val="21"/>
              </w:rPr>
            </w:pPr>
            <w:r>
              <w:rPr>
                <w:b/>
                <w:spacing w:val="-10"/>
                <w:sz w:val="21"/>
              </w:rPr>
              <w:t>有害成分</w:t>
            </w:r>
          </w:p>
        </w:tc>
        <w:tc>
          <w:tcPr>
            <w:tcW w:w="397" w:type="dxa"/>
            <w:vMerge w:val="restart"/>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146" w:line="242" w:lineRule="auto"/>
              <w:ind w:left="117" w:right="58"/>
              <w:jc w:val="both"/>
              <w:rPr>
                <w:b/>
                <w:sz w:val="21"/>
              </w:rPr>
            </w:pPr>
            <w:r>
              <w:rPr>
                <w:b/>
                <w:spacing w:val="-10"/>
                <w:sz w:val="21"/>
              </w:rPr>
              <w:t>产废周期</w:t>
            </w:r>
          </w:p>
        </w:tc>
        <w:tc>
          <w:tcPr>
            <w:tcW w:w="414" w:type="dxa"/>
            <w:vMerge w:val="restart"/>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146" w:line="242" w:lineRule="auto"/>
              <w:ind w:left="125" w:right="68"/>
              <w:jc w:val="both"/>
              <w:rPr>
                <w:b/>
                <w:sz w:val="21"/>
              </w:rPr>
            </w:pPr>
            <w:r>
              <w:rPr>
                <w:b/>
                <w:spacing w:val="-10"/>
                <w:sz w:val="21"/>
              </w:rPr>
              <w:t>危险特性</w:t>
            </w:r>
          </w:p>
        </w:tc>
        <w:tc>
          <w:tcPr>
            <w:tcW w:w="1732" w:type="dxa"/>
            <w:tcBorders>
              <w:top w:val="single" w:color="000000" w:sz="4" w:space="0"/>
              <w:left w:val="single" w:color="000000" w:sz="4" w:space="0"/>
              <w:bottom w:val="nil"/>
              <w:right w:val="single" w:color="000000" w:sz="4" w:space="0"/>
            </w:tcBorders>
          </w:tcPr>
          <w:p>
            <w:pPr>
              <w:pStyle w:val="12"/>
              <w:rPr>
                <w:rFonts w:ascii="Times New Roman"/>
                <w:sz w:val="22"/>
              </w:rPr>
            </w:pPr>
          </w:p>
        </w:tc>
        <w:tc>
          <w:tcPr>
            <w:tcW w:w="113" w:type="dxa"/>
            <w:vMerge w:val="restart"/>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2"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359" w:type="dxa"/>
            <w:vMerge w:val="continue"/>
            <w:tcBorders>
              <w:top w:val="nil"/>
              <w:left w:val="single" w:color="000000" w:sz="4" w:space="0"/>
              <w:bottom w:val="single" w:color="000000" w:sz="4" w:space="0"/>
              <w:right w:val="single" w:color="000000" w:sz="4" w:space="0"/>
            </w:tcBorders>
          </w:tcPr>
          <w:p>
            <w:pPr>
              <w:rPr>
                <w:sz w:val="2"/>
                <w:szCs w:val="2"/>
              </w:rPr>
            </w:pPr>
          </w:p>
        </w:tc>
        <w:tc>
          <w:tcPr>
            <w:tcW w:w="945" w:type="dxa"/>
            <w:tcBorders>
              <w:top w:val="nil"/>
              <w:left w:val="single" w:color="000000" w:sz="4" w:space="0"/>
              <w:bottom w:val="nil"/>
              <w:right w:val="single" w:color="000000" w:sz="4" w:space="0"/>
            </w:tcBorders>
          </w:tcPr>
          <w:p>
            <w:pPr>
              <w:pStyle w:val="12"/>
              <w:rPr>
                <w:rFonts w:ascii="Times New Roman"/>
                <w:sz w:val="18"/>
              </w:rPr>
            </w:pPr>
          </w:p>
        </w:tc>
        <w:tc>
          <w:tcPr>
            <w:tcW w:w="360" w:type="dxa"/>
            <w:vMerge w:val="continue"/>
            <w:tcBorders>
              <w:top w:val="nil"/>
              <w:left w:val="single" w:color="000000" w:sz="4" w:space="0"/>
              <w:bottom w:val="single" w:color="000000" w:sz="4" w:space="0"/>
              <w:right w:val="single" w:color="000000" w:sz="4" w:space="0"/>
            </w:tcBorders>
          </w:tcPr>
          <w:p>
            <w:pPr>
              <w:rPr>
                <w:sz w:val="2"/>
                <w:szCs w:val="2"/>
              </w:rPr>
            </w:pPr>
          </w:p>
        </w:tc>
        <w:tc>
          <w:tcPr>
            <w:tcW w:w="1540" w:type="dxa"/>
            <w:tcBorders>
              <w:top w:val="nil"/>
              <w:left w:val="single" w:color="000000" w:sz="4" w:space="0"/>
              <w:bottom w:val="nil"/>
              <w:right w:val="single" w:color="000000" w:sz="4" w:space="0"/>
            </w:tcBorders>
          </w:tcPr>
          <w:p>
            <w:pPr>
              <w:pStyle w:val="12"/>
              <w:rPr>
                <w:rFonts w:ascii="Times New Roman"/>
                <w:sz w:val="18"/>
              </w:rPr>
            </w:pPr>
          </w:p>
        </w:tc>
        <w:tc>
          <w:tcPr>
            <w:tcW w:w="681" w:type="dxa"/>
            <w:tcBorders>
              <w:top w:val="nil"/>
              <w:left w:val="single" w:color="000000" w:sz="4" w:space="0"/>
              <w:bottom w:val="nil"/>
              <w:right w:val="single" w:color="000000" w:sz="4" w:space="0"/>
            </w:tcBorders>
          </w:tcPr>
          <w:p>
            <w:pPr>
              <w:pStyle w:val="12"/>
              <w:rPr>
                <w:rFonts w:ascii="Times New Roman"/>
                <w:sz w:val="18"/>
              </w:rPr>
            </w:pPr>
          </w:p>
        </w:tc>
        <w:tc>
          <w:tcPr>
            <w:tcW w:w="397" w:type="dxa"/>
            <w:tcBorders>
              <w:top w:val="nil"/>
              <w:left w:val="single" w:color="000000" w:sz="4" w:space="0"/>
              <w:bottom w:val="nil"/>
              <w:right w:val="single" w:color="000000" w:sz="4" w:space="0"/>
            </w:tcBorders>
          </w:tcPr>
          <w:p>
            <w:pPr>
              <w:pStyle w:val="12"/>
              <w:spacing w:line="232" w:lineRule="exact"/>
              <w:ind w:left="117"/>
              <w:rPr>
                <w:b/>
                <w:sz w:val="21"/>
              </w:rPr>
            </w:pPr>
            <w:r>
              <w:rPr>
                <w:b/>
                <w:w w:val="99"/>
                <w:sz w:val="21"/>
              </w:rPr>
              <w:t>生</w:t>
            </w:r>
          </w:p>
        </w:tc>
        <w:tc>
          <w:tcPr>
            <w:tcW w:w="429" w:type="dxa"/>
            <w:vMerge w:val="continue"/>
            <w:tcBorders>
              <w:top w:val="nil"/>
              <w:left w:val="single" w:color="000000" w:sz="4" w:space="0"/>
              <w:bottom w:val="single" w:color="000000" w:sz="4" w:space="0"/>
              <w:right w:val="single" w:color="000000" w:sz="4" w:space="0"/>
            </w:tcBorders>
          </w:tcPr>
          <w:p>
            <w:pPr>
              <w:rPr>
                <w:sz w:val="2"/>
                <w:szCs w:val="2"/>
              </w:rPr>
            </w:pPr>
          </w:p>
        </w:tc>
        <w:tc>
          <w:tcPr>
            <w:tcW w:w="397" w:type="dxa"/>
            <w:vMerge w:val="continue"/>
            <w:tcBorders>
              <w:top w:val="nil"/>
              <w:left w:val="single" w:color="000000" w:sz="4" w:space="0"/>
              <w:bottom w:val="single" w:color="000000" w:sz="4" w:space="0"/>
              <w:right w:val="single" w:color="000000" w:sz="4" w:space="0"/>
            </w:tcBorders>
          </w:tcPr>
          <w:p>
            <w:pPr>
              <w:rPr>
                <w:sz w:val="2"/>
                <w:szCs w:val="2"/>
              </w:rPr>
            </w:pPr>
          </w:p>
        </w:tc>
        <w:tc>
          <w:tcPr>
            <w:tcW w:w="385" w:type="dxa"/>
            <w:vMerge w:val="continue"/>
            <w:tcBorders>
              <w:top w:val="nil"/>
              <w:left w:val="single" w:color="000000" w:sz="4" w:space="0"/>
              <w:bottom w:val="single" w:color="000000" w:sz="4" w:space="0"/>
              <w:right w:val="single" w:color="000000" w:sz="4" w:space="0"/>
            </w:tcBorders>
          </w:tcPr>
          <w:p>
            <w:pPr>
              <w:rPr>
                <w:sz w:val="2"/>
                <w:szCs w:val="2"/>
              </w:rPr>
            </w:pPr>
          </w:p>
        </w:tc>
        <w:tc>
          <w:tcPr>
            <w:tcW w:w="370" w:type="dxa"/>
            <w:vMerge w:val="continue"/>
            <w:tcBorders>
              <w:top w:val="nil"/>
              <w:left w:val="single" w:color="000000" w:sz="4" w:space="0"/>
              <w:bottom w:val="single" w:color="000000" w:sz="4" w:space="0"/>
              <w:right w:val="single" w:color="000000" w:sz="4" w:space="0"/>
            </w:tcBorders>
          </w:tcPr>
          <w:p>
            <w:pPr>
              <w:rPr>
                <w:sz w:val="2"/>
                <w:szCs w:val="2"/>
              </w:rPr>
            </w:pPr>
          </w:p>
        </w:tc>
        <w:tc>
          <w:tcPr>
            <w:tcW w:w="397" w:type="dxa"/>
            <w:vMerge w:val="continue"/>
            <w:tcBorders>
              <w:top w:val="nil"/>
              <w:left w:val="single" w:color="000000" w:sz="4" w:space="0"/>
              <w:bottom w:val="single" w:color="000000" w:sz="4" w:space="0"/>
              <w:right w:val="single" w:color="000000" w:sz="4" w:space="0"/>
            </w:tcBorders>
          </w:tcPr>
          <w:p>
            <w:pPr>
              <w:rPr>
                <w:sz w:val="2"/>
                <w:szCs w:val="2"/>
              </w:rPr>
            </w:pPr>
          </w:p>
        </w:tc>
        <w:tc>
          <w:tcPr>
            <w:tcW w:w="414" w:type="dxa"/>
            <w:vMerge w:val="continue"/>
            <w:tcBorders>
              <w:top w:val="nil"/>
              <w:left w:val="single" w:color="000000" w:sz="4" w:space="0"/>
              <w:bottom w:val="single" w:color="000000" w:sz="4" w:space="0"/>
              <w:right w:val="single" w:color="000000" w:sz="4" w:space="0"/>
            </w:tcBorders>
          </w:tcPr>
          <w:p>
            <w:pPr>
              <w:rPr>
                <w:sz w:val="2"/>
                <w:szCs w:val="2"/>
              </w:rPr>
            </w:pPr>
          </w:p>
        </w:tc>
        <w:tc>
          <w:tcPr>
            <w:tcW w:w="1732" w:type="dxa"/>
            <w:tcBorders>
              <w:top w:val="nil"/>
              <w:left w:val="single" w:color="000000" w:sz="4" w:space="0"/>
              <w:bottom w:val="nil"/>
              <w:right w:val="single" w:color="000000" w:sz="4" w:space="0"/>
            </w:tcBorders>
          </w:tcPr>
          <w:p>
            <w:pPr>
              <w:pStyle w:val="12"/>
              <w:rPr>
                <w:rFonts w:ascii="Times New Roman"/>
                <w:sz w:val="18"/>
              </w:rPr>
            </w:pPr>
          </w:p>
        </w:tc>
        <w:tc>
          <w:tcPr>
            <w:tcW w:w="113"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21"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359" w:type="dxa"/>
            <w:vMerge w:val="continue"/>
            <w:tcBorders>
              <w:top w:val="nil"/>
              <w:left w:val="single" w:color="000000" w:sz="4" w:space="0"/>
              <w:bottom w:val="single" w:color="000000" w:sz="4" w:space="0"/>
              <w:right w:val="single" w:color="000000" w:sz="4" w:space="0"/>
            </w:tcBorders>
          </w:tcPr>
          <w:p>
            <w:pPr>
              <w:rPr>
                <w:sz w:val="2"/>
                <w:szCs w:val="2"/>
              </w:rPr>
            </w:pPr>
          </w:p>
        </w:tc>
        <w:tc>
          <w:tcPr>
            <w:tcW w:w="945" w:type="dxa"/>
            <w:tcBorders>
              <w:top w:val="nil"/>
              <w:left w:val="single" w:color="000000" w:sz="4" w:space="0"/>
              <w:bottom w:val="nil"/>
              <w:right w:val="single" w:color="000000" w:sz="4" w:space="0"/>
            </w:tcBorders>
          </w:tcPr>
          <w:p>
            <w:pPr>
              <w:pStyle w:val="12"/>
              <w:spacing w:before="127"/>
              <w:ind w:left="138" w:right="81"/>
              <w:jc w:val="center"/>
              <w:rPr>
                <w:b/>
                <w:sz w:val="21"/>
              </w:rPr>
            </w:pPr>
            <w:r>
              <w:rPr>
                <w:b/>
                <w:spacing w:val="-42"/>
                <w:sz w:val="21"/>
              </w:rPr>
              <w:t>废物名称</w:t>
            </w:r>
          </w:p>
        </w:tc>
        <w:tc>
          <w:tcPr>
            <w:tcW w:w="360" w:type="dxa"/>
            <w:vMerge w:val="continue"/>
            <w:tcBorders>
              <w:top w:val="nil"/>
              <w:left w:val="single" w:color="000000" w:sz="4" w:space="0"/>
              <w:bottom w:val="single" w:color="000000" w:sz="4" w:space="0"/>
              <w:right w:val="single" w:color="000000" w:sz="4" w:space="0"/>
            </w:tcBorders>
          </w:tcPr>
          <w:p>
            <w:pPr>
              <w:rPr>
                <w:sz w:val="2"/>
                <w:szCs w:val="2"/>
              </w:rPr>
            </w:pPr>
          </w:p>
        </w:tc>
        <w:tc>
          <w:tcPr>
            <w:tcW w:w="1540" w:type="dxa"/>
            <w:tcBorders>
              <w:top w:val="nil"/>
              <w:left w:val="single" w:color="000000" w:sz="4" w:space="0"/>
              <w:bottom w:val="nil"/>
              <w:right w:val="single" w:color="000000" w:sz="4" w:space="0"/>
            </w:tcBorders>
          </w:tcPr>
          <w:p>
            <w:pPr>
              <w:pStyle w:val="12"/>
              <w:spacing w:before="127"/>
              <w:ind w:left="346" w:right="290"/>
              <w:jc w:val="center"/>
              <w:rPr>
                <w:b/>
                <w:sz w:val="21"/>
              </w:rPr>
            </w:pPr>
            <w:r>
              <w:rPr>
                <w:b/>
                <w:spacing w:val="-27"/>
                <w:sz w:val="21"/>
              </w:rPr>
              <w:t>类别</w:t>
            </w:r>
          </w:p>
        </w:tc>
        <w:tc>
          <w:tcPr>
            <w:tcW w:w="681" w:type="dxa"/>
            <w:tcBorders>
              <w:top w:val="nil"/>
              <w:left w:val="single" w:color="000000" w:sz="4" w:space="0"/>
              <w:bottom w:val="nil"/>
              <w:right w:val="single" w:color="000000" w:sz="4" w:space="0"/>
            </w:tcBorders>
          </w:tcPr>
          <w:p>
            <w:pPr>
              <w:pStyle w:val="12"/>
              <w:spacing w:before="127"/>
              <w:ind w:left="121" w:right="68"/>
              <w:jc w:val="center"/>
              <w:rPr>
                <w:b/>
                <w:sz w:val="21"/>
              </w:rPr>
            </w:pPr>
            <w:r>
              <w:rPr>
                <w:b/>
                <w:spacing w:val="-27"/>
                <w:sz w:val="21"/>
              </w:rPr>
              <w:t>代码</w:t>
            </w:r>
          </w:p>
        </w:tc>
        <w:tc>
          <w:tcPr>
            <w:tcW w:w="397" w:type="dxa"/>
            <w:tcBorders>
              <w:top w:val="nil"/>
              <w:left w:val="single" w:color="000000" w:sz="4" w:space="0"/>
              <w:bottom w:val="nil"/>
              <w:right w:val="single" w:color="000000" w:sz="4" w:space="0"/>
            </w:tcBorders>
          </w:tcPr>
          <w:p>
            <w:pPr>
              <w:pStyle w:val="12"/>
              <w:spacing w:line="260" w:lineRule="exact"/>
              <w:ind w:left="117"/>
              <w:rPr>
                <w:b/>
                <w:sz w:val="21"/>
              </w:rPr>
            </w:pPr>
            <w:r>
              <w:rPr>
                <w:b/>
                <w:w w:val="99"/>
                <w:sz w:val="21"/>
              </w:rPr>
              <w:t>量</w:t>
            </w:r>
          </w:p>
          <w:p>
            <w:pPr>
              <w:pStyle w:val="12"/>
              <w:spacing w:before="4" w:line="237" w:lineRule="exact"/>
              <w:ind w:left="197" w:right="-29"/>
              <w:rPr>
                <w:b/>
                <w:sz w:val="21"/>
              </w:rPr>
            </w:pPr>
            <w:r>
              <w:rPr>
                <w:b/>
                <w:w w:val="99"/>
                <w:sz w:val="21"/>
              </w:rPr>
              <w:t>（</w:t>
            </w:r>
          </w:p>
        </w:tc>
        <w:tc>
          <w:tcPr>
            <w:tcW w:w="429" w:type="dxa"/>
            <w:vMerge w:val="continue"/>
            <w:tcBorders>
              <w:top w:val="nil"/>
              <w:left w:val="single" w:color="000000" w:sz="4" w:space="0"/>
              <w:bottom w:val="single" w:color="000000" w:sz="4" w:space="0"/>
              <w:right w:val="single" w:color="000000" w:sz="4" w:space="0"/>
            </w:tcBorders>
          </w:tcPr>
          <w:p>
            <w:pPr>
              <w:rPr>
                <w:sz w:val="2"/>
                <w:szCs w:val="2"/>
              </w:rPr>
            </w:pPr>
          </w:p>
        </w:tc>
        <w:tc>
          <w:tcPr>
            <w:tcW w:w="397" w:type="dxa"/>
            <w:vMerge w:val="continue"/>
            <w:tcBorders>
              <w:top w:val="nil"/>
              <w:left w:val="single" w:color="000000" w:sz="4" w:space="0"/>
              <w:bottom w:val="single" w:color="000000" w:sz="4" w:space="0"/>
              <w:right w:val="single" w:color="000000" w:sz="4" w:space="0"/>
            </w:tcBorders>
          </w:tcPr>
          <w:p>
            <w:pPr>
              <w:rPr>
                <w:sz w:val="2"/>
                <w:szCs w:val="2"/>
              </w:rPr>
            </w:pPr>
          </w:p>
        </w:tc>
        <w:tc>
          <w:tcPr>
            <w:tcW w:w="385" w:type="dxa"/>
            <w:vMerge w:val="continue"/>
            <w:tcBorders>
              <w:top w:val="nil"/>
              <w:left w:val="single" w:color="000000" w:sz="4" w:space="0"/>
              <w:bottom w:val="single" w:color="000000" w:sz="4" w:space="0"/>
              <w:right w:val="single" w:color="000000" w:sz="4" w:space="0"/>
            </w:tcBorders>
          </w:tcPr>
          <w:p>
            <w:pPr>
              <w:rPr>
                <w:sz w:val="2"/>
                <w:szCs w:val="2"/>
              </w:rPr>
            </w:pPr>
          </w:p>
        </w:tc>
        <w:tc>
          <w:tcPr>
            <w:tcW w:w="370" w:type="dxa"/>
            <w:vMerge w:val="continue"/>
            <w:tcBorders>
              <w:top w:val="nil"/>
              <w:left w:val="single" w:color="000000" w:sz="4" w:space="0"/>
              <w:bottom w:val="single" w:color="000000" w:sz="4" w:space="0"/>
              <w:right w:val="single" w:color="000000" w:sz="4" w:space="0"/>
            </w:tcBorders>
          </w:tcPr>
          <w:p>
            <w:pPr>
              <w:rPr>
                <w:sz w:val="2"/>
                <w:szCs w:val="2"/>
              </w:rPr>
            </w:pPr>
          </w:p>
        </w:tc>
        <w:tc>
          <w:tcPr>
            <w:tcW w:w="397" w:type="dxa"/>
            <w:vMerge w:val="continue"/>
            <w:tcBorders>
              <w:top w:val="nil"/>
              <w:left w:val="single" w:color="000000" w:sz="4" w:space="0"/>
              <w:bottom w:val="single" w:color="000000" w:sz="4" w:space="0"/>
              <w:right w:val="single" w:color="000000" w:sz="4" w:space="0"/>
            </w:tcBorders>
          </w:tcPr>
          <w:p>
            <w:pPr>
              <w:rPr>
                <w:sz w:val="2"/>
                <w:szCs w:val="2"/>
              </w:rPr>
            </w:pPr>
          </w:p>
        </w:tc>
        <w:tc>
          <w:tcPr>
            <w:tcW w:w="414" w:type="dxa"/>
            <w:vMerge w:val="continue"/>
            <w:tcBorders>
              <w:top w:val="nil"/>
              <w:left w:val="single" w:color="000000" w:sz="4" w:space="0"/>
              <w:bottom w:val="single" w:color="000000" w:sz="4" w:space="0"/>
              <w:right w:val="single" w:color="000000" w:sz="4" w:space="0"/>
            </w:tcBorders>
          </w:tcPr>
          <w:p>
            <w:pPr>
              <w:rPr>
                <w:sz w:val="2"/>
                <w:szCs w:val="2"/>
              </w:rPr>
            </w:pPr>
          </w:p>
        </w:tc>
        <w:tc>
          <w:tcPr>
            <w:tcW w:w="1732" w:type="dxa"/>
            <w:tcBorders>
              <w:top w:val="nil"/>
              <w:left w:val="single" w:color="000000" w:sz="4" w:space="0"/>
              <w:bottom w:val="nil"/>
              <w:right w:val="single" w:color="000000" w:sz="4" w:space="0"/>
            </w:tcBorders>
          </w:tcPr>
          <w:p>
            <w:pPr>
              <w:pStyle w:val="12"/>
              <w:spacing w:before="127"/>
              <w:ind w:left="127" w:right="71"/>
              <w:jc w:val="center"/>
              <w:rPr>
                <w:b/>
                <w:sz w:val="21"/>
              </w:rPr>
            </w:pPr>
            <w:r>
              <w:rPr>
                <w:b/>
                <w:spacing w:val="-42"/>
                <w:sz w:val="21"/>
              </w:rPr>
              <w:t>污染防治措施</w:t>
            </w:r>
          </w:p>
        </w:tc>
        <w:tc>
          <w:tcPr>
            <w:tcW w:w="113"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59"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359" w:type="dxa"/>
            <w:vMerge w:val="continue"/>
            <w:tcBorders>
              <w:top w:val="nil"/>
              <w:left w:val="single" w:color="000000" w:sz="4" w:space="0"/>
              <w:bottom w:val="single" w:color="000000" w:sz="4" w:space="0"/>
              <w:right w:val="single" w:color="000000" w:sz="4" w:space="0"/>
            </w:tcBorders>
          </w:tcPr>
          <w:p>
            <w:pPr>
              <w:rPr>
                <w:sz w:val="2"/>
                <w:szCs w:val="2"/>
              </w:rPr>
            </w:pPr>
          </w:p>
        </w:tc>
        <w:tc>
          <w:tcPr>
            <w:tcW w:w="945" w:type="dxa"/>
            <w:tcBorders>
              <w:top w:val="nil"/>
              <w:left w:val="single" w:color="000000" w:sz="4" w:space="0"/>
              <w:bottom w:val="nil"/>
              <w:right w:val="single" w:color="000000" w:sz="4" w:space="0"/>
            </w:tcBorders>
          </w:tcPr>
          <w:p>
            <w:pPr>
              <w:pStyle w:val="12"/>
              <w:rPr>
                <w:rFonts w:ascii="Times New Roman"/>
                <w:sz w:val="18"/>
              </w:rPr>
            </w:pPr>
          </w:p>
        </w:tc>
        <w:tc>
          <w:tcPr>
            <w:tcW w:w="360" w:type="dxa"/>
            <w:vMerge w:val="continue"/>
            <w:tcBorders>
              <w:top w:val="nil"/>
              <w:left w:val="single" w:color="000000" w:sz="4" w:space="0"/>
              <w:bottom w:val="single" w:color="000000" w:sz="4" w:space="0"/>
              <w:right w:val="single" w:color="000000" w:sz="4" w:space="0"/>
            </w:tcBorders>
          </w:tcPr>
          <w:p>
            <w:pPr>
              <w:rPr>
                <w:sz w:val="2"/>
                <w:szCs w:val="2"/>
              </w:rPr>
            </w:pPr>
          </w:p>
        </w:tc>
        <w:tc>
          <w:tcPr>
            <w:tcW w:w="1540" w:type="dxa"/>
            <w:tcBorders>
              <w:top w:val="nil"/>
              <w:left w:val="single" w:color="000000" w:sz="4" w:space="0"/>
              <w:bottom w:val="nil"/>
              <w:right w:val="single" w:color="000000" w:sz="4" w:space="0"/>
            </w:tcBorders>
          </w:tcPr>
          <w:p>
            <w:pPr>
              <w:pStyle w:val="12"/>
              <w:rPr>
                <w:rFonts w:ascii="Times New Roman"/>
                <w:sz w:val="18"/>
              </w:rPr>
            </w:pPr>
          </w:p>
        </w:tc>
        <w:tc>
          <w:tcPr>
            <w:tcW w:w="681" w:type="dxa"/>
            <w:tcBorders>
              <w:top w:val="nil"/>
              <w:left w:val="single" w:color="000000" w:sz="4" w:space="0"/>
              <w:bottom w:val="nil"/>
              <w:right w:val="single" w:color="000000" w:sz="4" w:space="0"/>
            </w:tcBorders>
          </w:tcPr>
          <w:p>
            <w:pPr>
              <w:pStyle w:val="12"/>
              <w:rPr>
                <w:rFonts w:ascii="Times New Roman"/>
                <w:sz w:val="18"/>
              </w:rPr>
            </w:pPr>
          </w:p>
        </w:tc>
        <w:tc>
          <w:tcPr>
            <w:tcW w:w="397" w:type="dxa"/>
            <w:tcBorders>
              <w:top w:val="nil"/>
              <w:left w:val="single" w:color="000000" w:sz="4" w:space="0"/>
              <w:bottom w:val="nil"/>
              <w:right w:val="single" w:color="000000" w:sz="4" w:space="0"/>
            </w:tcBorders>
          </w:tcPr>
          <w:p>
            <w:pPr>
              <w:pStyle w:val="12"/>
              <w:spacing w:line="239" w:lineRule="exact"/>
              <w:ind w:left="134"/>
              <w:rPr>
                <w:b/>
                <w:sz w:val="21"/>
              </w:rPr>
            </w:pPr>
            <w:r>
              <w:rPr>
                <w:rFonts w:ascii="Times New Roman"/>
                <w:b/>
                <w:spacing w:val="-5"/>
                <w:sz w:val="21"/>
              </w:rPr>
              <w:t>t</w:t>
            </w:r>
            <w:r>
              <w:rPr>
                <w:b/>
                <w:spacing w:val="-5"/>
                <w:sz w:val="21"/>
              </w:rPr>
              <w:t>/</w:t>
            </w:r>
          </w:p>
        </w:tc>
        <w:tc>
          <w:tcPr>
            <w:tcW w:w="429" w:type="dxa"/>
            <w:vMerge w:val="continue"/>
            <w:tcBorders>
              <w:top w:val="nil"/>
              <w:left w:val="single" w:color="000000" w:sz="4" w:space="0"/>
              <w:bottom w:val="single" w:color="000000" w:sz="4" w:space="0"/>
              <w:right w:val="single" w:color="000000" w:sz="4" w:space="0"/>
            </w:tcBorders>
          </w:tcPr>
          <w:p>
            <w:pPr>
              <w:rPr>
                <w:sz w:val="2"/>
                <w:szCs w:val="2"/>
              </w:rPr>
            </w:pPr>
          </w:p>
        </w:tc>
        <w:tc>
          <w:tcPr>
            <w:tcW w:w="397" w:type="dxa"/>
            <w:vMerge w:val="continue"/>
            <w:tcBorders>
              <w:top w:val="nil"/>
              <w:left w:val="single" w:color="000000" w:sz="4" w:space="0"/>
              <w:bottom w:val="single" w:color="000000" w:sz="4" w:space="0"/>
              <w:right w:val="single" w:color="000000" w:sz="4" w:space="0"/>
            </w:tcBorders>
          </w:tcPr>
          <w:p>
            <w:pPr>
              <w:rPr>
                <w:sz w:val="2"/>
                <w:szCs w:val="2"/>
              </w:rPr>
            </w:pPr>
          </w:p>
        </w:tc>
        <w:tc>
          <w:tcPr>
            <w:tcW w:w="385" w:type="dxa"/>
            <w:vMerge w:val="continue"/>
            <w:tcBorders>
              <w:top w:val="nil"/>
              <w:left w:val="single" w:color="000000" w:sz="4" w:space="0"/>
              <w:bottom w:val="single" w:color="000000" w:sz="4" w:space="0"/>
              <w:right w:val="single" w:color="000000" w:sz="4" w:space="0"/>
            </w:tcBorders>
          </w:tcPr>
          <w:p>
            <w:pPr>
              <w:rPr>
                <w:sz w:val="2"/>
                <w:szCs w:val="2"/>
              </w:rPr>
            </w:pPr>
          </w:p>
        </w:tc>
        <w:tc>
          <w:tcPr>
            <w:tcW w:w="370" w:type="dxa"/>
            <w:vMerge w:val="continue"/>
            <w:tcBorders>
              <w:top w:val="nil"/>
              <w:left w:val="single" w:color="000000" w:sz="4" w:space="0"/>
              <w:bottom w:val="single" w:color="000000" w:sz="4" w:space="0"/>
              <w:right w:val="single" w:color="000000" w:sz="4" w:space="0"/>
            </w:tcBorders>
          </w:tcPr>
          <w:p>
            <w:pPr>
              <w:rPr>
                <w:sz w:val="2"/>
                <w:szCs w:val="2"/>
              </w:rPr>
            </w:pPr>
          </w:p>
        </w:tc>
        <w:tc>
          <w:tcPr>
            <w:tcW w:w="397" w:type="dxa"/>
            <w:vMerge w:val="continue"/>
            <w:tcBorders>
              <w:top w:val="nil"/>
              <w:left w:val="single" w:color="000000" w:sz="4" w:space="0"/>
              <w:bottom w:val="single" w:color="000000" w:sz="4" w:space="0"/>
              <w:right w:val="single" w:color="000000" w:sz="4" w:space="0"/>
            </w:tcBorders>
          </w:tcPr>
          <w:p>
            <w:pPr>
              <w:rPr>
                <w:sz w:val="2"/>
                <w:szCs w:val="2"/>
              </w:rPr>
            </w:pPr>
          </w:p>
        </w:tc>
        <w:tc>
          <w:tcPr>
            <w:tcW w:w="414" w:type="dxa"/>
            <w:vMerge w:val="continue"/>
            <w:tcBorders>
              <w:top w:val="nil"/>
              <w:left w:val="single" w:color="000000" w:sz="4" w:space="0"/>
              <w:bottom w:val="single" w:color="000000" w:sz="4" w:space="0"/>
              <w:right w:val="single" w:color="000000" w:sz="4" w:space="0"/>
            </w:tcBorders>
          </w:tcPr>
          <w:p>
            <w:pPr>
              <w:rPr>
                <w:sz w:val="2"/>
                <w:szCs w:val="2"/>
              </w:rPr>
            </w:pPr>
          </w:p>
        </w:tc>
        <w:tc>
          <w:tcPr>
            <w:tcW w:w="1732" w:type="dxa"/>
            <w:tcBorders>
              <w:top w:val="nil"/>
              <w:left w:val="single" w:color="000000" w:sz="4" w:space="0"/>
              <w:bottom w:val="nil"/>
              <w:right w:val="single" w:color="000000" w:sz="4" w:space="0"/>
            </w:tcBorders>
          </w:tcPr>
          <w:p>
            <w:pPr>
              <w:pStyle w:val="12"/>
              <w:rPr>
                <w:rFonts w:ascii="Times New Roman"/>
                <w:sz w:val="18"/>
              </w:rPr>
            </w:pPr>
          </w:p>
        </w:tc>
        <w:tc>
          <w:tcPr>
            <w:tcW w:w="113"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91"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359" w:type="dxa"/>
            <w:vMerge w:val="continue"/>
            <w:tcBorders>
              <w:top w:val="nil"/>
              <w:left w:val="single" w:color="000000" w:sz="4" w:space="0"/>
              <w:bottom w:val="single" w:color="000000" w:sz="4" w:space="0"/>
              <w:right w:val="single" w:color="000000" w:sz="4" w:space="0"/>
            </w:tcBorders>
          </w:tcPr>
          <w:p>
            <w:pPr>
              <w:rPr>
                <w:sz w:val="2"/>
                <w:szCs w:val="2"/>
              </w:rPr>
            </w:pPr>
          </w:p>
        </w:tc>
        <w:tc>
          <w:tcPr>
            <w:tcW w:w="945" w:type="dxa"/>
            <w:tcBorders>
              <w:top w:val="nil"/>
              <w:left w:val="single" w:color="000000" w:sz="4" w:space="0"/>
              <w:bottom w:val="single" w:color="000000" w:sz="4" w:space="0"/>
              <w:right w:val="single" w:color="000000" w:sz="4" w:space="0"/>
            </w:tcBorders>
          </w:tcPr>
          <w:p>
            <w:pPr>
              <w:pStyle w:val="12"/>
              <w:rPr>
                <w:rFonts w:ascii="Times New Roman"/>
                <w:sz w:val="22"/>
              </w:rPr>
            </w:pPr>
          </w:p>
        </w:tc>
        <w:tc>
          <w:tcPr>
            <w:tcW w:w="360" w:type="dxa"/>
            <w:vMerge w:val="continue"/>
            <w:tcBorders>
              <w:top w:val="nil"/>
              <w:left w:val="single" w:color="000000" w:sz="4" w:space="0"/>
              <w:bottom w:val="single" w:color="000000" w:sz="4" w:space="0"/>
              <w:right w:val="single" w:color="000000" w:sz="4" w:space="0"/>
            </w:tcBorders>
          </w:tcPr>
          <w:p>
            <w:pPr>
              <w:rPr>
                <w:sz w:val="2"/>
                <w:szCs w:val="2"/>
              </w:rPr>
            </w:pPr>
          </w:p>
        </w:tc>
        <w:tc>
          <w:tcPr>
            <w:tcW w:w="1540" w:type="dxa"/>
            <w:tcBorders>
              <w:top w:val="nil"/>
              <w:left w:val="single" w:color="000000" w:sz="4" w:space="0"/>
              <w:bottom w:val="single" w:color="000000" w:sz="4" w:space="0"/>
              <w:right w:val="single" w:color="000000" w:sz="4" w:space="0"/>
            </w:tcBorders>
          </w:tcPr>
          <w:p>
            <w:pPr>
              <w:pStyle w:val="12"/>
              <w:rPr>
                <w:rFonts w:ascii="Times New Roman"/>
                <w:sz w:val="22"/>
              </w:rPr>
            </w:pPr>
          </w:p>
        </w:tc>
        <w:tc>
          <w:tcPr>
            <w:tcW w:w="681" w:type="dxa"/>
            <w:tcBorders>
              <w:top w:val="nil"/>
              <w:left w:val="single" w:color="000000" w:sz="4" w:space="0"/>
              <w:bottom w:val="single" w:color="000000" w:sz="4" w:space="0"/>
              <w:right w:val="single" w:color="000000" w:sz="4" w:space="0"/>
            </w:tcBorders>
          </w:tcPr>
          <w:p>
            <w:pPr>
              <w:pStyle w:val="12"/>
              <w:rPr>
                <w:rFonts w:ascii="Times New Roman"/>
                <w:sz w:val="22"/>
              </w:rPr>
            </w:pPr>
          </w:p>
        </w:tc>
        <w:tc>
          <w:tcPr>
            <w:tcW w:w="397" w:type="dxa"/>
            <w:tcBorders>
              <w:top w:val="nil"/>
              <w:left w:val="single" w:color="000000" w:sz="4" w:space="0"/>
              <w:bottom w:val="single" w:color="000000" w:sz="4" w:space="0"/>
              <w:right w:val="single" w:color="000000" w:sz="4" w:space="0"/>
            </w:tcBorders>
          </w:tcPr>
          <w:p>
            <w:pPr>
              <w:pStyle w:val="12"/>
              <w:spacing w:line="255" w:lineRule="exact"/>
              <w:ind w:left="113" w:right="-29"/>
              <w:rPr>
                <w:b/>
                <w:sz w:val="21"/>
              </w:rPr>
            </w:pPr>
            <w:r>
              <w:rPr>
                <w:rFonts w:ascii="Times New Roman" w:eastAsia="Times New Roman"/>
                <w:b/>
                <w:spacing w:val="-13"/>
                <w:sz w:val="21"/>
              </w:rPr>
              <w:t>a</w:t>
            </w:r>
            <w:r>
              <w:rPr>
                <w:b/>
                <w:spacing w:val="-13"/>
                <w:sz w:val="21"/>
              </w:rPr>
              <w:t>）</w:t>
            </w:r>
          </w:p>
        </w:tc>
        <w:tc>
          <w:tcPr>
            <w:tcW w:w="429" w:type="dxa"/>
            <w:vMerge w:val="continue"/>
            <w:tcBorders>
              <w:top w:val="nil"/>
              <w:left w:val="single" w:color="000000" w:sz="4" w:space="0"/>
              <w:bottom w:val="single" w:color="000000" w:sz="4" w:space="0"/>
              <w:right w:val="single" w:color="000000" w:sz="4" w:space="0"/>
            </w:tcBorders>
          </w:tcPr>
          <w:p>
            <w:pPr>
              <w:rPr>
                <w:sz w:val="2"/>
                <w:szCs w:val="2"/>
              </w:rPr>
            </w:pPr>
          </w:p>
        </w:tc>
        <w:tc>
          <w:tcPr>
            <w:tcW w:w="397" w:type="dxa"/>
            <w:vMerge w:val="continue"/>
            <w:tcBorders>
              <w:top w:val="nil"/>
              <w:left w:val="single" w:color="000000" w:sz="4" w:space="0"/>
              <w:bottom w:val="single" w:color="000000" w:sz="4" w:space="0"/>
              <w:right w:val="single" w:color="000000" w:sz="4" w:space="0"/>
            </w:tcBorders>
          </w:tcPr>
          <w:p>
            <w:pPr>
              <w:rPr>
                <w:sz w:val="2"/>
                <w:szCs w:val="2"/>
              </w:rPr>
            </w:pPr>
          </w:p>
        </w:tc>
        <w:tc>
          <w:tcPr>
            <w:tcW w:w="385" w:type="dxa"/>
            <w:vMerge w:val="continue"/>
            <w:tcBorders>
              <w:top w:val="nil"/>
              <w:left w:val="single" w:color="000000" w:sz="4" w:space="0"/>
              <w:bottom w:val="single" w:color="000000" w:sz="4" w:space="0"/>
              <w:right w:val="single" w:color="000000" w:sz="4" w:space="0"/>
            </w:tcBorders>
          </w:tcPr>
          <w:p>
            <w:pPr>
              <w:rPr>
                <w:sz w:val="2"/>
                <w:szCs w:val="2"/>
              </w:rPr>
            </w:pPr>
          </w:p>
        </w:tc>
        <w:tc>
          <w:tcPr>
            <w:tcW w:w="370" w:type="dxa"/>
            <w:vMerge w:val="continue"/>
            <w:tcBorders>
              <w:top w:val="nil"/>
              <w:left w:val="single" w:color="000000" w:sz="4" w:space="0"/>
              <w:bottom w:val="single" w:color="000000" w:sz="4" w:space="0"/>
              <w:right w:val="single" w:color="000000" w:sz="4" w:space="0"/>
            </w:tcBorders>
          </w:tcPr>
          <w:p>
            <w:pPr>
              <w:rPr>
                <w:sz w:val="2"/>
                <w:szCs w:val="2"/>
              </w:rPr>
            </w:pPr>
          </w:p>
        </w:tc>
        <w:tc>
          <w:tcPr>
            <w:tcW w:w="397" w:type="dxa"/>
            <w:vMerge w:val="continue"/>
            <w:tcBorders>
              <w:top w:val="nil"/>
              <w:left w:val="single" w:color="000000" w:sz="4" w:space="0"/>
              <w:bottom w:val="single" w:color="000000" w:sz="4" w:space="0"/>
              <w:right w:val="single" w:color="000000" w:sz="4" w:space="0"/>
            </w:tcBorders>
          </w:tcPr>
          <w:p>
            <w:pPr>
              <w:rPr>
                <w:sz w:val="2"/>
                <w:szCs w:val="2"/>
              </w:rPr>
            </w:pPr>
          </w:p>
        </w:tc>
        <w:tc>
          <w:tcPr>
            <w:tcW w:w="414" w:type="dxa"/>
            <w:vMerge w:val="continue"/>
            <w:tcBorders>
              <w:top w:val="nil"/>
              <w:left w:val="single" w:color="000000" w:sz="4" w:space="0"/>
              <w:bottom w:val="single" w:color="000000" w:sz="4" w:space="0"/>
              <w:right w:val="single" w:color="000000" w:sz="4" w:space="0"/>
            </w:tcBorders>
          </w:tcPr>
          <w:p>
            <w:pPr>
              <w:rPr>
                <w:sz w:val="2"/>
                <w:szCs w:val="2"/>
              </w:rPr>
            </w:pPr>
          </w:p>
        </w:tc>
        <w:tc>
          <w:tcPr>
            <w:tcW w:w="1732" w:type="dxa"/>
            <w:tcBorders>
              <w:top w:val="nil"/>
              <w:left w:val="single" w:color="000000" w:sz="4" w:space="0"/>
              <w:bottom w:val="single" w:color="000000" w:sz="4" w:space="0"/>
              <w:right w:val="single" w:color="000000" w:sz="4" w:space="0"/>
            </w:tcBorders>
          </w:tcPr>
          <w:p>
            <w:pPr>
              <w:pStyle w:val="12"/>
              <w:rPr>
                <w:rFonts w:ascii="Times New Roman"/>
                <w:sz w:val="22"/>
              </w:rPr>
            </w:pPr>
          </w:p>
        </w:tc>
        <w:tc>
          <w:tcPr>
            <w:tcW w:w="113"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624"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359" w:type="dxa"/>
            <w:tcBorders>
              <w:top w:val="single" w:color="000000" w:sz="4" w:space="0"/>
              <w:left w:val="single" w:color="000000" w:sz="4" w:space="0"/>
              <w:bottom w:val="single" w:color="000000" w:sz="4" w:space="0"/>
              <w:right w:val="single" w:color="000000" w:sz="4" w:space="0"/>
            </w:tcBorders>
          </w:tcPr>
          <w:p>
            <w:pPr>
              <w:pStyle w:val="12"/>
              <w:rPr>
                <w:sz w:val="22"/>
              </w:rPr>
            </w:pPr>
          </w:p>
          <w:p>
            <w:pPr>
              <w:pStyle w:val="12"/>
              <w:spacing w:before="10"/>
              <w:rPr>
                <w:sz w:val="31"/>
              </w:rPr>
            </w:pPr>
          </w:p>
          <w:p>
            <w:pPr>
              <w:pStyle w:val="12"/>
              <w:ind w:left="18"/>
              <w:jc w:val="center"/>
              <w:rPr>
                <w:rFonts w:ascii="Times New Roman"/>
                <w:sz w:val="21"/>
              </w:rPr>
            </w:pPr>
            <w:r>
              <w:rPr>
                <w:rFonts w:ascii="Times New Roman"/>
                <w:w w:val="99"/>
                <w:sz w:val="21"/>
              </w:rPr>
              <w:t>1</w:t>
            </w:r>
          </w:p>
        </w:tc>
        <w:tc>
          <w:tcPr>
            <w:tcW w:w="945"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2"/>
              </w:rPr>
            </w:pPr>
          </w:p>
          <w:p>
            <w:pPr>
              <w:pStyle w:val="12"/>
              <w:spacing w:before="1" w:line="242" w:lineRule="auto"/>
              <w:ind w:left="372" w:right="142" w:hanging="212"/>
              <w:rPr>
                <w:sz w:val="21"/>
              </w:rPr>
            </w:pPr>
            <w:r>
              <w:rPr>
                <w:spacing w:val="-4"/>
                <w:sz w:val="21"/>
              </w:rPr>
              <w:t>生活垃</w:t>
            </w:r>
            <w:r>
              <w:rPr>
                <w:spacing w:val="-10"/>
                <w:sz w:val="21"/>
              </w:rPr>
              <w:t>圾</w:t>
            </w:r>
          </w:p>
        </w:tc>
        <w:tc>
          <w:tcPr>
            <w:tcW w:w="360" w:type="dxa"/>
            <w:tcBorders>
              <w:top w:val="single" w:color="000000" w:sz="4" w:space="0"/>
              <w:left w:val="single" w:color="000000" w:sz="4" w:space="0"/>
              <w:bottom w:val="single" w:color="000000" w:sz="4" w:space="0"/>
              <w:right w:val="single" w:color="000000" w:sz="4" w:space="0"/>
            </w:tcBorders>
          </w:tcPr>
          <w:p>
            <w:pPr>
              <w:pStyle w:val="12"/>
              <w:spacing w:before="11"/>
              <w:rPr>
                <w:sz w:val="20"/>
              </w:rPr>
            </w:pPr>
          </w:p>
          <w:p>
            <w:pPr>
              <w:pStyle w:val="12"/>
              <w:spacing w:line="242" w:lineRule="auto"/>
              <w:ind w:left="111" w:right="27"/>
              <w:jc w:val="both"/>
              <w:rPr>
                <w:sz w:val="21"/>
              </w:rPr>
            </w:pPr>
            <w:r>
              <w:rPr>
                <w:spacing w:val="-10"/>
                <w:sz w:val="21"/>
              </w:rPr>
              <w:t>生活垃圾</w:t>
            </w:r>
          </w:p>
        </w:tc>
        <w:tc>
          <w:tcPr>
            <w:tcW w:w="1540"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spacing w:before="163"/>
              <w:ind w:left="346" w:right="331"/>
              <w:jc w:val="center"/>
              <w:rPr>
                <w:sz w:val="21"/>
              </w:rPr>
            </w:pPr>
            <w:r>
              <w:rPr>
                <w:spacing w:val="-7"/>
                <w:sz w:val="21"/>
              </w:rPr>
              <w:t>其他废物</w:t>
            </w:r>
          </w:p>
        </w:tc>
        <w:tc>
          <w:tcPr>
            <w:tcW w:w="681" w:type="dxa"/>
            <w:tcBorders>
              <w:top w:val="single" w:color="000000" w:sz="4" w:space="0"/>
              <w:left w:val="single" w:color="000000" w:sz="4" w:space="0"/>
              <w:bottom w:val="single" w:color="000000" w:sz="4" w:space="0"/>
              <w:right w:val="single" w:color="000000" w:sz="4" w:space="0"/>
            </w:tcBorders>
          </w:tcPr>
          <w:p>
            <w:pPr>
              <w:pStyle w:val="12"/>
              <w:spacing w:before="9"/>
              <w:rPr>
                <w:sz w:val="32"/>
              </w:rPr>
            </w:pPr>
          </w:p>
          <w:p>
            <w:pPr>
              <w:pStyle w:val="12"/>
              <w:ind w:left="133"/>
              <w:rPr>
                <w:sz w:val="21"/>
              </w:rPr>
            </w:pPr>
            <w:r>
              <w:rPr>
                <w:rFonts w:ascii="Times New Roman"/>
                <w:spacing w:val="-4"/>
                <w:sz w:val="21"/>
              </w:rPr>
              <w:t>292</w:t>
            </w:r>
            <w:r>
              <w:rPr>
                <w:spacing w:val="-4"/>
                <w:sz w:val="21"/>
              </w:rPr>
              <w:t>-</w:t>
            </w:r>
          </w:p>
          <w:p>
            <w:pPr>
              <w:pStyle w:val="12"/>
              <w:spacing w:before="2"/>
              <w:ind w:left="133"/>
              <w:rPr>
                <w:sz w:val="21"/>
              </w:rPr>
            </w:pPr>
            <w:r>
              <w:rPr>
                <w:rFonts w:ascii="Times New Roman"/>
                <w:spacing w:val="-4"/>
                <w:sz w:val="21"/>
              </w:rPr>
              <w:t>001</w:t>
            </w:r>
            <w:r>
              <w:rPr>
                <w:spacing w:val="-4"/>
                <w:sz w:val="21"/>
              </w:rPr>
              <w:t>-</w:t>
            </w:r>
          </w:p>
          <w:p>
            <w:pPr>
              <w:pStyle w:val="12"/>
              <w:spacing w:before="2"/>
              <w:ind w:left="239"/>
              <w:rPr>
                <w:rFonts w:ascii="Times New Roman"/>
                <w:sz w:val="21"/>
              </w:rPr>
            </w:pPr>
            <w:r>
              <w:rPr>
                <w:rFonts w:ascii="Times New Roman"/>
                <w:spacing w:val="-5"/>
                <w:sz w:val="21"/>
              </w:rPr>
              <w:t>06</w:t>
            </w:r>
          </w:p>
        </w:tc>
        <w:tc>
          <w:tcPr>
            <w:tcW w:w="397" w:type="dxa"/>
            <w:tcBorders>
              <w:top w:val="single" w:color="000000" w:sz="4" w:space="0"/>
              <w:left w:val="single" w:color="000000" w:sz="4" w:space="0"/>
              <w:bottom w:val="single" w:color="000000" w:sz="4" w:space="0"/>
              <w:right w:val="single" w:color="000000" w:sz="4" w:space="0"/>
            </w:tcBorders>
          </w:tcPr>
          <w:p>
            <w:pPr>
              <w:pStyle w:val="12"/>
              <w:spacing w:before="5"/>
              <w:rPr>
                <w:sz w:val="24"/>
              </w:rPr>
            </w:pPr>
          </w:p>
          <w:p>
            <w:pPr>
              <w:pStyle w:val="12"/>
              <w:spacing w:line="241" w:lineRule="exact"/>
              <w:ind w:left="20"/>
              <w:jc w:val="center"/>
              <w:rPr>
                <w:rFonts w:ascii="Times New Roman"/>
                <w:sz w:val="21"/>
              </w:rPr>
            </w:pPr>
            <w:r>
              <w:rPr>
                <w:rFonts w:ascii="Times New Roman"/>
                <w:w w:val="99"/>
                <w:sz w:val="21"/>
              </w:rPr>
              <w:t>1</w:t>
            </w:r>
          </w:p>
          <w:p>
            <w:pPr>
              <w:pStyle w:val="12"/>
              <w:spacing w:line="269" w:lineRule="exact"/>
              <w:ind w:left="20"/>
              <w:jc w:val="center"/>
              <w:rPr>
                <w:sz w:val="21"/>
              </w:rPr>
            </w:pPr>
            <w:r>
              <w:rPr>
                <w:w w:val="99"/>
                <w:sz w:val="21"/>
              </w:rPr>
              <w:t>.</w:t>
            </w:r>
          </w:p>
          <w:p>
            <w:pPr>
              <w:pStyle w:val="12"/>
              <w:spacing w:before="2"/>
              <w:ind w:left="20"/>
              <w:jc w:val="center"/>
              <w:rPr>
                <w:rFonts w:ascii="Times New Roman"/>
                <w:sz w:val="21"/>
              </w:rPr>
            </w:pPr>
            <w:r>
              <w:rPr>
                <w:rFonts w:ascii="Times New Roman"/>
                <w:w w:val="99"/>
                <w:sz w:val="21"/>
              </w:rPr>
              <w:t>4</w:t>
            </w:r>
          </w:p>
          <w:p>
            <w:pPr>
              <w:pStyle w:val="12"/>
              <w:spacing w:before="1"/>
              <w:ind w:left="20"/>
              <w:jc w:val="center"/>
              <w:rPr>
                <w:rFonts w:ascii="Times New Roman"/>
                <w:sz w:val="21"/>
              </w:rPr>
            </w:pPr>
            <w:r>
              <w:rPr>
                <w:rFonts w:ascii="Times New Roman"/>
                <w:w w:val="99"/>
                <w:sz w:val="21"/>
              </w:rPr>
              <w:t>4</w:t>
            </w:r>
          </w:p>
        </w:tc>
        <w:tc>
          <w:tcPr>
            <w:tcW w:w="429" w:type="dxa"/>
            <w:tcBorders>
              <w:top w:val="single" w:color="000000" w:sz="4" w:space="0"/>
              <w:left w:val="single" w:color="000000" w:sz="4" w:space="0"/>
              <w:bottom w:val="single" w:color="000000" w:sz="4" w:space="0"/>
              <w:right w:val="single" w:color="000000" w:sz="4" w:space="0"/>
            </w:tcBorders>
          </w:tcPr>
          <w:p>
            <w:pPr>
              <w:pStyle w:val="12"/>
              <w:spacing w:line="242" w:lineRule="auto"/>
              <w:ind w:left="114" w:right="93"/>
              <w:jc w:val="both"/>
              <w:rPr>
                <w:sz w:val="21"/>
              </w:rPr>
            </w:pPr>
            <w:r>
              <w:rPr>
                <w:spacing w:val="-10"/>
                <w:sz w:val="21"/>
              </w:rPr>
              <w:t>员工办公</w:t>
            </w:r>
          </w:p>
          <w:p>
            <w:pPr>
              <w:pStyle w:val="12"/>
              <w:spacing w:line="270" w:lineRule="atLeast"/>
              <w:ind w:left="114" w:right="93"/>
              <w:rPr>
                <w:sz w:val="21"/>
              </w:rPr>
            </w:pPr>
            <w:r>
              <w:rPr>
                <w:spacing w:val="-10"/>
                <w:sz w:val="21"/>
              </w:rPr>
              <w:t>生活</w:t>
            </w:r>
          </w:p>
        </w:tc>
        <w:tc>
          <w:tcPr>
            <w:tcW w:w="397"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2"/>
              </w:rPr>
            </w:pPr>
          </w:p>
          <w:p>
            <w:pPr>
              <w:pStyle w:val="12"/>
              <w:spacing w:before="1" w:line="242" w:lineRule="auto"/>
              <w:ind w:left="112" w:right="63"/>
              <w:rPr>
                <w:sz w:val="21"/>
              </w:rPr>
            </w:pPr>
            <w:r>
              <w:rPr>
                <w:spacing w:val="-10"/>
                <w:sz w:val="21"/>
              </w:rPr>
              <w:t>固态</w:t>
            </w:r>
          </w:p>
        </w:tc>
        <w:tc>
          <w:tcPr>
            <w:tcW w:w="385" w:type="dxa"/>
            <w:tcBorders>
              <w:top w:val="single" w:color="000000" w:sz="4" w:space="0"/>
              <w:left w:val="single" w:color="000000" w:sz="4" w:space="0"/>
              <w:bottom w:val="single" w:color="000000" w:sz="4" w:space="0"/>
              <w:right w:val="single" w:color="000000" w:sz="4" w:space="0"/>
            </w:tcBorders>
          </w:tcPr>
          <w:p>
            <w:pPr>
              <w:pStyle w:val="12"/>
              <w:spacing w:before="11"/>
              <w:rPr>
                <w:sz w:val="20"/>
              </w:rPr>
            </w:pPr>
          </w:p>
          <w:p>
            <w:pPr>
              <w:pStyle w:val="12"/>
              <w:spacing w:line="242" w:lineRule="auto"/>
              <w:ind w:left="111" w:right="52"/>
              <w:jc w:val="both"/>
              <w:rPr>
                <w:sz w:val="21"/>
              </w:rPr>
            </w:pPr>
            <w:r>
              <w:rPr>
                <w:spacing w:val="-10"/>
                <w:sz w:val="21"/>
              </w:rPr>
              <w:t>生活垃圾</w:t>
            </w:r>
          </w:p>
        </w:tc>
        <w:tc>
          <w:tcPr>
            <w:tcW w:w="370"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spacing w:before="163"/>
              <w:ind w:left="18"/>
              <w:jc w:val="center"/>
              <w:rPr>
                <w:sz w:val="21"/>
              </w:rPr>
            </w:pPr>
            <w:r>
              <w:rPr>
                <w:w w:val="99"/>
                <w:sz w:val="21"/>
              </w:rPr>
              <w:t>/</w:t>
            </w:r>
          </w:p>
        </w:tc>
        <w:tc>
          <w:tcPr>
            <w:tcW w:w="397"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2"/>
              </w:rPr>
            </w:pPr>
          </w:p>
          <w:p>
            <w:pPr>
              <w:pStyle w:val="12"/>
              <w:spacing w:before="1" w:line="242" w:lineRule="auto"/>
              <w:ind w:left="112" w:right="63"/>
              <w:rPr>
                <w:sz w:val="21"/>
              </w:rPr>
            </w:pPr>
            <w:r>
              <w:rPr>
                <w:spacing w:val="-10"/>
                <w:sz w:val="21"/>
              </w:rPr>
              <w:t>每天</w:t>
            </w:r>
          </w:p>
        </w:tc>
        <w:tc>
          <w:tcPr>
            <w:tcW w:w="414"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spacing w:before="163"/>
              <w:ind w:right="137"/>
              <w:jc w:val="right"/>
              <w:rPr>
                <w:sz w:val="21"/>
              </w:rPr>
            </w:pPr>
            <w:r>
              <w:rPr>
                <w:w w:val="99"/>
                <w:sz w:val="21"/>
              </w:rPr>
              <w:t>/</w:t>
            </w:r>
          </w:p>
        </w:tc>
        <w:tc>
          <w:tcPr>
            <w:tcW w:w="1732" w:type="dxa"/>
            <w:tcBorders>
              <w:top w:val="single" w:color="000000" w:sz="4" w:space="0"/>
              <w:left w:val="single" w:color="000000" w:sz="4" w:space="0"/>
              <w:bottom w:val="single" w:color="000000" w:sz="4" w:space="0"/>
              <w:right w:val="single" w:color="000000" w:sz="4" w:space="0"/>
            </w:tcBorders>
          </w:tcPr>
          <w:p>
            <w:pPr>
              <w:pStyle w:val="12"/>
              <w:spacing w:before="11"/>
              <w:rPr>
                <w:sz w:val="20"/>
              </w:rPr>
            </w:pPr>
          </w:p>
          <w:p>
            <w:pPr>
              <w:pStyle w:val="12"/>
              <w:spacing w:line="242" w:lineRule="auto"/>
              <w:ind w:left="134" w:right="116"/>
              <w:jc w:val="both"/>
              <w:rPr>
                <w:sz w:val="21"/>
              </w:rPr>
            </w:pPr>
            <w:r>
              <w:rPr>
                <w:spacing w:val="-2"/>
                <w:sz w:val="21"/>
              </w:rPr>
              <w:t>生活垃圾集中收集置于环卫部门指定地点，交由环卫部门处理</w:t>
            </w:r>
          </w:p>
        </w:tc>
        <w:tc>
          <w:tcPr>
            <w:tcW w:w="113" w:type="dxa"/>
            <w:tcBorders>
              <w:top w:val="nil"/>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13"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359" w:type="dxa"/>
            <w:tcBorders>
              <w:top w:val="single" w:color="000000" w:sz="4" w:space="0"/>
              <w:left w:val="single" w:color="000000" w:sz="4" w:space="0"/>
              <w:bottom w:val="nil"/>
              <w:right w:val="single" w:color="000000" w:sz="4" w:space="0"/>
            </w:tcBorders>
          </w:tcPr>
          <w:p>
            <w:pPr>
              <w:pStyle w:val="12"/>
              <w:rPr>
                <w:rFonts w:ascii="Times New Roman"/>
                <w:sz w:val="22"/>
              </w:rPr>
            </w:pPr>
          </w:p>
        </w:tc>
        <w:tc>
          <w:tcPr>
            <w:tcW w:w="945" w:type="dxa"/>
            <w:tcBorders>
              <w:top w:val="single" w:color="000000" w:sz="4" w:space="0"/>
              <w:left w:val="single" w:color="000000" w:sz="4" w:space="0"/>
              <w:bottom w:val="nil"/>
              <w:right w:val="single" w:color="000000" w:sz="4" w:space="0"/>
            </w:tcBorders>
          </w:tcPr>
          <w:p>
            <w:pPr>
              <w:pStyle w:val="12"/>
              <w:spacing w:before="6"/>
              <w:rPr>
                <w:sz w:val="20"/>
              </w:rPr>
            </w:pPr>
          </w:p>
          <w:p>
            <w:pPr>
              <w:pStyle w:val="12"/>
              <w:spacing w:line="231" w:lineRule="exact"/>
              <w:ind w:left="97" w:right="81"/>
              <w:jc w:val="center"/>
              <w:rPr>
                <w:sz w:val="21"/>
              </w:rPr>
            </w:pPr>
            <w:r>
              <w:rPr>
                <w:spacing w:val="-5"/>
                <w:sz w:val="21"/>
              </w:rPr>
              <w:t>布袋除</w:t>
            </w:r>
          </w:p>
        </w:tc>
        <w:tc>
          <w:tcPr>
            <w:tcW w:w="360" w:type="dxa"/>
            <w:vMerge w:val="restart"/>
            <w:tcBorders>
              <w:top w:val="single" w:color="000000" w:sz="4" w:space="0"/>
              <w:left w:val="single" w:color="000000" w:sz="4" w:space="0"/>
              <w:bottom w:val="thickThinMediumGap" w:color="000000" w:sz="4" w:space="0"/>
              <w:right w:val="single" w:color="000000" w:sz="4" w:space="0"/>
            </w:tcBorders>
          </w:tcPr>
          <w:p>
            <w:pPr>
              <w:pStyle w:val="12"/>
              <w:spacing w:line="242" w:lineRule="auto"/>
              <w:ind w:left="111" w:right="27"/>
              <w:jc w:val="both"/>
              <w:rPr>
                <w:sz w:val="21"/>
              </w:rPr>
            </w:pPr>
            <w:r>
              <w:rPr>
                <w:spacing w:val="-10"/>
                <w:sz w:val="21"/>
              </w:rPr>
              <w:t>—般工</w:t>
            </w:r>
          </w:p>
          <w:p>
            <w:pPr>
              <w:pStyle w:val="12"/>
              <w:spacing w:line="270" w:lineRule="atLeast"/>
              <w:ind w:left="111" w:right="27"/>
              <w:rPr>
                <w:sz w:val="21"/>
              </w:rPr>
            </w:pPr>
            <w:r>
              <w:rPr>
                <w:spacing w:val="-10"/>
                <w:sz w:val="21"/>
              </w:rPr>
              <w:t>业固</w:t>
            </w:r>
          </w:p>
        </w:tc>
        <w:tc>
          <w:tcPr>
            <w:tcW w:w="1540" w:type="dxa"/>
            <w:tcBorders>
              <w:top w:val="single" w:color="000000" w:sz="4" w:space="0"/>
              <w:left w:val="single" w:color="000000" w:sz="4" w:space="0"/>
              <w:bottom w:val="nil"/>
              <w:right w:val="single" w:color="000000" w:sz="4" w:space="0"/>
            </w:tcBorders>
          </w:tcPr>
          <w:p>
            <w:pPr>
              <w:pStyle w:val="12"/>
              <w:rPr>
                <w:rFonts w:ascii="Times New Roman"/>
                <w:sz w:val="22"/>
              </w:rPr>
            </w:pPr>
          </w:p>
        </w:tc>
        <w:tc>
          <w:tcPr>
            <w:tcW w:w="681" w:type="dxa"/>
            <w:tcBorders>
              <w:top w:val="single" w:color="000000" w:sz="4" w:space="0"/>
              <w:left w:val="single" w:color="000000" w:sz="4" w:space="0"/>
              <w:bottom w:val="nil"/>
              <w:right w:val="single" w:color="000000" w:sz="4" w:space="0"/>
            </w:tcBorders>
          </w:tcPr>
          <w:p>
            <w:pPr>
              <w:pStyle w:val="12"/>
              <w:spacing w:before="10"/>
              <w:rPr>
                <w:sz w:val="21"/>
              </w:rPr>
            </w:pPr>
          </w:p>
          <w:p>
            <w:pPr>
              <w:pStyle w:val="12"/>
              <w:spacing w:line="214" w:lineRule="exact"/>
              <w:ind w:left="120" w:right="105"/>
              <w:jc w:val="center"/>
              <w:rPr>
                <w:sz w:val="21"/>
              </w:rPr>
            </w:pPr>
            <w:r>
              <w:rPr>
                <w:rFonts w:ascii="Times New Roman"/>
                <w:spacing w:val="-4"/>
                <w:sz w:val="21"/>
              </w:rPr>
              <w:t>292</w:t>
            </w:r>
            <w:r>
              <w:rPr>
                <w:spacing w:val="-4"/>
                <w:sz w:val="21"/>
              </w:rPr>
              <w:t>-</w:t>
            </w:r>
          </w:p>
        </w:tc>
        <w:tc>
          <w:tcPr>
            <w:tcW w:w="397" w:type="dxa"/>
            <w:tcBorders>
              <w:top w:val="single" w:color="000000" w:sz="4" w:space="0"/>
              <w:left w:val="single" w:color="000000" w:sz="4" w:space="0"/>
              <w:bottom w:val="nil"/>
              <w:right w:val="single" w:color="000000" w:sz="4" w:space="0"/>
            </w:tcBorders>
          </w:tcPr>
          <w:p>
            <w:pPr>
              <w:pStyle w:val="12"/>
              <w:spacing w:before="53" w:line="241" w:lineRule="exact"/>
              <w:ind w:left="20"/>
              <w:jc w:val="center"/>
              <w:rPr>
                <w:rFonts w:ascii="Times New Roman"/>
                <w:sz w:val="21"/>
              </w:rPr>
            </w:pPr>
            <w:r>
              <w:rPr>
                <w:rFonts w:ascii="Times New Roman"/>
                <w:w w:val="99"/>
                <w:sz w:val="21"/>
              </w:rPr>
              <w:t>3</w:t>
            </w:r>
          </w:p>
          <w:p>
            <w:pPr>
              <w:pStyle w:val="12"/>
              <w:spacing w:line="200" w:lineRule="exact"/>
              <w:ind w:left="20"/>
              <w:jc w:val="center"/>
              <w:rPr>
                <w:rFonts w:ascii="Times New Roman"/>
                <w:sz w:val="21"/>
              </w:rPr>
            </w:pPr>
            <w:r>
              <w:rPr>
                <w:rFonts w:ascii="Times New Roman"/>
                <w:w w:val="99"/>
                <w:sz w:val="21"/>
              </w:rPr>
              <w:t>1</w:t>
            </w:r>
          </w:p>
        </w:tc>
        <w:tc>
          <w:tcPr>
            <w:tcW w:w="429" w:type="dxa"/>
            <w:vMerge w:val="restart"/>
            <w:tcBorders>
              <w:top w:val="single" w:color="000000" w:sz="4" w:space="0"/>
              <w:left w:val="single" w:color="000000" w:sz="4" w:space="0"/>
              <w:bottom w:val="thickThinMediumGap" w:color="000000" w:sz="4" w:space="0"/>
              <w:right w:val="single" w:color="000000" w:sz="4" w:space="0"/>
            </w:tcBorders>
          </w:tcPr>
          <w:p>
            <w:pPr>
              <w:pStyle w:val="12"/>
              <w:spacing w:line="242" w:lineRule="auto"/>
              <w:ind w:left="114" w:right="93"/>
              <w:jc w:val="both"/>
              <w:rPr>
                <w:sz w:val="21"/>
              </w:rPr>
            </w:pPr>
            <w:r>
              <w:rPr>
                <w:spacing w:val="-10"/>
                <w:sz w:val="21"/>
              </w:rPr>
              <w:t>布袋除</w:t>
            </w:r>
          </w:p>
          <w:p>
            <w:pPr>
              <w:pStyle w:val="12"/>
              <w:spacing w:line="270" w:lineRule="atLeast"/>
              <w:ind w:left="114" w:right="93"/>
              <w:rPr>
                <w:sz w:val="21"/>
              </w:rPr>
            </w:pPr>
            <w:r>
              <w:rPr>
                <w:spacing w:val="-10"/>
                <w:sz w:val="21"/>
              </w:rPr>
              <w:t>尘器</w:t>
            </w:r>
          </w:p>
        </w:tc>
        <w:tc>
          <w:tcPr>
            <w:tcW w:w="397" w:type="dxa"/>
            <w:vMerge w:val="restart"/>
            <w:tcBorders>
              <w:top w:val="single" w:color="000000" w:sz="4" w:space="0"/>
              <w:left w:val="single" w:color="000000" w:sz="4" w:space="0"/>
              <w:bottom w:val="thickThinMediumGap" w:color="000000" w:sz="4" w:space="0"/>
              <w:right w:val="single" w:color="000000" w:sz="4" w:space="0"/>
            </w:tcBorders>
          </w:tcPr>
          <w:p>
            <w:pPr>
              <w:pStyle w:val="12"/>
              <w:rPr>
                <w:sz w:val="20"/>
              </w:rPr>
            </w:pPr>
          </w:p>
          <w:p>
            <w:pPr>
              <w:pStyle w:val="12"/>
              <w:spacing w:before="143" w:line="244" w:lineRule="auto"/>
              <w:ind w:left="112" w:right="63"/>
              <w:rPr>
                <w:sz w:val="21"/>
              </w:rPr>
            </w:pPr>
            <w:r>
              <w:rPr>
                <w:spacing w:val="-10"/>
                <w:sz w:val="21"/>
              </w:rPr>
              <w:t>固态</w:t>
            </w:r>
          </w:p>
        </w:tc>
        <w:tc>
          <w:tcPr>
            <w:tcW w:w="385" w:type="dxa"/>
            <w:vMerge w:val="restart"/>
            <w:tcBorders>
              <w:top w:val="single" w:color="000000" w:sz="4" w:space="0"/>
              <w:left w:val="single" w:color="000000" w:sz="4" w:space="0"/>
              <w:bottom w:val="thickThinMediumGap" w:color="000000" w:sz="4" w:space="0"/>
              <w:right w:val="single" w:color="000000" w:sz="4" w:space="0"/>
            </w:tcBorders>
          </w:tcPr>
          <w:p>
            <w:pPr>
              <w:pStyle w:val="12"/>
              <w:spacing w:before="6"/>
              <w:rPr>
                <w:sz w:val="20"/>
              </w:rPr>
            </w:pPr>
          </w:p>
          <w:p>
            <w:pPr>
              <w:pStyle w:val="12"/>
              <w:spacing w:line="242" w:lineRule="auto"/>
              <w:ind w:left="111" w:right="52"/>
              <w:jc w:val="both"/>
              <w:rPr>
                <w:sz w:val="21"/>
              </w:rPr>
            </w:pPr>
            <w:r>
              <w:rPr>
                <w:spacing w:val="-10"/>
                <w:sz w:val="21"/>
              </w:rPr>
              <w:t>颗粒物</w:t>
            </w:r>
          </w:p>
        </w:tc>
        <w:tc>
          <w:tcPr>
            <w:tcW w:w="370" w:type="dxa"/>
            <w:tcBorders>
              <w:top w:val="single" w:color="000000" w:sz="4" w:space="0"/>
              <w:left w:val="single" w:color="000000" w:sz="4" w:space="0"/>
              <w:bottom w:val="nil"/>
              <w:right w:val="single" w:color="000000" w:sz="4" w:space="0"/>
            </w:tcBorders>
          </w:tcPr>
          <w:p>
            <w:pPr>
              <w:pStyle w:val="12"/>
              <w:rPr>
                <w:rFonts w:ascii="Times New Roman"/>
                <w:sz w:val="22"/>
              </w:rPr>
            </w:pPr>
          </w:p>
        </w:tc>
        <w:tc>
          <w:tcPr>
            <w:tcW w:w="397" w:type="dxa"/>
            <w:vMerge w:val="restart"/>
            <w:tcBorders>
              <w:top w:val="single" w:color="000000" w:sz="4" w:space="0"/>
              <w:left w:val="single" w:color="000000" w:sz="4" w:space="0"/>
              <w:bottom w:val="thickThinMediumGap" w:color="000000" w:sz="4" w:space="0"/>
              <w:right w:val="single" w:color="000000" w:sz="4" w:space="0"/>
            </w:tcBorders>
          </w:tcPr>
          <w:p>
            <w:pPr>
              <w:pStyle w:val="12"/>
              <w:rPr>
                <w:sz w:val="20"/>
              </w:rPr>
            </w:pPr>
          </w:p>
          <w:p>
            <w:pPr>
              <w:pStyle w:val="12"/>
              <w:spacing w:before="143" w:line="244" w:lineRule="auto"/>
              <w:ind w:left="112" w:right="63"/>
              <w:rPr>
                <w:sz w:val="21"/>
              </w:rPr>
            </w:pPr>
            <w:r>
              <w:rPr>
                <w:spacing w:val="-10"/>
                <w:sz w:val="21"/>
              </w:rPr>
              <w:t>每年</w:t>
            </w:r>
          </w:p>
        </w:tc>
        <w:tc>
          <w:tcPr>
            <w:tcW w:w="414" w:type="dxa"/>
            <w:tcBorders>
              <w:top w:val="single" w:color="000000" w:sz="4" w:space="0"/>
              <w:left w:val="single" w:color="000000" w:sz="4" w:space="0"/>
              <w:bottom w:val="nil"/>
              <w:right w:val="single" w:color="000000" w:sz="4" w:space="0"/>
            </w:tcBorders>
          </w:tcPr>
          <w:p>
            <w:pPr>
              <w:pStyle w:val="12"/>
              <w:rPr>
                <w:rFonts w:ascii="Times New Roman"/>
                <w:sz w:val="22"/>
              </w:rPr>
            </w:pPr>
          </w:p>
        </w:tc>
        <w:tc>
          <w:tcPr>
            <w:tcW w:w="1732" w:type="dxa"/>
            <w:tcBorders>
              <w:top w:val="single" w:color="000000" w:sz="4" w:space="0"/>
              <w:left w:val="single" w:color="000000" w:sz="4" w:space="0"/>
              <w:bottom w:val="nil"/>
              <w:right w:val="single" w:color="000000" w:sz="4" w:space="0"/>
            </w:tcBorders>
          </w:tcPr>
          <w:p>
            <w:pPr>
              <w:pStyle w:val="12"/>
              <w:spacing w:before="6"/>
              <w:rPr>
                <w:sz w:val="20"/>
              </w:rPr>
            </w:pPr>
          </w:p>
          <w:p>
            <w:pPr>
              <w:pStyle w:val="12"/>
              <w:spacing w:line="231" w:lineRule="exact"/>
              <w:ind w:left="127" w:right="112"/>
              <w:jc w:val="center"/>
              <w:rPr>
                <w:sz w:val="21"/>
              </w:rPr>
            </w:pPr>
            <w:r>
              <w:rPr>
                <w:spacing w:val="-4"/>
                <w:sz w:val="21"/>
              </w:rPr>
              <w:t>布袋除尘器收集</w:t>
            </w:r>
          </w:p>
        </w:tc>
        <w:tc>
          <w:tcPr>
            <w:tcW w:w="113" w:type="dxa"/>
            <w:vMerge w:val="restart"/>
            <w:tcBorders>
              <w:top w:val="nil"/>
              <w:left w:val="single" w:color="000000" w:sz="4" w:space="0"/>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17"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359" w:type="dxa"/>
            <w:tcBorders>
              <w:top w:val="nil"/>
              <w:left w:val="single" w:color="000000" w:sz="4" w:space="0"/>
              <w:bottom w:val="nil"/>
              <w:right w:val="single" w:color="000000" w:sz="4" w:space="0"/>
            </w:tcBorders>
          </w:tcPr>
          <w:p>
            <w:pPr>
              <w:pStyle w:val="12"/>
              <w:spacing w:line="197" w:lineRule="exact"/>
              <w:ind w:left="18"/>
              <w:jc w:val="center"/>
              <w:rPr>
                <w:rFonts w:ascii="Times New Roman"/>
                <w:sz w:val="21"/>
              </w:rPr>
            </w:pPr>
            <w:r>
              <w:rPr>
                <w:rFonts w:ascii="Times New Roman"/>
                <w:w w:val="99"/>
                <w:sz w:val="21"/>
              </w:rPr>
              <w:t>3</w:t>
            </w:r>
          </w:p>
        </w:tc>
        <w:tc>
          <w:tcPr>
            <w:tcW w:w="945" w:type="dxa"/>
            <w:tcBorders>
              <w:top w:val="nil"/>
              <w:left w:val="single" w:color="000000" w:sz="4" w:space="0"/>
              <w:bottom w:val="nil"/>
              <w:right w:val="single" w:color="000000" w:sz="4" w:space="0"/>
            </w:tcBorders>
          </w:tcPr>
          <w:p>
            <w:pPr>
              <w:pStyle w:val="12"/>
              <w:spacing w:line="197" w:lineRule="exact"/>
              <w:ind w:left="97" w:right="81"/>
              <w:jc w:val="center"/>
              <w:rPr>
                <w:sz w:val="21"/>
              </w:rPr>
            </w:pPr>
            <w:r>
              <w:rPr>
                <w:spacing w:val="-5"/>
                <w:sz w:val="21"/>
              </w:rPr>
              <w:t>尘器收</w:t>
            </w:r>
          </w:p>
        </w:tc>
        <w:tc>
          <w:tcPr>
            <w:tcW w:w="360"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1540" w:type="dxa"/>
            <w:tcBorders>
              <w:top w:val="nil"/>
              <w:left w:val="single" w:color="000000" w:sz="4" w:space="0"/>
              <w:bottom w:val="nil"/>
              <w:right w:val="single" w:color="000000" w:sz="4" w:space="0"/>
            </w:tcBorders>
          </w:tcPr>
          <w:p>
            <w:pPr>
              <w:pStyle w:val="12"/>
              <w:spacing w:line="197" w:lineRule="exact"/>
              <w:ind w:left="346" w:right="331"/>
              <w:jc w:val="center"/>
              <w:rPr>
                <w:sz w:val="21"/>
              </w:rPr>
            </w:pPr>
            <w:r>
              <w:rPr>
                <w:spacing w:val="-7"/>
                <w:sz w:val="21"/>
              </w:rPr>
              <w:t>其他废物</w:t>
            </w:r>
          </w:p>
        </w:tc>
        <w:tc>
          <w:tcPr>
            <w:tcW w:w="681" w:type="dxa"/>
            <w:tcBorders>
              <w:top w:val="nil"/>
              <w:left w:val="single" w:color="000000" w:sz="4" w:space="0"/>
              <w:bottom w:val="nil"/>
              <w:right w:val="single" w:color="000000" w:sz="4" w:space="0"/>
            </w:tcBorders>
          </w:tcPr>
          <w:p>
            <w:pPr>
              <w:pStyle w:val="12"/>
              <w:spacing w:line="197" w:lineRule="exact"/>
              <w:ind w:left="120" w:right="105"/>
              <w:jc w:val="center"/>
              <w:rPr>
                <w:sz w:val="21"/>
              </w:rPr>
            </w:pPr>
            <w:r>
              <w:rPr>
                <w:rFonts w:ascii="Times New Roman"/>
                <w:spacing w:val="-4"/>
                <w:sz w:val="21"/>
              </w:rPr>
              <w:t>001</w:t>
            </w:r>
            <w:r>
              <w:rPr>
                <w:spacing w:val="-4"/>
                <w:sz w:val="21"/>
              </w:rPr>
              <w:t>-</w:t>
            </w:r>
          </w:p>
        </w:tc>
        <w:tc>
          <w:tcPr>
            <w:tcW w:w="397" w:type="dxa"/>
            <w:tcBorders>
              <w:top w:val="nil"/>
              <w:left w:val="single" w:color="000000" w:sz="4" w:space="0"/>
              <w:bottom w:val="nil"/>
              <w:right w:val="single" w:color="000000" w:sz="4" w:space="0"/>
            </w:tcBorders>
          </w:tcPr>
          <w:p>
            <w:pPr>
              <w:pStyle w:val="12"/>
              <w:spacing w:line="197" w:lineRule="exact"/>
              <w:ind w:left="151"/>
              <w:rPr>
                <w:rFonts w:ascii="Times New Roman"/>
                <w:sz w:val="21"/>
              </w:rPr>
            </w:pPr>
            <w:r>
              <w:rPr>
                <w:rFonts w:ascii="Times New Roman"/>
                <w:w w:val="99"/>
                <w:sz w:val="21"/>
              </w:rPr>
              <w:t>3</w:t>
            </w:r>
          </w:p>
        </w:tc>
        <w:tc>
          <w:tcPr>
            <w:tcW w:w="429"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397"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385"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370" w:type="dxa"/>
            <w:tcBorders>
              <w:top w:val="nil"/>
              <w:left w:val="single" w:color="000000" w:sz="4" w:space="0"/>
              <w:bottom w:val="nil"/>
              <w:right w:val="single" w:color="000000" w:sz="4" w:space="0"/>
            </w:tcBorders>
          </w:tcPr>
          <w:p>
            <w:pPr>
              <w:pStyle w:val="12"/>
              <w:spacing w:line="197" w:lineRule="exact"/>
              <w:ind w:left="18"/>
              <w:jc w:val="center"/>
              <w:rPr>
                <w:sz w:val="21"/>
              </w:rPr>
            </w:pPr>
            <w:r>
              <w:rPr>
                <w:w w:val="99"/>
                <w:sz w:val="21"/>
              </w:rPr>
              <w:t>/</w:t>
            </w:r>
          </w:p>
        </w:tc>
        <w:tc>
          <w:tcPr>
            <w:tcW w:w="397"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414" w:type="dxa"/>
            <w:tcBorders>
              <w:top w:val="nil"/>
              <w:left w:val="single" w:color="000000" w:sz="4" w:space="0"/>
              <w:bottom w:val="nil"/>
              <w:right w:val="single" w:color="000000" w:sz="4" w:space="0"/>
            </w:tcBorders>
          </w:tcPr>
          <w:p>
            <w:pPr>
              <w:pStyle w:val="12"/>
              <w:spacing w:line="197" w:lineRule="exact"/>
              <w:ind w:right="137"/>
              <w:jc w:val="right"/>
              <w:rPr>
                <w:sz w:val="21"/>
              </w:rPr>
            </w:pPr>
            <w:r>
              <w:rPr>
                <w:w w:val="99"/>
                <w:sz w:val="21"/>
              </w:rPr>
              <w:t>/</w:t>
            </w:r>
          </w:p>
        </w:tc>
        <w:tc>
          <w:tcPr>
            <w:tcW w:w="1732" w:type="dxa"/>
            <w:tcBorders>
              <w:top w:val="nil"/>
              <w:left w:val="single" w:color="000000" w:sz="4" w:space="0"/>
              <w:bottom w:val="nil"/>
              <w:right w:val="single" w:color="000000" w:sz="4" w:space="0"/>
            </w:tcBorders>
          </w:tcPr>
          <w:p>
            <w:pPr>
              <w:pStyle w:val="12"/>
              <w:spacing w:line="197" w:lineRule="exact"/>
              <w:ind w:left="127" w:right="112"/>
              <w:jc w:val="center"/>
              <w:rPr>
                <w:sz w:val="21"/>
              </w:rPr>
            </w:pPr>
            <w:r>
              <w:rPr>
                <w:spacing w:val="-4"/>
                <w:sz w:val="21"/>
              </w:rPr>
              <w:t>的粉尘送入石粉</w:t>
            </w:r>
          </w:p>
        </w:tc>
        <w:tc>
          <w:tcPr>
            <w:tcW w:w="113"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15"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359" w:type="dxa"/>
            <w:tcBorders>
              <w:top w:val="nil"/>
              <w:left w:val="single" w:color="000000" w:sz="4" w:space="0"/>
              <w:bottom w:val="thickThinMediumGap" w:color="000000" w:sz="4" w:space="0"/>
              <w:right w:val="single" w:color="000000" w:sz="4" w:space="0"/>
            </w:tcBorders>
          </w:tcPr>
          <w:p>
            <w:pPr>
              <w:pStyle w:val="12"/>
              <w:rPr>
                <w:rFonts w:ascii="Times New Roman"/>
                <w:sz w:val="22"/>
              </w:rPr>
            </w:pPr>
          </w:p>
        </w:tc>
        <w:tc>
          <w:tcPr>
            <w:tcW w:w="945" w:type="dxa"/>
            <w:tcBorders>
              <w:top w:val="nil"/>
              <w:left w:val="single" w:color="000000" w:sz="4" w:space="0"/>
              <w:bottom w:val="thickThinMediumGap" w:color="000000" w:sz="4" w:space="0"/>
              <w:right w:val="single" w:color="000000" w:sz="4" w:space="0"/>
            </w:tcBorders>
          </w:tcPr>
          <w:p>
            <w:pPr>
              <w:pStyle w:val="12"/>
              <w:spacing w:line="245" w:lineRule="exact"/>
              <w:ind w:left="97" w:right="81"/>
              <w:jc w:val="center"/>
              <w:rPr>
                <w:sz w:val="21"/>
              </w:rPr>
            </w:pPr>
            <w:r>
              <w:rPr>
                <w:spacing w:val="-8"/>
                <w:sz w:val="21"/>
              </w:rPr>
              <w:t>集尘</w:t>
            </w:r>
          </w:p>
        </w:tc>
        <w:tc>
          <w:tcPr>
            <w:tcW w:w="360"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1540" w:type="dxa"/>
            <w:tcBorders>
              <w:top w:val="nil"/>
              <w:left w:val="single" w:color="000000" w:sz="4" w:space="0"/>
              <w:bottom w:val="thickThinMediumGap" w:color="000000" w:sz="4" w:space="0"/>
              <w:right w:val="single" w:color="000000" w:sz="4" w:space="0"/>
            </w:tcBorders>
          </w:tcPr>
          <w:p>
            <w:pPr>
              <w:pStyle w:val="12"/>
              <w:rPr>
                <w:rFonts w:ascii="Times New Roman"/>
                <w:sz w:val="22"/>
              </w:rPr>
            </w:pPr>
          </w:p>
        </w:tc>
        <w:tc>
          <w:tcPr>
            <w:tcW w:w="681" w:type="dxa"/>
            <w:tcBorders>
              <w:top w:val="nil"/>
              <w:left w:val="single" w:color="000000" w:sz="4" w:space="0"/>
              <w:bottom w:val="thickThinMediumGap" w:color="000000" w:sz="4" w:space="0"/>
              <w:right w:val="single" w:color="000000" w:sz="4" w:space="0"/>
            </w:tcBorders>
          </w:tcPr>
          <w:p>
            <w:pPr>
              <w:pStyle w:val="12"/>
              <w:spacing w:line="232" w:lineRule="exact"/>
              <w:ind w:left="121" w:right="103"/>
              <w:jc w:val="center"/>
              <w:rPr>
                <w:rFonts w:ascii="Times New Roman"/>
                <w:sz w:val="21"/>
              </w:rPr>
            </w:pPr>
            <w:r>
              <w:rPr>
                <w:rFonts w:ascii="Times New Roman"/>
                <w:spacing w:val="-5"/>
                <w:sz w:val="21"/>
              </w:rPr>
              <w:t>06</w:t>
            </w:r>
          </w:p>
        </w:tc>
        <w:tc>
          <w:tcPr>
            <w:tcW w:w="397" w:type="dxa"/>
            <w:tcBorders>
              <w:top w:val="nil"/>
              <w:left w:val="single" w:color="000000" w:sz="4" w:space="0"/>
              <w:bottom w:val="thickThinMediumGap" w:color="000000" w:sz="4" w:space="0"/>
              <w:right w:val="single" w:color="000000" w:sz="4" w:space="0"/>
            </w:tcBorders>
          </w:tcPr>
          <w:p>
            <w:pPr>
              <w:pStyle w:val="12"/>
              <w:spacing w:line="214" w:lineRule="exact"/>
              <w:ind w:left="20"/>
              <w:jc w:val="center"/>
              <w:rPr>
                <w:sz w:val="21"/>
              </w:rPr>
            </w:pPr>
            <w:r>
              <w:rPr>
                <w:w w:val="99"/>
                <w:sz w:val="21"/>
              </w:rPr>
              <w:t>.</w:t>
            </w:r>
          </w:p>
          <w:p>
            <w:pPr>
              <w:pStyle w:val="12"/>
              <w:spacing w:before="4"/>
              <w:ind w:left="20"/>
              <w:jc w:val="center"/>
              <w:rPr>
                <w:rFonts w:ascii="Times New Roman"/>
                <w:sz w:val="21"/>
              </w:rPr>
            </w:pPr>
            <w:r>
              <w:rPr>
                <w:rFonts w:ascii="Times New Roman"/>
                <w:w w:val="99"/>
                <w:sz w:val="21"/>
              </w:rPr>
              <w:t>6</w:t>
            </w:r>
          </w:p>
        </w:tc>
        <w:tc>
          <w:tcPr>
            <w:tcW w:w="429"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397"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385"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370" w:type="dxa"/>
            <w:tcBorders>
              <w:top w:val="nil"/>
              <w:left w:val="single" w:color="000000" w:sz="4" w:space="0"/>
              <w:bottom w:val="thickThinMediumGap" w:color="000000" w:sz="4" w:space="0"/>
              <w:right w:val="single" w:color="000000" w:sz="4" w:space="0"/>
            </w:tcBorders>
          </w:tcPr>
          <w:p>
            <w:pPr>
              <w:pStyle w:val="12"/>
              <w:rPr>
                <w:rFonts w:ascii="Times New Roman"/>
                <w:sz w:val="22"/>
              </w:rPr>
            </w:pPr>
          </w:p>
        </w:tc>
        <w:tc>
          <w:tcPr>
            <w:tcW w:w="397"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414" w:type="dxa"/>
            <w:tcBorders>
              <w:top w:val="nil"/>
              <w:left w:val="single" w:color="000000" w:sz="4" w:space="0"/>
              <w:bottom w:val="thickThinMediumGap" w:color="000000" w:sz="4" w:space="0"/>
              <w:right w:val="single" w:color="000000" w:sz="4" w:space="0"/>
            </w:tcBorders>
          </w:tcPr>
          <w:p>
            <w:pPr>
              <w:pStyle w:val="12"/>
              <w:rPr>
                <w:rFonts w:ascii="Times New Roman"/>
                <w:sz w:val="22"/>
              </w:rPr>
            </w:pPr>
          </w:p>
        </w:tc>
        <w:tc>
          <w:tcPr>
            <w:tcW w:w="1732" w:type="dxa"/>
            <w:tcBorders>
              <w:top w:val="nil"/>
              <w:left w:val="single" w:color="000000" w:sz="4" w:space="0"/>
              <w:bottom w:val="thickThinMediumGap" w:color="000000" w:sz="4" w:space="0"/>
              <w:right w:val="single" w:color="000000" w:sz="4" w:space="0"/>
            </w:tcBorders>
          </w:tcPr>
          <w:p>
            <w:pPr>
              <w:pStyle w:val="12"/>
              <w:spacing w:line="245" w:lineRule="exact"/>
              <w:ind w:left="127" w:right="112"/>
              <w:jc w:val="center"/>
              <w:rPr>
                <w:sz w:val="21"/>
              </w:rPr>
            </w:pPr>
            <w:r>
              <w:rPr>
                <w:spacing w:val="-4"/>
                <w:sz w:val="21"/>
              </w:rPr>
              <w:t>仓作为原料使用</w:t>
            </w:r>
          </w:p>
        </w:tc>
        <w:tc>
          <w:tcPr>
            <w:tcW w:w="113" w:type="dxa"/>
            <w:vMerge w:val="continue"/>
            <w:tcBorders>
              <w:top w:val="nil"/>
              <w:left w:val="single" w:color="000000" w:sz="4" w:space="0"/>
            </w:tcBorders>
          </w:tcPr>
          <w:p>
            <w:pPr>
              <w:rPr>
                <w:sz w:val="2"/>
                <w:szCs w:val="2"/>
              </w:rPr>
            </w:pPr>
          </w:p>
        </w:tc>
      </w:tr>
    </w:tbl>
    <w:p>
      <w:pPr>
        <w:rPr>
          <w:sz w:val="2"/>
          <w:szCs w:val="2"/>
        </w:rPr>
      </w:pPr>
      <w:r>
        <w:drawing>
          <wp:anchor distT="0" distB="0" distL="0" distR="0" simplePos="0" relativeHeight="251778048" behindDoc="1" locked="0" layoutInCell="1" allowOverlap="1">
            <wp:simplePos x="0" y="0"/>
            <wp:positionH relativeFrom="page">
              <wp:posOffset>1523365</wp:posOffset>
            </wp:positionH>
            <wp:positionV relativeFrom="page">
              <wp:posOffset>1110615</wp:posOffset>
            </wp:positionV>
            <wp:extent cx="152400" cy="152400"/>
            <wp:effectExtent l="0" t="0" r="0" b="0"/>
            <wp:wrapNone/>
            <wp:docPr id="5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8.png"/>
                    <pic:cNvPicPr>
                      <a:picLocks noChangeAspect="1"/>
                    </pic:cNvPicPr>
                  </pic:nvPicPr>
                  <pic:blipFill>
                    <a:blip r:embed="rId86" cstate="print"/>
                    <a:stretch>
                      <a:fillRect/>
                    </a:stretch>
                  </pic:blipFill>
                  <pic:spPr>
                    <a:xfrm>
                      <a:off x="0" y="0"/>
                      <a:ext cx="152400" cy="152400"/>
                    </a:xfrm>
                    <a:prstGeom prst="rect">
                      <a:avLst/>
                    </a:prstGeom>
                  </pic:spPr>
                </pic:pic>
              </a:graphicData>
            </a:graphic>
          </wp:anchor>
        </w:drawing>
      </w:r>
      <w:r>
        <w:drawing>
          <wp:anchor distT="0" distB="0" distL="0" distR="0" simplePos="0" relativeHeight="251779072" behindDoc="1" locked="0" layoutInCell="1" allowOverlap="1">
            <wp:simplePos x="0" y="0"/>
            <wp:positionH relativeFrom="page">
              <wp:posOffset>1523365</wp:posOffset>
            </wp:positionH>
            <wp:positionV relativeFrom="page">
              <wp:posOffset>2296160</wp:posOffset>
            </wp:positionV>
            <wp:extent cx="152400" cy="152400"/>
            <wp:effectExtent l="0" t="0" r="0" b="0"/>
            <wp:wrapNone/>
            <wp:docPr id="5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8.png"/>
                    <pic:cNvPicPr>
                      <a:picLocks noChangeAspect="1"/>
                    </pic:cNvPicPr>
                  </pic:nvPicPr>
                  <pic:blipFill>
                    <a:blip r:embed="rId86" cstate="print"/>
                    <a:stretch>
                      <a:fillRect/>
                    </a:stretch>
                  </pic:blipFill>
                  <pic:spPr>
                    <a:xfrm>
                      <a:off x="0" y="0"/>
                      <a:ext cx="152400" cy="152400"/>
                    </a:xfrm>
                    <a:prstGeom prst="rect">
                      <a:avLst/>
                    </a:prstGeom>
                  </pic:spPr>
                </pic:pic>
              </a:graphicData>
            </a:graphic>
          </wp:anchor>
        </w:drawing>
      </w:r>
    </w:p>
    <w:p>
      <w:pPr>
        <w:spacing w:after="0"/>
        <w:rPr>
          <w:sz w:val="2"/>
          <w:szCs w:val="2"/>
        </w:rPr>
        <w:sectPr>
          <w:pgSz w:w="11910" w:h="16840"/>
          <w:pgMar w:top="1680" w:right="1301" w:bottom="1893" w:left="1300" w:header="0" w:footer="818" w:gutter="0"/>
          <w:cols w:space="720" w:num="1"/>
        </w:sectPr>
      </w:pPr>
    </w:p>
    <w:tbl>
      <w:tblPr>
        <w:tblStyle w:val="5"/>
        <w:tblW w:w="0" w:type="auto"/>
        <w:tblInd w:w="17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49"/>
        <w:gridCol w:w="113"/>
        <w:gridCol w:w="359"/>
        <w:gridCol w:w="945"/>
        <w:gridCol w:w="360"/>
        <w:gridCol w:w="1540"/>
        <w:gridCol w:w="681"/>
        <w:gridCol w:w="397"/>
        <w:gridCol w:w="429"/>
        <w:gridCol w:w="397"/>
        <w:gridCol w:w="385"/>
        <w:gridCol w:w="370"/>
        <w:gridCol w:w="397"/>
        <w:gridCol w:w="414"/>
        <w:gridCol w:w="1732"/>
        <w:gridCol w:w="11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812" w:hRule="atLeast"/>
        </w:trPr>
        <w:tc>
          <w:tcPr>
            <w:tcW w:w="349" w:type="dxa"/>
            <w:vMerge w:val="restart"/>
            <w:tcBorders>
              <w:right w:val="single" w:color="000000" w:sz="4" w:space="0"/>
            </w:tcBorders>
          </w:tcPr>
          <w:p>
            <w:pPr>
              <w:pStyle w:val="12"/>
              <w:rPr>
                <w:rFonts w:ascii="Times New Roman"/>
                <w:sz w:val="20"/>
              </w:rPr>
            </w:pPr>
          </w:p>
        </w:tc>
        <w:tc>
          <w:tcPr>
            <w:tcW w:w="113" w:type="dxa"/>
            <w:vMerge w:val="restart"/>
            <w:tcBorders>
              <w:left w:val="single" w:color="000000" w:sz="4" w:space="0"/>
              <w:bottom w:val="nil"/>
              <w:right w:val="single" w:color="000000" w:sz="4" w:space="0"/>
            </w:tcBorders>
          </w:tcPr>
          <w:p>
            <w:pPr>
              <w:pStyle w:val="12"/>
              <w:rPr>
                <w:rFonts w:ascii="Times New Roman"/>
                <w:sz w:val="20"/>
              </w:rPr>
            </w:pPr>
          </w:p>
        </w:tc>
        <w:tc>
          <w:tcPr>
            <w:tcW w:w="359" w:type="dxa"/>
            <w:tcBorders>
              <w:left w:val="single" w:color="000000" w:sz="4" w:space="0"/>
              <w:bottom w:val="single" w:color="000000" w:sz="4" w:space="0"/>
              <w:right w:val="single" w:color="000000" w:sz="4" w:space="0"/>
            </w:tcBorders>
          </w:tcPr>
          <w:p>
            <w:pPr>
              <w:pStyle w:val="12"/>
              <w:rPr>
                <w:rFonts w:ascii="Times New Roman"/>
                <w:sz w:val="20"/>
              </w:rPr>
            </w:pPr>
          </w:p>
        </w:tc>
        <w:tc>
          <w:tcPr>
            <w:tcW w:w="945" w:type="dxa"/>
            <w:tcBorders>
              <w:left w:val="single" w:color="000000" w:sz="4" w:space="0"/>
              <w:bottom w:val="single" w:color="000000" w:sz="4" w:space="0"/>
              <w:right w:val="single" w:color="000000" w:sz="4" w:space="0"/>
            </w:tcBorders>
          </w:tcPr>
          <w:p>
            <w:pPr>
              <w:pStyle w:val="12"/>
              <w:rPr>
                <w:rFonts w:ascii="Times New Roman"/>
                <w:sz w:val="20"/>
              </w:rPr>
            </w:pPr>
          </w:p>
        </w:tc>
        <w:tc>
          <w:tcPr>
            <w:tcW w:w="360" w:type="dxa"/>
            <w:tcBorders>
              <w:left w:val="single" w:color="000000" w:sz="4" w:space="0"/>
              <w:bottom w:val="single" w:color="000000" w:sz="4" w:space="0"/>
              <w:right w:val="single" w:color="000000" w:sz="4" w:space="0"/>
            </w:tcBorders>
          </w:tcPr>
          <w:p>
            <w:pPr>
              <w:pStyle w:val="12"/>
              <w:spacing w:line="270" w:lineRule="atLeast"/>
              <w:ind w:left="111" w:right="27"/>
              <w:jc w:val="both"/>
              <w:rPr>
                <w:sz w:val="21"/>
              </w:rPr>
            </w:pPr>
            <w:r>
              <w:rPr>
                <w:spacing w:val="-10"/>
                <w:sz w:val="21"/>
              </w:rPr>
              <w:t>体废物</w:t>
            </w:r>
          </w:p>
        </w:tc>
        <w:tc>
          <w:tcPr>
            <w:tcW w:w="1540" w:type="dxa"/>
            <w:tcBorders>
              <w:left w:val="single" w:color="000000" w:sz="4" w:space="0"/>
              <w:bottom w:val="single" w:color="000000" w:sz="4" w:space="0"/>
              <w:right w:val="single" w:color="000000" w:sz="4" w:space="0"/>
            </w:tcBorders>
          </w:tcPr>
          <w:p>
            <w:pPr>
              <w:pStyle w:val="12"/>
              <w:rPr>
                <w:rFonts w:ascii="Times New Roman"/>
                <w:sz w:val="20"/>
              </w:rPr>
            </w:pPr>
          </w:p>
        </w:tc>
        <w:tc>
          <w:tcPr>
            <w:tcW w:w="681" w:type="dxa"/>
            <w:tcBorders>
              <w:left w:val="single" w:color="000000" w:sz="4" w:space="0"/>
              <w:bottom w:val="single" w:color="000000" w:sz="4" w:space="0"/>
              <w:right w:val="single" w:color="000000" w:sz="4" w:space="0"/>
            </w:tcBorders>
          </w:tcPr>
          <w:p>
            <w:pPr>
              <w:pStyle w:val="12"/>
              <w:rPr>
                <w:rFonts w:ascii="Times New Roman"/>
                <w:sz w:val="20"/>
              </w:rPr>
            </w:pPr>
          </w:p>
        </w:tc>
        <w:tc>
          <w:tcPr>
            <w:tcW w:w="397" w:type="dxa"/>
            <w:tcBorders>
              <w:left w:val="single" w:color="000000" w:sz="4" w:space="0"/>
              <w:bottom w:val="single" w:color="000000" w:sz="4" w:space="0"/>
              <w:right w:val="single" w:color="000000" w:sz="4" w:space="0"/>
            </w:tcBorders>
          </w:tcPr>
          <w:p>
            <w:pPr>
              <w:pStyle w:val="12"/>
              <w:rPr>
                <w:rFonts w:ascii="Times New Roman"/>
                <w:sz w:val="20"/>
              </w:rPr>
            </w:pPr>
          </w:p>
        </w:tc>
        <w:tc>
          <w:tcPr>
            <w:tcW w:w="429" w:type="dxa"/>
            <w:tcBorders>
              <w:left w:val="single" w:color="000000" w:sz="4" w:space="0"/>
              <w:bottom w:val="single" w:color="000000" w:sz="4" w:space="0"/>
              <w:right w:val="single" w:color="000000" w:sz="4" w:space="0"/>
            </w:tcBorders>
          </w:tcPr>
          <w:p>
            <w:pPr>
              <w:pStyle w:val="12"/>
              <w:rPr>
                <w:rFonts w:ascii="Times New Roman"/>
                <w:sz w:val="20"/>
              </w:rPr>
            </w:pPr>
          </w:p>
        </w:tc>
        <w:tc>
          <w:tcPr>
            <w:tcW w:w="397" w:type="dxa"/>
            <w:tcBorders>
              <w:left w:val="single" w:color="000000" w:sz="4" w:space="0"/>
              <w:bottom w:val="single" w:color="000000" w:sz="4" w:space="0"/>
              <w:right w:val="single" w:color="000000" w:sz="4" w:space="0"/>
            </w:tcBorders>
          </w:tcPr>
          <w:p>
            <w:pPr>
              <w:pStyle w:val="12"/>
              <w:rPr>
                <w:rFonts w:ascii="Times New Roman"/>
                <w:sz w:val="20"/>
              </w:rPr>
            </w:pPr>
          </w:p>
        </w:tc>
        <w:tc>
          <w:tcPr>
            <w:tcW w:w="385" w:type="dxa"/>
            <w:tcBorders>
              <w:left w:val="single" w:color="000000" w:sz="4" w:space="0"/>
              <w:bottom w:val="single" w:color="000000" w:sz="4" w:space="0"/>
              <w:right w:val="single" w:color="000000" w:sz="4" w:space="0"/>
            </w:tcBorders>
          </w:tcPr>
          <w:p>
            <w:pPr>
              <w:pStyle w:val="12"/>
              <w:rPr>
                <w:rFonts w:ascii="Times New Roman"/>
                <w:sz w:val="20"/>
              </w:rPr>
            </w:pPr>
          </w:p>
        </w:tc>
        <w:tc>
          <w:tcPr>
            <w:tcW w:w="370" w:type="dxa"/>
            <w:tcBorders>
              <w:left w:val="single" w:color="000000" w:sz="4" w:space="0"/>
              <w:bottom w:val="single" w:color="000000" w:sz="4" w:space="0"/>
              <w:right w:val="single" w:color="000000" w:sz="4" w:space="0"/>
            </w:tcBorders>
          </w:tcPr>
          <w:p>
            <w:pPr>
              <w:pStyle w:val="12"/>
              <w:rPr>
                <w:rFonts w:ascii="Times New Roman"/>
                <w:sz w:val="20"/>
              </w:rPr>
            </w:pPr>
          </w:p>
        </w:tc>
        <w:tc>
          <w:tcPr>
            <w:tcW w:w="397" w:type="dxa"/>
            <w:tcBorders>
              <w:left w:val="single" w:color="000000" w:sz="4" w:space="0"/>
              <w:bottom w:val="single" w:color="000000" w:sz="4" w:space="0"/>
              <w:right w:val="single" w:color="000000" w:sz="4" w:space="0"/>
            </w:tcBorders>
          </w:tcPr>
          <w:p>
            <w:pPr>
              <w:pStyle w:val="12"/>
              <w:rPr>
                <w:rFonts w:ascii="Times New Roman"/>
                <w:sz w:val="20"/>
              </w:rPr>
            </w:pPr>
          </w:p>
        </w:tc>
        <w:tc>
          <w:tcPr>
            <w:tcW w:w="414" w:type="dxa"/>
            <w:tcBorders>
              <w:left w:val="single" w:color="000000" w:sz="4" w:space="0"/>
              <w:bottom w:val="single" w:color="000000" w:sz="4" w:space="0"/>
              <w:right w:val="single" w:color="000000" w:sz="4" w:space="0"/>
            </w:tcBorders>
          </w:tcPr>
          <w:p>
            <w:pPr>
              <w:pStyle w:val="12"/>
              <w:rPr>
                <w:rFonts w:ascii="Times New Roman"/>
                <w:sz w:val="20"/>
              </w:rPr>
            </w:pPr>
          </w:p>
        </w:tc>
        <w:tc>
          <w:tcPr>
            <w:tcW w:w="1732" w:type="dxa"/>
            <w:tcBorders>
              <w:left w:val="single" w:color="000000" w:sz="4" w:space="0"/>
              <w:bottom w:val="single" w:color="000000" w:sz="4" w:space="0"/>
              <w:right w:val="single" w:color="000000" w:sz="4" w:space="0"/>
            </w:tcBorders>
          </w:tcPr>
          <w:p>
            <w:pPr>
              <w:pStyle w:val="12"/>
              <w:rPr>
                <w:rFonts w:ascii="Times New Roman"/>
                <w:sz w:val="20"/>
              </w:rPr>
            </w:pPr>
          </w:p>
        </w:tc>
        <w:tc>
          <w:tcPr>
            <w:tcW w:w="113" w:type="dxa"/>
            <w:tcBorders>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9"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359" w:type="dxa"/>
            <w:tcBorders>
              <w:top w:val="single" w:color="000000" w:sz="4" w:space="0"/>
              <w:left w:val="single" w:color="000000" w:sz="4" w:space="0"/>
              <w:bottom w:val="single" w:color="000000" w:sz="4" w:space="0"/>
              <w:right w:val="single" w:color="000000" w:sz="4" w:space="0"/>
            </w:tcBorders>
          </w:tcPr>
          <w:p>
            <w:pPr>
              <w:pStyle w:val="12"/>
              <w:spacing w:before="7"/>
              <w:rPr>
                <w:sz w:val="32"/>
              </w:rPr>
            </w:pPr>
          </w:p>
          <w:p>
            <w:pPr>
              <w:pStyle w:val="12"/>
              <w:ind w:left="18"/>
              <w:jc w:val="center"/>
              <w:rPr>
                <w:rFonts w:ascii="Times New Roman"/>
                <w:sz w:val="21"/>
              </w:rPr>
            </w:pPr>
            <w:r>
              <w:rPr>
                <w:rFonts w:ascii="Times New Roman"/>
                <w:w w:val="99"/>
                <w:sz w:val="21"/>
              </w:rPr>
              <w:t>4</w:t>
            </w:r>
          </w:p>
        </w:tc>
        <w:tc>
          <w:tcPr>
            <w:tcW w:w="945" w:type="dxa"/>
            <w:tcBorders>
              <w:top w:val="single" w:color="000000" w:sz="4" w:space="0"/>
              <w:left w:val="single" w:color="000000" w:sz="4" w:space="0"/>
              <w:bottom w:val="single" w:color="000000" w:sz="4" w:space="0"/>
              <w:right w:val="single" w:color="000000" w:sz="4" w:space="0"/>
            </w:tcBorders>
          </w:tcPr>
          <w:p>
            <w:pPr>
              <w:pStyle w:val="12"/>
              <w:spacing w:before="10"/>
              <w:rPr>
                <w:sz w:val="20"/>
              </w:rPr>
            </w:pPr>
          </w:p>
          <w:p>
            <w:pPr>
              <w:pStyle w:val="12"/>
              <w:spacing w:line="244" w:lineRule="auto"/>
              <w:ind w:left="266" w:right="142" w:hanging="106"/>
              <w:rPr>
                <w:sz w:val="21"/>
              </w:rPr>
            </w:pPr>
            <w:r>
              <w:rPr>
                <w:spacing w:val="-4"/>
                <w:sz w:val="21"/>
              </w:rPr>
              <w:t>废弃导</w:t>
            </w:r>
            <w:r>
              <w:rPr>
                <w:spacing w:val="-6"/>
                <w:sz w:val="21"/>
              </w:rPr>
              <w:t>热油</w:t>
            </w:r>
          </w:p>
        </w:tc>
        <w:tc>
          <w:tcPr>
            <w:tcW w:w="360" w:type="dxa"/>
            <w:vMerge w:val="restart"/>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spacing w:before="9"/>
              <w:rPr>
                <w:sz w:val="25"/>
              </w:rPr>
            </w:pPr>
          </w:p>
          <w:p>
            <w:pPr>
              <w:pStyle w:val="12"/>
              <w:spacing w:line="242" w:lineRule="auto"/>
              <w:ind w:left="111" w:right="27"/>
              <w:jc w:val="both"/>
              <w:rPr>
                <w:sz w:val="21"/>
              </w:rPr>
            </w:pPr>
            <w:r>
              <w:rPr>
                <w:spacing w:val="-10"/>
                <w:sz w:val="21"/>
              </w:rPr>
              <w:t>危险废物</w:t>
            </w:r>
          </w:p>
        </w:tc>
        <w:tc>
          <w:tcPr>
            <w:tcW w:w="1540" w:type="dxa"/>
            <w:tcBorders>
              <w:top w:val="single" w:color="000000" w:sz="4" w:space="0"/>
              <w:left w:val="single" w:color="000000" w:sz="4" w:space="0"/>
              <w:bottom w:val="single" w:color="000000" w:sz="4" w:space="0"/>
              <w:right w:val="single" w:color="000000" w:sz="4" w:space="0"/>
            </w:tcBorders>
          </w:tcPr>
          <w:p>
            <w:pPr>
              <w:pStyle w:val="12"/>
              <w:spacing w:before="130" w:line="242" w:lineRule="auto"/>
              <w:ind w:left="145" w:right="125" w:hanging="3"/>
              <w:jc w:val="center"/>
              <w:rPr>
                <w:sz w:val="21"/>
              </w:rPr>
            </w:pPr>
            <w:r>
              <w:rPr>
                <w:rFonts w:ascii="Times New Roman" w:eastAsia="Times New Roman"/>
                <w:sz w:val="21"/>
              </w:rPr>
              <w:t>HW08</w:t>
            </w:r>
            <w:r>
              <w:rPr>
                <w:rFonts w:ascii="Times New Roman" w:eastAsia="Times New Roman"/>
                <w:spacing w:val="-14"/>
                <w:sz w:val="21"/>
              </w:rPr>
              <w:t xml:space="preserve"> </w:t>
            </w:r>
            <w:r>
              <w:rPr>
                <w:sz w:val="21"/>
              </w:rPr>
              <w:t>废矿物</w:t>
            </w:r>
            <w:r>
              <w:rPr>
                <w:spacing w:val="-2"/>
                <w:sz w:val="21"/>
              </w:rPr>
              <w:t>油与含矿物油</w:t>
            </w:r>
            <w:r>
              <w:rPr>
                <w:spacing w:val="-6"/>
                <w:sz w:val="21"/>
              </w:rPr>
              <w:t>废物</w:t>
            </w:r>
          </w:p>
        </w:tc>
        <w:tc>
          <w:tcPr>
            <w:tcW w:w="681" w:type="dxa"/>
            <w:tcBorders>
              <w:top w:val="single" w:color="000000" w:sz="4" w:space="0"/>
              <w:left w:val="single" w:color="000000" w:sz="4" w:space="0"/>
              <w:bottom w:val="single" w:color="000000" w:sz="4" w:space="0"/>
              <w:right w:val="single" w:color="000000" w:sz="4" w:space="0"/>
            </w:tcBorders>
          </w:tcPr>
          <w:p>
            <w:pPr>
              <w:pStyle w:val="12"/>
              <w:spacing w:before="147"/>
              <w:ind w:left="133"/>
              <w:rPr>
                <w:sz w:val="21"/>
              </w:rPr>
            </w:pPr>
            <w:r>
              <w:rPr>
                <w:rFonts w:ascii="Times New Roman"/>
                <w:spacing w:val="-4"/>
                <w:sz w:val="21"/>
              </w:rPr>
              <w:t>900</w:t>
            </w:r>
            <w:r>
              <w:rPr>
                <w:spacing w:val="-4"/>
                <w:sz w:val="21"/>
              </w:rPr>
              <w:t>-</w:t>
            </w:r>
          </w:p>
          <w:p>
            <w:pPr>
              <w:pStyle w:val="12"/>
              <w:spacing w:before="2"/>
              <w:ind w:left="133"/>
              <w:rPr>
                <w:sz w:val="21"/>
              </w:rPr>
            </w:pPr>
            <w:r>
              <w:rPr>
                <w:rFonts w:ascii="Times New Roman"/>
                <w:spacing w:val="-4"/>
                <w:sz w:val="21"/>
              </w:rPr>
              <w:t>217</w:t>
            </w:r>
            <w:r>
              <w:rPr>
                <w:spacing w:val="-4"/>
                <w:sz w:val="21"/>
              </w:rPr>
              <w:t>-</w:t>
            </w:r>
          </w:p>
          <w:p>
            <w:pPr>
              <w:pStyle w:val="12"/>
              <w:spacing w:before="2"/>
              <w:ind w:left="239"/>
              <w:rPr>
                <w:rFonts w:ascii="Times New Roman"/>
                <w:sz w:val="21"/>
              </w:rPr>
            </w:pPr>
            <w:r>
              <w:rPr>
                <w:rFonts w:ascii="Times New Roman"/>
                <w:spacing w:val="-5"/>
                <w:sz w:val="21"/>
              </w:rPr>
              <w:t>08</w:t>
            </w:r>
          </w:p>
        </w:tc>
        <w:tc>
          <w:tcPr>
            <w:tcW w:w="397" w:type="dxa"/>
            <w:tcBorders>
              <w:top w:val="single" w:color="000000" w:sz="4" w:space="0"/>
              <w:left w:val="single" w:color="000000" w:sz="4" w:space="0"/>
              <w:bottom w:val="single" w:color="000000" w:sz="4" w:space="0"/>
              <w:right w:val="single" w:color="000000" w:sz="4" w:space="0"/>
            </w:tcBorders>
          </w:tcPr>
          <w:p>
            <w:pPr>
              <w:pStyle w:val="12"/>
              <w:spacing w:before="41"/>
              <w:ind w:left="20"/>
              <w:jc w:val="center"/>
              <w:rPr>
                <w:rFonts w:ascii="Times New Roman"/>
                <w:sz w:val="21"/>
              </w:rPr>
            </w:pPr>
            <w:r>
              <w:rPr>
                <w:rFonts w:ascii="Times New Roman"/>
                <w:w w:val="99"/>
                <w:sz w:val="21"/>
              </w:rPr>
              <w:t>0</w:t>
            </w:r>
          </w:p>
          <w:p>
            <w:pPr>
              <w:pStyle w:val="12"/>
              <w:spacing w:before="1"/>
              <w:ind w:left="20"/>
              <w:jc w:val="center"/>
              <w:rPr>
                <w:sz w:val="21"/>
              </w:rPr>
            </w:pPr>
            <w:r>
              <w:rPr>
                <w:w w:val="99"/>
                <w:sz w:val="21"/>
              </w:rPr>
              <w:t>.</w:t>
            </w:r>
          </w:p>
          <w:p>
            <w:pPr>
              <w:pStyle w:val="12"/>
              <w:spacing w:before="2"/>
              <w:ind w:left="20"/>
              <w:jc w:val="center"/>
              <w:rPr>
                <w:rFonts w:ascii="Times New Roman"/>
                <w:sz w:val="21"/>
              </w:rPr>
            </w:pPr>
            <w:r>
              <w:rPr>
                <w:rFonts w:ascii="Times New Roman"/>
                <w:w w:val="99"/>
                <w:sz w:val="21"/>
              </w:rPr>
              <w:t>1</w:t>
            </w:r>
          </w:p>
          <w:p>
            <w:pPr>
              <w:pStyle w:val="12"/>
              <w:spacing w:before="1"/>
              <w:ind w:left="20"/>
              <w:jc w:val="center"/>
              <w:rPr>
                <w:rFonts w:ascii="Times New Roman"/>
                <w:sz w:val="21"/>
              </w:rPr>
            </w:pPr>
            <w:r>
              <w:rPr>
                <w:rFonts w:ascii="Times New Roman"/>
                <w:w w:val="99"/>
                <w:sz w:val="21"/>
              </w:rPr>
              <w:t>7</w:t>
            </w:r>
          </w:p>
        </w:tc>
        <w:tc>
          <w:tcPr>
            <w:tcW w:w="429" w:type="dxa"/>
            <w:tcBorders>
              <w:top w:val="single" w:color="000000" w:sz="4" w:space="0"/>
              <w:left w:val="single" w:color="000000" w:sz="4" w:space="0"/>
              <w:bottom w:val="single" w:color="000000" w:sz="4" w:space="0"/>
              <w:right w:val="single" w:color="000000" w:sz="4" w:space="0"/>
            </w:tcBorders>
          </w:tcPr>
          <w:p>
            <w:pPr>
              <w:pStyle w:val="12"/>
              <w:spacing w:line="242" w:lineRule="auto"/>
              <w:ind w:left="114" w:right="93"/>
              <w:jc w:val="both"/>
              <w:rPr>
                <w:sz w:val="21"/>
              </w:rPr>
            </w:pPr>
            <w:r>
              <w:rPr>
                <w:spacing w:val="-10"/>
                <w:sz w:val="21"/>
              </w:rPr>
              <w:t>导热油</w:t>
            </w:r>
          </w:p>
          <w:p>
            <w:pPr>
              <w:pStyle w:val="12"/>
              <w:spacing w:line="245" w:lineRule="exact"/>
              <w:ind w:left="114"/>
              <w:rPr>
                <w:sz w:val="21"/>
              </w:rPr>
            </w:pPr>
            <w:r>
              <w:rPr>
                <w:w w:val="99"/>
                <w:sz w:val="21"/>
              </w:rPr>
              <w:t>炉</w:t>
            </w:r>
          </w:p>
        </w:tc>
        <w:tc>
          <w:tcPr>
            <w:tcW w:w="397" w:type="dxa"/>
            <w:tcBorders>
              <w:top w:val="single" w:color="000000" w:sz="4" w:space="0"/>
              <w:left w:val="single" w:color="000000" w:sz="4" w:space="0"/>
              <w:bottom w:val="single" w:color="000000" w:sz="4" w:space="0"/>
              <w:right w:val="single" w:color="000000" w:sz="4" w:space="0"/>
            </w:tcBorders>
          </w:tcPr>
          <w:p>
            <w:pPr>
              <w:pStyle w:val="12"/>
              <w:spacing w:before="10"/>
              <w:rPr>
                <w:sz w:val="20"/>
              </w:rPr>
            </w:pPr>
          </w:p>
          <w:p>
            <w:pPr>
              <w:pStyle w:val="12"/>
              <w:spacing w:line="244" w:lineRule="auto"/>
              <w:ind w:left="112" w:right="63"/>
              <w:rPr>
                <w:sz w:val="21"/>
              </w:rPr>
            </w:pPr>
            <w:r>
              <w:rPr>
                <w:spacing w:val="-10"/>
                <w:sz w:val="21"/>
              </w:rPr>
              <w:t>液态</w:t>
            </w:r>
          </w:p>
        </w:tc>
        <w:tc>
          <w:tcPr>
            <w:tcW w:w="385" w:type="dxa"/>
            <w:tcBorders>
              <w:top w:val="single" w:color="000000" w:sz="4" w:space="0"/>
              <w:left w:val="single" w:color="000000" w:sz="4" w:space="0"/>
              <w:bottom w:val="single" w:color="000000" w:sz="4" w:space="0"/>
              <w:right w:val="single" w:color="000000" w:sz="4" w:space="0"/>
            </w:tcBorders>
          </w:tcPr>
          <w:p>
            <w:pPr>
              <w:pStyle w:val="12"/>
              <w:spacing w:before="130" w:line="242" w:lineRule="auto"/>
              <w:ind w:left="111" w:right="52"/>
              <w:jc w:val="both"/>
              <w:rPr>
                <w:sz w:val="21"/>
              </w:rPr>
            </w:pPr>
            <w:r>
              <w:rPr>
                <w:spacing w:val="-10"/>
                <w:sz w:val="21"/>
              </w:rPr>
              <w:t>导热油</w:t>
            </w:r>
          </w:p>
        </w:tc>
        <w:tc>
          <w:tcPr>
            <w:tcW w:w="370" w:type="dxa"/>
            <w:tcBorders>
              <w:top w:val="single" w:color="000000" w:sz="4" w:space="0"/>
              <w:left w:val="single" w:color="000000" w:sz="4" w:space="0"/>
              <w:bottom w:val="single" w:color="000000" w:sz="4" w:space="0"/>
              <w:right w:val="single" w:color="000000" w:sz="4" w:space="0"/>
            </w:tcBorders>
          </w:tcPr>
          <w:p>
            <w:pPr>
              <w:pStyle w:val="12"/>
              <w:spacing w:before="130" w:line="242" w:lineRule="auto"/>
              <w:ind w:left="112" w:right="37"/>
              <w:jc w:val="both"/>
              <w:rPr>
                <w:sz w:val="21"/>
              </w:rPr>
            </w:pPr>
            <w:r>
              <w:rPr>
                <w:spacing w:val="-10"/>
                <w:sz w:val="21"/>
              </w:rPr>
              <w:t>导热油</w:t>
            </w:r>
          </w:p>
        </w:tc>
        <w:tc>
          <w:tcPr>
            <w:tcW w:w="397" w:type="dxa"/>
            <w:tcBorders>
              <w:top w:val="single" w:color="000000" w:sz="4" w:space="0"/>
              <w:left w:val="single" w:color="000000" w:sz="4" w:space="0"/>
              <w:bottom w:val="single" w:color="000000" w:sz="4" w:space="0"/>
              <w:right w:val="single" w:color="000000" w:sz="4" w:space="0"/>
            </w:tcBorders>
          </w:tcPr>
          <w:p>
            <w:pPr>
              <w:pStyle w:val="12"/>
              <w:spacing w:before="130" w:line="242" w:lineRule="auto"/>
              <w:ind w:left="112" w:right="63"/>
              <w:jc w:val="both"/>
              <w:rPr>
                <w:sz w:val="21"/>
              </w:rPr>
            </w:pPr>
            <w:r>
              <w:rPr>
                <w:spacing w:val="-10"/>
                <w:sz w:val="21"/>
              </w:rPr>
              <w:t>每三年</w:t>
            </w:r>
          </w:p>
        </w:tc>
        <w:tc>
          <w:tcPr>
            <w:tcW w:w="414" w:type="dxa"/>
            <w:tcBorders>
              <w:top w:val="single" w:color="000000" w:sz="4" w:space="0"/>
              <w:left w:val="single" w:color="000000" w:sz="4" w:space="0"/>
              <w:bottom w:val="single" w:color="000000" w:sz="4" w:space="0"/>
              <w:right w:val="single" w:color="000000" w:sz="4" w:space="0"/>
            </w:tcBorders>
          </w:tcPr>
          <w:p>
            <w:pPr>
              <w:pStyle w:val="12"/>
              <w:spacing w:before="161"/>
              <w:ind w:left="18"/>
              <w:jc w:val="center"/>
              <w:rPr>
                <w:rFonts w:ascii="Times New Roman"/>
                <w:sz w:val="21"/>
              </w:rPr>
            </w:pPr>
            <w:r>
              <w:rPr>
                <w:rFonts w:ascii="Times New Roman"/>
                <w:w w:val="99"/>
                <w:sz w:val="21"/>
              </w:rPr>
              <w:t>T</w:t>
            </w:r>
          </w:p>
          <w:p>
            <w:pPr>
              <w:pStyle w:val="12"/>
              <w:spacing w:before="1"/>
              <w:ind w:left="28"/>
              <w:jc w:val="center"/>
              <w:rPr>
                <w:sz w:val="21"/>
              </w:rPr>
            </w:pPr>
            <w:r>
              <w:rPr>
                <w:w w:val="99"/>
                <w:sz w:val="21"/>
              </w:rPr>
              <w:t>，</w:t>
            </w:r>
          </w:p>
          <w:p>
            <w:pPr>
              <w:pStyle w:val="12"/>
              <w:spacing w:before="2"/>
              <w:ind w:left="18"/>
              <w:jc w:val="center"/>
              <w:rPr>
                <w:rFonts w:ascii="Times New Roman"/>
                <w:sz w:val="21"/>
              </w:rPr>
            </w:pPr>
            <w:r>
              <w:rPr>
                <w:rFonts w:ascii="Times New Roman"/>
                <w:w w:val="99"/>
                <w:sz w:val="21"/>
              </w:rPr>
              <w:t>I</w:t>
            </w:r>
          </w:p>
        </w:tc>
        <w:tc>
          <w:tcPr>
            <w:tcW w:w="1732" w:type="dxa"/>
            <w:vMerge w:val="restart"/>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spacing w:before="5"/>
              <w:rPr>
                <w:sz w:val="16"/>
              </w:rPr>
            </w:pPr>
          </w:p>
          <w:p>
            <w:pPr>
              <w:pStyle w:val="12"/>
              <w:spacing w:line="242" w:lineRule="auto"/>
              <w:ind w:left="134" w:right="116"/>
              <w:jc w:val="center"/>
              <w:rPr>
                <w:sz w:val="21"/>
              </w:rPr>
            </w:pPr>
            <w:r>
              <w:rPr>
                <w:spacing w:val="-2"/>
                <w:sz w:val="21"/>
              </w:rPr>
              <w:t>暂存于危险废物贮存间内，定期委托有资质单位</w:t>
            </w:r>
            <w:r>
              <w:rPr>
                <w:spacing w:val="-6"/>
                <w:sz w:val="21"/>
              </w:rPr>
              <w:t>处置</w:t>
            </w:r>
          </w:p>
        </w:tc>
        <w:tc>
          <w:tcPr>
            <w:tcW w:w="113" w:type="dxa"/>
            <w:vMerge w:val="restart"/>
            <w:tcBorders>
              <w:top w:val="nil"/>
              <w:left w:val="single" w:color="000000" w:sz="4" w:space="0"/>
              <w:bottom w:val="nil"/>
            </w:tcBorders>
          </w:tcPr>
          <w:p>
            <w:pPr>
              <w:pStyle w:val="12"/>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2"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359" w:type="dxa"/>
            <w:tcBorders>
              <w:top w:val="single" w:color="000000" w:sz="4" w:space="0"/>
              <w:left w:val="single" w:color="000000" w:sz="4" w:space="0"/>
              <w:bottom w:val="single" w:color="000000" w:sz="4" w:space="0"/>
              <w:right w:val="single" w:color="000000" w:sz="4" w:space="0"/>
            </w:tcBorders>
          </w:tcPr>
          <w:p>
            <w:pPr>
              <w:pStyle w:val="12"/>
              <w:rPr>
                <w:sz w:val="22"/>
              </w:rPr>
            </w:pPr>
          </w:p>
          <w:p>
            <w:pPr>
              <w:pStyle w:val="12"/>
              <w:spacing w:before="3"/>
              <w:rPr>
                <w:sz w:val="21"/>
              </w:rPr>
            </w:pPr>
          </w:p>
          <w:p>
            <w:pPr>
              <w:pStyle w:val="12"/>
              <w:spacing w:before="1"/>
              <w:ind w:left="18"/>
              <w:jc w:val="center"/>
              <w:rPr>
                <w:rFonts w:ascii="Times New Roman"/>
                <w:sz w:val="21"/>
              </w:rPr>
            </w:pPr>
            <w:r>
              <w:rPr>
                <w:rFonts w:ascii="Times New Roman"/>
                <w:w w:val="99"/>
                <w:sz w:val="21"/>
              </w:rPr>
              <w:t>5</w:t>
            </w:r>
          </w:p>
        </w:tc>
        <w:tc>
          <w:tcPr>
            <w:tcW w:w="945"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147" w:line="242" w:lineRule="auto"/>
              <w:ind w:left="372" w:right="142" w:hanging="212"/>
              <w:rPr>
                <w:sz w:val="21"/>
              </w:rPr>
            </w:pPr>
            <w:r>
              <w:rPr>
                <w:spacing w:val="-4"/>
                <w:sz w:val="21"/>
              </w:rPr>
              <w:t>废弃滤</w:t>
            </w:r>
            <w:r>
              <w:rPr>
                <w:spacing w:val="-10"/>
                <w:sz w:val="21"/>
              </w:rPr>
              <w:t>棉</w:t>
            </w:r>
          </w:p>
        </w:tc>
        <w:tc>
          <w:tcPr>
            <w:tcW w:w="360" w:type="dxa"/>
            <w:vMerge w:val="continue"/>
            <w:tcBorders>
              <w:top w:val="nil"/>
              <w:left w:val="single" w:color="000000" w:sz="4" w:space="0"/>
              <w:bottom w:val="single" w:color="000000" w:sz="4" w:space="0"/>
              <w:right w:val="single" w:color="000000" w:sz="4" w:space="0"/>
            </w:tcBorders>
          </w:tcPr>
          <w:p>
            <w:pPr>
              <w:rPr>
                <w:sz w:val="2"/>
                <w:szCs w:val="2"/>
              </w:rPr>
            </w:pPr>
          </w:p>
        </w:tc>
        <w:tc>
          <w:tcPr>
            <w:tcW w:w="1540"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147" w:line="242" w:lineRule="auto"/>
              <w:ind w:left="668" w:right="134" w:hanging="516"/>
              <w:rPr>
                <w:sz w:val="21"/>
              </w:rPr>
            </w:pPr>
            <w:r>
              <w:rPr>
                <w:rFonts w:ascii="Times New Roman" w:eastAsia="Times New Roman"/>
                <w:sz w:val="21"/>
              </w:rPr>
              <w:t>HW49</w:t>
            </w:r>
            <w:r>
              <w:rPr>
                <w:rFonts w:ascii="Times New Roman" w:eastAsia="Times New Roman"/>
                <w:spacing w:val="-14"/>
                <w:sz w:val="21"/>
              </w:rPr>
              <w:t xml:space="preserve"> </w:t>
            </w:r>
            <w:r>
              <w:rPr>
                <w:sz w:val="21"/>
              </w:rPr>
              <w:t>其他废</w:t>
            </w:r>
            <w:r>
              <w:rPr>
                <w:spacing w:val="-10"/>
                <w:sz w:val="21"/>
              </w:rPr>
              <w:t>物</w:t>
            </w:r>
          </w:p>
        </w:tc>
        <w:tc>
          <w:tcPr>
            <w:tcW w:w="681" w:type="dxa"/>
            <w:tcBorders>
              <w:top w:val="single" w:color="000000" w:sz="4" w:space="0"/>
              <w:left w:val="single" w:color="000000" w:sz="4" w:space="0"/>
              <w:bottom w:val="single" w:color="000000" w:sz="4" w:space="0"/>
              <w:right w:val="single" w:color="000000" w:sz="4" w:space="0"/>
            </w:tcBorders>
          </w:tcPr>
          <w:p>
            <w:pPr>
              <w:pStyle w:val="12"/>
              <w:spacing w:before="2"/>
              <w:rPr>
                <w:sz w:val="22"/>
              </w:rPr>
            </w:pPr>
          </w:p>
          <w:p>
            <w:pPr>
              <w:pStyle w:val="12"/>
              <w:ind w:left="133"/>
              <w:rPr>
                <w:sz w:val="21"/>
              </w:rPr>
            </w:pPr>
            <w:r>
              <w:rPr>
                <w:rFonts w:ascii="Times New Roman"/>
                <w:spacing w:val="-4"/>
                <w:sz w:val="21"/>
              </w:rPr>
              <w:t>900</w:t>
            </w:r>
            <w:r>
              <w:rPr>
                <w:spacing w:val="-4"/>
                <w:sz w:val="21"/>
              </w:rPr>
              <w:t>-</w:t>
            </w:r>
          </w:p>
          <w:p>
            <w:pPr>
              <w:pStyle w:val="12"/>
              <w:spacing w:before="2"/>
              <w:ind w:left="133"/>
              <w:rPr>
                <w:sz w:val="21"/>
              </w:rPr>
            </w:pPr>
            <w:r>
              <w:rPr>
                <w:rFonts w:ascii="Times New Roman"/>
                <w:spacing w:val="-4"/>
                <w:sz w:val="21"/>
              </w:rPr>
              <w:t>039</w:t>
            </w:r>
            <w:r>
              <w:rPr>
                <w:spacing w:val="-4"/>
                <w:sz w:val="21"/>
              </w:rPr>
              <w:t>-</w:t>
            </w:r>
          </w:p>
          <w:p>
            <w:pPr>
              <w:pStyle w:val="12"/>
              <w:spacing w:before="2"/>
              <w:ind w:left="239"/>
              <w:rPr>
                <w:rFonts w:ascii="Times New Roman"/>
                <w:sz w:val="21"/>
              </w:rPr>
            </w:pPr>
            <w:r>
              <w:rPr>
                <w:rFonts w:ascii="Times New Roman"/>
                <w:spacing w:val="-5"/>
                <w:sz w:val="21"/>
              </w:rPr>
              <w:t>49</w:t>
            </w:r>
          </w:p>
        </w:tc>
        <w:tc>
          <w:tcPr>
            <w:tcW w:w="397" w:type="dxa"/>
            <w:tcBorders>
              <w:top w:val="single" w:color="000000" w:sz="4" w:space="0"/>
              <w:left w:val="single" w:color="000000" w:sz="4" w:space="0"/>
              <w:bottom w:val="single" w:color="000000" w:sz="4" w:space="0"/>
              <w:right w:val="single" w:color="000000" w:sz="4" w:space="0"/>
            </w:tcBorders>
          </w:tcPr>
          <w:p>
            <w:pPr>
              <w:pStyle w:val="12"/>
              <w:spacing w:before="178" w:line="241" w:lineRule="exact"/>
              <w:ind w:left="20"/>
              <w:jc w:val="center"/>
              <w:rPr>
                <w:rFonts w:ascii="Times New Roman"/>
                <w:sz w:val="21"/>
              </w:rPr>
            </w:pPr>
            <w:r>
              <w:rPr>
                <w:rFonts w:ascii="Times New Roman"/>
                <w:w w:val="99"/>
                <w:sz w:val="21"/>
              </w:rPr>
              <w:t>0</w:t>
            </w:r>
          </w:p>
          <w:p>
            <w:pPr>
              <w:pStyle w:val="12"/>
              <w:spacing w:line="269" w:lineRule="exact"/>
              <w:ind w:left="20"/>
              <w:jc w:val="center"/>
              <w:rPr>
                <w:sz w:val="21"/>
              </w:rPr>
            </w:pPr>
            <w:r>
              <w:rPr>
                <w:w w:val="99"/>
                <w:sz w:val="21"/>
              </w:rPr>
              <w:t>.</w:t>
            </w:r>
          </w:p>
          <w:p>
            <w:pPr>
              <w:pStyle w:val="12"/>
              <w:spacing w:before="1"/>
              <w:ind w:left="20"/>
              <w:jc w:val="center"/>
              <w:rPr>
                <w:rFonts w:ascii="Times New Roman"/>
                <w:sz w:val="21"/>
              </w:rPr>
            </w:pPr>
            <w:r>
              <w:rPr>
                <w:rFonts w:ascii="Times New Roman"/>
                <w:w w:val="99"/>
                <w:sz w:val="21"/>
              </w:rPr>
              <w:t>0</w:t>
            </w:r>
          </w:p>
          <w:p>
            <w:pPr>
              <w:pStyle w:val="12"/>
              <w:spacing w:before="1"/>
              <w:ind w:left="20"/>
              <w:jc w:val="center"/>
              <w:rPr>
                <w:rFonts w:ascii="Times New Roman"/>
                <w:sz w:val="21"/>
              </w:rPr>
            </w:pPr>
            <w:r>
              <w:rPr>
                <w:rFonts w:ascii="Times New Roman"/>
                <w:w w:val="99"/>
                <w:sz w:val="21"/>
              </w:rPr>
              <w:t>5</w:t>
            </w:r>
          </w:p>
        </w:tc>
        <w:tc>
          <w:tcPr>
            <w:tcW w:w="429" w:type="dxa"/>
            <w:tcBorders>
              <w:top w:val="single" w:color="000000" w:sz="4" w:space="0"/>
              <w:left w:val="single" w:color="000000" w:sz="4" w:space="0"/>
              <w:bottom w:val="single" w:color="000000" w:sz="4" w:space="0"/>
              <w:right w:val="single" w:color="000000" w:sz="4" w:space="0"/>
            </w:tcBorders>
          </w:tcPr>
          <w:p>
            <w:pPr>
              <w:pStyle w:val="12"/>
              <w:spacing w:line="242" w:lineRule="auto"/>
              <w:ind w:left="114" w:right="93"/>
              <w:jc w:val="both"/>
              <w:rPr>
                <w:sz w:val="21"/>
              </w:rPr>
            </w:pPr>
            <w:r>
              <w:rPr>
                <w:spacing w:val="-10"/>
                <w:sz w:val="21"/>
              </w:rPr>
              <w:t>过滤棉装</w:t>
            </w:r>
          </w:p>
          <w:p>
            <w:pPr>
              <w:pStyle w:val="12"/>
              <w:spacing w:line="246" w:lineRule="exact"/>
              <w:ind w:left="114"/>
              <w:rPr>
                <w:sz w:val="21"/>
              </w:rPr>
            </w:pPr>
            <w:r>
              <w:rPr>
                <w:w w:val="99"/>
                <w:sz w:val="21"/>
              </w:rPr>
              <w:t>置</w:t>
            </w:r>
          </w:p>
        </w:tc>
        <w:tc>
          <w:tcPr>
            <w:tcW w:w="397"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147" w:line="242" w:lineRule="auto"/>
              <w:ind w:left="112" w:right="63"/>
              <w:rPr>
                <w:sz w:val="21"/>
              </w:rPr>
            </w:pPr>
            <w:r>
              <w:rPr>
                <w:spacing w:val="-10"/>
                <w:sz w:val="21"/>
              </w:rPr>
              <w:t>固态</w:t>
            </w:r>
          </w:p>
        </w:tc>
        <w:tc>
          <w:tcPr>
            <w:tcW w:w="385" w:type="dxa"/>
            <w:tcBorders>
              <w:top w:val="single" w:color="000000" w:sz="4" w:space="0"/>
              <w:left w:val="single" w:color="000000" w:sz="4" w:space="0"/>
              <w:bottom w:val="single" w:color="000000" w:sz="4" w:space="0"/>
              <w:right w:val="single" w:color="000000" w:sz="4" w:space="0"/>
            </w:tcBorders>
          </w:tcPr>
          <w:p>
            <w:pPr>
              <w:pStyle w:val="12"/>
              <w:spacing w:before="10"/>
              <w:rPr>
                <w:sz w:val="20"/>
              </w:rPr>
            </w:pPr>
          </w:p>
          <w:p>
            <w:pPr>
              <w:pStyle w:val="12"/>
              <w:spacing w:before="1" w:line="242" w:lineRule="auto"/>
              <w:ind w:left="111" w:right="52"/>
              <w:jc w:val="both"/>
              <w:rPr>
                <w:sz w:val="21"/>
              </w:rPr>
            </w:pPr>
            <w:r>
              <w:rPr>
                <w:spacing w:val="-10"/>
                <w:sz w:val="21"/>
              </w:rPr>
              <w:t>弃滤棉</w:t>
            </w:r>
          </w:p>
        </w:tc>
        <w:tc>
          <w:tcPr>
            <w:tcW w:w="370" w:type="dxa"/>
            <w:tcBorders>
              <w:top w:val="single" w:color="000000" w:sz="4" w:space="0"/>
              <w:left w:val="single" w:color="000000" w:sz="4" w:space="0"/>
              <w:bottom w:val="single" w:color="000000" w:sz="4" w:space="0"/>
              <w:right w:val="single" w:color="000000" w:sz="4" w:space="0"/>
            </w:tcBorders>
          </w:tcPr>
          <w:p>
            <w:pPr>
              <w:pStyle w:val="12"/>
              <w:spacing w:before="10"/>
              <w:rPr>
                <w:sz w:val="20"/>
              </w:rPr>
            </w:pPr>
          </w:p>
          <w:p>
            <w:pPr>
              <w:pStyle w:val="12"/>
              <w:spacing w:before="1" w:line="242" w:lineRule="auto"/>
              <w:ind w:left="112" w:right="37"/>
              <w:jc w:val="both"/>
              <w:rPr>
                <w:sz w:val="21"/>
              </w:rPr>
            </w:pPr>
            <w:r>
              <w:rPr>
                <w:spacing w:val="-10"/>
                <w:sz w:val="21"/>
              </w:rPr>
              <w:t>沥青烟</w:t>
            </w:r>
          </w:p>
        </w:tc>
        <w:tc>
          <w:tcPr>
            <w:tcW w:w="397"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147" w:line="242" w:lineRule="auto"/>
              <w:ind w:left="112" w:right="63"/>
              <w:rPr>
                <w:sz w:val="21"/>
              </w:rPr>
            </w:pPr>
            <w:r>
              <w:rPr>
                <w:spacing w:val="-10"/>
                <w:sz w:val="21"/>
              </w:rPr>
              <w:t>每年</w:t>
            </w:r>
          </w:p>
        </w:tc>
        <w:tc>
          <w:tcPr>
            <w:tcW w:w="414" w:type="dxa"/>
            <w:tcBorders>
              <w:top w:val="single" w:color="000000" w:sz="4" w:space="0"/>
              <w:left w:val="single" w:color="000000" w:sz="4" w:space="0"/>
              <w:bottom w:val="single" w:color="000000" w:sz="4" w:space="0"/>
              <w:right w:val="single" w:color="000000" w:sz="4" w:space="0"/>
            </w:tcBorders>
          </w:tcPr>
          <w:p>
            <w:pPr>
              <w:pStyle w:val="12"/>
              <w:rPr>
                <w:sz w:val="22"/>
              </w:rPr>
            </w:pPr>
          </w:p>
          <w:p>
            <w:pPr>
              <w:pStyle w:val="12"/>
              <w:spacing w:before="3"/>
              <w:rPr>
                <w:sz w:val="21"/>
              </w:rPr>
            </w:pPr>
          </w:p>
          <w:p>
            <w:pPr>
              <w:pStyle w:val="12"/>
              <w:spacing w:before="1"/>
              <w:ind w:right="126"/>
              <w:jc w:val="right"/>
              <w:rPr>
                <w:rFonts w:ascii="Times New Roman"/>
                <w:sz w:val="21"/>
              </w:rPr>
            </w:pPr>
            <w:r>
              <w:rPr>
                <w:rFonts w:ascii="Times New Roman"/>
                <w:w w:val="99"/>
                <w:sz w:val="21"/>
              </w:rPr>
              <w:t>T</w:t>
            </w:r>
          </w:p>
        </w:tc>
        <w:tc>
          <w:tcPr>
            <w:tcW w:w="1732" w:type="dxa"/>
            <w:vMerge w:val="continue"/>
            <w:tcBorders>
              <w:top w:val="nil"/>
              <w:left w:val="single" w:color="000000" w:sz="4" w:space="0"/>
              <w:bottom w:val="single" w:color="000000" w:sz="4" w:space="0"/>
              <w:right w:val="single" w:color="000000" w:sz="4" w:space="0"/>
            </w:tcBorders>
          </w:tcPr>
          <w:p>
            <w:pPr>
              <w:rPr>
                <w:sz w:val="2"/>
                <w:szCs w:val="2"/>
              </w:rPr>
            </w:pPr>
          </w:p>
        </w:tc>
        <w:tc>
          <w:tcPr>
            <w:tcW w:w="113"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3"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359" w:type="dxa"/>
            <w:tcBorders>
              <w:top w:val="single" w:color="000000" w:sz="4" w:space="0"/>
              <w:left w:val="single" w:color="000000" w:sz="4" w:space="0"/>
              <w:bottom w:val="single" w:color="000000" w:sz="4" w:space="0"/>
              <w:right w:val="single" w:color="000000" w:sz="4" w:space="0"/>
            </w:tcBorders>
          </w:tcPr>
          <w:p>
            <w:pPr>
              <w:pStyle w:val="12"/>
              <w:rPr>
                <w:sz w:val="22"/>
              </w:rPr>
            </w:pPr>
          </w:p>
          <w:p>
            <w:pPr>
              <w:pStyle w:val="12"/>
              <w:spacing w:before="10"/>
              <w:rPr>
                <w:sz w:val="31"/>
              </w:rPr>
            </w:pPr>
          </w:p>
          <w:p>
            <w:pPr>
              <w:pStyle w:val="12"/>
              <w:spacing w:before="1"/>
              <w:ind w:left="18"/>
              <w:jc w:val="center"/>
              <w:rPr>
                <w:rFonts w:ascii="Times New Roman"/>
                <w:sz w:val="21"/>
              </w:rPr>
            </w:pPr>
            <w:r>
              <w:rPr>
                <w:rFonts w:ascii="Times New Roman"/>
                <w:w w:val="99"/>
                <w:sz w:val="21"/>
              </w:rPr>
              <w:t>6</w:t>
            </w:r>
          </w:p>
        </w:tc>
        <w:tc>
          <w:tcPr>
            <w:tcW w:w="945"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1"/>
              <w:rPr>
                <w:sz w:val="22"/>
              </w:rPr>
            </w:pPr>
          </w:p>
          <w:p>
            <w:pPr>
              <w:pStyle w:val="12"/>
              <w:spacing w:line="244" w:lineRule="auto"/>
              <w:ind w:left="372" w:right="142" w:hanging="212"/>
              <w:rPr>
                <w:sz w:val="21"/>
              </w:rPr>
            </w:pPr>
            <w:r>
              <w:rPr>
                <w:spacing w:val="-4"/>
                <w:sz w:val="21"/>
              </w:rPr>
              <w:t>废润滑</w:t>
            </w:r>
            <w:r>
              <w:rPr>
                <w:spacing w:val="-10"/>
                <w:sz w:val="21"/>
              </w:rPr>
              <w:t>油</w:t>
            </w:r>
          </w:p>
        </w:tc>
        <w:tc>
          <w:tcPr>
            <w:tcW w:w="360" w:type="dxa"/>
            <w:vMerge w:val="continue"/>
            <w:tcBorders>
              <w:top w:val="nil"/>
              <w:left w:val="single" w:color="000000" w:sz="4" w:space="0"/>
              <w:bottom w:val="single" w:color="000000" w:sz="4" w:space="0"/>
              <w:right w:val="single" w:color="000000" w:sz="4" w:space="0"/>
            </w:tcBorders>
          </w:tcPr>
          <w:p>
            <w:pPr>
              <w:rPr>
                <w:sz w:val="2"/>
                <w:szCs w:val="2"/>
              </w:rPr>
            </w:pPr>
          </w:p>
        </w:tc>
        <w:tc>
          <w:tcPr>
            <w:tcW w:w="1540"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148" w:line="242" w:lineRule="auto"/>
              <w:ind w:left="145" w:right="125" w:hanging="3"/>
              <w:jc w:val="center"/>
              <w:rPr>
                <w:sz w:val="21"/>
              </w:rPr>
            </w:pPr>
            <w:r>
              <w:rPr>
                <w:rFonts w:ascii="Times New Roman" w:eastAsia="Times New Roman"/>
                <w:sz w:val="21"/>
              </w:rPr>
              <w:t>HW08</w:t>
            </w:r>
            <w:r>
              <w:rPr>
                <w:rFonts w:ascii="Times New Roman" w:eastAsia="Times New Roman"/>
                <w:spacing w:val="-14"/>
                <w:sz w:val="21"/>
              </w:rPr>
              <w:t xml:space="preserve"> </w:t>
            </w:r>
            <w:r>
              <w:rPr>
                <w:sz w:val="21"/>
              </w:rPr>
              <w:t>废矿物</w:t>
            </w:r>
            <w:r>
              <w:rPr>
                <w:spacing w:val="-2"/>
                <w:sz w:val="21"/>
              </w:rPr>
              <w:t>油与含矿物油</w:t>
            </w:r>
            <w:r>
              <w:rPr>
                <w:spacing w:val="-6"/>
                <w:sz w:val="21"/>
              </w:rPr>
              <w:t>废物</w:t>
            </w:r>
          </w:p>
        </w:tc>
        <w:tc>
          <w:tcPr>
            <w:tcW w:w="681" w:type="dxa"/>
            <w:tcBorders>
              <w:top w:val="single" w:color="000000" w:sz="4" w:space="0"/>
              <w:left w:val="single" w:color="000000" w:sz="4" w:space="0"/>
              <w:bottom w:val="single" w:color="000000" w:sz="4" w:space="0"/>
              <w:right w:val="single" w:color="000000" w:sz="4" w:space="0"/>
            </w:tcBorders>
          </w:tcPr>
          <w:p>
            <w:pPr>
              <w:pStyle w:val="12"/>
              <w:spacing w:before="9"/>
              <w:rPr>
                <w:sz w:val="32"/>
              </w:rPr>
            </w:pPr>
          </w:p>
          <w:p>
            <w:pPr>
              <w:pStyle w:val="12"/>
              <w:ind w:left="133"/>
              <w:rPr>
                <w:sz w:val="21"/>
              </w:rPr>
            </w:pPr>
            <w:r>
              <w:rPr>
                <w:rFonts w:ascii="Times New Roman"/>
                <w:spacing w:val="-4"/>
                <w:sz w:val="21"/>
              </w:rPr>
              <w:t>900</w:t>
            </w:r>
            <w:r>
              <w:rPr>
                <w:spacing w:val="-4"/>
                <w:sz w:val="21"/>
              </w:rPr>
              <w:t>-</w:t>
            </w:r>
          </w:p>
          <w:p>
            <w:pPr>
              <w:pStyle w:val="12"/>
              <w:spacing w:before="2"/>
              <w:ind w:left="133"/>
              <w:rPr>
                <w:sz w:val="21"/>
              </w:rPr>
            </w:pPr>
            <w:r>
              <w:rPr>
                <w:rFonts w:ascii="Times New Roman"/>
                <w:spacing w:val="-4"/>
                <w:sz w:val="21"/>
              </w:rPr>
              <w:t>217</w:t>
            </w:r>
            <w:r>
              <w:rPr>
                <w:spacing w:val="-4"/>
                <w:sz w:val="21"/>
              </w:rPr>
              <w:t>-</w:t>
            </w:r>
          </w:p>
          <w:p>
            <w:pPr>
              <w:pStyle w:val="12"/>
              <w:spacing w:before="2"/>
              <w:ind w:left="239"/>
              <w:rPr>
                <w:rFonts w:ascii="Times New Roman"/>
                <w:sz w:val="21"/>
              </w:rPr>
            </w:pPr>
            <w:r>
              <w:rPr>
                <w:rFonts w:ascii="Times New Roman"/>
                <w:spacing w:val="-5"/>
                <w:sz w:val="21"/>
              </w:rPr>
              <w:t>08</w:t>
            </w:r>
          </w:p>
        </w:tc>
        <w:tc>
          <w:tcPr>
            <w:tcW w:w="397" w:type="dxa"/>
            <w:tcBorders>
              <w:top w:val="single" w:color="000000" w:sz="4" w:space="0"/>
              <w:left w:val="single" w:color="000000" w:sz="4" w:space="0"/>
              <w:bottom w:val="single" w:color="000000" w:sz="4" w:space="0"/>
              <w:right w:val="single" w:color="000000" w:sz="4" w:space="0"/>
            </w:tcBorders>
          </w:tcPr>
          <w:p>
            <w:pPr>
              <w:pStyle w:val="12"/>
              <w:spacing w:before="5"/>
              <w:rPr>
                <w:sz w:val="24"/>
              </w:rPr>
            </w:pPr>
          </w:p>
          <w:p>
            <w:pPr>
              <w:pStyle w:val="12"/>
              <w:ind w:left="20"/>
              <w:jc w:val="center"/>
              <w:rPr>
                <w:rFonts w:ascii="Times New Roman"/>
                <w:sz w:val="21"/>
              </w:rPr>
            </w:pPr>
            <w:r>
              <w:rPr>
                <w:rFonts w:ascii="Times New Roman"/>
                <w:w w:val="99"/>
                <w:sz w:val="21"/>
              </w:rPr>
              <w:t>0</w:t>
            </w:r>
          </w:p>
          <w:p>
            <w:pPr>
              <w:pStyle w:val="12"/>
              <w:spacing w:before="2"/>
              <w:ind w:left="20"/>
              <w:jc w:val="center"/>
              <w:rPr>
                <w:sz w:val="21"/>
              </w:rPr>
            </w:pPr>
            <w:r>
              <w:rPr>
                <w:w w:val="99"/>
                <w:sz w:val="21"/>
              </w:rPr>
              <w:t>.</w:t>
            </w:r>
          </w:p>
          <w:p>
            <w:pPr>
              <w:pStyle w:val="12"/>
              <w:spacing w:before="1"/>
              <w:ind w:left="20"/>
              <w:jc w:val="center"/>
              <w:rPr>
                <w:rFonts w:ascii="Times New Roman"/>
                <w:sz w:val="21"/>
              </w:rPr>
            </w:pPr>
            <w:r>
              <w:rPr>
                <w:rFonts w:ascii="Times New Roman"/>
                <w:w w:val="99"/>
                <w:sz w:val="21"/>
              </w:rPr>
              <w:t>0</w:t>
            </w:r>
          </w:p>
          <w:p>
            <w:pPr>
              <w:pStyle w:val="12"/>
              <w:spacing w:before="1"/>
              <w:ind w:left="20"/>
              <w:jc w:val="center"/>
              <w:rPr>
                <w:rFonts w:ascii="Times New Roman"/>
                <w:sz w:val="21"/>
              </w:rPr>
            </w:pPr>
            <w:r>
              <w:rPr>
                <w:rFonts w:ascii="Times New Roman"/>
                <w:w w:val="99"/>
                <w:sz w:val="21"/>
              </w:rPr>
              <w:t>2</w:t>
            </w:r>
          </w:p>
        </w:tc>
        <w:tc>
          <w:tcPr>
            <w:tcW w:w="429" w:type="dxa"/>
            <w:tcBorders>
              <w:top w:val="single" w:color="000000" w:sz="4" w:space="0"/>
              <w:left w:val="single" w:color="000000" w:sz="4" w:space="0"/>
              <w:bottom w:val="single" w:color="000000" w:sz="4" w:space="0"/>
              <w:right w:val="single" w:color="000000" w:sz="4" w:space="0"/>
            </w:tcBorders>
          </w:tcPr>
          <w:p>
            <w:pPr>
              <w:pStyle w:val="12"/>
              <w:spacing w:line="242" w:lineRule="auto"/>
              <w:ind w:left="114" w:right="93"/>
              <w:jc w:val="both"/>
              <w:rPr>
                <w:sz w:val="21"/>
              </w:rPr>
            </w:pPr>
            <w:r>
              <w:rPr>
                <w:spacing w:val="-10"/>
                <w:sz w:val="21"/>
              </w:rPr>
              <w:t>各个生产设</w:t>
            </w:r>
          </w:p>
          <w:p>
            <w:pPr>
              <w:pStyle w:val="12"/>
              <w:spacing w:line="246" w:lineRule="exact"/>
              <w:ind w:left="114"/>
              <w:rPr>
                <w:sz w:val="21"/>
              </w:rPr>
            </w:pPr>
            <w:r>
              <w:rPr>
                <w:w w:val="99"/>
                <w:sz w:val="21"/>
              </w:rPr>
              <w:t>备</w:t>
            </w:r>
          </w:p>
        </w:tc>
        <w:tc>
          <w:tcPr>
            <w:tcW w:w="397"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1"/>
              <w:rPr>
                <w:sz w:val="22"/>
              </w:rPr>
            </w:pPr>
          </w:p>
          <w:p>
            <w:pPr>
              <w:pStyle w:val="12"/>
              <w:spacing w:line="244" w:lineRule="auto"/>
              <w:ind w:left="112" w:right="63"/>
              <w:rPr>
                <w:sz w:val="21"/>
              </w:rPr>
            </w:pPr>
            <w:r>
              <w:rPr>
                <w:spacing w:val="-10"/>
                <w:sz w:val="21"/>
              </w:rPr>
              <w:t>液态</w:t>
            </w:r>
          </w:p>
        </w:tc>
        <w:tc>
          <w:tcPr>
            <w:tcW w:w="385"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148" w:line="242" w:lineRule="auto"/>
              <w:ind w:left="111" w:right="52"/>
              <w:jc w:val="both"/>
              <w:rPr>
                <w:sz w:val="21"/>
              </w:rPr>
            </w:pPr>
            <w:r>
              <w:rPr>
                <w:spacing w:val="-10"/>
                <w:sz w:val="21"/>
              </w:rPr>
              <w:t>润滑油</w:t>
            </w:r>
          </w:p>
        </w:tc>
        <w:tc>
          <w:tcPr>
            <w:tcW w:w="370"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148" w:line="242" w:lineRule="auto"/>
              <w:ind w:left="112" w:right="37"/>
              <w:jc w:val="both"/>
              <w:rPr>
                <w:sz w:val="21"/>
              </w:rPr>
            </w:pPr>
            <w:r>
              <w:rPr>
                <w:spacing w:val="-10"/>
                <w:sz w:val="21"/>
              </w:rPr>
              <w:t>润滑油</w:t>
            </w:r>
          </w:p>
        </w:tc>
        <w:tc>
          <w:tcPr>
            <w:tcW w:w="397"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spacing w:before="1"/>
              <w:rPr>
                <w:sz w:val="22"/>
              </w:rPr>
            </w:pPr>
          </w:p>
          <w:p>
            <w:pPr>
              <w:pStyle w:val="12"/>
              <w:spacing w:line="244" w:lineRule="auto"/>
              <w:ind w:left="112" w:right="63"/>
              <w:rPr>
                <w:sz w:val="21"/>
              </w:rPr>
            </w:pPr>
            <w:r>
              <w:rPr>
                <w:spacing w:val="-10"/>
                <w:sz w:val="21"/>
              </w:rPr>
              <w:t>每年</w:t>
            </w:r>
          </w:p>
        </w:tc>
        <w:tc>
          <w:tcPr>
            <w:tcW w:w="414" w:type="dxa"/>
            <w:tcBorders>
              <w:top w:val="single" w:color="000000" w:sz="4" w:space="0"/>
              <w:left w:val="single" w:color="000000" w:sz="4" w:space="0"/>
              <w:bottom w:val="single" w:color="000000" w:sz="4" w:space="0"/>
              <w:right w:val="single" w:color="000000" w:sz="4" w:space="0"/>
            </w:tcBorders>
          </w:tcPr>
          <w:p>
            <w:pPr>
              <w:pStyle w:val="12"/>
              <w:rPr>
                <w:sz w:val="22"/>
              </w:rPr>
            </w:pPr>
          </w:p>
          <w:p>
            <w:pPr>
              <w:pStyle w:val="12"/>
              <w:spacing w:before="151"/>
              <w:ind w:left="18"/>
              <w:jc w:val="center"/>
              <w:rPr>
                <w:rFonts w:ascii="Times New Roman"/>
                <w:sz w:val="21"/>
              </w:rPr>
            </w:pPr>
            <w:r>
              <w:rPr>
                <w:rFonts w:ascii="Times New Roman"/>
                <w:w w:val="99"/>
                <w:sz w:val="21"/>
              </w:rPr>
              <w:t>T</w:t>
            </w:r>
          </w:p>
          <w:p>
            <w:pPr>
              <w:pStyle w:val="12"/>
              <w:spacing w:before="1"/>
              <w:ind w:left="28"/>
              <w:jc w:val="center"/>
              <w:rPr>
                <w:sz w:val="21"/>
              </w:rPr>
            </w:pPr>
            <w:r>
              <w:rPr>
                <w:w w:val="99"/>
                <w:sz w:val="21"/>
              </w:rPr>
              <w:t>，</w:t>
            </w:r>
          </w:p>
          <w:p>
            <w:pPr>
              <w:pStyle w:val="12"/>
              <w:spacing w:before="2"/>
              <w:ind w:left="18"/>
              <w:jc w:val="center"/>
              <w:rPr>
                <w:rFonts w:ascii="Times New Roman"/>
                <w:sz w:val="21"/>
              </w:rPr>
            </w:pPr>
            <w:r>
              <w:rPr>
                <w:rFonts w:ascii="Times New Roman"/>
                <w:w w:val="99"/>
                <w:sz w:val="21"/>
              </w:rPr>
              <w:t>I</w:t>
            </w:r>
          </w:p>
        </w:tc>
        <w:tc>
          <w:tcPr>
            <w:tcW w:w="1732" w:type="dxa"/>
            <w:vMerge w:val="continue"/>
            <w:tcBorders>
              <w:top w:val="nil"/>
              <w:left w:val="single" w:color="000000" w:sz="4" w:space="0"/>
              <w:bottom w:val="single" w:color="000000" w:sz="4" w:space="0"/>
              <w:right w:val="single" w:color="000000" w:sz="4" w:space="0"/>
            </w:tcBorders>
          </w:tcPr>
          <w:p>
            <w:pPr>
              <w:rPr>
                <w:sz w:val="2"/>
                <w:szCs w:val="2"/>
              </w:rPr>
            </w:pPr>
          </w:p>
        </w:tc>
        <w:tc>
          <w:tcPr>
            <w:tcW w:w="113"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166"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359" w:type="dxa"/>
            <w:tcBorders>
              <w:top w:val="single" w:color="000000" w:sz="4" w:space="0"/>
              <w:left w:val="single" w:color="000000" w:sz="4" w:space="0"/>
              <w:bottom w:val="single" w:color="000000" w:sz="4" w:space="0"/>
              <w:right w:val="single" w:color="000000" w:sz="4" w:space="0"/>
            </w:tcBorders>
          </w:tcPr>
          <w:p>
            <w:pPr>
              <w:pStyle w:val="12"/>
              <w:rPr>
                <w:sz w:val="22"/>
              </w:rPr>
            </w:pPr>
          </w:p>
          <w:p>
            <w:pPr>
              <w:pStyle w:val="12"/>
              <w:rPr>
                <w:sz w:val="22"/>
              </w:rPr>
            </w:pPr>
          </w:p>
          <w:p>
            <w:pPr>
              <w:pStyle w:val="12"/>
              <w:rPr>
                <w:sz w:val="22"/>
              </w:rPr>
            </w:pPr>
          </w:p>
          <w:p>
            <w:pPr>
              <w:pStyle w:val="12"/>
              <w:rPr>
                <w:sz w:val="22"/>
              </w:rPr>
            </w:pPr>
          </w:p>
          <w:p>
            <w:pPr>
              <w:pStyle w:val="12"/>
              <w:spacing w:before="12"/>
              <w:rPr>
                <w:sz w:val="25"/>
              </w:rPr>
            </w:pPr>
          </w:p>
          <w:p>
            <w:pPr>
              <w:pStyle w:val="12"/>
              <w:ind w:left="18"/>
              <w:jc w:val="center"/>
              <w:rPr>
                <w:rFonts w:ascii="Times New Roman"/>
                <w:sz w:val="21"/>
              </w:rPr>
            </w:pPr>
            <w:r>
              <w:rPr>
                <w:rFonts w:ascii="Times New Roman"/>
                <w:w w:val="99"/>
                <w:sz w:val="21"/>
              </w:rPr>
              <w:t>7</w:t>
            </w:r>
          </w:p>
        </w:tc>
        <w:tc>
          <w:tcPr>
            <w:tcW w:w="945"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rPr>
                <w:sz w:val="20"/>
              </w:rPr>
            </w:pPr>
          </w:p>
          <w:p>
            <w:pPr>
              <w:pStyle w:val="12"/>
              <w:rPr>
                <w:sz w:val="20"/>
              </w:rPr>
            </w:pPr>
          </w:p>
          <w:p>
            <w:pPr>
              <w:pStyle w:val="12"/>
              <w:spacing w:before="5"/>
              <w:rPr>
                <w:sz w:val="22"/>
              </w:rPr>
            </w:pPr>
          </w:p>
          <w:p>
            <w:pPr>
              <w:pStyle w:val="12"/>
              <w:spacing w:line="242" w:lineRule="auto"/>
              <w:ind w:left="372" w:right="142" w:hanging="212"/>
              <w:rPr>
                <w:sz w:val="21"/>
              </w:rPr>
            </w:pPr>
            <w:r>
              <w:rPr>
                <w:spacing w:val="-4"/>
                <w:sz w:val="21"/>
              </w:rPr>
              <w:t>废活性</w:t>
            </w:r>
            <w:r>
              <w:rPr>
                <w:spacing w:val="-10"/>
                <w:sz w:val="21"/>
              </w:rPr>
              <w:t>炭</w:t>
            </w:r>
          </w:p>
        </w:tc>
        <w:tc>
          <w:tcPr>
            <w:tcW w:w="360" w:type="dxa"/>
            <w:vMerge w:val="continue"/>
            <w:tcBorders>
              <w:top w:val="nil"/>
              <w:left w:val="single" w:color="000000" w:sz="4" w:space="0"/>
              <w:bottom w:val="single" w:color="000000" w:sz="4" w:space="0"/>
              <w:right w:val="single" w:color="000000" w:sz="4" w:space="0"/>
            </w:tcBorders>
          </w:tcPr>
          <w:p>
            <w:pPr>
              <w:rPr>
                <w:sz w:val="2"/>
                <w:szCs w:val="2"/>
              </w:rPr>
            </w:pPr>
          </w:p>
        </w:tc>
        <w:tc>
          <w:tcPr>
            <w:tcW w:w="1540"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rPr>
                <w:sz w:val="20"/>
              </w:rPr>
            </w:pPr>
          </w:p>
          <w:p>
            <w:pPr>
              <w:pStyle w:val="12"/>
              <w:rPr>
                <w:sz w:val="20"/>
              </w:rPr>
            </w:pPr>
          </w:p>
          <w:p>
            <w:pPr>
              <w:pStyle w:val="12"/>
              <w:spacing w:before="5"/>
              <w:rPr>
                <w:sz w:val="22"/>
              </w:rPr>
            </w:pPr>
          </w:p>
          <w:p>
            <w:pPr>
              <w:pStyle w:val="12"/>
              <w:spacing w:line="242" w:lineRule="auto"/>
              <w:ind w:left="668" w:right="134" w:hanging="516"/>
              <w:rPr>
                <w:sz w:val="21"/>
              </w:rPr>
            </w:pPr>
            <w:r>
              <w:rPr>
                <w:rFonts w:ascii="Times New Roman" w:eastAsia="Times New Roman"/>
                <w:sz w:val="21"/>
              </w:rPr>
              <w:t>HW49</w:t>
            </w:r>
            <w:r>
              <w:rPr>
                <w:rFonts w:ascii="Times New Roman" w:eastAsia="Times New Roman"/>
                <w:spacing w:val="-14"/>
                <w:sz w:val="21"/>
              </w:rPr>
              <w:t xml:space="preserve"> </w:t>
            </w:r>
            <w:r>
              <w:rPr>
                <w:sz w:val="21"/>
              </w:rPr>
              <w:t>其他废</w:t>
            </w:r>
            <w:r>
              <w:rPr>
                <w:spacing w:val="-10"/>
                <w:sz w:val="21"/>
              </w:rPr>
              <w:t>物</w:t>
            </w:r>
          </w:p>
        </w:tc>
        <w:tc>
          <w:tcPr>
            <w:tcW w:w="681" w:type="dxa"/>
            <w:tcBorders>
              <w:top w:val="single" w:color="000000" w:sz="4" w:space="0"/>
              <w:left w:val="single" w:color="000000" w:sz="4" w:space="0"/>
              <w:bottom w:val="single" w:color="000000" w:sz="4" w:space="0"/>
              <w:right w:val="single" w:color="000000" w:sz="4" w:space="0"/>
            </w:tcBorders>
          </w:tcPr>
          <w:p>
            <w:pPr>
              <w:pStyle w:val="12"/>
              <w:rPr>
                <w:sz w:val="22"/>
              </w:rPr>
            </w:pPr>
          </w:p>
          <w:p>
            <w:pPr>
              <w:pStyle w:val="12"/>
              <w:rPr>
                <w:sz w:val="22"/>
              </w:rPr>
            </w:pPr>
          </w:p>
          <w:p>
            <w:pPr>
              <w:pStyle w:val="12"/>
              <w:rPr>
                <w:sz w:val="22"/>
              </w:rPr>
            </w:pPr>
          </w:p>
          <w:p>
            <w:pPr>
              <w:pStyle w:val="12"/>
              <w:spacing w:before="10"/>
              <w:rPr>
                <w:sz w:val="26"/>
              </w:rPr>
            </w:pPr>
          </w:p>
          <w:p>
            <w:pPr>
              <w:pStyle w:val="12"/>
              <w:spacing w:before="1"/>
              <w:ind w:left="133"/>
              <w:rPr>
                <w:sz w:val="21"/>
              </w:rPr>
            </w:pPr>
            <w:r>
              <w:rPr>
                <w:rFonts w:ascii="Times New Roman"/>
                <w:spacing w:val="-4"/>
                <w:sz w:val="21"/>
              </w:rPr>
              <w:t>900</w:t>
            </w:r>
            <w:r>
              <w:rPr>
                <w:spacing w:val="-4"/>
                <w:sz w:val="21"/>
              </w:rPr>
              <w:t>-</w:t>
            </w:r>
          </w:p>
          <w:p>
            <w:pPr>
              <w:pStyle w:val="12"/>
              <w:spacing w:before="4"/>
              <w:ind w:left="133"/>
              <w:rPr>
                <w:sz w:val="21"/>
              </w:rPr>
            </w:pPr>
            <w:r>
              <w:rPr>
                <w:rFonts w:ascii="Times New Roman"/>
                <w:spacing w:val="-4"/>
                <w:sz w:val="21"/>
              </w:rPr>
              <w:t>039</w:t>
            </w:r>
            <w:r>
              <w:rPr>
                <w:spacing w:val="-4"/>
                <w:sz w:val="21"/>
              </w:rPr>
              <w:t>-</w:t>
            </w:r>
          </w:p>
          <w:p>
            <w:pPr>
              <w:pStyle w:val="12"/>
              <w:spacing w:before="2"/>
              <w:ind w:left="239"/>
              <w:rPr>
                <w:rFonts w:ascii="Times New Roman"/>
                <w:sz w:val="21"/>
              </w:rPr>
            </w:pPr>
            <w:r>
              <w:rPr>
                <w:rFonts w:ascii="Times New Roman"/>
                <w:spacing w:val="-5"/>
                <w:sz w:val="21"/>
              </w:rPr>
              <w:t>49</w:t>
            </w:r>
          </w:p>
        </w:tc>
        <w:tc>
          <w:tcPr>
            <w:tcW w:w="397" w:type="dxa"/>
            <w:tcBorders>
              <w:top w:val="single" w:color="000000" w:sz="4" w:space="0"/>
              <w:left w:val="single" w:color="000000" w:sz="4" w:space="0"/>
              <w:bottom w:val="single" w:color="000000" w:sz="4" w:space="0"/>
              <w:right w:val="single" w:color="000000" w:sz="4" w:space="0"/>
            </w:tcBorders>
          </w:tcPr>
          <w:p>
            <w:pPr>
              <w:pStyle w:val="12"/>
              <w:rPr>
                <w:sz w:val="22"/>
              </w:rPr>
            </w:pPr>
          </w:p>
          <w:p>
            <w:pPr>
              <w:pStyle w:val="12"/>
              <w:rPr>
                <w:sz w:val="22"/>
              </w:rPr>
            </w:pPr>
          </w:p>
          <w:p>
            <w:pPr>
              <w:pStyle w:val="12"/>
              <w:rPr>
                <w:sz w:val="22"/>
              </w:rPr>
            </w:pPr>
          </w:p>
          <w:p>
            <w:pPr>
              <w:pStyle w:val="12"/>
              <w:spacing w:before="11"/>
              <w:rPr>
                <w:sz w:val="27"/>
              </w:rPr>
            </w:pPr>
          </w:p>
          <w:p>
            <w:pPr>
              <w:pStyle w:val="12"/>
              <w:spacing w:before="1"/>
              <w:ind w:left="20"/>
              <w:jc w:val="center"/>
              <w:rPr>
                <w:rFonts w:ascii="Times New Roman"/>
                <w:sz w:val="21"/>
              </w:rPr>
            </w:pPr>
            <w:r>
              <w:rPr>
                <w:rFonts w:ascii="Times New Roman"/>
                <w:w w:val="99"/>
                <w:sz w:val="21"/>
              </w:rPr>
              <w:t>4</w:t>
            </w:r>
          </w:p>
          <w:p>
            <w:pPr>
              <w:pStyle w:val="12"/>
              <w:spacing w:before="1"/>
              <w:ind w:left="20"/>
              <w:jc w:val="center"/>
              <w:rPr>
                <w:sz w:val="21"/>
              </w:rPr>
            </w:pPr>
            <w:r>
              <w:rPr>
                <w:w w:val="99"/>
                <w:sz w:val="21"/>
              </w:rPr>
              <w:t>.</w:t>
            </w:r>
          </w:p>
          <w:p>
            <w:pPr>
              <w:pStyle w:val="12"/>
              <w:spacing w:before="2"/>
              <w:ind w:left="20"/>
              <w:jc w:val="center"/>
              <w:rPr>
                <w:rFonts w:ascii="Times New Roman"/>
                <w:sz w:val="21"/>
              </w:rPr>
            </w:pPr>
            <w:r>
              <w:rPr>
                <w:rFonts w:ascii="Times New Roman"/>
                <w:w w:val="99"/>
                <w:sz w:val="21"/>
              </w:rPr>
              <w:t>5</w:t>
            </w:r>
          </w:p>
        </w:tc>
        <w:tc>
          <w:tcPr>
            <w:tcW w:w="429" w:type="dxa"/>
            <w:tcBorders>
              <w:top w:val="single" w:color="000000" w:sz="4" w:space="0"/>
              <w:left w:val="single" w:color="000000" w:sz="4" w:space="0"/>
              <w:bottom w:val="single" w:color="000000" w:sz="4" w:space="0"/>
              <w:right w:val="single" w:color="000000" w:sz="4" w:space="0"/>
            </w:tcBorders>
          </w:tcPr>
          <w:p>
            <w:pPr>
              <w:pStyle w:val="12"/>
              <w:spacing w:before="10"/>
              <w:rPr>
                <w:sz w:val="27"/>
              </w:rPr>
            </w:pPr>
          </w:p>
          <w:p>
            <w:pPr>
              <w:pStyle w:val="12"/>
              <w:spacing w:before="1" w:line="242" w:lineRule="auto"/>
              <w:ind w:left="114" w:right="93"/>
              <w:jc w:val="both"/>
              <w:rPr>
                <w:sz w:val="21"/>
              </w:rPr>
            </w:pPr>
            <w:r>
              <w:rPr>
                <w:spacing w:val="-10"/>
                <w:sz w:val="21"/>
              </w:rPr>
              <w:t>二级活性炭吸附装置</w:t>
            </w:r>
          </w:p>
        </w:tc>
        <w:tc>
          <w:tcPr>
            <w:tcW w:w="397"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rPr>
                <w:sz w:val="20"/>
              </w:rPr>
            </w:pPr>
          </w:p>
          <w:p>
            <w:pPr>
              <w:pStyle w:val="12"/>
              <w:rPr>
                <w:sz w:val="20"/>
              </w:rPr>
            </w:pPr>
          </w:p>
          <w:p>
            <w:pPr>
              <w:pStyle w:val="12"/>
              <w:spacing w:before="5"/>
              <w:rPr>
                <w:sz w:val="22"/>
              </w:rPr>
            </w:pPr>
          </w:p>
          <w:p>
            <w:pPr>
              <w:pStyle w:val="12"/>
              <w:spacing w:line="242" w:lineRule="auto"/>
              <w:ind w:left="112" w:right="63"/>
              <w:rPr>
                <w:sz w:val="21"/>
              </w:rPr>
            </w:pPr>
            <w:r>
              <w:rPr>
                <w:spacing w:val="-10"/>
                <w:sz w:val="21"/>
              </w:rPr>
              <w:t>固态</w:t>
            </w:r>
          </w:p>
        </w:tc>
        <w:tc>
          <w:tcPr>
            <w:tcW w:w="385"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rPr>
                <w:sz w:val="20"/>
              </w:rPr>
            </w:pPr>
          </w:p>
          <w:p>
            <w:pPr>
              <w:pStyle w:val="12"/>
              <w:rPr>
                <w:sz w:val="20"/>
              </w:rPr>
            </w:pPr>
          </w:p>
          <w:p>
            <w:pPr>
              <w:pStyle w:val="12"/>
              <w:spacing w:before="150" w:line="242" w:lineRule="auto"/>
              <w:ind w:left="111" w:right="52"/>
              <w:jc w:val="both"/>
              <w:rPr>
                <w:sz w:val="21"/>
              </w:rPr>
            </w:pPr>
            <w:r>
              <w:rPr>
                <w:spacing w:val="-10"/>
                <w:sz w:val="21"/>
              </w:rPr>
              <w:t>活性炭</w:t>
            </w:r>
          </w:p>
        </w:tc>
        <w:tc>
          <w:tcPr>
            <w:tcW w:w="370" w:type="dxa"/>
            <w:tcBorders>
              <w:top w:val="single" w:color="000000" w:sz="4" w:space="0"/>
              <w:left w:val="single" w:color="000000" w:sz="4" w:space="0"/>
              <w:bottom w:val="single" w:color="000000" w:sz="4" w:space="0"/>
              <w:right w:val="single" w:color="000000" w:sz="4" w:space="0"/>
            </w:tcBorders>
          </w:tcPr>
          <w:p>
            <w:pPr>
              <w:pStyle w:val="12"/>
              <w:spacing w:line="242" w:lineRule="auto"/>
              <w:ind w:left="112" w:right="37"/>
              <w:jc w:val="both"/>
              <w:rPr>
                <w:sz w:val="21"/>
              </w:rPr>
            </w:pPr>
            <w:r>
              <w:rPr>
                <w:spacing w:val="-10"/>
                <w:sz w:val="21"/>
              </w:rPr>
              <w:t>非甲烷总烃</w:t>
            </w:r>
          </w:p>
          <w:p>
            <w:pPr>
              <w:pStyle w:val="12"/>
              <w:spacing w:line="242" w:lineRule="auto"/>
              <w:ind w:left="112" w:right="37"/>
              <w:jc w:val="both"/>
              <w:rPr>
                <w:rFonts w:ascii="Times New Roman" w:eastAsia="Times New Roman"/>
                <w:sz w:val="21"/>
              </w:rPr>
            </w:pPr>
            <w:r>
              <w:rPr>
                <w:spacing w:val="-10"/>
                <w:sz w:val="21"/>
              </w:rPr>
              <w:t xml:space="preserve">、苯并 </w:t>
            </w:r>
            <w:r>
              <w:rPr>
                <w:rFonts w:ascii="Times New Roman" w:eastAsia="Times New Roman"/>
                <w:spacing w:val="-10"/>
                <w:sz w:val="21"/>
              </w:rPr>
              <w:t>[</w:t>
            </w:r>
          </w:p>
          <w:p>
            <w:pPr>
              <w:pStyle w:val="12"/>
              <w:spacing w:line="240" w:lineRule="exact"/>
              <w:ind w:left="16"/>
              <w:jc w:val="center"/>
              <w:rPr>
                <w:rFonts w:ascii="Times New Roman"/>
                <w:sz w:val="21"/>
              </w:rPr>
            </w:pPr>
            <w:r>
              <w:rPr>
                <w:rFonts w:ascii="Times New Roman"/>
                <w:w w:val="99"/>
                <w:sz w:val="21"/>
              </w:rPr>
              <w:t>a</w:t>
            </w:r>
          </w:p>
          <w:p>
            <w:pPr>
              <w:pStyle w:val="12"/>
              <w:spacing w:line="241" w:lineRule="exact"/>
              <w:ind w:left="17"/>
              <w:jc w:val="center"/>
              <w:rPr>
                <w:rFonts w:ascii="Times New Roman"/>
                <w:sz w:val="21"/>
              </w:rPr>
            </w:pPr>
            <w:r>
              <w:rPr>
                <w:rFonts w:ascii="Times New Roman"/>
                <w:w w:val="99"/>
                <w:sz w:val="21"/>
              </w:rPr>
              <w:t>]</w:t>
            </w:r>
          </w:p>
          <w:p>
            <w:pPr>
              <w:pStyle w:val="12"/>
              <w:spacing w:line="248" w:lineRule="exact"/>
              <w:ind w:left="75"/>
              <w:jc w:val="center"/>
              <w:rPr>
                <w:sz w:val="21"/>
              </w:rPr>
            </w:pPr>
            <w:r>
              <w:rPr>
                <w:w w:val="99"/>
                <w:sz w:val="21"/>
              </w:rPr>
              <w:t>芘</w:t>
            </w:r>
          </w:p>
        </w:tc>
        <w:tc>
          <w:tcPr>
            <w:tcW w:w="397"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rPr>
                <w:sz w:val="20"/>
              </w:rPr>
            </w:pPr>
          </w:p>
          <w:p>
            <w:pPr>
              <w:pStyle w:val="12"/>
              <w:rPr>
                <w:sz w:val="20"/>
              </w:rPr>
            </w:pPr>
          </w:p>
          <w:p>
            <w:pPr>
              <w:pStyle w:val="12"/>
              <w:spacing w:before="5"/>
              <w:rPr>
                <w:sz w:val="22"/>
              </w:rPr>
            </w:pPr>
          </w:p>
          <w:p>
            <w:pPr>
              <w:pStyle w:val="12"/>
              <w:spacing w:line="242" w:lineRule="auto"/>
              <w:ind w:left="112" w:right="63"/>
              <w:rPr>
                <w:sz w:val="21"/>
              </w:rPr>
            </w:pPr>
            <w:r>
              <w:rPr>
                <w:spacing w:val="-10"/>
                <w:sz w:val="21"/>
              </w:rPr>
              <w:t>每年</w:t>
            </w:r>
          </w:p>
        </w:tc>
        <w:tc>
          <w:tcPr>
            <w:tcW w:w="414" w:type="dxa"/>
            <w:tcBorders>
              <w:top w:val="single" w:color="000000" w:sz="4" w:space="0"/>
              <w:left w:val="single" w:color="000000" w:sz="4" w:space="0"/>
              <w:bottom w:val="single" w:color="000000" w:sz="4" w:space="0"/>
              <w:right w:val="single" w:color="000000" w:sz="4" w:space="0"/>
            </w:tcBorders>
          </w:tcPr>
          <w:p>
            <w:pPr>
              <w:pStyle w:val="12"/>
              <w:rPr>
                <w:sz w:val="22"/>
              </w:rPr>
            </w:pPr>
          </w:p>
          <w:p>
            <w:pPr>
              <w:pStyle w:val="12"/>
              <w:rPr>
                <w:sz w:val="22"/>
              </w:rPr>
            </w:pPr>
          </w:p>
          <w:p>
            <w:pPr>
              <w:pStyle w:val="12"/>
              <w:rPr>
                <w:sz w:val="22"/>
              </w:rPr>
            </w:pPr>
          </w:p>
          <w:p>
            <w:pPr>
              <w:pStyle w:val="12"/>
              <w:rPr>
                <w:sz w:val="22"/>
              </w:rPr>
            </w:pPr>
          </w:p>
          <w:p>
            <w:pPr>
              <w:pStyle w:val="12"/>
              <w:spacing w:before="12"/>
              <w:rPr>
                <w:sz w:val="25"/>
              </w:rPr>
            </w:pPr>
          </w:p>
          <w:p>
            <w:pPr>
              <w:pStyle w:val="12"/>
              <w:ind w:right="126"/>
              <w:jc w:val="right"/>
              <w:rPr>
                <w:rFonts w:ascii="Times New Roman"/>
                <w:sz w:val="21"/>
              </w:rPr>
            </w:pPr>
            <w:r>
              <w:rPr>
                <w:rFonts w:ascii="Times New Roman"/>
                <w:w w:val="99"/>
                <w:sz w:val="21"/>
              </w:rPr>
              <w:t>T</w:t>
            </w:r>
          </w:p>
        </w:tc>
        <w:tc>
          <w:tcPr>
            <w:tcW w:w="1732" w:type="dxa"/>
            <w:vMerge w:val="continue"/>
            <w:tcBorders>
              <w:top w:val="nil"/>
              <w:left w:val="single" w:color="000000" w:sz="4" w:space="0"/>
              <w:bottom w:val="single" w:color="000000" w:sz="4" w:space="0"/>
              <w:right w:val="single" w:color="000000" w:sz="4" w:space="0"/>
            </w:tcBorders>
          </w:tcPr>
          <w:p>
            <w:pPr>
              <w:rPr>
                <w:sz w:val="2"/>
                <w:szCs w:val="2"/>
              </w:rPr>
            </w:pPr>
          </w:p>
        </w:tc>
        <w:tc>
          <w:tcPr>
            <w:tcW w:w="113"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896" w:hRule="atLeast"/>
        </w:trPr>
        <w:tc>
          <w:tcPr>
            <w:tcW w:w="349"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359" w:type="dxa"/>
            <w:tcBorders>
              <w:top w:val="single" w:color="000000" w:sz="4" w:space="0"/>
              <w:left w:val="single" w:color="000000" w:sz="4" w:space="0"/>
              <w:bottom w:val="single" w:color="000000" w:sz="4" w:space="0"/>
              <w:right w:val="single" w:color="000000" w:sz="4" w:space="0"/>
            </w:tcBorders>
          </w:tcPr>
          <w:p>
            <w:pPr>
              <w:pStyle w:val="12"/>
              <w:rPr>
                <w:sz w:val="22"/>
              </w:rPr>
            </w:pPr>
          </w:p>
          <w:p>
            <w:pPr>
              <w:pStyle w:val="12"/>
              <w:rPr>
                <w:sz w:val="22"/>
              </w:rPr>
            </w:pPr>
          </w:p>
          <w:p>
            <w:pPr>
              <w:pStyle w:val="12"/>
              <w:spacing w:before="5"/>
              <w:rPr>
                <w:sz w:val="20"/>
              </w:rPr>
            </w:pPr>
          </w:p>
          <w:p>
            <w:pPr>
              <w:pStyle w:val="12"/>
              <w:ind w:left="18"/>
              <w:jc w:val="center"/>
              <w:rPr>
                <w:rFonts w:ascii="Times New Roman"/>
                <w:sz w:val="21"/>
              </w:rPr>
            </w:pPr>
            <w:r>
              <w:rPr>
                <w:rFonts w:ascii="Times New Roman"/>
                <w:w w:val="99"/>
                <w:sz w:val="21"/>
              </w:rPr>
              <w:t>8</w:t>
            </w:r>
          </w:p>
        </w:tc>
        <w:tc>
          <w:tcPr>
            <w:tcW w:w="945"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spacing w:before="162" w:line="242" w:lineRule="auto"/>
              <w:ind w:left="266" w:right="142" w:hanging="106"/>
              <w:rPr>
                <w:sz w:val="21"/>
              </w:rPr>
            </w:pPr>
            <w:r>
              <w:rPr>
                <w:spacing w:val="-4"/>
                <w:sz w:val="21"/>
              </w:rPr>
              <w:t>废润滑</w:t>
            </w:r>
            <w:r>
              <w:rPr>
                <w:spacing w:val="-6"/>
                <w:sz w:val="21"/>
              </w:rPr>
              <w:t>油桶</w:t>
            </w:r>
          </w:p>
        </w:tc>
        <w:tc>
          <w:tcPr>
            <w:tcW w:w="360" w:type="dxa"/>
            <w:vMerge w:val="continue"/>
            <w:tcBorders>
              <w:top w:val="nil"/>
              <w:left w:val="single" w:color="000000" w:sz="4" w:space="0"/>
              <w:bottom w:val="single" w:color="000000" w:sz="4" w:space="0"/>
              <w:right w:val="single" w:color="000000" w:sz="4" w:space="0"/>
            </w:tcBorders>
          </w:tcPr>
          <w:p>
            <w:pPr>
              <w:rPr>
                <w:sz w:val="2"/>
                <w:szCs w:val="2"/>
              </w:rPr>
            </w:pPr>
          </w:p>
        </w:tc>
        <w:tc>
          <w:tcPr>
            <w:tcW w:w="1540"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spacing w:before="162" w:line="242" w:lineRule="auto"/>
              <w:ind w:left="668" w:right="134" w:hanging="516"/>
              <w:rPr>
                <w:sz w:val="21"/>
              </w:rPr>
            </w:pPr>
            <w:r>
              <w:rPr>
                <w:rFonts w:ascii="Times New Roman" w:eastAsia="Times New Roman"/>
                <w:sz w:val="21"/>
              </w:rPr>
              <w:t>HW49</w:t>
            </w:r>
            <w:r>
              <w:rPr>
                <w:rFonts w:ascii="Times New Roman" w:eastAsia="Times New Roman"/>
                <w:spacing w:val="-14"/>
                <w:sz w:val="21"/>
              </w:rPr>
              <w:t xml:space="preserve"> </w:t>
            </w:r>
            <w:r>
              <w:rPr>
                <w:sz w:val="21"/>
              </w:rPr>
              <w:t>其他废</w:t>
            </w:r>
            <w:r>
              <w:rPr>
                <w:spacing w:val="-10"/>
                <w:sz w:val="21"/>
              </w:rPr>
              <w:t>物</w:t>
            </w:r>
          </w:p>
        </w:tc>
        <w:tc>
          <w:tcPr>
            <w:tcW w:w="681" w:type="dxa"/>
            <w:tcBorders>
              <w:top w:val="single" w:color="000000" w:sz="4" w:space="0"/>
              <w:left w:val="single" w:color="000000" w:sz="4" w:space="0"/>
              <w:bottom w:val="single" w:color="000000" w:sz="4" w:space="0"/>
              <w:right w:val="single" w:color="000000" w:sz="4" w:space="0"/>
            </w:tcBorders>
          </w:tcPr>
          <w:p>
            <w:pPr>
              <w:pStyle w:val="12"/>
              <w:rPr>
                <w:sz w:val="22"/>
              </w:rPr>
            </w:pPr>
          </w:p>
          <w:p>
            <w:pPr>
              <w:pStyle w:val="12"/>
              <w:spacing w:before="3"/>
              <w:rPr>
                <w:sz w:val="21"/>
              </w:rPr>
            </w:pPr>
          </w:p>
          <w:p>
            <w:pPr>
              <w:pStyle w:val="12"/>
              <w:spacing w:before="1"/>
              <w:ind w:left="133"/>
              <w:rPr>
                <w:sz w:val="21"/>
              </w:rPr>
            </w:pPr>
            <w:r>
              <w:rPr>
                <w:rFonts w:ascii="Times New Roman"/>
                <w:spacing w:val="-4"/>
                <w:sz w:val="21"/>
              </w:rPr>
              <w:t>900</w:t>
            </w:r>
            <w:r>
              <w:rPr>
                <w:spacing w:val="-4"/>
                <w:sz w:val="21"/>
              </w:rPr>
              <w:t>-</w:t>
            </w:r>
          </w:p>
          <w:p>
            <w:pPr>
              <w:pStyle w:val="12"/>
              <w:spacing w:before="2"/>
              <w:ind w:left="133"/>
              <w:rPr>
                <w:sz w:val="21"/>
              </w:rPr>
            </w:pPr>
            <w:r>
              <w:rPr>
                <w:rFonts w:ascii="Times New Roman"/>
                <w:spacing w:val="-4"/>
                <w:sz w:val="21"/>
              </w:rPr>
              <w:t>249</w:t>
            </w:r>
            <w:r>
              <w:rPr>
                <w:spacing w:val="-4"/>
                <w:sz w:val="21"/>
              </w:rPr>
              <w:t>-</w:t>
            </w:r>
          </w:p>
          <w:p>
            <w:pPr>
              <w:pStyle w:val="12"/>
              <w:spacing w:before="1"/>
              <w:ind w:left="239"/>
              <w:rPr>
                <w:rFonts w:ascii="Times New Roman"/>
                <w:sz w:val="21"/>
              </w:rPr>
            </w:pPr>
            <w:r>
              <w:rPr>
                <w:rFonts w:ascii="Times New Roman"/>
                <w:spacing w:val="-5"/>
                <w:sz w:val="21"/>
              </w:rPr>
              <w:t>08</w:t>
            </w:r>
          </w:p>
        </w:tc>
        <w:tc>
          <w:tcPr>
            <w:tcW w:w="397" w:type="dxa"/>
            <w:tcBorders>
              <w:top w:val="single" w:color="000000" w:sz="4" w:space="0"/>
              <w:left w:val="single" w:color="000000" w:sz="4" w:space="0"/>
              <w:bottom w:val="single" w:color="000000" w:sz="4" w:space="0"/>
              <w:right w:val="single" w:color="000000" w:sz="4" w:space="0"/>
            </w:tcBorders>
          </w:tcPr>
          <w:p>
            <w:pPr>
              <w:pStyle w:val="12"/>
              <w:rPr>
                <w:sz w:val="22"/>
              </w:rPr>
            </w:pPr>
          </w:p>
          <w:p>
            <w:pPr>
              <w:pStyle w:val="12"/>
              <w:spacing w:before="167" w:line="241" w:lineRule="exact"/>
              <w:ind w:left="20"/>
              <w:jc w:val="center"/>
              <w:rPr>
                <w:rFonts w:ascii="Times New Roman"/>
                <w:sz w:val="21"/>
              </w:rPr>
            </w:pPr>
            <w:r>
              <w:rPr>
                <w:rFonts w:ascii="Times New Roman"/>
                <w:w w:val="99"/>
                <w:sz w:val="21"/>
              </w:rPr>
              <w:t>0</w:t>
            </w:r>
          </w:p>
          <w:p>
            <w:pPr>
              <w:pStyle w:val="12"/>
              <w:spacing w:line="269" w:lineRule="exact"/>
              <w:ind w:left="20"/>
              <w:jc w:val="center"/>
              <w:rPr>
                <w:sz w:val="21"/>
              </w:rPr>
            </w:pPr>
            <w:r>
              <w:rPr>
                <w:w w:val="99"/>
                <w:sz w:val="21"/>
              </w:rPr>
              <w:t>.</w:t>
            </w:r>
          </w:p>
          <w:p>
            <w:pPr>
              <w:pStyle w:val="12"/>
              <w:spacing w:before="1"/>
              <w:ind w:left="20"/>
              <w:jc w:val="center"/>
              <w:rPr>
                <w:rFonts w:ascii="Times New Roman"/>
                <w:sz w:val="21"/>
              </w:rPr>
            </w:pPr>
            <w:r>
              <w:rPr>
                <w:rFonts w:ascii="Times New Roman"/>
                <w:w w:val="99"/>
                <w:sz w:val="21"/>
              </w:rPr>
              <w:t>0</w:t>
            </w:r>
          </w:p>
          <w:p>
            <w:pPr>
              <w:pStyle w:val="12"/>
              <w:spacing w:before="1"/>
              <w:ind w:left="20"/>
              <w:jc w:val="center"/>
              <w:rPr>
                <w:rFonts w:ascii="Times New Roman"/>
                <w:sz w:val="21"/>
              </w:rPr>
            </w:pPr>
            <w:r>
              <w:rPr>
                <w:rFonts w:ascii="Times New Roman"/>
                <w:w w:val="99"/>
                <w:sz w:val="21"/>
              </w:rPr>
              <w:t>1</w:t>
            </w:r>
          </w:p>
        </w:tc>
        <w:tc>
          <w:tcPr>
            <w:tcW w:w="429"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spacing w:before="162" w:line="242" w:lineRule="auto"/>
              <w:ind w:left="114" w:right="93"/>
              <w:rPr>
                <w:sz w:val="21"/>
              </w:rPr>
            </w:pPr>
            <w:r>
              <w:rPr>
                <w:spacing w:val="-10"/>
                <w:sz w:val="21"/>
              </w:rPr>
              <w:t>油桶</w:t>
            </w:r>
          </w:p>
        </w:tc>
        <w:tc>
          <w:tcPr>
            <w:tcW w:w="397"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spacing w:before="162" w:line="242" w:lineRule="auto"/>
              <w:ind w:left="112" w:right="63"/>
              <w:rPr>
                <w:sz w:val="21"/>
              </w:rPr>
            </w:pPr>
            <w:r>
              <w:rPr>
                <w:spacing w:val="-10"/>
                <w:sz w:val="21"/>
              </w:rPr>
              <w:t>固态</w:t>
            </w:r>
          </w:p>
        </w:tc>
        <w:tc>
          <w:tcPr>
            <w:tcW w:w="385"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spacing w:before="162" w:line="242" w:lineRule="auto"/>
              <w:ind w:left="111" w:right="52"/>
              <w:rPr>
                <w:sz w:val="21"/>
              </w:rPr>
            </w:pPr>
            <w:r>
              <w:rPr>
                <w:spacing w:val="-10"/>
                <w:sz w:val="21"/>
              </w:rPr>
              <w:t>废油</w:t>
            </w:r>
          </w:p>
        </w:tc>
        <w:tc>
          <w:tcPr>
            <w:tcW w:w="370" w:type="dxa"/>
            <w:tcBorders>
              <w:top w:val="single" w:color="000000" w:sz="4" w:space="0"/>
              <w:left w:val="single" w:color="000000" w:sz="4" w:space="0"/>
              <w:bottom w:val="single" w:color="000000" w:sz="4" w:space="0"/>
              <w:right w:val="single" w:color="000000" w:sz="4" w:space="0"/>
            </w:tcBorders>
          </w:tcPr>
          <w:p>
            <w:pPr>
              <w:pStyle w:val="12"/>
              <w:spacing w:line="242" w:lineRule="auto"/>
              <w:ind w:left="112" w:right="37"/>
              <w:jc w:val="both"/>
              <w:rPr>
                <w:sz w:val="21"/>
              </w:rPr>
            </w:pPr>
            <w:r>
              <w:rPr>
                <w:spacing w:val="-10"/>
                <w:sz w:val="21"/>
              </w:rPr>
              <w:t>润滑油</w:t>
            </w:r>
          </w:p>
          <w:p>
            <w:pPr>
              <w:pStyle w:val="12"/>
              <w:spacing w:line="242" w:lineRule="auto"/>
              <w:ind w:left="112" w:right="37"/>
              <w:jc w:val="both"/>
              <w:rPr>
                <w:sz w:val="21"/>
              </w:rPr>
            </w:pPr>
            <w:r>
              <w:rPr>
                <w:spacing w:val="-10"/>
                <w:sz w:val="21"/>
              </w:rPr>
              <w:t>、导热</w:t>
            </w:r>
          </w:p>
          <w:p>
            <w:pPr>
              <w:pStyle w:val="12"/>
              <w:spacing w:line="246" w:lineRule="exact"/>
              <w:ind w:left="112"/>
              <w:rPr>
                <w:sz w:val="21"/>
              </w:rPr>
            </w:pPr>
            <w:r>
              <w:rPr>
                <w:w w:val="99"/>
                <w:sz w:val="21"/>
              </w:rPr>
              <w:t>油</w:t>
            </w:r>
          </w:p>
        </w:tc>
        <w:tc>
          <w:tcPr>
            <w:tcW w:w="397" w:type="dxa"/>
            <w:tcBorders>
              <w:top w:val="single" w:color="000000" w:sz="4" w:space="0"/>
              <w:left w:val="single" w:color="000000" w:sz="4" w:space="0"/>
              <w:bottom w:val="single" w:color="000000" w:sz="4" w:space="0"/>
              <w:right w:val="single" w:color="000000" w:sz="4" w:space="0"/>
            </w:tcBorders>
          </w:tcPr>
          <w:p>
            <w:pPr>
              <w:pStyle w:val="12"/>
              <w:rPr>
                <w:sz w:val="20"/>
              </w:rPr>
            </w:pPr>
          </w:p>
          <w:p>
            <w:pPr>
              <w:pStyle w:val="12"/>
              <w:rPr>
                <w:sz w:val="20"/>
              </w:rPr>
            </w:pPr>
          </w:p>
          <w:p>
            <w:pPr>
              <w:pStyle w:val="12"/>
              <w:spacing w:before="162" w:line="242" w:lineRule="auto"/>
              <w:ind w:left="112" w:right="63"/>
              <w:rPr>
                <w:sz w:val="21"/>
              </w:rPr>
            </w:pPr>
            <w:r>
              <w:rPr>
                <w:spacing w:val="-10"/>
                <w:sz w:val="21"/>
              </w:rPr>
              <w:t>每年</w:t>
            </w:r>
          </w:p>
        </w:tc>
        <w:tc>
          <w:tcPr>
            <w:tcW w:w="414" w:type="dxa"/>
            <w:tcBorders>
              <w:top w:val="single" w:color="000000" w:sz="4" w:space="0"/>
              <w:left w:val="single" w:color="000000" w:sz="4" w:space="0"/>
              <w:bottom w:val="single" w:color="000000" w:sz="4" w:space="0"/>
              <w:right w:val="single" w:color="000000" w:sz="4" w:space="0"/>
            </w:tcBorders>
          </w:tcPr>
          <w:p>
            <w:pPr>
              <w:pStyle w:val="12"/>
              <w:rPr>
                <w:sz w:val="22"/>
              </w:rPr>
            </w:pPr>
          </w:p>
          <w:p>
            <w:pPr>
              <w:pStyle w:val="12"/>
              <w:spacing w:before="5"/>
              <w:rPr>
                <w:sz w:val="22"/>
              </w:rPr>
            </w:pPr>
          </w:p>
          <w:p>
            <w:pPr>
              <w:pStyle w:val="12"/>
              <w:ind w:left="18"/>
              <w:jc w:val="center"/>
              <w:rPr>
                <w:rFonts w:ascii="Times New Roman"/>
                <w:sz w:val="21"/>
              </w:rPr>
            </w:pPr>
            <w:r>
              <w:rPr>
                <w:rFonts w:ascii="Times New Roman"/>
                <w:w w:val="99"/>
                <w:sz w:val="21"/>
              </w:rPr>
              <w:t>T</w:t>
            </w:r>
          </w:p>
          <w:p>
            <w:pPr>
              <w:pStyle w:val="12"/>
              <w:spacing w:before="1"/>
              <w:ind w:left="28"/>
              <w:jc w:val="center"/>
              <w:rPr>
                <w:sz w:val="21"/>
              </w:rPr>
            </w:pPr>
            <w:r>
              <w:rPr>
                <w:w w:val="99"/>
                <w:sz w:val="21"/>
              </w:rPr>
              <w:t>，</w:t>
            </w:r>
          </w:p>
          <w:p>
            <w:pPr>
              <w:pStyle w:val="12"/>
              <w:spacing w:before="2"/>
              <w:ind w:left="18"/>
              <w:jc w:val="center"/>
              <w:rPr>
                <w:rFonts w:ascii="Times New Roman"/>
                <w:sz w:val="21"/>
              </w:rPr>
            </w:pPr>
            <w:r>
              <w:rPr>
                <w:rFonts w:ascii="Times New Roman"/>
                <w:w w:val="99"/>
                <w:sz w:val="21"/>
              </w:rPr>
              <w:t>I</w:t>
            </w:r>
          </w:p>
        </w:tc>
        <w:tc>
          <w:tcPr>
            <w:tcW w:w="1732" w:type="dxa"/>
            <w:vMerge w:val="continue"/>
            <w:tcBorders>
              <w:top w:val="nil"/>
              <w:left w:val="single" w:color="000000" w:sz="4" w:space="0"/>
              <w:bottom w:val="single" w:color="000000" w:sz="4" w:space="0"/>
              <w:right w:val="single" w:color="000000" w:sz="4" w:space="0"/>
            </w:tcBorders>
          </w:tcPr>
          <w:p>
            <w:pPr>
              <w:rPr>
                <w:sz w:val="2"/>
                <w:szCs w:val="2"/>
              </w:rPr>
            </w:pPr>
          </w:p>
        </w:tc>
        <w:tc>
          <w:tcPr>
            <w:tcW w:w="113"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933" w:hRule="atLeast"/>
        </w:trPr>
        <w:tc>
          <w:tcPr>
            <w:tcW w:w="349" w:type="dxa"/>
            <w:vMerge w:val="continue"/>
            <w:tcBorders>
              <w:top w:val="nil"/>
              <w:right w:val="single" w:color="000000" w:sz="4" w:space="0"/>
            </w:tcBorders>
          </w:tcPr>
          <w:p>
            <w:pPr>
              <w:rPr>
                <w:sz w:val="2"/>
                <w:szCs w:val="2"/>
              </w:rPr>
            </w:pPr>
          </w:p>
        </w:tc>
        <w:tc>
          <w:tcPr>
            <w:tcW w:w="8632" w:type="dxa"/>
            <w:gridSpan w:val="15"/>
            <w:tcBorders>
              <w:top w:val="single" w:color="000000" w:sz="4" w:space="0"/>
              <w:left w:val="single" w:color="000000" w:sz="4" w:space="0"/>
            </w:tcBorders>
          </w:tcPr>
          <w:p>
            <w:pPr>
              <w:pStyle w:val="12"/>
              <w:spacing w:before="116"/>
              <w:ind w:left="590"/>
              <w:rPr>
                <w:b/>
                <w:sz w:val="24"/>
              </w:rPr>
            </w:pPr>
            <w:r>
              <w:rPr>
                <w:b/>
                <w:spacing w:val="-2"/>
                <w:sz w:val="24"/>
              </w:rPr>
              <w:t>（</w:t>
            </w:r>
            <w:r>
              <w:rPr>
                <w:rFonts w:ascii="Times New Roman" w:eastAsia="Times New Roman"/>
                <w:b/>
                <w:spacing w:val="-2"/>
                <w:sz w:val="24"/>
              </w:rPr>
              <w:t>2</w:t>
            </w:r>
            <w:r>
              <w:rPr>
                <w:b/>
                <w:spacing w:val="-2"/>
                <w:sz w:val="24"/>
              </w:rPr>
              <w:t>）危险废物环境影响分</w:t>
            </w:r>
            <w:r>
              <w:rPr>
                <w:b/>
                <w:spacing w:val="-10"/>
                <w:sz w:val="24"/>
              </w:rPr>
              <w:t>析</w:t>
            </w:r>
          </w:p>
          <w:p>
            <w:pPr>
              <w:pStyle w:val="12"/>
              <w:spacing w:before="160"/>
              <w:ind w:left="657"/>
              <w:jc w:val="both"/>
              <w:rPr>
                <w:sz w:val="24"/>
              </w:rPr>
            </w:pPr>
            <w:r>
              <w:rPr>
                <w:sz w:val="20"/>
              </w:rPr>
              <w:t>1</w:t>
            </w:r>
            <w:r>
              <w:rPr>
                <w:spacing w:val="209"/>
                <w:sz w:val="20"/>
              </w:rPr>
              <w:t xml:space="preserve"> </w:t>
            </w:r>
            <w:r>
              <w:rPr>
                <w:sz w:val="24"/>
              </w:rPr>
              <w:t>危险废物贮存场所（设施</w:t>
            </w:r>
            <w:r>
              <w:rPr>
                <w:spacing w:val="-10"/>
                <w:sz w:val="24"/>
              </w:rPr>
              <w:t>）</w:t>
            </w:r>
          </w:p>
          <w:p>
            <w:pPr>
              <w:pStyle w:val="12"/>
              <w:spacing w:before="158" w:line="364" w:lineRule="auto"/>
              <w:ind w:left="107" w:right="88" w:firstLine="480"/>
              <w:jc w:val="both"/>
              <w:rPr>
                <w:sz w:val="24"/>
              </w:rPr>
            </w:pPr>
            <w:r>
              <w:rPr>
                <w:spacing w:val="-2"/>
                <w:sz w:val="24"/>
              </w:rPr>
              <w:t>项目产生的危险废物主要是废弃导热油、废弃滤棉、废润滑油、废活性炭和废润滑油桶。产生环节为设备维护和更换环保设施滤材。各车辆不在厂内维护，厂内仅进行设备维护。</w:t>
            </w:r>
          </w:p>
          <w:p>
            <w:pPr>
              <w:pStyle w:val="12"/>
              <w:spacing w:line="307" w:lineRule="exact"/>
              <w:ind w:left="587"/>
              <w:rPr>
                <w:sz w:val="24"/>
              </w:rPr>
            </w:pPr>
            <w:r>
              <w:rPr>
                <w:spacing w:val="-1"/>
                <w:sz w:val="24"/>
              </w:rPr>
              <w:t>建设单位已建设危险废物贮存间，位于厂区西北角，紧邻砂石骨料库房，长</w:t>
            </w:r>
          </w:p>
        </w:tc>
      </w:tr>
    </w:tbl>
    <w:p>
      <w:pPr>
        <w:rPr>
          <w:sz w:val="2"/>
          <w:szCs w:val="2"/>
        </w:rPr>
      </w:pPr>
      <w:r>
        <w:drawing>
          <wp:anchor distT="0" distB="0" distL="0" distR="0" simplePos="0" relativeHeight="251780096" behindDoc="1" locked="0" layoutInCell="1" allowOverlap="1">
            <wp:simplePos x="0" y="0"/>
            <wp:positionH relativeFrom="page">
              <wp:posOffset>1523365</wp:posOffset>
            </wp:positionH>
            <wp:positionV relativeFrom="page">
              <wp:posOffset>7867650</wp:posOffset>
            </wp:positionV>
            <wp:extent cx="152400" cy="152400"/>
            <wp:effectExtent l="0" t="0" r="0" b="0"/>
            <wp:wrapNone/>
            <wp:docPr id="5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8.png"/>
                    <pic:cNvPicPr>
                      <a:picLocks noChangeAspect="1"/>
                    </pic:cNvPicPr>
                  </pic:nvPicPr>
                  <pic:blipFill>
                    <a:blip r:embed="rId86" cstate="print"/>
                    <a:stretch>
                      <a:fillRect/>
                    </a:stretch>
                  </pic:blipFill>
                  <pic:spPr>
                    <a:xfrm>
                      <a:off x="0" y="0"/>
                      <a:ext cx="152400" cy="152400"/>
                    </a:xfrm>
                    <a:prstGeom prst="rect">
                      <a:avLst/>
                    </a:prstGeom>
                  </pic:spPr>
                </pic:pic>
              </a:graphicData>
            </a:graphic>
          </wp:anchor>
        </w:drawing>
      </w:r>
    </w:p>
    <w:p>
      <w:pPr>
        <w:spacing w:after="0"/>
        <w:rPr>
          <w:sz w:val="2"/>
          <w:szCs w:val="2"/>
        </w:rPr>
        <w:sectPr>
          <w:type w:val="continuous"/>
          <w:pgSz w:w="11910" w:h="16840"/>
          <w:pgMar w:top="1680" w:right="1301" w:bottom="1000" w:left="1300" w:header="0" w:footer="818" w:gutter="0"/>
          <w:cols w:space="720" w:num="1"/>
        </w:sectPr>
      </w:pPr>
    </w:p>
    <w:p>
      <w:pPr>
        <w:pStyle w:val="2"/>
        <w:spacing w:before="52"/>
        <w:ind w:left="620"/>
      </w:pPr>
      <w:r>
        <w:pict>
          <v:group id="_x0000_s1155" o:spid="_x0000_s1155" o:spt="203" style="position:absolute;left:0pt;margin-left:72.65pt;margin-top:2pt;height:632.7pt;width:450.05pt;mso-position-horizontal-relative:page;z-index:-251533312;mso-width-relative:page;mso-height-relative:page;" coordorigin="1453,41" coordsize="9001,12654">
            <o:lock v:ext="edit"/>
            <v:shape id="_x0000_s1156" o:spid="_x0000_s1156" style="position:absolute;left:1453;top:40;height:12654;width:9001;" filled="f" stroked="t" coordorigin="1453,41" coordsize="9001,12654" path="m1453,50l10454,50m1453,12684l10454,12684m1463,41l1463,12694m10444,60l10444,12694e">
              <v:path arrowok="t"/>
              <v:fill on="f" focussize="0,0"/>
              <v:stroke weight="0.96pt" color="#000000"/>
              <v:imagedata o:title=""/>
              <o:lock v:ext="edit"/>
            </v:shape>
            <v:line id="_x0000_s1157" o:spid="_x0000_s1157" o:spt="20" style="position:absolute;left:1812;top:60;height:12615;width:0;" stroked="t" coordsize="21600,21600">
              <v:path arrowok="t"/>
              <v:fill focussize="0,0"/>
              <v:stroke weight="0.48pt" color="#000000"/>
              <v:imagedata o:title=""/>
              <o:lock v:ext="edit"/>
            </v:line>
          </v:group>
        </w:pict>
      </w:r>
      <w:r>
        <w:rPr>
          <w:rFonts w:ascii="Times New Roman" w:eastAsia="Times New Roman"/>
        </w:rPr>
        <w:t>4m</w:t>
      </w:r>
      <w:r>
        <w:rPr>
          <w:spacing w:val="-13"/>
        </w:rPr>
        <w:t xml:space="preserve">，宽 </w:t>
      </w:r>
      <w:r>
        <w:rPr>
          <w:rFonts w:ascii="Times New Roman" w:eastAsia="Times New Roman"/>
        </w:rPr>
        <w:t>3m</w:t>
      </w:r>
      <w:r>
        <w:rPr>
          <w:spacing w:val="-11"/>
        </w:rPr>
        <w:t xml:space="preserve">，高 </w:t>
      </w:r>
      <w:r>
        <w:rPr>
          <w:rFonts w:ascii="Times New Roman" w:eastAsia="Times New Roman"/>
        </w:rPr>
        <w:t>3m</w:t>
      </w:r>
      <w:r>
        <w:rPr>
          <w:spacing w:val="-9"/>
        </w:rPr>
        <w:t xml:space="preserve">，面积 </w:t>
      </w:r>
      <w:r>
        <w:rPr>
          <w:rFonts w:ascii="Times New Roman" w:eastAsia="Times New Roman"/>
        </w:rPr>
        <w:t>12m</w:t>
      </w:r>
      <w:r>
        <w:rPr>
          <w:rFonts w:ascii="Times New Roman" w:eastAsia="Times New Roman"/>
          <w:position w:val="8"/>
          <w:sz w:val="15"/>
        </w:rPr>
        <w:t>3</w:t>
      </w:r>
      <w:r>
        <w:rPr>
          <w:spacing w:val="-1"/>
        </w:rPr>
        <w:t>。按照《危险废物收集、贮存、运输技术规范》</w:t>
      </w:r>
    </w:p>
    <w:p>
      <w:pPr>
        <w:pStyle w:val="2"/>
        <w:spacing w:before="158"/>
        <w:ind w:left="620"/>
      </w:pPr>
      <w:r>
        <w:rPr>
          <w:spacing w:val="-2"/>
        </w:rPr>
        <w:t>（</w:t>
      </w:r>
      <w:r>
        <w:rPr>
          <w:rFonts w:ascii="Times New Roman" w:eastAsia="Times New Roman"/>
          <w:spacing w:val="-2"/>
        </w:rPr>
        <w:t>HJ2025-2012</w:t>
      </w:r>
      <w:r>
        <w:rPr>
          <w:spacing w:val="-2"/>
        </w:rPr>
        <w:t>）</w:t>
      </w:r>
      <w:r>
        <w:rPr>
          <w:spacing w:val="-3"/>
        </w:rPr>
        <w:t>中相关技术要求设置，具体如下：</w:t>
      </w:r>
    </w:p>
    <w:p>
      <w:pPr>
        <w:pStyle w:val="2"/>
        <w:spacing w:before="160"/>
        <w:ind w:left="1100"/>
        <w:rPr>
          <w:rFonts w:ascii="Times New Roman" w:eastAsia="Times New Roman"/>
        </w:rPr>
      </w:pPr>
      <w:r>
        <w:rPr>
          <w:rFonts w:ascii="Times New Roman" w:eastAsia="Times New Roman"/>
          <w:spacing w:val="-2"/>
        </w:rPr>
        <w:t>A</w:t>
      </w:r>
      <w:r>
        <w:rPr>
          <w:spacing w:val="-21"/>
        </w:rPr>
        <w:t xml:space="preserve">、危险废物贮存设施的选址、设计、建设、运行管理应满足 </w:t>
      </w:r>
      <w:r>
        <w:rPr>
          <w:rFonts w:ascii="Times New Roman" w:eastAsia="Times New Roman"/>
          <w:spacing w:val="-2"/>
        </w:rPr>
        <w:t>GB18597</w:t>
      </w:r>
      <w:r>
        <w:rPr>
          <w:spacing w:val="-60"/>
        </w:rPr>
        <w:t>、</w:t>
      </w:r>
      <w:r>
        <w:rPr>
          <w:rFonts w:ascii="Times New Roman" w:eastAsia="Times New Roman"/>
          <w:spacing w:val="-4"/>
        </w:rPr>
        <w:t>GBZ1</w:t>
      </w:r>
    </w:p>
    <w:p>
      <w:pPr>
        <w:pStyle w:val="2"/>
        <w:spacing w:before="161"/>
        <w:ind w:left="620"/>
      </w:pPr>
      <w:r>
        <w:rPr>
          <w:spacing w:val="-30"/>
        </w:rPr>
        <w:t xml:space="preserve">和 </w:t>
      </w:r>
      <w:r>
        <w:rPr>
          <w:rFonts w:ascii="Times New Roman" w:eastAsia="Times New Roman"/>
        </w:rPr>
        <w:t>GBZ2</w:t>
      </w:r>
      <w:r>
        <w:rPr>
          <w:rFonts w:ascii="Times New Roman" w:eastAsia="Times New Roman"/>
          <w:spacing w:val="-2"/>
        </w:rPr>
        <w:t xml:space="preserve"> </w:t>
      </w:r>
      <w:r>
        <w:rPr>
          <w:spacing w:val="-2"/>
        </w:rPr>
        <w:t>的有关要求。</w:t>
      </w:r>
    </w:p>
    <w:p>
      <w:pPr>
        <w:pStyle w:val="2"/>
        <w:spacing w:before="158" w:line="364" w:lineRule="auto"/>
        <w:ind w:left="620" w:right="213" w:firstLine="480"/>
        <w:jc w:val="right"/>
      </w:pPr>
      <w:r>
        <w:rPr>
          <w:rFonts w:ascii="Times New Roman" w:hAnsi="Times New Roman" w:eastAsia="Times New Roman"/>
          <w:spacing w:val="-2"/>
        </w:rPr>
        <w:t>B</w:t>
      </w:r>
      <w:r>
        <w:rPr>
          <w:spacing w:val="-2"/>
        </w:rPr>
        <w:t>、贮存危险废物时应按危险废物种类和特性进行分区贮存，每个贮存区域之间宜设置挡墙间隔，并设置防风、防雨、防晒、防渗（渗透系数</w:t>
      </w:r>
      <w:r>
        <w:rPr>
          <w:rFonts w:ascii="Times New Roman" w:hAnsi="Times New Roman" w:eastAsia="Times New Roman"/>
          <w:spacing w:val="-2"/>
        </w:rPr>
        <w:t>≤10</w:t>
      </w:r>
      <w:r>
        <w:rPr>
          <w:rFonts w:ascii="Times New Roman" w:hAnsi="Times New Roman" w:eastAsia="Times New Roman"/>
          <w:spacing w:val="-2"/>
          <w:vertAlign w:val="superscript"/>
        </w:rPr>
        <w:t>-10</w:t>
      </w:r>
      <w:r>
        <w:rPr>
          <w:rFonts w:ascii="Times New Roman" w:hAnsi="Times New Roman" w:eastAsia="Times New Roman"/>
          <w:spacing w:val="-2"/>
          <w:vertAlign w:val="baseline"/>
        </w:rPr>
        <w:t>cm/s</w:t>
      </w:r>
      <w:r>
        <w:rPr>
          <w:spacing w:val="-2"/>
          <w:vertAlign w:val="baseline"/>
        </w:rPr>
        <w:t xml:space="preserve">）。 </w:t>
      </w:r>
      <w:r>
        <w:rPr>
          <w:rFonts w:ascii="Times New Roman" w:hAnsi="Times New Roman" w:eastAsia="Times New Roman"/>
          <w:spacing w:val="-2"/>
          <w:vertAlign w:val="baseline"/>
        </w:rPr>
        <w:t>C</w:t>
      </w:r>
      <w:r>
        <w:rPr>
          <w:spacing w:val="-2"/>
          <w:vertAlign w:val="baseline"/>
        </w:rPr>
        <w:t>、危险废物贮存期限按《中华人民共和国固体废物污染环境防治法》的有</w:t>
      </w:r>
    </w:p>
    <w:p>
      <w:pPr>
        <w:pStyle w:val="2"/>
        <w:spacing w:line="307" w:lineRule="exact"/>
        <w:ind w:left="620"/>
      </w:pPr>
      <w:r>
        <w:rPr>
          <w:spacing w:val="-1"/>
        </w:rPr>
        <w:t>关规定，及时交由资质单位集中处置。</w:t>
      </w:r>
    </w:p>
    <w:p>
      <w:pPr>
        <w:pStyle w:val="2"/>
        <w:spacing w:before="161" w:line="362" w:lineRule="auto"/>
        <w:ind w:left="620" w:right="269" w:firstLine="480"/>
      </w:pPr>
      <w:r>
        <w:rPr>
          <w:rFonts w:ascii="Times New Roman" w:eastAsia="Times New Roman"/>
          <w:spacing w:val="-2"/>
        </w:rPr>
        <w:t>D</w:t>
      </w:r>
      <w:r>
        <w:rPr>
          <w:spacing w:val="-2"/>
        </w:rPr>
        <w:t>、危险废物贮存单位应建立危险废物贮存的台帐制度，并做好危险废物出入库交接记录。</w:t>
      </w:r>
    </w:p>
    <w:p>
      <w:pPr>
        <w:pStyle w:val="2"/>
        <w:spacing w:before="2" w:line="364" w:lineRule="auto"/>
        <w:ind w:left="620" w:right="267" w:firstLine="480"/>
      </w:pPr>
      <w:r>
        <w:rPr>
          <w:rFonts w:ascii="Times New Roman" w:eastAsia="Times New Roman"/>
          <w:spacing w:val="-2"/>
        </w:rPr>
        <w:t>E</w:t>
      </w:r>
      <w:r>
        <w:rPr>
          <w:spacing w:val="-2"/>
        </w:rPr>
        <w:t>、存放装载液体、半固体危险废物容器位置，有耐腐蚀的硬化地面，且表面无裂隙。</w:t>
      </w:r>
    </w:p>
    <w:p>
      <w:pPr>
        <w:pStyle w:val="2"/>
        <w:spacing w:line="364" w:lineRule="auto"/>
        <w:ind w:left="620" w:right="153" w:firstLine="480"/>
      </w:pPr>
      <w:r>
        <w:rPr>
          <w:rFonts w:ascii="Times New Roman" w:hAnsi="Times New Roman" w:eastAsia="Times New Roman"/>
          <w:spacing w:val="-2"/>
        </w:rPr>
        <w:t>F</w:t>
      </w:r>
      <w:r>
        <w:rPr>
          <w:spacing w:val="-2"/>
        </w:rPr>
        <w:t>、危险废物贮存间设置符合《环境保护图形标志</w:t>
      </w:r>
      <w:r>
        <w:rPr>
          <w:rFonts w:ascii="Times New Roman" w:hAnsi="Times New Roman" w:eastAsia="Times New Roman"/>
          <w:spacing w:val="-2"/>
        </w:rPr>
        <w:t>——</w:t>
      </w:r>
      <w:r>
        <w:rPr>
          <w:spacing w:val="-2"/>
        </w:rPr>
        <w:t>固体废物贮存（处置）场》（</w:t>
      </w:r>
      <w:r>
        <w:rPr>
          <w:rFonts w:ascii="Times New Roman" w:hAnsi="Times New Roman" w:eastAsia="Times New Roman"/>
          <w:spacing w:val="-2"/>
        </w:rPr>
        <w:t>GB15562.2-1995</w:t>
      </w:r>
      <w:r>
        <w:rPr>
          <w:spacing w:val="-2"/>
        </w:rPr>
        <w:t>）的专用标志。</w:t>
      </w:r>
    </w:p>
    <w:p>
      <w:pPr>
        <w:pStyle w:val="2"/>
        <w:spacing w:line="362" w:lineRule="auto"/>
        <w:ind w:left="620" w:right="269" w:firstLine="480"/>
      </w:pPr>
      <w:r>
        <w:rPr>
          <w:rFonts w:ascii="Times New Roman" w:eastAsia="Times New Roman"/>
          <w:spacing w:val="-2"/>
        </w:rPr>
        <w:t>G</w:t>
      </w:r>
      <w:r>
        <w:rPr>
          <w:spacing w:val="-2"/>
        </w:rPr>
        <w:t>、危险废物贮存可分为产生单位内部贮存、中转贮存及集中性贮存。所对应的贮存设施分别为：产生危险废物的单位用于暂时贮存的设施。</w:t>
      </w:r>
    </w:p>
    <w:p>
      <w:pPr>
        <w:pStyle w:val="2"/>
        <w:spacing w:before="5"/>
        <w:ind w:left="1500"/>
      </w:pPr>
      <w:r>
        <w:pict>
          <v:group id="_x0000_s1158" o:spid="_x0000_s1158" o:spt="203" style="position:absolute;left:0pt;margin-left:115.95pt;margin-top:2.05pt;height:12.05pt;width:12.05pt;mso-position-horizontal-relative:page;z-index:-251535360;mso-width-relative:page;mso-height-relative:page;" coordorigin="2319,41" coordsize="241,241">
            <o:lock v:ext="edit"/>
            <v:shape id="_x0000_s1159" o:spid="_x0000_s1159" o:spt="75" type="#_x0000_t75" style="position:absolute;left:2319;top:41;height:241;width:241;" filled="f" o:preferrelative="t" stroked="f" coordsize="21600,21600">
              <v:path/>
              <v:fill on="f" focussize="0,0"/>
              <v:stroke on="f" joinstyle="miter"/>
              <v:imagedata r:id="rId86" o:title=""/>
              <o:lock v:ext="edit" aspectratio="t"/>
            </v:shape>
            <v:shape id="_x0000_s1160" o:spid="_x0000_s1160" o:spt="202" type="#_x0000_t202" style="position:absolute;left:2319;top:41;height:241;width:241;" filled="f" stroked="f" coordsize="21600,21600">
              <v:path/>
              <v:fill on="f" focussize="0,0"/>
              <v:stroke on="f" joinstyle="miter"/>
              <v:imagedata o:title=""/>
              <o:lock v:ext="edit"/>
              <v:textbox inset="0mm,0mm,0mm,0mm">
                <w:txbxContent>
                  <w:p>
                    <w:pPr>
                      <w:spacing w:before="1" w:line="240" w:lineRule="exact"/>
                      <w:ind w:left="70" w:right="0" w:firstLine="0"/>
                      <w:jc w:val="left"/>
                      <w:rPr>
                        <w:sz w:val="20"/>
                      </w:rPr>
                    </w:pPr>
                    <w:r>
                      <w:rPr>
                        <w:w w:val="99"/>
                        <w:sz w:val="20"/>
                      </w:rPr>
                      <w:t>2</w:t>
                    </w:r>
                  </w:p>
                </w:txbxContent>
              </v:textbox>
            </v:shape>
          </v:group>
        </w:pict>
      </w:r>
      <w:r>
        <w:rPr>
          <w:spacing w:val="-1"/>
        </w:rPr>
        <w:t>运输过程的环境影响分析</w:t>
      </w:r>
    </w:p>
    <w:p>
      <w:pPr>
        <w:pStyle w:val="2"/>
        <w:spacing w:before="158" w:line="364" w:lineRule="auto"/>
        <w:ind w:left="620" w:right="267" w:firstLine="480"/>
        <w:jc w:val="both"/>
      </w:pPr>
      <w:r>
        <w:rPr>
          <w:spacing w:val="-2"/>
        </w:rPr>
        <w:t>项目危险废物运输由建设单位委托有资质的危险废物处置单位进行运输，建设单位应配合运输单位员工进行危险废物中转作业，中转装卸及运输过程应遵守如下技术要求：</w:t>
      </w:r>
    </w:p>
    <w:p>
      <w:pPr>
        <w:pStyle w:val="2"/>
        <w:spacing w:line="362" w:lineRule="auto"/>
        <w:ind w:left="620" w:right="269" w:firstLine="480"/>
      </w:pPr>
      <w:r>
        <w:rPr>
          <w:rFonts w:ascii="Times New Roman" w:eastAsia="Times New Roman"/>
          <w:spacing w:val="-2"/>
        </w:rPr>
        <w:t>A</w:t>
      </w:r>
      <w:r>
        <w:rPr>
          <w:spacing w:val="-2"/>
        </w:rPr>
        <w:t>、装卸危险废物的工作人员应熟悉危险废物的属性，并配备适当的个人防护装备，装卸剧毒废物应配备特殊的防护装备。</w:t>
      </w:r>
    </w:p>
    <w:p>
      <w:pPr>
        <w:pStyle w:val="2"/>
        <w:spacing w:before="5"/>
        <w:ind w:left="1100"/>
      </w:pPr>
      <w:r>
        <w:rPr>
          <w:rFonts w:ascii="Times New Roman" w:eastAsia="Times New Roman"/>
        </w:rPr>
        <w:t>B</w:t>
      </w:r>
      <w:r>
        <w:rPr>
          <w:spacing w:val="-1"/>
        </w:rPr>
        <w:t>、装卸区应配备必要的消防设备和设施，并设置明显的指示标志。</w:t>
      </w:r>
    </w:p>
    <w:p>
      <w:pPr>
        <w:pStyle w:val="2"/>
        <w:spacing w:before="158" w:line="364" w:lineRule="auto"/>
        <w:ind w:left="620" w:right="269" w:firstLine="480"/>
      </w:pPr>
      <w:r>
        <w:rPr>
          <w:rFonts w:ascii="Times New Roman" w:eastAsia="Times New Roman"/>
          <w:spacing w:val="-2"/>
        </w:rPr>
        <w:t>C</w:t>
      </w:r>
      <w:r>
        <w:rPr>
          <w:spacing w:val="-2"/>
        </w:rPr>
        <w:t>、危险废物装卸区应设置必要的隔离设施，液态废物卸载区应设置收集槽和缓冲罐等必要的应急设施。</w:t>
      </w:r>
    </w:p>
    <w:p>
      <w:pPr>
        <w:pStyle w:val="2"/>
        <w:spacing w:line="306" w:lineRule="exact"/>
        <w:ind w:left="1500"/>
      </w:pPr>
      <w:r>
        <w:pict>
          <v:group id="_x0000_s1161" o:spid="_x0000_s1161" o:spt="203" style="position:absolute;left:0pt;margin-left:115.95pt;margin-top:1.75pt;height:12.05pt;width:12.05pt;mso-position-horizontal-relative:page;z-index:-251534336;mso-width-relative:page;mso-height-relative:page;" coordorigin="2319,36" coordsize="241,241">
            <o:lock v:ext="edit"/>
            <v:shape id="_x0000_s1162" o:spid="_x0000_s1162" o:spt="75" type="#_x0000_t75" style="position:absolute;left:2319;top:35;height:241;width:241;" filled="f" o:preferrelative="t" stroked="f" coordsize="21600,21600">
              <v:path/>
              <v:fill on="f" focussize="0,0"/>
              <v:stroke on="f" joinstyle="miter"/>
              <v:imagedata r:id="rId86" o:title=""/>
              <o:lock v:ext="edit" aspectratio="t"/>
            </v:shape>
            <v:shape id="_x0000_s1163" o:spid="_x0000_s1163" o:spt="202" type="#_x0000_t202" style="position:absolute;left:2319;top:35;height:241;width:241;" filled="f" stroked="f" coordsize="21600,21600">
              <v:path/>
              <v:fill on="f" focussize="0,0"/>
              <v:stroke on="f" joinstyle="miter"/>
              <v:imagedata o:title=""/>
              <o:lock v:ext="edit"/>
              <v:textbox inset="0mm,0mm,0mm,0mm">
                <w:txbxContent>
                  <w:p>
                    <w:pPr>
                      <w:spacing w:before="3" w:line="238" w:lineRule="exact"/>
                      <w:ind w:left="70" w:right="0" w:firstLine="0"/>
                      <w:jc w:val="left"/>
                      <w:rPr>
                        <w:sz w:val="20"/>
                      </w:rPr>
                    </w:pPr>
                    <w:r>
                      <w:rPr>
                        <w:w w:val="99"/>
                        <w:sz w:val="20"/>
                      </w:rPr>
                      <w:t>3</w:t>
                    </w:r>
                  </w:p>
                </w:txbxContent>
              </v:textbox>
            </v:shape>
          </v:group>
        </w:pict>
      </w:r>
      <w:r>
        <w:rPr>
          <w:spacing w:val="-1"/>
        </w:rPr>
        <w:t>委托利用或者处置的环境影响分析</w:t>
      </w:r>
    </w:p>
    <w:p>
      <w:pPr>
        <w:pStyle w:val="2"/>
        <w:spacing w:before="160"/>
        <w:ind w:left="1100"/>
      </w:pPr>
      <w:r>
        <w:t>根据《建设项目危险废物环境影响评价指南》（</w:t>
      </w:r>
      <w:r>
        <w:rPr>
          <w:spacing w:val="-3"/>
        </w:rPr>
        <w:t xml:space="preserve">环境保护部公告 </w:t>
      </w:r>
      <w:r>
        <w:rPr>
          <w:rFonts w:ascii="Times New Roman" w:eastAsia="Times New Roman"/>
        </w:rPr>
        <w:t>2017</w:t>
      </w:r>
      <w:r>
        <w:rPr>
          <w:rFonts w:ascii="Times New Roman" w:eastAsia="Times New Roman"/>
          <w:spacing w:val="-9"/>
        </w:rPr>
        <w:t xml:space="preserve"> </w:t>
      </w:r>
      <w:r>
        <w:rPr>
          <w:spacing w:val="-10"/>
        </w:rPr>
        <w:t>年 第</w:t>
      </w:r>
    </w:p>
    <w:p>
      <w:pPr>
        <w:spacing w:after="0"/>
        <w:sectPr>
          <w:pgSz w:w="11910" w:h="16840"/>
          <w:pgMar w:top="1660" w:right="1301" w:bottom="1000" w:left="1300" w:header="0" w:footer="818" w:gutter="0"/>
          <w:cols w:space="720" w:num="1"/>
        </w:sectPr>
      </w:pPr>
    </w:p>
    <w:p>
      <w:pPr>
        <w:pStyle w:val="2"/>
        <w:spacing w:before="52" w:line="364" w:lineRule="auto"/>
        <w:ind w:left="620" w:right="267"/>
        <w:jc w:val="both"/>
      </w:pPr>
      <w:r>
        <w:pict>
          <v:group id="_x0000_s1164" o:spid="_x0000_s1164" o:spt="203" style="position:absolute;left:0pt;margin-left:72.65pt;margin-top:2pt;height:632.7pt;width:450.05pt;mso-position-horizontal-relative:page;z-index:-251531264;mso-width-relative:page;mso-height-relative:page;" coordorigin="1453,41" coordsize="9001,12654">
            <o:lock v:ext="edit"/>
            <v:shape id="_x0000_s1165" o:spid="_x0000_s1165" style="position:absolute;left:1453;top:40;height:12654;width:9001;" filled="f" stroked="t" coordorigin="1453,41" coordsize="9001,12654" path="m1453,50l10454,50m1453,12684l10454,12684m1463,41l1463,12694m10444,60l10444,12694e">
              <v:path arrowok="t"/>
              <v:fill on="f" focussize="0,0"/>
              <v:stroke weight="0.96pt" color="#000000"/>
              <v:imagedata o:title=""/>
              <o:lock v:ext="edit"/>
            </v:shape>
            <v:line id="_x0000_s1166" o:spid="_x0000_s1166" o:spt="20" style="position:absolute;left:1812;top:60;height:12615;width:0;" stroked="t" coordsize="21600,21600">
              <v:path arrowok="t"/>
              <v:fill focussize="0,0"/>
              <v:stroke weight="0.48pt" color="#000000"/>
              <v:imagedata o:title=""/>
              <o:lock v:ext="edit"/>
            </v:line>
          </v:group>
        </w:pict>
      </w:r>
      <w:r>
        <w:rPr>
          <w:rFonts w:ascii="Times New Roman" w:hAnsi="Times New Roman" w:eastAsia="Times New Roman"/>
          <w:spacing w:val="-2"/>
        </w:rPr>
        <w:t>43</w:t>
      </w:r>
      <w:r>
        <w:rPr>
          <w:rFonts w:ascii="Times New Roman" w:hAnsi="Times New Roman" w:eastAsia="Times New Roman"/>
          <w:spacing w:val="-7"/>
        </w:rPr>
        <w:t xml:space="preserve"> </w:t>
      </w:r>
      <w:r>
        <w:rPr>
          <w:spacing w:val="-2"/>
        </w:rPr>
        <w:t>号）的规定：“环评阶段已签订利用或者委托处置意向的，应分析危险废物利用或者处置途径的可行性。暂未委托利用或者处置单位的，应根据建设项目周边有资质的危险废物处置单位的分布情况、处置能力、资质类别等，给出建设项目产生危险废物的委托利用或处置途径建议”。环评阶段，项目建设单位已签订危废委托处置协议，因此，本次评价分析危险废物利用或者处置途径的可行性。</w:t>
      </w:r>
    </w:p>
    <w:p>
      <w:pPr>
        <w:pStyle w:val="2"/>
        <w:spacing w:line="364" w:lineRule="auto"/>
        <w:ind w:left="620" w:right="252" w:firstLine="480"/>
        <w:jc w:val="both"/>
      </w:pPr>
      <w:r>
        <w:rPr>
          <w:spacing w:val="-2"/>
        </w:rPr>
        <w:t>根据调查了解，项目和承德惠环环境科技有限公司签订了危废处置协议，承</w:t>
      </w:r>
      <w:r>
        <w:rPr>
          <w:spacing w:val="13"/>
        </w:rPr>
        <w:t>德惠环环境科技有限公司年度核准经营规模为：焚烧处置危险废物经营规模</w:t>
      </w:r>
      <w:r>
        <w:t xml:space="preserve"> </w:t>
      </w:r>
      <w:r>
        <w:rPr>
          <w:rFonts w:ascii="Times New Roman" w:eastAsia="Times New Roman"/>
          <w:spacing w:val="-2"/>
        </w:rPr>
        <w:t>6592t/</w:t>
      </w:r>
      <w:r>
        <w:rPr>
          <w:spacing w:val="-3"/>
        </w:rPr>
        <w:t xml:space="preserve">年，焚烧处置危险废物类别包括 </w:t>
      </w:r>
      <w:r>
        <w:rPr>
          <w:rFonts w:ascii="Times New Roman" w:eastAsia="Times New Roman"/>
          <w:spacing w:val="-2"/>
        </w:rPr>
        <w:t>HW02</w:t>
      </w:r>
      <w:r>
        <w:rPr>
          <w:spacing w:val="-2"/>
        </w:rPr>
        <w:t>、</w:t>
      </w:r>
      <w:r>
        <w:rPr>
          <w:rFonts w:ascii="Times New Roman" w:eastAsia="Times New Roman"/>
          <w:spacing w:val="-2"/>
        </w:rPr>
        <w:t>HW03</w:t>
      </w:r>
      <w:r>
        <w:rPr>
          <w:spacing w:val="-2"/>
        </w:rPr>
        <w:t>、</w:t>
      </w:r>
      <w:r>
        <w:rPr>
          <w:rFonts w:ascii="Times New Roman" w:eastAsia="Times New Roman"/>
          <w:spacing w:val="-2"/>
        </w:rPr>
        <w:t>HW04</w:t>
      </w:r>
      <w:r>
        <w:rPr>
          <w:spacing w:val="-2"/>
        </w:rPr>
        <w:t>、</w:t>
      </w:r>
      <w:r>
        <w:rPr>
          <w:rFonts w:ascii="Times New Roman" w:eastAsia="Times New Roman"/>
          <w:spacing w:val="-2"/>
        </w:rPr>
        <w:t>HW05</w:t>
      </w:r>
      <w:r>
        <w:rPr>
          <w:spacing w:val="-2"/>
        </w:rPr>
        <w:t>、</w:t>
      </w:r>
      <w:r>
        <w:rPr>
          <w:rFonts w:ascii="Times New Roman" w:eastAsia="Times New Roman"/>
          <w:spacing w:val="-2"/>
        </w:rPr>
        <w:t>HW06</w:t>
      </w:r>
      <w:r>
        <w:rPr>
          <w:spacing w:val="-2"/>
        </w:rPr>
        <w:t xml:space="preserve">、 </w:t>
      </w:r>
      <w:r>
        <w:rPr>
          <w:rFonts w:ascii="Times New Roman" w:eastAsia="Times New Roman"/>
          <w:spacing w:val="-2"/>
        </w:rPr>
        <w:t>HW08</w:t>
      </w:r>
      <w:r>
        <w:rPr>
          <w:spacing w:val="-2"/>
        </w:rPr>
        <w:t>、</w:t>
      </w:r>
      <w:r>
        <w:rPr>
          <w:rFonts w:ascii="Times New Roman" w:eastAsia="Times New Roman"/>
          <w:spacing w:val="-2"/>
        </w:rPr>
        <w:t>HW09</w:t>
      </w:r>
      <w:r>
        <w:rPr>
          <w:spacing w:val="-2"/>
        </w:rPr>
        <w:t>、</w:t>
      </w:r>
      <w:r>
        <w:rPr>
          <w:rFonts w:ascii="Times New Roman" w:eastAsia="Times New Roman"/>
          <w:spacing w:val="-2"/>
        </w:rPr>
        <w:t>HW11</w:t>
      </w:r>
      <w:r>
        <w:rPr>
          <w:spacing w:val="-2"/>
        </w:rPr>
        <w:t>、</w:t>
      </w:r>
      <w:r>
        <w:rPr>
          <w:rFonts w:ascii="Times New Roman" w:eastAsia="Times New Roman"/>
          <w:spacing w:val="-2"/>
        </w:rPr>
        <w:t>HW12</w:t>
      </w:r>
      <w:r>
        <w:rPr>
          <w:spacing w:val="-2"/>
        </w:rPr>
        <w:t>、</w:t>
      </w:r>
      <w:r>
        <w:rPr>
          <w:rFonts w:ascii="Times New Roman" w:eastAsia="Times New Roman"/>
          <w:spacing w:val="-2"/>
        </w:rPr>
        <w:t>HW13</w:t>
      </w:r>
      <w:r>
        <w:rPr>
          <w:spacing w:val="-2"/>
        </w:rPr>
        <w:t>、</w:t>
      </w:r>
      <w:r>
        <w:rPr>
          <w:rFonts w:ascii="Times New Roman" w:eastAsia="Times New Roman"/>
          <w:spacing w:val="-2"/>
        </w:rPr>
        <w:t>HW16</w:t>
      </w:r>
      <w:r>
        <w:rPr>
          <w:spacing w:val="-2"/>
        </w:rPr>
        <w:t>、</w:t>
      </w:r>
      <w:r>
        <w:rPr>
          <w:rFonts w:ascii="Times New Roman" w:eastAsia="Times New Roman"/>
          <w:spacing w:val="-2"/>
        </w:rPr>
        <w:t>HW39</w:t>
      </w:r>
      <w:r>
        <w:rPr>
          <w:spacing w:val="-2"/>
        </w:rPr>
        <w:t>、</w:t>
      </w:r>
      <w:r>
        <w:rPr>
          <w:rFonts w:ascii="Times New Roman" w:eastAsia="Times New Roman"/>
          <w:spacing w:val="-2"/>
        </w:rPr>
        <w:t>HW49</w:t>
      </w:r>
      <w:r>
        <w:rPr>
          <w:spacing w:val="-2"/>
        </w:rPr>
        <w:t>（可处理项目废</w:t>
      </w:r>
      <w:r>
        <w:rPr>
          <w:spacing w:val="-4"/>
        </w:rPr>
        <w:t xml:space="preserve">润滑油桶 </w:t>
      </w:r>
      <w:r>
        <w:rPr>
          <w:rFonts w:ascii="Times New Roman" w:eastAsia="Times New Roman"/>
          <w:spacing w:val="-2"/>
        </w:rPr>
        <w:t>900-249-08</w:t>
      </w:r>
      <w:r>
        <w:rPr>
          <w:spacing w:val="-3"/>
        </w:rPr>
        <w:t xml:space="preserve">、废活性炭 </w:t>
      </w:r>
      <w:r>
        <w:rPr>
          <w:rFonts w:ascii="Times New Roman" w:eastAsia="Times New Roman"/>
          <w:spacing w:val="-2"/>
        </w:rPr>
        <w:t>900-039-49</w:t>
      </w:r>
      <w:r>
        <w:rPr>
          <w:spacing w:val="-3"/>
        </w:rPr>
        <w:t xml:space="preserve">、废弃滤棉 </w:t>
      </w:r>
      <w:r>
        <w:rPr>
          <w:rFonts w:ascii="Times New Roman" w:eastAsia="Times New Roman"/>
          <w:spacing w:val="-2"/>
        </w:rPr>
        <w:t>900-039-49</w:t>
      </w:r>
      <w:r>
        <w:rPr>
          <w:spacing w:val="-2"/>
        </w:rPr>
        <w:t>），综合利用</w:t>
      </w:r>
      <w:r>
        <w:t xml:space="preserve">危险废物经营规模 </w:t>
      </w:r>
      <w:r>
        <w:rPr>
          <w:rFonts w:ascii="Times New Roman" w:eastAsia="Times New Roman"/>
        </w:rPr>
        <w:t>40100t/</w:t>
      </w:r>
      <w:r>
        <w:t xml:space="preserve">年，类别为 </w:t>
      </w:r>
      <w:r>
        <w:rPr>
          <w:rFonts w:ascii="Times New Roman" w:eastAsia="Times New Roman"/>
        </w:rPr>
        <w:t>HW08</w:t>
      </w:r>
      <w:r>
        <w:t xml:space="preserve">（可处理项目废润滑油、废导热油 </w:t>
      </w:r>
      <w:r>
        <w:rPr>
          <w:rFonts w:ascii="Times New Roman" w:eastAsia="Times New Roman"/>
          <w:spacing w:val="-2"/>
        </w:rPr>
        <w:t>900-214-08</w:t>
      </w:r>
      <w:r>
        <w:rPr>
          <w:spacing w:val="-2"/>
        </w:rPr>
        <w:t>），承德惠环环境科技有限公司年度核准经营规模包含项目产生的危险废物，且项目产生的危险废物量远小于该资质单位的处置量。综上，项目危险废物定期交由承德惠环环境科技有限公司可行。</w:t>
      </w:r>
    </w:p>
    <w:p>
      <w:pPr>
        <w:pStyle w:val="2"/>
        <w:spacing w:line="303" w:lineRule="exact"/>
        <w:ind w:left="1500"/>
      </w:pPr>
      <w:r>
        <w:pict>
          <v:group id="_x0000_s1167" o:spid="_x0000_s1167" o:spt="203" style="position:absolute;left:0pt;margin-left:115.95pt;margin-top:1.55pt;height:12.05pt;width:12.05pt;mso-position-horizontal-relative:page;z-index:-251532288;mso-width-relative:page;mso-height-relative:page;" coordorigin="2319,32" coordsize="241,241">
            <o:lock v:ext="edit"/>
            <v:shape id="_x0000_s1168" o:spid="_x0000_s1168" o:spt="75" type="#_x0000_t75" style="position:absolute;left:2319;top:31;height:241;width:241;" filled="f" o:preferrelative="t" stroked="f" coordsize="21600,21600">
              <v:path/>
              <v:fill on="f" focussize="0,0"/>
              <v:stroke on="f" joinstyle="miter"/>
              <v:imagedata r:id="rId87" o:title=""/>
              <o:lock v:ext="edit" aspectratio="t"/>
            </v:shape>
            <v:shape id="_x0000_s1169" o:spid="_x0000_s1169" o:spt="202" type="#_x0000_t202" style="position:absolute;left:2319;top:31;height:241;width:241;" filled="f" stroked="f" coordsize="21600,21600">
              <v:path/>
              <v:fill on="f" focussize="0,0"/>
              <v:stroke on="f" joinstyle="miter"/>
              <v:imagedata o:title=""/>
              <o:lock v:ext="edit"/>
              <v:textbox inset="0mm,0mm,0mm,0mm">
                <w:txbxContent>
                  <w:p>
                    <w:pPr>
                      <w:spacing w:before="2" w:line="239" w:lineRule="exact"/>
                      <w:ind w:left="70" w:right="0" w:firstLine="0"/>
                      <w:jc w:val="left"/>
                      <w:rPr>
                        <w:sz w:val="20"/>
                      </w:rPr>
                    </w:pPr>
                    <w:r>
                      <w:rPr>
                        <w:w w:val="99"/>
                        <w:sz w:val="20"/>
                      </w:rPr>
                      <w:t>4</w:t>
                    </w:r>
                  </w:p>
                </w:txbxContent>
              </v:textbox>
            </v:shape>
          </v:group>
        </w:pict>
      </w:r>
      <w:r>
        <w:rPr>
          <w:spacing w:val="-1"/>
        </w:rPr>
        <w:t>危险废物收集、储存、转运过程应急预案</w:t>
      </w:r>
    </w:p>
    <w:p>
      <w:pPr>
        <w:pStyle w:val="2"/>
        <w:spacing w:before="156" w:line="364" w:lineRule="auto"/>
        <w:ind w:left="620" w:right="267" w:firstLine="480"/>
        <w:jc w:val="both"/>
      </w:pPr>
      <w:r>
        <w:rPr>
          <w:spacing w:val="-2"/>
        </w:rPr>
        <w:t>危险废物收集、储存、转运过程应编制相应的应急预案，应急预案的编制可参照《危险废物经营单位编制应急预案指南》，针对危险废物收集、储运、中转过程产生的事故易发环节应定期组织应急演练。</w:t>
      </w:r>
    </w:p>
    <w:p>
      <w:pPr>
        <w:pStyle w:val="2"/>
        <w:spacing w:line="362" w:lineRule="auto"/>
        <w:ind w:left="620" w:right="267" w:firstLine="480"/>
      </w:pPr>
      <w:r>
        <w:rPr>
          <w:spacing w:val="-2"/>
        </w:rPr>
        <w:t>危险废物收集、储运、中转过程一旦发生意外事故，建设单位应根据风险应急预案立即采取如下措施：</w:t>
      </w:r>
    </w:p>
    <w:p>
      <w:pPr>
        <w:pStyle w:val="2"/>
        <w:spacing w:before="5" w:line="362" w:lineRule="auto"/>
        <w:ind w:left="620" w:right="269" w:firstLine="480"/>
      </w:pPr>
      <w:r>
        <w:rPr>
          <w:rFonts w:ascii="Times New Roman" w:eastAsia="Times New Roman"/>
          <w:spacing w:val="-2"/>
        </w:rPr>
        <w:t>A</w:t>
      </w:r>
      <w:r>
        <w:rPr>
          <w:spacing w:val="-2"/>
        </w:rPr>
        <w:t>、设立事故警戒线，启动应急预案，并按要求向生态环境主管部门进行报</w:t>
      </w:r>
      <w:r>
        <w:rPr>
          <w:spacing w:val="-6"/>
        </w:rPr>
        <w:t>告。</w:t>
      </w:r>
    </w:p>
    <w:p>
      <w:pPr>
        <w:pStyle w:val="2"/>
        <w:spacing w:before="4" w:line="362" w:lineRule="auto"/>
        <w:ind w:left="1100" w:right="1563"/>
      </w:pPr>
      <w:r>
        <w:rPr>
          <w:rFonts w:ascii="Times New Roman" w:eastAsia="Times New Roman"/>
          <w:spacing w:val="-2"/>
        </w:rPr>
        <w:t>B</w:t>
      </w:r>
      <w:r>
        <w:rPr>
          <w:spacing w:val="-2"/>
        </w:rPr>
        <w:t>、对事故受到污染的土壤和水体等进行相应的清理和修复。</w:t>
      </w:r>
      <w:r>
        <w:rPr>
          <w:spacing w:val="80"/>
        </w:rPr>
        <w:t xml:space="preserve"> </w:t>
      </w:r>
      <w:r>
        <w:rPr>
          <w:rFonts w:ascii="Times New Roman" w:eastAsia="Times New Roman"/>
          <w:spacing w:val="-2"/>
        </w:rPr>
        <w:t>C</w:t>
      </w:r>
      <w:r>
        <w:rPr>
          <w:spacing w:val="-2"/>
        </w:rPr>
        <w:t>、清理过程产生的所有废物均应按危险废物进行管理和处置。</w:t>
      </w:r>
    </w:p>
    <w:p>
      <w:pPr>
        <w:pStyle w:val="2"/>
        <w:spacing w:before="5" w:line="362" w:lineRule="auto"/>
        <w:ind w:left="620" w:right="269" w:firstLine="480"/>
      </w:pPr>
      <w:r>
        <w:rPr>
          <w:rFonts w:ascii="Times New Roman" w:eastAsia="Times New Roman"/>
          <w:spacing w:val="-2"/>
        </w:rPr>
        <w:t>D</w:t>
      </w:r>
      <w:r>
        <w:rPr>
          <w:spacing w:val="-2"/>
        </w:rPr>
        <w:t>、进入现场清理和包装危险废物的人员应受过专业培训，穿着防护服，佩戴防护用具。</w:t>
      </w:r>
    </w:p>
    <w:p>
      <w:pPr>
        <w:pStyle w:val="10"/>
        <w:spacing w:before="5"/>
        <w:ind w:left="1100"/>
      </w:pPr>
      <w:r>
        <w:rPr>
          <w:spacing w:val="-2"/>
        </w:rPr>
        <w:t>（</w:t>
      </w:r>
      <w:r>
        <w:rPr>
          <w:rFonts w:ascii="Times New Roman" w:eastAsia="Times New Roman"/>
          <w:spacing w:val="-2"/>
        </w:rPr>
        <w:t>3</w:t>
      </w:r>
      <w:r>
        <w:rPr>
          <w:spacing w:val="-2"/>
        </w:rPr>
        <w:t>）固体废物环境管理要</w:t>
      </w:r>
      <w:r>
        <w:rPr>
          <w:spacing w:val="-10"/>
        </w:rPr>
        <w:t>求</w:t>
      </w:r>
    </w:p>
    <w:p>
      <w:pPr>
        <w:spacing w:after="0"/>
        <w:sectPr>
          <w:pgSz w:w="11910" w:h="16840"/>
          <w:pgMar w:top="1660" w:right="1301" w:bottom="1000" w:left="1300" w:header="0" w:footer="818" w:gutter="0"/>
          <w:cols w:space="720" w:num="1"/>
        </w:sectPr>
      </w:pPr>
    </w:p>
    <w:p>
      <w:pPr>
        <w:pStyle w:val="2"/>
        <w:spacing w:before="52" w:line="362" w:lineRule="auto"/>
        <w:ind w:left="620" w:right="267" w:firstLine="480"/>
      </w:pPr>
      <w:r>
        <w:pict>
          <v:group id="_x0000_s1170" o:spid="_x0000_s1170" o:spt="203" style="position:absolute;left:0pt;margin-left:72.65pt;margin-top:2pt;height:632.7pt;width:450.05pt;mso-position-horizontal-relative:page;z-index:-251530240;mso-width-relative:page;mso-height-relative:page;" coordorigin="1453,41" coordsize="9001,12654">
            <o:lock v:ext="edit"/>
            <v:shape id="_x0000_s1171" o:spid="_x0000_s1171" style="position:absolute;left:1453;top:40;height:12654;width:9001;" filled="f" stroked="t" coordorigin="1453,41" coordsize="9001,12654" path="m1453,50l10454,50m1453,12684l10454,12684m1463,41l1463,12694m10444,60l10444,12694e">
              <v:path arrowok="t"/>
              <v:fill on="f" focussize="0,0"/>
              <v:stroke weight="0.96pt" color="#000000"/>
              <v:imagedata o:title=""/>
              <o:lock v:ext="edit"/>
            </v:shape>
            <v:line id="_x0000_s1172" o:spid="_x0000_s1172" o:spt="20" style="position:absolute;left:1812;top:60;height:12615;width:0;" stroked="t" coordsize="21600,21600">
              <v:path arrowok="t"/>
              <v:fill focussize="0,0"/>
              <v:stroke weight="0.48pt" color="#000000"/>
              <v:imagedata o:title=""/>
              <o:lock v:ext="edit"/>
            </v:line>
          </v:group>
        </w:pict>
      </w:r>
      <w:r>
        <w:rPr>
          <w:spacing w:val="-2"/>
        </w:rPr>
        <w:t>一般工业固废储存场所建设应符合《一般工业固体废物贮存和填埋污染控制标准》（</w:t>
      </w:r>
      <w:r>
        <w:rPr>
          <w:rFonts w:ascii="Times New Roman" w:eastAsia="Times New Roman"/>
          <w:spacing w:val="-2"/>
        </w:rPr>
        <w:t>GB18599-2020</w:t>
      </w:r>
      <w:r>
        <w:rPr>
          <w:spacing w:val="-2"/>
        </w:rPr>
        <w:t>）的要求。</w:t>
      </w:r>
    </w:p>
    <w:p>
      <w:pPr>
        <w:pStyle w:val="2"/>
        <w:spacing w:before="5" w:line="364" w:lineRule="auto"/>
        <w:ind w:left="620" w:right="267" w:firstLine="480"/>
      </w:pPr>
      <w:r>
        <w:rPr>
          <w:spacing w:val="-2"/>
        </w:rPr>
        <w:t>危险废物储存满足《危险废物贮存污染控制标准》（</w:t>
      </w:r>
      <w:r>
        <w:rPr>
          <w:rFonts w:ascii="Times New Roman" w:eastAsia="Times New Roman"/>
          <w:spacing w:val="-2"/>
        </w:rPr>
        <w:t>GB18597-2001</w:t>
      </w:r>
      <w:r>
        <w:rPr>
          <w:spacing w:val="-2"/>
        </w:rPr>
        <w:t>）及环境</w:t>
      </w:r>
      <w:r>
        <w:rPr>
          <w:spacing w:val="-4"/>
        </w:rPr>
        <w:t xml:space="preserve">保护部公告 </w:t>
      </w:r>
      <w:r>
        <w:rPr>
          <w:rFonts w:ascii="Times New Roman" w:eastAsia="Times New Roman"/>
        </w:rPr>
        <w:t xml:space="preserve">2013 </w:t>
      </w:r>
      <w:r>
        <w:rPr>
          <w:spacing w:val="-7"/>
        </w:rPr>
        <w:t xml:space="preserve">年第 </w:t>
      </w:r>
      <w:r>
        <w:rPr>
          <w:rFonts w:ascii="Times New Roman" w:eastAsia="Times New Roman"/>
        </w:rPr>
        <w:t xml:space="preserve">36 </w:t>
      </w:r>
      <w:r>
        <w:t>号国家污染物控制标准修改单。</w:t>
      </w:r>
    </w:p>
    <w:p>
      <w:pPr>
        <w:pStyle w:val="2"/>
        <w:spacing w:line="364" w:lineRule="auto"/>
        <w:ind w:left="620" w:right="269" w:firstLine="480"/>
      </w:pPr>
      <w:r>
        <w:rPr>
          <w:spacing w:val="-2"/>
        </w:rPr>
        <w:t>项目运行阶段固体废物的产生、贮存、利用和处置全过程应严格遵守国家有关建设项目环境保护管理的规定。</w:t>
      </w:r>
    </w:p>
    <w:p>
      <w:pPr>
        <w:pStyle w:val="2"/>
        <w:spacing w:line="364" w:lineRule="auto"/>
        <w:ind w:left="620" w:right="267" w:firstLine="480"/>
        <w:jc w:val="both"/>
      </w:pPr>
      <w:r>
        <w:rPr>
          <w:spacing w:val="-2"/>
        </w:rPr>
        <w:t>项目运行阶段产生、收集、贮存、运输、利用、处置固体废物时，应当采取防扬散、防流失、防渗漏或者其他纺织污染环境的措施，不擅自倾倒、堆放、丢弃、遗撒固体废物；</w:t>
      </w:r>
    </w:p>
    <w:p>
      <w:pPr>
        <w:pStyle w:val="2"/>
        <w:spacing w:line="364" w:lineRule="auto"/>
        <w:ind w:left="620" w:right="267" w:firstLine="480"/>
        <w:jc w:val="both"/>
      </w:pPr>
      <w:r>
        <w:rPr>
          <w:spacing w:val="-2"/>
        </w:rPr>
        <w:t>建设单位应当建立健全工业固体废物和危险废物产生、收集、贮存、运输、利用、处置全过程的污染环境防治责任制度，建立工业固体废物和危险废物管理台账，如实记录产生工业固体废物的种类、数量、流向、贮存、利用、处置等信息，实现工业固体废物和危险废物可追溯，可查询，并采取防治工业固体废物和危险废物污染环境的措施；</w:t>
      </w:r>
    </w:p>
    <w:p>
      <w:pPr>
        <w:pStyle w:val="2"/>
        <w:spacing w:line="362" w:lineRule="auto"/>
        <w:ind w:left="620" w:right="269" w:firstLine="480"/>
      </w:pPr>
      <w:r>
        <w:rPr>
          <w:spacing w:val="-2"/>
        </w:rPr>
        <w:t>企业对收集、贮存、运输、处置一般工业固体废物和危险废物的设施、设备和场所，应当加强管理和维护，保证其正常运行和使用。</w:t>
      </w:r>
    </w:p>
    <w:p>
      <w:pPr>
        <w:pStyle w:val="2"/>
        <w:ind w:left="1100"/>
      </w:pPr>
      <w:r>
        <w:rPr>
          <w:spacing w:val="-1"/>
        </w:rPr>
        <w:t>不将生活垃圾与一般工业固体废物、危险废物混合处置。</w:t>
      </w:r>
    </w:p>
    <w:p>
      <w:pPr>
        <w:pStyle w:val="2"/>
        <w:spacing w:before="158" w:line="364" w:lineRule="auto"/>
        <w:ind w:left="620" w:right="147" w:firstLine="480"/>
      </w:pPr>
      <w:r>
        <w:rPr>
          <w:spacing w:val="-10"/>
        </w:rPr>
        <w:t>项目运行阶段需要终止生产的，应当事先对工业固体废物和危险废物的贮存、</w:t>
      </w:r>
      <w:r>
        <w:rPr>
          <w:spacing w:val="-2"/>
        </w:rPr>
        <w:t>处置设施、场所采取污染防治措施，并对未处置的工业固体废物和危险废物作出妥善处置，防止污染环境。</w:t>
      </w:r>
    </w:p>
    <w:p>
      <w:pPr>
        <w:pStyle w:val="10"/>
        <w:numPr>
          <w:ilvl w:val="0"/>
          <w:numId w:val="32"/>
        </w:numPr>
        <w:tabs>
          <w:tab w:val="left" w:pos="1284"/>
        </w:tabs>
        <w:spacing w:before="0" w:after="0" w:line="307" w:lineRule="exact"/>
        <w:ind w:left="1283" w:right="0" w:hanging="182"/>
        <w:jc w:val="left"/>
      </w:pPr>
      <w:r>
        <w:rPr>
          <w:spacing w:val="-4"/>
        </w:rPr>
        <w:t>土</w:t>
      </w:r>
      <w:r>
        <w:rPr>
          <w:spacing w:val="-10"/>
        </w:rPr>
        <w:t>壤</w:t>
      </w:r>
    </w:p>
    <w:p>
      <w:pPr>
        <w:pStyle w:val="11"/>
        <w:numPr>
          <w:ilvl w:val="0"/>
          <w:numId w:val="34"/>
        </w:numPr>
        <w:tabs>
          <w:tab w:val="left" w:pos="1701"/>
        </w:tabs>
        <w:spacing w:before="158" w:after="0" w:line="240" w:lineRule="auto"/>
        <w:ind w:left="1701" w:right="0" w:hanging="601"/>
        <w:jc w:val="left"/>
        <w:rPr>
          <w:b/>
          <w:sz w:val="24"/>
        </w:rPr>
      </w:pPr>
      <w:r>
        <w:rPr>
          <w:b/>
          <w:spacing w:val="-2"/>
          <w:sz w:val="24"/>
        </w:rPr>
        <w:t>污染源分</w:t>
      </w:r>
      <w:r>
        <w:rPr>
          <w:b/>
          <w:spacing w:val="-10"/>
          <w:sz w:val="24"/>
        </w:rPr>
        <w:t>析</w:t>
      </w:r>
    </w:p>
    <w:p>
      <w:pPr>
        <w:pStyle w:val="2"/>
        <w:spacing w:before="161" w:line="364" w:lineRule="auto"/>
        <w:ind w:left="620" w:right="267" w:firstLine="480"/>
        <w:jc w:val="both"/>
      </w:pPr>
      <w:r>
        <w:rPr>
          <w:spacing w:val="-2"/>
        </w:rPr>
        <w:t>项目涉沥青工序会排放苯并</w:t>
      </w:r>
      <w:r>
        <w:rPr>
          <w:rFonts w:ascii="Times New Roman" w:eastAsia="Times New Roman"/>
          <w:spacing w:val="-2"/>
        </w:rPr>
        <w:t>[a]</w:t>
      </w:r>
      <w:r>
        <w:rPr>
          <w:spacing w:val="-2"/>
        </w:rPr>
        <w:t>芘，苯并</w:t>
      </w:r>
      <w:r>
        <w:rPr>
          <w:rFonts w:ascii="Times New Roman" w:eastAsia="Times New Roman"/>
          <w:spacing w:val="-2"/>
        </w:rPr>
        <w:t>[a]</w:t>
      </w:r>
      <w:r>
        <w:rPr>
          <w:spacing w:val="-2"/>
        </w:rPr>
        <w:t>芘在风力作用下，通过大气沉降作用，进入下风向的土壤中，从而对土壤环境质量在一定范围内具有一定程度的影</w:t>
      </w:r>
      <w:r>
        <w:rPr>
          <w:spacing w:val="-6"/>
        </w:rPr>
        <w:t>响。</w:t>
      </w:r>
    </w:p>
    <w:p>
      <w:pPr>
        <w:pStyle w:val="10"/>
        <w:numPr>
          <w:ilvl w:val="0"/>
          <w:numId w:val="34"/>
        </w:numPr>
        <w:tabs>
          <w:tab w:val="left" w:pos="1701"/>
        </w:tabs>
        <w:spacing w:before="0" w:after="0" w:line="305" w:lineRule="exact"/>
        <w:ind w:left="1701" w:right="0" w:hanging="601"/>
        <w:jc w:val="left"/>
      </w:pPr>
      <w:r>
        <w:rPr>
          <w:spacing w:val="-4"/>
        </w:rPr>
        <w:t>防控措施</w:t>
      </w:r>
    </w:p>
    <w:p>
      <w:pPr>
        <w:pStyle w:val="2"/>
        <w:spacing w:before="160"/>
        <w:ind w:left="1100"/>
      </w:pPr>
      <w:r>
        <w:rPr>
          <w:spacing w:val="-1"/>
        </w:rPr>
        <w:t>本项目采取“源头控制”、“分区防控”的对策，沥青烟气采取二级活性炭</w:t>
      </w:r>
    </w:p>
    <w:p>
      <w:pPr>
        <w:spacing w:after="0"/>
        <w:sectPr>
          <w:pgSz w:w="11910" w:h="16840"/>
          <w:pgMar w:top="1660" w:right="1301" w:bottom="1000" w:left="1300" w:header="0" w:footer="818" w:gutter="0"/>
          <w:cols w:space="720" w:num="1"/>
        </w:sectPr>
      </w:pPr>
    </w:p>
    <w:p>
      <w:pPr>
        <w:pStyle w:val="2"/>
        <w:spacing w:before="52"/>
        <w:ind w:left="620"/>
      </w:pPr>
      <w:r>
        <w:pict>
          <v:group id="_x0000_s1173" o:spid="_x0000_s1173" o:spt="203" style="position:absolute;left:0pt;margin-left:72.65pt;margin-top:85.05pt;height:642.95pt;width:450.05pt;mso-position-horizontal-relative:page;mso-position-vertical-relative:page;z-index:-251529216;mso-width-relative:page;mso-height-relative:page;" coordorigin="1453,1701" coordsize="9001,12859">
            <o:lock v:ext="edit"/>
            <v:shape id="_x0000_s1174" o:spid="_x0000_s1174" style="position:absolute;left:1453;top:1701;height:12859;width:9001;" filled="f" stroked="t" coordorigin="1453,1701" coordsize="9001,12859" path="m1453,1711l10454,1711m1453,14550l10454,14550m1463,1701l1463,14559m10444,1720l10444,14559e">
              <v:path arrowok="t"/>
              <v:fill on="f" focussize="0,0"/>
              <v:stroke weight="0.96pt" color="#000000"/>
              <v:imagedata o:title=""/>
              <o:lock v:ext="edit"/>
            </v:shape>
            <v:line id="_x0000_s1175" o:spid="_x0000_s1175" o:spt="20" style="position:absolute;left:1812;top:1720;height:12820;width:0;" stroked="t" coordsize="21600,21600">
              <v:path arrowok="t"/>
              <v:fill focussize="0,0"/>
              <v:stroke weight="0.48pt" color="#000000"/>
              <v:imagedata o:title=""/>
              <o:lock v:ext="edit"/>
            </v:line>
          </v:group>
        </w:pict>
      </w:r>
      <w:r>
        <w:rPr>
          <w:spacing w:val="-1"/>
        </w:rPr>
        <w:t>处理后排放，降低了苯并芘的排放量，减少其大气沉降量。</w:t>
      </w:r>
    </w:p>
    <w:p>
      <w:pPr>
        <w:pStyle w:val="2"/>
        <w:spacing w:before="158" w:line="364" w:lineRule="auto"/>
        <w:ind w:left="620" w:right="147" w:firstLine="480"/>
      </w:pPr>
      <w:r>
        <w:t>项目技改前涉沥青工序也排放苯并</w:t>
      </w:r>
      <w:r>
        <w:rPr>
          <w:rFonts w:ascii="Times New Roman" w:eastAsia="Times New Roman"/>
        </w:rPr>
        <w:t>[a]</w:t>
      </w:r>
      <w:r>
        <w:rPr>
          <w:spacing w:val="-2"/>
        </w:rPr>
        <w:t xml:space="preserve">芘，项目现有工程建设于 </w:t>
      </w:r>
      <w:r>
        <w:rPr>
          <w:rFonts w:ascii="Times New Roman" w:eastAsia="Times New Roman"/>
        </w:rPr>
        <w:t xml:space="preserve">2016 </w:t>
      </w:r>
      <w:r>
        <w:t>年，运</w:t>
      </w:r>
      <w:r>
        <w:rPr>
          <w:spacing w:val="-2"/>
        </w:rPr>
        <w:t>行至今，其对周边土壤的累积影响经过多年，已较为明显。但根据其厂区下风向土地土壤环境质量监测报告，厂区下风向土壤监测点各项监测因子均满足《土壤</w:t>
      </w:r>
      <w:r>
        <w:t>环境质量</w:t>
      </w:r>
      <w:r>
        <w:rPr>
          <w:rFonts w:ascii="Times New Roman" w:eastAsia="Times New Roman"/>
        </w:rPr>
        <w:t>-</w:t>
      </w:r>
      <w:r>
        <w:t>建设用地土壤污染风险管控标准》（</w:t>
      </w:r>
      <w:r>
        <w:rPr>
          <w:rFonts w:ascii="Times New Roman" w:eastAsia="Times New Roman"/>
        </w:rPr>
        <w:t>GB36600 -2018</w:t>
      </w:r>
      <w:r>
        <w:t>）</w:t>
      </w:r>
      <w:r>
        <w:rPr>
          <w:spacing w:val="-16"/>
        </w:rPr>
        <w:t xml:space="preserve">表 </w:t>
      </w:r>
      <w:r>
        <w:rPr>
          <w:rFonts w:ascii="Times New Roman" w:eastAsia="Times New Roman"/>
        </w:rPr>
        <w:t xml:space="preserve">1 </w:t>
      </w:r>
      <w:r>
        <w:rPr>
          <w:spacing w:val="-11"/>
        </w:rPr>
        <w:t xml:space="preserve">及表 </w:t>
      </w:r>
      <w:r>
        <w:rPr>
          <w:rFonts w:ascii="Times New Roman" w:eastAsia="Times New Roman"/>
        </w:rPr>
        <w:t xml:space="preserve">2 </w:t>
      </w:r>
      <w:r>
        <w:t>第二</w:t>
      </w:r>
      <w:r>
        <w:rPr>
          <w:spacing w:val="-10"/>
        </w:rPr>
        <w:t>类建设用地筛选值。区域建设用地土壤污染风险均较低。从而说明公司运行至今，</w:t>
      </w:r>
      <w:r>
        <w:rPr>
          <w:spacing w:val="-2"/>
        </w:rPr>
        <w:t>公司现有工程的生产运行对区域土壤的累积影响是可控、可接受的。项目技改后</w:t>
      </w:r>
      <w:r>
        <w:t>全厂苯并</w:t>
      </w:r>
      <w:r>
        <w:rPr>
          <w:rFonts w:ascii="Times New Roman" w:eastAsia="Times New Roman"/>
        </w:rPr>
        <w:t>[a]</w:t>
      </w:r>
      <w:r>
        <w:rPr>
          <w:spacing w:val="-3"/>
        </w:rPr>
        <w:t xml:space="preserve">芘的排放量较技改前减少了 </w:t>
      </w:r>
      <w:r>
        <w:rPr>
          <w:rFonts w:ascii="Times New Roman" w:eastAsia="Times New Roman"/>
        </w:rPr>
        <w:t>0.0000014t/a</w:t>
      </w:r>
      <w:r>
        <w:t>，技改后减轻了对土壤环境</w:t>
      </w:r>
      <w:r>
        <w:rPr>
          <w:spacing w:val="-4"/>
        </w:rPr>
        <w:t>的影响。</w:t>
      </w:r>
    </w:p>
    <w:p>
      <w:pPr>
        <w:pStyle w:val="10"/>
        <w:numPr>
          <w:ilvl w:val="0"/>
          <w:numId w:val="34"/>
        </w:numPr>
        <w:tabs>
          <w:tab w:val="left" w:pos="1701"/>
        </w:tabs>
        <w:spacing w:before="0" w:after="0" w:line="305" w:lineRule="exact"/>
        <w:ind w:left="1701" w:right="0" w:hanging="601"/>
        <w:jc w:val="left"/>
      </w:pPr>
      <w:r>
        <w:rPr>
          <w:spacing w:val="-2"/>
        </w:rPr>
        <w:t>跟踪监测要</w:t>
      </w:r>
      <w:r>
        <w:rPr>
          <w:spacing w:val="-10"/>
        </w:rPr>
        <w:t>求</w:t>
      </w:r>
    </w:p>
    <w:p>
      <w:pPr>
        <w:pStyle w:val="2"/>
        <w:spacing w:before="158" w:line="364" w:lineRule="auto"/>
        <w:ind w:left="620" w:right="269" w:firstLine="480"/>
      </w:pPr>
      <w:r>
        <w:rPr>
          <w:spacing w:val="-2"/>
        </w:rPr>
        <w:t>应制定监测计划，定期跟踪厂区下风向土壤环境质量，建立跟踪监测制度，以便及时发现问题，采取有效措施。项目土壤跟踪监测要求详见下表</w:t>
      </w:r>
    </w:p>
    <w:p>
      <w:pPr>
        <w:spacing w:before="0"/>
        <w:ind w:left="2924" w:right="0" w:firstLine="0"/>
        <w:jc w:val="left"/>
        <w:rPr>
          <w:b/>
          <w:sz w:val="21"/>
        </w:rPr>
      </w:pPr>
      <w:r>
        <w:rPr>
          <w:b/>
          <w:spacing w:val="-27"/>
          <w:sz w:val="21"/>
        </w:rPr>
        <w:t xml:space="preserve">表 </w:t>
      </w:r>
      <w:r>
        <w:rPr>
          <w:rFonts w:ascii="Times New Roman" w:eastAsia="Times New Roman"/>
          <w:b/>
          <w:sz w:val="21"/>
        </w:rPr>
        <w:t>4-19</w:t>
      </w:r>
      <w:r>
        <w:rPr>
          <w:rFonts w:ascii="Times New Roman" w:eastAsia="Times New Roman"/>
          <w:b/>
          <w:spacing w:val="29"/>
          <w:sz w:val="21"/>
        </w:rPr>
        <w:t xml:space="preserve"> </w:t>
      </w:r>
      <w:r>
        <w:rPr>
          <w:b/>
          <w:sz w:val="21"/>
        </w:rPr>
        <w:t>项目土壤环境监测计划一览</w:t>
      </w:r>
      <w:r>
        <w:rPr>
          <w:b/>
          <w:spacing w:val="-10"/>
          <w:sz w:val="21"/>
        </w:rPr>
        <w:t>表</w:t>
      </w:r>
    </w:p>
    <w:p>
      <w:pPr>
        <w:pStyle w:val="2"/>
        <w:spacing w:before="10"/>
        <w:rPr>
          <w:b/>
          <w:sz w:val="10"/>
        </w:rPr>
      </w:pPr>
    </w:p>
    <w:tbl>
      <w:tblPr>
        <w:tblStyle w:val="5"/>
        <w:tblW w:w="0" w:type="auto"/>
        <w:tblInd w:w="6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1"/>
        <w:gridCol w:w="750"/>
        <w:gridCol w:w="3345"/>
        <w:gridCol w:w="930"/>
        <w:gridCol w:w="26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771" w:type="dxa"/>
          </w:tcPr>
          <w:p>
            <w:pPr>
              <w:pStyle w:val="12"/>
              <w:spacing w:before="135"/>
              <w:ind w:left="173"/>
              <w:rPr>
                <w:b/>
                <w:sz w:val="21"/>
              </w:rPr>
            </w:pPr>
            <w:r>
              <w:rPr>
                <w:b/>
                <w:spacing w:val="-6"/>
                <w:sz w:val="21"/>
              </w:rPr>
              <w:t>项目</w:t>
            </w:r>
          </w:p>
        </w:tc>
        <w:tc>
          <w:tcPr>
            <w:tcW w:w="750" w:type="dxa"/>
          </w:tcPr>
          <w:p>
            <w:pPr>
              <w:pStyle w:val="12"/>
              <w:spacing w:before="1"/>
              <w:ind w:left="163"/>
              <w:rPr>
                <w:b/>
                <w:sz w:val="21"/>
              </w:rPr>
            </w:pPr>
            <w:r>
              <w:rPr>
                <w:b/>
                <w:spacing w:val="-6"/>
                <w:sz w:val="21"/>
              </w:rPr>
              <w:t>监测</w:t>
            </w:r>
          </w:p>
          <w:p>
            <w:pPr>
              <w:pStyle w:val="12"/>
              <w:spacing w:before="2" w:line="253" w:lineRule="exact"/>
              <w:ind w:left="163"/>
              <w:rPr>
                <w:b/>
                <w:sz w:val="21"/>
              </w:rPr>
            </w:pPr>
            <w:r>
              <w:rPr>
                <w:b/>
                <w:spacing w:val="-6"/>
                <w:sz w:val="21"/>
              </w:rPr>
              <w:t>位置</w:t>
            </w:r>
          </w:p>
        </w:tc>
        <w:tc>
          <w:tcPr>
            <w:tcW w:w="3345" w:type="dxa"/>
          </w:tcPr>
          <w:p>
            <w:pPr>
              <w:pStyle w:val="12"/>
              <w:spacing w:before="135"/>
              <w:ind w:left="1236" w:right="1230"/>
              <w:jc w:val="center"/>
              <w:rPr>
                <w:b/>
                <w:sz w:val="21"/>
              </w:rPr>
            </w:pPr>
            <w:r>
              <w:rPr>
                <w:b/>
                <w:spacing w:val="-2"/>
                <w:sz w:val="21"/>
              </w:rPr>
              <w:t>监测项</w:t>
            </w:r>
            <w:r>
              <w:rPr>
                <w:b/>
                <w:spacing w:val="-10"/>
                <w:sz w:val="21"/>
              </w:rPr>
              <w:t>目</w:t>
            </w:r>
          </w:p>
        </w:tc>
        <w:tc>
          <w:tcPr>
            <w:tcW w:w="930" w:type="dxa"/>
          </w:tcPr>
          <w:p>
            <w:pPr>
              <w:pStyle w:val="12"/>
              <w:spacing w:before="135"/>
              <w:ind w:left="254"/>
              <w:rPr>
                <w:b/>
                <w:sz w:val="21"/>
              </w:rPr>
            </w:pPr>
            <w:r>
              <w:rPr>
                <w:b/>
                <w:spacing w:val="-6"/>
                <w:sz w:val="21"/>
              </w:rPr>
              <w:t>频次</w:t>
            </w:r>
          </w:p>
        </w:tc>
        <w:tc>
          <w:tcPr>
            <w:tcW w:w="2607" w:type="dxa"/>
          </w:tcPr>
          <w:p>
            <w:pPr>
              <w:pStyle w:val="12"/>
              <w:spacing w:before="135"/>
              <w:ind w:left="147" w:right="138"/>
              <w:jc w:val="center"/>
              <w:rPr>
                <w:b/>
                <w:sz w:val="21"/>
              </w:rPr>
            </w:pPr>
            <w:r>
              <w:rPr>
                <w:b/>
                <w:spacing w:val="-2"/>
                <w:sz w:val="21"/>
              </w:rPr>
              <w:t>执行标</w:t>
            </w:r>
            <w:r>
              <w:rPr>
                <w:b/>
                <w:spacing w:val="-10"/>
                <w:sz w:val="21"/>
              </w:rPr>
              <w:t>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771" w:type="dxa"/>
            <w:tcBorders>
              <w:bottom w:val="nil"/>
            </w:tcBorders>
          </w:tcPr>
          <w:p>
            <w:pPr>
              <w:pStyle w:val="12"/>
              <w:rPr>
                <w:rFonts w:ascii="Times New Roman"/>
                <w:sz w:val="20"/>
              </w:rPr>
            </w:pPr>
          </w:p>
        </w:tc>
        <w:tc>
          <w:tcPr>
            <w:tcW w:w="750" w:type="dxa"/>
            <w:tcBorders>
              <w:bottom w:val="nil"/>
            </w:tcBorders>
          </w:tcPr>
          <w:p>
            <w:pPr>
              <w:pStyle w:val="12"/>
              <w:rPr>
                <w:rFonts w:ascii="Times New Roman"/>
                <w:sz w:val="20"/>
              </w:rPr>
            </w:pPr>
          </w:p>
        </w:tc>
        <w:tc>
          <w:tcPr>
            <w:tcW w:w="3345" w:type="dxa"/>
            <w:tcBorders>
              <w:bottom w:val="nil"/>
            </w:tcBorders>
          </w:tcPr>
          <w:p>
            <w:pPr>
              <w:pStyle w:val="12"/>
              <w:spacing w:line="250" w:lineRule="exact"/>
              <w:ind w:left="107"/>
              <w:rPr>
                <w:sz w:val="21"/>
              </w:rPr>
            </w:pPr>
            <w:r>
              <w:rPr>
                <w:spacing w:val="-3"/>
                <w:sz w:val="21"/>
              </w:rPr>
              <w:t>土壤理化性质、砷、镉、六价铬、</w:t>
            </w:r>
          </w:p>
        </w:tc>
        <w:tc>
          <w:tcPr>
            <w:tcW w:w="930" w:type="dxa"/>
            <w:tcBorders>
              <w:bottom w:val="nil"/>
            </w:tcBorders>
          </w:tcPr>
          <w:p>
            <w:pPr>
              <w:pStyle w:val="12"/>
              <w:rPr>
                <w:rFonts w:ascii="Times New Roman"/>
                <w:sz w:val="20"/>
              </w:rPr>
            </w:pPr>
          </w:p>
        </w:tc>
        <w:tc>
          <w:tcPr>
            <w:tcW w:w="2607" w:type="dxa"/>
            <w:tcBorders>
              <w:bottom w:val="nil"/>
            </w:tcBorders>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771" w:type="dxa"/>
            <w:tcBorders>
              <w:top w:val="nil"/>
              <w:bottom w:val="nil"/>
            </w:tcBorders>
          </w:tcPr>
          <w:p>
            <w:pPr>
              <w:pStyle w:val="12"/>
              <w:rPr>
                <w:rFonts w:ascii="Times New Roman"/>
                <w:sz w:val="18"/>
              </w:rPr>
            </w:pPr>
          </w:p>
        </w:tc>
        <w:tc>
          <w:tcPr>
            <w:tcW w:w="750" w:type="dxa"/>
            <w:tcBorders>
              <w:top w:val="nil"/>
              <w:bottom w:val="nil"/>
            </w:tcBorders>
          </w:tcPr>
          <w:p>
            <w:pPr>
              <w:pStyle w:val="12"/>
              <w:rPr>
                <w:rFonts w:ascii="Times New Roman"/>
                <w:sz w:val="18"/>
              </w:rPr>
            </w:pPr>
          </w:p>
        </w:tc>
        <w:tc>
          <w:tcPr>
            <w:tcW w:w="3345" w:type="dxa"/>
            <w:tcBorders>
              <w:top w:val="nil"/>
              <w:bottom w:val="nil"/>
            </w:tcBorders>
          </w:tcPr>
          <w:p>
            <w:pPr>
              <w:pStyle w:val="12"/>
              <w:spacing w:line="248" w:lineRule="exact"/>
              <w:ind w:left="107" w:right="-15"/>
              <w:rPr>
                <w:sz w:val="21"/>
              </w:rPr>
            </w:pPr>
            <w:r>
              <w:rPr>
                <w:spacing w:val="-12"/>
                <w:sz w:val="21"/>
              </w:rPr>
              <w:t>铜、铅、汞、镍、四氯化碳、氯仿、</w:t>
            </w:r>
          </w:p>
        </w:tc>
        <w:tc>
          <w:tcPr>
            <w:tcW w:w="930" w:type="dxa"/>
            <w:tcBorders>
              <w:top w:val="nil"/>
              <w:bottom w:val="nil"/>
            </w:tcBorders>
          </w:tcPr>
          <w:p>
            <w:pPr>
              <w:pStyle w:val="12"/>
              <w:rPr>
                <w:rFonts w:ascii="Times New Roman"/>
                <w:sz w:val="18"/>
              </w:rPr>
            </w:pPr>
          </w:p>
        </w:tc>
        <w:tc>
          <w:tcPr>
            <w:tcW w:w="2607" w:type="dxa"/>
            <w:tcBorders>
              <w:top w:val="nil"/>
              <w:bottom w:val="nil"/>
            </w:tcBorders>
          </w:tcPr>
          <w:p>
            <w:pPr>
              <w:pStyle w:val="12"/>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4" w:hRule="atLeast"/>
        </w:trPr>
        <w:tc>
          <w:tcPr>
            <w:tcW w:w="771" w:type="dxa"/>
            <w:tcBorders>
              <w:top w:val="nil"/>
              <w:bottom w:val="nil"/>
            </w:tcBorders>
          </w:tcPr>
          <w:p>
            <w:pPr>
              <w:pStyle w:val="12"/>
              <w:rPr>
                <w:b/>
                <w:sz w:val="20"/>
              </w:rPr>
            </w:pPr>
          </w:p>
          <w:p>
            <w:pPr>
              <w:pStyle w:val="12"/>
              <w:rPr>
                <w:b/>
                <w:sz w:val="20"/>
              </w:rPr>
            </w:pPr>
          </w:p>
          <w:p>
            <w:pPr>
              <w:pStyle w:val="12"/>
              <w:rPr>
                <w:b/>
                <w:sz w:val="20"/>
              </w:rPr>
            </w:pPr>
          </w:p>
          <w:p>
            <w:pPr>
              <w:pStyle w:val="12"/>
              <w:rPr>
                <w:b/>
                <w:sz w:val="20"/>
              </w:rPr>
            </w:pPr>
          </w:p>
          <w:p>
            <w:pPr>
              <w:pStyle w:val="12"/>
              <w:spacing w:before="7"/>
              <w:rPr>
                <w:b/>
                <w:sz w:val="26"/>
              </w:rPr>
            </w:pPr>
          </w:p>
          <w:p>
            <w:pPr>
              <w:pStyle w:val="12"/>
              <w:spacing w:before="1" w:line="242" w:lineRule="auto"/>
              <w:ind w:left="173" w:right="167"/>
              <w:rPr>
                <w:sz w:val="21"/>
              </w:rPr>
            </w:pPr>
            <w:r>
              <w:rPr>
                <w:spacing w:val="-6"/>
                <w:sz w:val="21"/>
              </w:rPr>
              <w:t>土壤</w:t>
            </w:r>
            <w:r>
              <w:rPr>
                <w:spacing w:val="-8"/>
                <w:sz w:val="21"/>
              </w:rPr>
              <w:t>环境</w:t>
            </w:r>
          </w:p>
        </w:tc>
        <w:tc>
          <w:tcPr>
            <w:tcW w:w="750" w:type="dxa"/>
            <w:tcBorders>
              <w:top w:val="nil"/>
              <w:bottom w:val="nil"/>
            </w:tcBorders>
          </w:tcPr>
          <w:p>
            <w:pPr>
              <w:pStyle w:val="12"/>
              <w:rPr>
                <w:b/>
                <w:sz w:val="20"/>
              </w:rPr>
            </w:pPr>
          </w:p>
          <w:p>
            <w:pPr>
              <w:pStyle w:val="12"/>
              <w:rPr>
                <w:b/>
                <w:sz w:val="20"/>
              </w:rPr>
            </w:pPr>
          </w:p>
          <w:p>
            <w:pPr>
              <w:pStyle w:val="12"/>
              <w:spacing w:before="1"/>
              <w:rPr>
                <w:b/>
                <w:sz w:val="24"/>
              </w:rPr>
            </w:pPr>
          </w:p>
          <w:p>
            <w:pPr>
              <w:pStyle w:val="12"/>
              <w:spacing w:line="242" w:lineRule="auto"/>
              <w:ind w:left="163" w:right="156"/>
              <w:jc w:val="both"/>
              <w:rPr>
                <w:sz w:val="21"/>
              </w:rPr>
            </w:pPr>
            <w:r>
              <w:rPr>
                <w:spacing w:val="-6"/>
                <w:sz w:val="21"/>
              </w:rPr>
              <w:t>厂区当季下风向空地表</w:t>
            </w:r>
            <w:r>
              <w:rPr>
                <w:spacing w:val="-8"/>
                <w:sz w:val="21"/>
              </w:rPr>
              <w:t>层样</w:t>
            </w:r>
          </w:p>
        </w:tc>
        <w:tc>
          <w:tcPr>
            <w:tcW w:w="3345" w:type="dxa"/>
            <w:tcBorders>
              <w:top w:val="nil"/>
              <w:bottom w:val="nil"/>
            </w:tcBorders>
          </w:tcPr>
          <w:p>
            <w:pPr>
              <w:pStyle w:val="12"/>
              <w:spacing w:before="5" w:line="242" w:lineRule="auto"/>
              <w:ind w:left="107" w:right="93"/>
              <w:jc w:val="both"/>
              <w:rPr>
                <w:sz w:val="21"/>
              </w:rPr>
            </w:pPr>
            <w:r>
              <w:rPr>
                <w:spacing w:val="-4"/>
                <w:sz w:val="21"/>
              </w:rPr>
              <w:t>氯甲烷、</w:t>
            </w:r>
            <w:r>
              <w:rPr>
                <w:rFonts w:ascii="Times New Roman" w:eastAsia="Times New Roman"/>
                <w:spacing w:val="-4"/>
                <w:sz w:val="21"/>
              </w:rPr>
              <w:t>1,1-</w:t>
            </w:r>
            <w:r>
              <w:rPr>
                <w:spacing w:val="-4"/>
                <w:sz w:val="21"/>
              </w:rPr>
              <w:t>二氯乙烷、</w:t>
            </w:r>
            <w:r>
              <w:rPr>
                <w:rFonts w:ascii="Times New Roman" w:eastAsia="Times New Roman"/>
                <w:spacing w:val="-4"/>
                <w:sz w:val="21"/>
              </w:rPr>
              <w:t>1,2-</w:t>
            </w:r>
            <w:r>
              <w:rPr>
                <w:spacing w:val="-4"/>
                <w:sz w:val="21"/>
              </w:rPr>
              <w:t>二氯乙</w:t>
            </w:r>
            <w:r>
              <w:rPr>
                <w:spacing w:val="-2"/>
                <w:sz w:val="21"/>
              </w:rPr>
              <w:t>烷、</w:t>
            </w:r>
            <w:r>
              <w:rPr>
                <w:rFonts w:ascii="Times New Roman" w:eastAsia="Times New Roman"/>
                <w:spacing w:val="-2"/>
                <w:sz w:val="21"/>
              </w:rPr>
              <w:t>1,1-</w:t>
            </w:r>
            <w:r>
              <w:rPr>
                <w:spacing w:val="-2"/>
                <w:sz w:val="21"/>
              </w:rPr>
              <w:t>二氯乙烯、顺</w:t>
            </w:r>
            <w:r>
              <w:rPr>
                <w:rFonts w:ascii="Times New Roman" w:eastAsia="Times New Roman"/>
                <w:spacing w:val="-2"/>
                <w:sz w:val="21"/>
              </w:rPr>
              <w:t>-1,2-</w:t>
            </w:r>
            <w:r>
              <w:rPr>
                <w:spacing w:val="-2"/>
                <w:sz w:val="21"/>
              </w:rPr>
              <w:t>二氯乙烯、反</w:t>
            </w:r>
            <w:r>
              <w:rPr>
                <w:rFonts w:ascii="Times New Roman" w:eastAsia="Times New Roman"/>
                <w:spacing w:val="-2"/>
                <w:sz w:val="21"/>
              </w:rPr>
              <w:t>-1,2-</w:t>
            </w:r>
            <w:r>
              <w:rPr>
                <w:spacing w:val="-2"/>
                <w:sz w:val="21"/>
              </w:rPr>
              <w:t xml:space="preserve">二氯乙烯、二氯甲烷、 </w:t>
            </w:r>
            <w:r>
              <w:rPr>
                <w:rFonts w:ascii="Times New Roman" w:eastAsia="Times New Roman"/>
                <w:spacing w:val="-2"/>
                <w:sz w:val="21"/>
              </w:rPr>
              <w:t>1,2-</w:t>
            </w:r>
            <w:r>
              <w:rPr>
                <w:spacing w:val="-2"/>
                <w:sz w:val="21"/>
              </w:rPr>
              <w:t>二氯丙烷、</w:t>
            </w:r>
            <w:r>
              <w:rPr>
                <w:rFonts w:ascii="Times New Roman" w:eastAsia="Times New Roman"/>
                <w:spacing w:val="-2"/>
                <w:sz w:val="21"/>
              </w:rPr>
              <w:t>1,1,1,2-</w:t>
            </w:r>
            <w:r>
              <w:rPr>
                <w:spacing w:val="-2"/>
                <w:sz w:val="21"/>
              </w:rPr>
              <w:t>四氯乙烷、</w:t>
            </w:r>
          </w:p>
          <w:p>
            <w:pPr>
              <w:pStyle w:val="12"/>
              <w:spacing w:before="3" w:line="242" w:lineRule="auto"/>
              <w:ind w:left="107" w:right="7"/>
              <w:rPr>
                <w:sz w:val="21"/>
              </w:rPr>
            </w:pPr>
            <w:r>
              <w:rPr>
                <w:rFonts w:ascii="Times New Roman" w:eastAsia="Times New Roman"/>
                <w:spacing w:val="-2"/>
                <w:sz w:val="21"/>
              </w:rPr>
              <w:t>1,1,2,2-</w:t>
            </w:r>
            <w:r>
              <w:rPr>
                <w:spacing w:val="-15"/>
                <w:sz w:val="21"/>
              </w:rPr>
              <w:t>四氯乙烷、四氯乙烯、</w:t>
            </w:r>
            <w:r>
              <w:rPr>
                <w:rFonts w:ascii="Times New Roman" w:eastAsia="Times New Roman"/>
                <w:spacing w:val="-2"/>
                <w:sz w:val="21"/>
              </w:rPr>
              <w:t>1,1,1-</w:t>
            </w:r>
            <w:r>
              <w:rPr>
                <w:spacing w:val="-2"/>
                <w:sz w:val="21"/>
              </w:rPr>
              <w:t>三氯乙烷、</w:t>
            </w:r>
            <w:r>
              <w:rPr>
                <w:rFonts w:ascii="Times New Roman" w:eastAsia="Times New Roman"/>
                <w:spacing w:val="-2"/>
                <w:sz w:val="21"/>
              </w:rPr>
              <w:t>1,1,2-</w:t>
            </w:r>
            <w:r>
              <w:rPr>
                <w:spacing w:val="-2"/>
                <w:sz w:val="21"/>
              </w:rPr>
              <w:t>三氯乙烷、三氯乙烯、</w:t>
            </w:r>
            <w:r>
              <w:rPr>
                <w:rFonts w:ascii="Times New Roman" w:eastAsia="Times New Roman"/>
                <w:spacing w:val="-2"/>
                <w:sz w:val="21"/>
              </w:rPr>
              <w:t>1,2,3-</w:t>
            </w:r>
            <w:r>
              <w:rPr>
                <w:spacing w:val="-2"/>
                <w:sz w:val="21"/>
              </w:rPr>
              <w:t>三氯丙烷、氯乙烯、苯、氯苯、</w:t>
            </w:r>
            <w:r>
              <w:rPr>
                <w:rFonts w:ascii="Times New Roman" w:eastAsia="Times New Roman"/>
                <w:spacing w:val="-2"/>
                <w:sz w:val="21"/>
              </w:rPr>
              <w:t>1,2-</w:t>
            </w:r>
            <w:r>
              <w:rPr>
                <w:spacing w:val="-2"/>
                <w:sz w:val="21"/>
              </w:rPr>
              <w:t>二氯苯、</w:t>
            </w:r>
            <w:r>
              <w:rPr>
                <w:rFonts w:ascii="Times New Roman" w:eastAsia="Times New Roman"/>
                <w:spacing w:val="-2"/>
                <w:sz w:val="21"/>
              </w:rPr>
              <w:t>1,4-</w:t>
            </w:r>
            <w:r>
              <w:rPr>
                <w:spacing w:val="-2"/>
                <w:sz w:val="21"/>
              </w:rPr>
              <w:t>二氯苯、乙</w:t>
            </w:r>
          </w:p>
          <w:p>
            <w:pPr>
              <w:pStyle w:val="12"/>
              <w:spacing w:line="270" w:lineRule="atLeast"/>
              <w:ind w:left="107" w:right="-15" w:firstLine="36"/>
              <w:rPr>
                <w:sz w:val="21"/>
              </w:rPr>
            </w:pPr>
            <w:r>
              <w:rPr>
                <w:spacing w:val="-2"/>
                <w:sz w:val="21"/>
              </w:rPr>
              <w:t>苯、苯乙烯、甲苯、间二甲苯</w:t>
            </w:r>
            <w:r>
              <w:rPr>
                <w:rFonts w:ascii="Times New Roman" w:eastAsia="Times New Roman"/>
                <w:spacing w:val="-2"/>
                <w:sz w:val="21"/>
              </w:rPr>
              <w:t>+</w:t>
            </w:r>
            <w:r>
              <w:rPr>
                <w:spacing w:val="-2"/>
                <w:sz w:val="21"/>
              </w:rPr>
              <w:t>对</w:t>
            </w:r>
            <w:r>
              <w:rPr>
                <w:spacing w:val="-8"/>
                <w:sz w:val="21"/>
              </w:rPr>
              <w:t>二甲苯、邻二甲苯、硝基苯、苯胺、</w:t>
            </w:r>
          </w:p>
        </w:tc>
        <w:tc>
          <w:tcPr>
            <w:tcW w:w="930" w:type="dxa"/>
            <w:tcBorders>
              <w:top w:val="nil"/>
              <w:bottom w:val="nil"/>
            </w:tcBorders>
          </w:tcPr>
          <w:p>
            <w:pPr>
              <w:pStyle w:val="12"/>
              <w:rPr>
                <w:b/>
                <w:sz w:val="20"/>
              </w:rPr>
            </w:pPr>
          </w:p>
          <w:p>
            <w:pPr>
              <w:pStyle w:val="12"/>
              <w:rPr>
                <w:b/>
                <w:sz w:val="20"/>
              </w:rPr>
            </w:pPr>
          </w:p>
          <w:p>
            <w:pPr>
              <w:pStyle w:val="12"/>
              <w:rPr>
                <w:b/>
                <w:sz w:val="20"/>
              </w:rPr>
            </w:pPr>
          </w:p>
          <w:p>
            <w:pPr>
              <w:pStyle w:val="12"/>
              <w:rPr>
                <w:b/>
                <w:sz w:val="20"/>
              </w:rPr>
            </w:pPr>
          </w:p>
          <w:p>
            <w:pPr>
              <w:pStyle w:val="12"/>
              <w:spacing w:before="7"/>
              <w:rPr>
                <w:b/>
                <w:sz w:val="26"/>
              </w:rPr>
            </w:pPr>
          </w:p>
          <w:p>
            <w:pPr>
              <w:pStyle w:val="12"/>
              <w:spacing w:before="1" w:line="242" w:lineRule="auto"/>
              <w:ind w:left="359" w:right="140" w:hanging="212"/>
              <w:rPr>
                <w:sz w:val="21"/>
              </w:rPr>
            </w:pPr>
            <w:r>
              <w:rPr>
                <w:spacing w:val="-4"/>
                <w:sz w:val="21"/>
              </w:rPr>
              <w:t>每年一</w:t>
            </w:r>
            <w:r>
              <w:rPr>
                <w:spacing w:val="-10"/>
                <w:sz w:val="21"/>
              </w:rPr>
              <w:t>次</w:t>
            </w:r>
          </w:p>
        </w:tc>
        <w:tc>
          <w:tcPr>
            <w:tcW w:w="2607" w:type="dxa"/>
            <w:tcBorders>
              <w:top w:val="nil"/>
              <w:bottom w:val="nil"/>
            </w:tcBorders>
          </w:tcPr>
          <w:p>
            <w:pPr>
              <w:pStyle w:val="12"/>
              <w:rPr>
                <w:b/>
                <w:sz w:val="20"/>
              </w:rPr>
            </w:pPr>
          </w:p>
          <w:p>
            <w:pPr>
              <w:pStyle w:val="12"/>
              <w:rPr>
                <w:b/>
                <w:sz w:val="20"/>
              </w:rPr>
            </w:pPr>
          </w:p>
          <w:p>
            <w:pPr>
              <w:pStyle w:val="12"/>
              <w:rPr>
                <w:b/>
                <w:sz w:val="20"/>
              </w:rPr>
            </w:pPr>
          </w:p>
          <w:p>
            <w:pPr>
              <w:pStyle w:val="12"/>
              <w:spacing w:before="9"/>
              <w:rPr>
                <w:b/>
                <w:sz w:val="14"/>
              </w:rPr>
            </w:pPr>
          </w:p>
          <w:p>
            <w:pPr>
              <w:pStyle w:val="12"/>
              <w:spacing w:before="1" w:line="242" w:lineRule="auto"/>
              <w:ind w:left="147" w:right="138"/>
              <w:jc w:val="center"/>
              <w:rPr>
                <w:sz w:val="21"/>
              </w:rPr>
            </w:pPr>
            <w:r>
              <w:rPr>
                <w:spacing w:val="-2"/>
                <w:sz w:val="21"/>
              </w:rPr>
              <w:t>建设用地土壤执行《土壤</w:t>
            </w:r>
            <w:r>
              <w:rPr>
                <w:sz w:val="21"/>
              </w:rPr>
              <w:t>环境质量 建设用地土壤</w:t>
            </w:r>
            <w:r>
              <w:rPr>
                <w:spacing w:val="-2"/>
                <w:sz w:val="21"/>
              </w:rPr>
              <w:t>污染风险管控标准》</w:t>
            </w:r>
          </w:p>
          <w:p>
            <w:pPr>
              <w:pStyle w:val="12"/>
              <w:ind w:left="118" w:right="109"/>
              <w:jc w:val="center"/>
              <w:rPr>
                <w:sz w:val="21"/>
              </w:rPr>
            </w:pPr>
            <w:r>
              <w:rPr>
                <w:spacing w:val="-2"/>
                <w:sz w:val="21"/>
              </w:rPr>
              <w:t>（</w:t>
            </w:r>
            <w:r>
              <w:rPr>
                <w:rFonts w:ascii="Times New Roman" w:eastAsia="Times New Roman"/>
                <w:spacing w:val="-2"/>
                <w:sz w:val="21"/>
              </w:rPr>
              <w:t>GB36600-2018</w:t>
            </w:r>
            <w:r>
              <w:rPr>
                <w:spacing w:val="-2"/>
                <w:sz w:val="21"/>
              </w:rPr>
              <w:t>）</w:t>
            </w:r>
            <w:r>
              <w:rPr>
                <w:spacing w:val="-24"/>
                <w:sz w:val="21"/>
              </w:rPr>
              <w:t xml:space="preserve">表 </w:t>
            </w:r>
            <w:r>
              <w:rPr>
                <w:rFonts w:ascii="Times New Roman" w:eastAsia="Times New Roman"/>
                <w:spacing w:val="-2"/>
                <w:sz w:val="21"/>
              </w:rPr>
              <w:t>1</w:t>
            </w:r>
            <w:r>
              <w:rPr>
                <w:rFonts w:ascii="Times New Roman" w:eastAsia="Times New Roman"/>
                <w:spacing w:val="7"/>
                <w:sz w:val="21"/>
              </w:rPr>
              <w:t xml:space="preserve"> </w:t>
            </w:r>
            <w:r>
              <w:rPr>
                <w:spacing w:val="-10"/>
                <w:sz w:val="21"/>
              </w:rPr>
              <w:t>和</w:t>
            </w:r>
          </w:p>
          <w:p>
            <w:pPr>
              <w:pStyle w:val="12"/>
              <w:spacing w:before="2"/>
              <w:ind w:left="106" w:right="-15"/>
              <w:rPr>
                <w:sz w:val="21"/>
              </w:rPr>
            </w:pPr>
            <w:r>
              <w:rPr>
                <w:spacing w:val="-31"/>
                <w:sz w:val="21"/>
              </w:rPr>
              <w:t xml:space="preserve">表 </w:t>
            </w:r>
            <w:r>
              <w:rPr>
                <w:rFonts w:ascii="Times New Roman" w:eastAsia="Times New Roman"/>
                <w:spacing w:val="-2"/>
                <w:sz w:val="21"/>
              </w:rPr>
              <w:t>2</w:t>
            </w:r>
            <w:r>
              <w:rPr>
                <w:rFonts w:ascii="Times New Roman" w:eastAsia="Times New Roman"/>
                <w:spacing w:val="-11"/>
                <w:sz w:val="21"/>
              </w:rPr>
              <w:t xml:space="preserve"> </w:t>
            </w:r>
            <w:r>
              <w:rPr>
                <w:spacing w:val="-2"/>
                <w:sz w:val="21"/>
              </w:rPr>
              <w:t>中第二类用地筛选值</w:t>
            </w:r>
            <w:r>
              <w:rPr>
                <w:spacing w:val="-10"/>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3" w:hRule="atLeast"/>
        </w:trPr>
        <w:tc>
          <w:tcPr>
            <w:tcW w:w="771" w:type="dxa"/>
            <w:tcBorders>
              <w:top w:val="nil"/>
            </w:tcBorders>
          </w:tcPr>
          <w:p>
            <w:pPr>
              <w:pStyle w:val="12"/>
              <w:rPr>
                <w:rFonts w:ascii="Times New Roman"/>
                <w:sz w:val="22"/>
              </w:rPr>
            </w:pPr>
          </w:p>
        </w:tc>
        <w:tc>
          <w:tcPr>
            <w:tcW w:w="750" w:type="dxa"/>
            <w:tcBorders>
              <w:top w:val="nil"/>
            </w:tcBorders>
          </w:tcPr>
          <w:p>
            <w:pPr>
              <w:pStyle w:val="12"/>
              <w:rPr>
                <w:rFonts w:ascii="Times New Roman"/>
                <w:sz w:val="22"/>
              </w:rPr>
            </w:pPr>
          </w:p>
        </w:tc>
        <w:tc>
          <w:tcPr>
            <w:tcW w:w="3345" w:type="dxa"/>
            <w:tcBorders>
              <w:top w:val="nil"/>
            </w:tcBorders>
          </w:tcPr>
          <w:p>
            <w:pPr>
              <w:pStyle w:val="12"/>
              <w:spacing w:before="5" w:line="242" w:lineRule="auto"/>
              <w:ind w:left="107" w:right="98"/>
              <w:jc w:val="both"/>
              <w:rPr>
                <w:sz w:val="21"/>
              </w:rPr>
            </w:pPr>
            <w:r>
              <w:rPr>
                <w:rFonts w:ascii="Times New Roman" w:eastAsia="Times New Roman"/>
                <w:spacing w:val="-4"/>
                <w:sz w:val="21"/>
              </w:rPr>
              <w:t>2-</w:t>
            </w:r>
            <w:r>
              <w:rPr>
                <w:spacing w:val="-4"/>
                <w:sz w:val="21"/>
              </w:rPr>
              <w:t>氯酚、苯并</w:t>
            </w:r>
            <w:r>
              <w:rPr>
                <w:rFonts w:ascii="Times New Roman" w:eastAsia="Times New Roman"/>
                <w:spacing w:val="-4"/>
                <w:sz w:val="21"/>
              </w:rPr>
              <w:t>[a]</w:t>
            </w:r>
            <w:r>
              <w:rPr>
                <w:spacing w:val="-4"/>
                <w:sz w:val="21"/>
              </w:rPr>
              <w:t>蒽、苯并</w:t>
            </w:r>
            <w:r>
              <w:rPr>
                <w:rFonts w:ascii="Times New Roman" w:eastAsia="Times New Roman"/>
                <w:spacing w:val="-4"/>
                <w:sz w:val="21"/>
              </w:rPr>
              <w:t>[a]</w:t>
            </w:r>
            <w:r>
              <w:rPr>
                <w:spacing w:val="-4"/>
                <w:sz w:val="21"/>
              </w:rPr>
              <w:t>芘、苯</w:t>
            </w:r>
            <w:r>
              <w:rPr>
                <w:spacing w:val="-6"/>
                <w:sz w:val="21"/>
              </w:rPr>
              <w:t>并</w:t>
            </w:r>
            <w:r>
              <w:rPr>
                <w:rFonts w:ascii="Times New Roman" w:eastAsia="Times New Roman"/>
                <w:spacing w:val="-6"/>
                <w:sz w:val="21"/>
              </w:rPr>
              <w:t>[b]</w:t>
            </w:r>
            <w:r>
              <w:rPr>
                <w:spacing w:val="-6"/>
                <w:sz w:val="21"/>
              </w:rPr>
              <w:t>荧蒽、苯并荧</w:t>
            </w:r>
            <w:r>
              <w:rPr>
                <w:rFonts w:ascii="Times New Roman" w:eastAsia="Times New Roman"/>
                <w:spacing w:val="-6"/>
                <w:sz w:val="21"/>
              </w:rPr>
              <w:t>[k]</w:t>
            </w:r>
            <w:r>
              <w:rPr>
                <w:spacing w:val="-6"/>
                <w:sz w:val="21"/>
              </w:rPr>
              <w:t>蒽、䓛、二苯</w:t>
            </w:r>
            <w:r>
              <w:rPr>
                <w:spacing w:val="-2"/>
                <w:sz w:val="21"/>
              </w:rPr>
              <w:t>并</w:t>
            </w:r>
            <w:r>
              <w:rPr>
                <w:rFonts w:ascii="Times New Roman" w:eastAsia="Times New Roman"/>
                <w:spacing w:val="-2"/>
                <w:sz w:val="21"/>
              </w:rPr>
              <w:t>[a,h]</w:t>
            </w:r>
            <w:r>
              <w:rPr>
                <w:spacing w:val="-2"/>
                <w:sz w:val="21"/>
              </w:rPr>
              <w:t>蒽、茚并</w:t>
            </w:r>
            <w:r>
              <w:rPr>
                <w:rFonts w:ascii="Times New Roman" w:eastAsia="Times New Roman"/>
                <w:spacing w:val="-2"/>
                <w:sz w:val="21"/>
              </w:rPr>
              <w:t>[1,2,3-cd]</w:t>
            </w:r>
            <w:r>
              <w:rPr>
                <w:spacing w:val="-4"/>
                <w:sz w:val="21"/>
              </w:rPr>
              <w:t>芘、萘、</w:t>
            </w:r>
          </w:p>
          <w:p>
            <w:pPr>
              <w:pStyle w:val="12"/>
              <w:spacing w:before="1" w:line="252" w:lineRule="exact"/>
              <w:ind w:left="1236" w:right="1230"/>
              <w:jc w:val="center"/>
              <w:rPr>
                <w:sz w:val="21"/>
              </w:rPr>
            </w:pPr>
            <w:r>
              <w:rPr>
                <w:spacing w:val="-7"/>
                <w:sz w:val="21"/>
              </w:rPr>
              <w:t>石油烃。</w:t>
            </w:r>
          </w:p>
        </w:tc>
        <w:tc>
          <w:tcPr>
            <w:tcW w:w="930" w:type="dxa"/>
            <w:tcBorders>
              <w:top w:val="nil"/>
            </w:tcBorders>
          </w:tcPr>
          <w:p>
            <w:pPr>
              <w:pStyle w:val="12"/>
              <w:rPr>
                <w:rFonts w:ascii="Times New Roman"/>
                <w:sz w:val="22"/>
              </w:rPr>
            </w:pPr>
          </w:p>
        </w:tc>
        <w:tc>
          <w:tcPr>
            <w:tcW w:w="2607" w:type="dxa"/>
            <w:tcBorders>
              <w:top w:val="nil"/>
            </w:tcBorders>
          </w:tcPr>
          <w:p>
            <w:pPr>
              <w:pStyle w:val="12"/>
              <w:rPr>
                <w:rFonts w:ascii="Times New Roman"/>
                <w:sz w:val="22"/>
              </w:rPr>
            </w:pPr>
          </w:p>
        </w:tc>
      </w:tr>
    </w:tbl>
    <w:p>
      <w:pPr>
        <w:pStyle w:val="10"/>
        <w:numPr>
          <w:ilvl w:val="0"/>
          <w:numId w:val="32"/>
        </w:numPr>
        <w:tabs>
          <w:tab w:val="left" w:pos="1284"/>
        </w:tabs>
        <w:spacing w:before="3" w:after="0" w:line="240" w:lineRule="auto"/>
        <w:ind w:left="1283" w:right="0" w:hanging="182"/>
        <w:jc w:val="left"/>
      </w:pPr>
      <w:r>
        <w:rPr>
          <w:spacing w:val="-5"/>
        </w:rPr>
        <w:t>地下水</w:t>
      </w:r>
    </w:p>
    <w:p>
      <w:pPr>
        <w:pStyle w:val="2"/>
        <w:spacing w:before="158" w:line="364" w:lineRule="auto"/>
        <w:ind w:left="620" w:right="267" w:firstLine="480"/>
      </w:pPr>
      <w:r>
        <w:rPr>
          <w:spacing w:val="-2"/>
        </w:rPr>
        <w:t>根据识别，建设项目在满足分区防渗的前提下，不存在地下水环境污染源和污染途径。</w:t>
      </w:r>
    </w:p>
    <w:p>
      <w:pPr>
        <w:pStyle w:val="2"/>
        <w:spacing w:line="306" w:lineRule="exact"/>
        <w:ind w:left="1040"/>
      </w:pPr>
      <w:r>
        <w:rPr>
          <w:spacing w:val="-1"/>
        </w:rPr>
        <w:t>本次评价给出分区防渗的要求：</w:t>
      </w:r>
    </w:p>
    <w:p>
      <w:pPr>
        <w:spacing w:after="0" w:line="306" w:lineRule="exact"/>
        <w:sectPr>
          <w:pgSz w:w="11910" w:h="16840"/>
          <w:pgMar w:top="1660" w:right="1301" w:bottom="1000" w:left="1300" w:header="0" w:footer="818" w:gutter="0"/>
          <w:cols w:space="720" w:num="1"/>
        </w:sectPr>
      </w:pPr>
    </w:p>
    <w:p>
      <w:pPr>
        <w:pStyle w:val="2"/>
        <w:spacing w:before="52" w:line="364" w:lineRule="auto"/>
        <w:ind w:left="620" w:right="267" w:firstLine="480"/>
        <w:jc w:val="both"/>
      </w:pPr>
      <w:r>
        <w:pict>
          <v:group id="_x0000_s1176" o:spid="_x0000_s1176" o:spt="203" style="position:absolute;left:0pt;margin-left:72.65pt;margin-top:85.05pt;height:650.5pt;width:450.05pt;mso-position-horizontal-relative:page;mso-position-vertical-relative:page;z-index:-251528192;mso-width-relative:page;mso-height-relative:page;" coordorigin="1453,1701" coordsize="9001,13010">
            <o:lock v:ext="edit"/>
            <v:shape id="_x0000_s1177" o:spid="_x0000_s1177" style="position:absolute;left:1453;top:1701;height:13010;width:9001;" filled="f" stroked="t" coordorigin="1453,1701" coordsize="9001,13010" path="m1453,1711l10454,1711m1453,14701l10454,14701m1463,1701l1463,14710m10444,1720l10444,14710e">
              <v:path arrowok="t"/>
              <v:fill on="f" focussize="0,0"/>
              <v:stroke weight="0.96pt" color="#000000"/>
              <v:imagedata o:title=""/>
              <o:lock v:ext="edit"/>
            </v:shape>
            <v:line id="_x0000_s1178" o:spid="_x0000_s1178" o:spt="20" style="position:absolute;left:1812;top:1720;height:12971;width:0;" stroked="t" coordsize="21600,21600">
              <v:path arrowok="t"/>
              <v:fill focussize="0,0"/>
              <v:stroke weight="0.48pt" color="#000000"/>
              <v:imagedata o:title=""/>
              <o:lock v:ext="edit"/>
            </v:line>
          </v:group>
        </w:pict>
      </w:r>
      <w:r>
        <w:rPr>
          <w:spacing w:val="-2"/>
        </w:rPr>
        <w:t>对厂区内原料库房地面进行一般水泥地面硬化；对各厂区道路等区域进行一般水泥地面硬化；对沥青池等区域采取防渗措施，渗透系数</w:t>
      </w:r>
      <w:r>
        <w:rPr>
          <w:rFonts w:ascii="Times New Roman" w:hAnsi="Times New Roman" w:eastAsia="Times New Roman"/>
          <w:spacing w:val="-2"/>
        </w:rPr>
        <w:t>≤10</w:t>
      </w:r>
      <w:r>
        <w:rPr>
          <w:rFonts w:ascii="Times New Roman" w:hAnsi="Times New Roman" w:eastAsia="Times New Roman"/>
          <w:spacing w:val="-2"/>
          <w:position w:val="8"/>
          <w:sz w:val="15"/>
        </w:rPr>
        <w:t>-7</w:t>
      </w:r>
      <w:r>
        <w:rPr>
          <w:rFonts w:ascii="Times New Roman" w:hAnsi="Times New Roman" w:eastAsia="Times New Roman"/>
          <w:spacing w:val="-2"/>
        </w:rPr>
        <w:t>cm/s</w:t>
      </w:r>
      <w:r>
        <w:rPr>
          <w:spacing w:val="-2"/>
        </w:rPr>
        <w:t>；对危险废</w:t>
      </w:r>
      <w:r>
        <w:rPr>
          <w:spacing w:val="-3"/>
        </w:rPr>
        <w:t xml:space="preserve">物贮存间进行防腐、防渗措施，渗透系数 </w:t>
      </w:r>
      <w:r>
        <w:rPr>
          <w:rFonts w:ascii="Times New Roman" w:hAnsi="Times New Roman" w:eastAsia="Times New Roman"/>
        </w:rPr>
        <w:t>K≤10</w:t>
      </w:r>
      <w:r>
        <w:rPr>
          <w:rFonts w:ascii="Times New Roman" w:hAnsi="Times New Roman" w:eastAsia="Times New Roman"/>
          <w:vertAlign w:val="superscript"/>
        </w:rPr>
        <w:t>-10</w:t>
      </w:r>
      <w:r>
        <w:rPr>
          <w:rFonts w:ascii="Times New Roman" w:hAnsi="Times New Roman" w:eastAsia="Times New Roman"/>
          <w:vertAlign w:val="baseline"/>
        </w:rPr>
        <w:t>cm/s</w:t>
      </w:r>
      <w:r>
        <w:rPr>
          <w:vertAlign w:val="baseline"/>
        </w:rPr>
        <w:t>。</w:t>
      </w:r>
    </w:p>
    <w:p>
      <w:pPr>
        <w:pStyle w:val="10"/>
        <w:numPr>
          <w:ilvl w:val="0"/>
          <w:numId w:val="32"/>
        </w:numPr>
        <w:tabs>
          <w:tab w:val="left" w:pos="1284"/>
        </w:tabs>
        <w:spacing w:before="0" w:after="0" w:line="307" w:lineRule="exact"/>
        <w:ind w:left="1283" w:right="0" w:hanging="182"/>
        <w:jc w:val="left"/>
      </w:pPr>
      <w:r>
        <w:rPr>
          <w:spacing w:val="-2"/>
        </w:rPr>
        <w:t>环境风</w:t>
      </w:r>
      <w:r>
        <w:rPr>
          <w:spacing w:val="-10"/>
        </w:rPr>
        <w:t>险</w:t>
      </w:r>
    </w:p>
    <w:p>
      <w:pPr>
        <w:spacing w:before="158"/>
        <w:ind w:left="1100" w:right="0" w:firstLine="0"/>
        <w:jc w:val="left"/>
        <w:rPr>
          <w:b/>
          <w:sz w:val="24"/>
        </w:rPr>
      </w:pPr>
      <w:r>
        <w:rPr>
          <w:b/>
          <w:spacing w:val="-2"/>
          <w:sz w:val="24"/>
        </w:rPr>
        <w:t>（</w:t>
      </w:r>
      <w:r>
        <w:rPr>
          <w:rFonts w:ascii="Times New Roman" w:eastAsia="Times New Roman"/>
          <w:b/>
          <w:spacing w:val="-2"/>
          <w:sz w:val="24"/>
        </w:rPr>
        <w:t>1</w:t>
      </w:r>
      <w:r>
        <w:rPr>
          <w:b/>
          <w:spacing w:val="-2"/>
          <w:sz w:val="24"/>
        </w:rPr>
        <w:t>）风险物质和风险源分布</w:t>
      </w:r>
      <w:r>
        <w:rPr>
          <w:b/>
          <w:spacing w:val="-6"/>
          <w:sz w:val="24"/>
        </w:rPr>
        <w:t>情况</w:t>
      </w:r>
    </w:p>
    <w:p>
      <w:pPr>
        <w:pStyle w:val="2"/>
        <w:spacing w:before="160" w:line="364" w:lineRule="auto"/>
        <w:ind w:left="620" w:right="269" w:firstLine="480"/>
        <w:jc w:val="both"/>
      </w:pPr>
      <w:r>
        <w:rPr>
          <w:spacing w:val="-2"/>
        </w:rPr>
        <w:t>项目产生环境风险的物质为天然气、沥青和废弃导热油、废弃滤棉、废润滑油、废活性炭和废润滑油桶，上述物质除天然气、沥青外均属于危险废物，危险废物在收集、贮存、运送过程中存在环境风险事故。</w:t>
      </w:r>
    </w:p>
    <w:p>
      <w:pPr>
        <w:pStyle w:val="2"/>
        <w:spacing w:line="362" w:lineRule="auto"/>
        <w:ind w:left="620" w:right="267" w:firstLine="480"/>
        <w:jc w:val="both"/>
      </w:pPr>
      <w:r>
        <w:rPr>
          <w:spacing w:val="-2"/>
        </w:rPr>
        <w:t>项目利用天然气作为导热油炉和烘干滚筒热源，利用方式为“气化站气化后</w:t>
      </w:r>
      <w:r>
        <w:rPr>
          <w:spacing w:val="-5"/>
        </w:rPr>
        <w:t xml:space="preserve">燃烧”，存储方式为采用槽车储罐贮存，最大存储量为 </w:t>
      </w:r>
      <w:r>
        <w:rPr>
          <w:rFonts w:ascii="Times New Roman" w:hAnsi="Times New Roman" w:eastAsia="Times New Roman"/>
          <w:spacing w:val="-4"/>
        </w:rPr>
        <w:t>6</w:t>
      </w:r>
      <w:r>
        <w:rPr>
          <w:spacing w:val="-4"/>
        </w:rPr>
        <w:t>.</w:t>
      </w:r>
      <w:r>
        <w:rPr>
          <w:rFonts w:ascii="Times New Roman" w:hAnsi="Times New Roman" w:eastAsia="Times New Roman"/>
          <w:spacing w:val="-4"/>
        </w:rPr>
        <w:t>8t</w:t>
      </w:r>
      <w:r>
        <w:rPr>
          <w:spacing w:val="-4"/>
        </w:rPr>
        <w:t>。</w:t>
      </w:r>
      <w:r>
        <w:rPr>
          <w:rFonts w:ascii="Times New Roman" w:hAnsi="Times New Roman" w:eastAsia="Times New Roman"/>
          <w:spacing w:val="-4"/>
        </w:rPr>
        <w:t>LNG</w:t>
      </w:r>
      <w:r>
        <w:rPr>
          <w:rFonts w:ascii="Times New Roman" w:hAnsi="Times New Roman" w:eastAsia="Times New Roman"/>
          <w:spacing w:val="19"/>
        </w:rPr>
        <w:t xml:space="preserve"> </w:t>
      </w:r>
      <w:r>
        <w:rPr>
          <w:spacing w:val="-4"/>
        </w:rPr>
        <w:t>槽车及燃烧装</w:t>
      </w:r>
      <w:r>
        <w:rPr>
          <w:spacing w:val="-2"/>
        </w:rPr>
        <w:t>置分布情况如下图所示。</w:t>
      </w:r>
    </w:p>
    <w:p>
      <w:pPr>
        <w:pStyle w:val="2"/>
        <w:spacing w:before="11"/>
        <w:rPr>
          <w:sz w:val="7"/>
        </w:rPr>
      </w:pPr>
      <w:r>
        <w:drawing>
          <wp:anchor distT="0" distB="0" distL="0" distR="0" simplePos="0" relativeHeight="251662336" behindDoc="0" locked="0" layoutInCell="1" allowOverlap="1">
            <wp:simplePos x="0" y="0"/>
            <wp:positionH relativeFrom="page">
              <wp:posOffset>2263140</wp:posOffset>
            </wp:positionH>
            <wp:positionV relativeFrom="paragraph">
              <wp:posOffset>79375</wp:posOffset>
            </wp:positionV>
            <wp:extent cx="3658870" cy="4191000"/>
            <wp:effectExtent l="0" t="0" r="0" b="0"/>
            <wp:wrapTopAndBottom/>
            <wp:docPr id="5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2.jpeg"/>
                    <pic:cNvPicPr>
                      <a:picLocks noChangeAspect="1"/>
                    </pic:cNvPicPr>
                  </pic:nvPicPr>
                  <pic:blipFill>
                    <a:blip r:embed="rId90" cstate="print"/>
                    <a:stretch>
                      <a:fillRect/>
                    </a:stretch>
                  </pic:blipFill>
                  <pic:spPr>
                    <a:xfrm>
                      <a:off x="0" y="0"/>
                      <a:ext cx="3658616" cy="4191000"/>
                    </a:xfrm>
                    <a:prstGeom prst="rect">
                      <a:avLst/>
                    </a:prstGeom>
                  </pic:spPr>
                </pic:pic>
              </a:graphicData>
            </a:graphic>
          </wp:anchor>
        </w:drawing>
      </w:r>
    </w:p>
    <w:p>
      <w:pPr>
        <w:pStyle w:val="2"/>
        <w:spacing w:before="12"/>
        <w:rPr>
          <w:sz w:val="17"/>
        </w:rPr>
      </w:pPr>
    </w:p>
    <w:p>
      <w:pPr>
        <w:spacing w:before="0"/>
        <w:ind w:left="3123" w:right="0" w:firstLine="0"/>
        <w:jc w:val="left"/>
        <w:rPr>
          <w:b/>
          <w:sz w:val="21"/>
        </w:rPr>
      </w:pPr>
      <w:r>
        <w:rPr>
          <w:b/>
          <w:spacing w:val="-26"/>
          <w:sz w:val="21"/>
        </w:rPr>
        <w:t xml:space="preserve">图 </w:t>
      </w:r>
      <w:r>
        <w:rPr>
          <w:rFonts w:ascii="Times New Roman" w:eastAsia="Times New Roman"/>
          <w:b/>
          <w:sz w:val="21"/>
        </w:rPr>
        <w:t>4-2</w:t>
      </w:r>
      <w:r>
        <w:rPr>
          <w:rFonts w:ascii="Times New Roman" w:eastAsia="Times New Roman"/>
          <w:b/>
          <w:spacing w:val="26"/>
          <w:sz w:val="21"/>
        </w:rPr>
        <w:t xml:space="preserve"> </w:t>
      </w:r>
      <w:r>
        <w:rPr>
          <w:b/>
          <w:sz w:val="21"/>
        </w:rPr>
        <w:t>天然气</w:t>
      </w:r>
      <w:r>
        <w:rPr>
          <w:b/>
          <w:spacing w:val="-1"/>
          <w:sz w:val="21"/>
        </w:rPr>
        <w:t xml:space="preserve">槽车及 </w:t>
      </w:r>
      <w:r>
        <w:rPr>
          <w:rFonts w:ascii="Times New Roman" w:eastAsia="Times New Roman"/>
          <w:b/>
          <w:sz w:val="21"/>
        </w:rPr>
        <w:t>LNG</w:t>
      </w:r>
      <w:r>
        <w:rPr>
          <w:rFonts w:ascii="Times New Roman" w:eastAsia="Times New Roman"/>
          <w:b/>
          <w:spacing w:val="48"/>
          <w:sz w:val="21"/>
        </w:rPr>
        <w:t xml:space="preserve"> </w:t>
      </w:r>
      <w:r>
        <w:rPr>
          <w:b/>
          <w:sz w:val="21"/>
        </w:rPr>
        <w:t>管路示</w:t>
      </w:r>
      <w:r>
        <w:rPr>
          <w:b/>
          <w:spacing w:val="-5"/>
          <w:sz w:val="21"/>
        </w:rPr>
        <w:t>意图</w:t>
      </w:r>
    </w:p>
    <w:p>
      <w:pPr>
        <w:pStyle w:val="2"/>
        <w:spacing w:before="140"/>
        <w:ind w:left="1100"/>
      </w:pPr>
      <w:r>
        <w:rPr>
          <w:spacing w:val="-1"/>
        </w:rPr>
        <w:t>液化天然气一但泄露会迅速气化，一旦泄露，气化产生的以甲烷为主的挥发</w:t>
      </w:r>
    </w:p>
    <w:p>
      <w:pPr>
        <w:spacing w:after="0"/>
        <w:sectPr>
          <w:pgSz w:w="11910" w:h="16840"/>
          <w:pgMar w:top="1660" w:right="1301" w:bottom="1000" w:left="1300" w:header="0" w:footer="818" w:gutter="0"/>
          <w:cols w:space="720" w:num="1"/>
        </w:sectPr>
      </w:pPr>
    </w:p>
    <w:tbl>
      <w:tblPr>
        <w:tblStyle w:val="5"/>
        <w:tblW w:w="0" w:type="auto"/>
        <w:tblInd w:w="17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49"/>
        <w:gridCol w:w="352"/>
        <w:gridCol w:w="1626"/>
        <w:gridCol w:w="1481"/>
        <w:gridCol w:w="1985"/>
        <w:gridCol w:w="1134"/>
        <w:gridCol w:w="1701"/>
        <w:gridCol w:w="35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9731" w:hRule="atLeast"/>
        </w:trPr>
        <w:tc>
          <w:tcPr>
            <w:tcW w:w="349" w:type="dxa"/>
            <w:vMerge w:val="restart"/>
            <w:tcBorders>
              <w:right w:val="single" w:color="000000" w:sz="4" w:space="0"/>
            </w:tcBorders>
          </w:tcPr>
          <w:p>
            <w:pPr>
              <w:pStyle w:val="12"/>
              <w:rPr>
                <w:rFonts w:ascii="Times New Roman"/>
                <w:sz w:val="22"/>
              </w:rPr>
            </w:pPr>
          </w:p>
        </w:tc>
        <w:tc>
          <w:tcPr>
            <w:tcW w:w="8632" w:type="dxa"/>
            <w:gridSpan w:val="7"/>
            <w:tcBorders>
              <w:left w:val="single" w:color="000000" w:sz="4" w:space="0"/>
              <w:bottom w:val="nil"/>
            </w:tcBorders>
          </w:tcPr>
          <w:p>
            <w:pPr>
              <w:pStyle w:val="12"/>
              <w:spacing w:line="364" w:lineRule="auto"/>
              <w:ind w:left="107" w:right="85"/>
              <w:jc w:val="both"/>
              <w:rPr>
                <w:sz w:val="24"/>
              </w:rPr>
            </w:pPr>
            <w:r>
              <w:rPr>
                <w:spacing w:val="-2"/>
                <w:sz w:val="24"/>
              </w:rPr>
              <w:t xml:space="preserve">性有机物将对区域大气环境不利影响。另外，天然气属于一级易燃气体，泄漏产生的天然气易造成火灾、爆炸进而次生 </w:t>
            </w:r>
            <w:r>
              <w:rPr>
                <w:rFonts w:ascii="Times New Roman" w:eastAsia="Times New Roman"/>
                <w:sz w:val="24"/>
              </w:rPr>
              <w:t>CO</w:t>
            </w:r>
            <w:r>
              <w:rPr>
                <w:rFonts w:ascii="Times New Roman" w:eastAsia="Times New Roman"/>
                <w:spacing w:val="-15"/>
                <w:sz w:val="24"/>
              </w:rPr>
              <w:t xml:space="preserve"> </w:t>
            </w:r>
            <w:r>
              <w:rPr>
                <w:sz w:val="24"/>
              </w:rPr>
              <w:t>等大气污染物。液化天然气的储存方</w:t>
            </w:r>
            <w:r>
              <w:rPr>
                <w:spacing w:val="-2"/>
                <w:sz w:val="24"/>
              </w:rPr>
              <w:t>式如下所示。</w:t>
            </w:r>
          </w:p>
          <w:p>
            <w:pPr>
              <w:pStyle w:val="12"/>
              <w:numPr>
                <w:ilvl w:val="0"/>
                <w:numId w:val="35"/>
              </w:numPr>
              <w:tabs>
                <w:tab w:val="left" w:pos="1068"/>
              </w:tabs>
              <w:spacing w:before="0" w:after="0" w:line="364" w:lineRule="auto"/>
              <w:ind w:left="107" w:right="85" w:firstLine="549"/>
              <w:jc w:val="both"/>
              <w:rPr>
                <w:sz w:val="20"/>
              </w:rPr>
            </w:pPr>
            <w:r>
              <w:rPr>
                <w:rFonts w:ascii="Times New Roman" w:eastAsia="Times New Roman"/>
                <w:sz w:val="24"/>
              </w:rPr>
              <w:t xml:space="preserve">LNG </w:t>
            </w:r>
            <w:r>
              <w:rPr>
                <w:spacing w:val="-9"/>
                <w:sz w:val="24"/>
              </w:rPr>
              <w:t>储罐为外购的专业储罐，使用密闭系统。为防止设备超压而造成事</w:t>
            </w:r>
            <w:r>
              <w:rPr>
                <w:spacing w:val="-2"/>
                <w:sz w:val="24"/>
              </w:rPr>
              <w:t>故，罐顶设置安全阀，控制安全阀起跳排放的气体。储罐使用结束后外运，相关工艺管道、阀门维修时管道内的残余物料吹扫排放的气体均采用集中收集并排入放散管道。在生产过程中，对各密封点进行经常检查，防止有毒有害物的泄漏，设置可燃气体浓度监测仪，当可燃气体浓度超标时报警。</w:t>
            </w:r>
          </w:p>
          <w:p>
            <w:pPr>
              <w:pStyle w:val="12"/>
              <w:numPr>
                <w:ilvl w:val="0"/>
                <w:numId w:val="35"/>
              </w:numPr>
              <w:tabs>
                <w:tab w:val="left" w:pos="1068"/>
              </w:tabs>
              <w:spacing w:before="0" w:after="0" w:line="362" w:lineRule="auto"/>
              <w:ind w:left="107" w:right="85" w:firstLine="549"/>
              <w:jc w:val="both"/>
              <w:rPr>
                <w:sz w:val="20"/>
              </w:rPr>
            </w:pPr>
            <w:r>
              <w:rPr>
                <w:rFonts w:ascii="Times New Roman" w:eastAsia="Times New Roman"/>
                <w:spacing w:val="-2"/>
                <w:sz w:val="24"/>
              </w:rPr>
              <w:t>LNG</w:t>
            </w:r>
            <w:r>
              <w:rPr>
                <w:rFonts w:ascii="Times New Roman" w:eastAsia="Times New Roman"/>
                <w:spacing w:val="-13"/>
                <w:sz w:val="24"/>
              </w:rPr>
              <w:t xml:space="preserve"> </w:t>
            </w:r>
            <w:r>
              <w:rPr>
                <w:spacing w:val="-2"/>
                <w:sz w:val="24"/>
              </w:rPr>
              <w:t>储罐罐顶、阀门、管道等处设置固定水喷雾冷却系统；罐区四周设置围堰；外围配置固定消防水炮、消火栓。</w:t>
            </w:r>
          </w:p>
          <w:p>
            <w:pPr>
              <w:pStyle w:val="12"/>
              <w:numPr>
                <w:ilvl w:val="0"/>
                <w:numId w:val="35"/>
              </w:numPr>
              <w:tabs>
                <w:tab w:val="left" w:pos="1068"/>
              </w:tabs>
              <w:spacing w:before="0" w:after="0" w:line="364" w:lineRule="auto"/>
              <w:ind w:left="107" w:right="85" w:firstLine="549"/>
              <w:jc w:val="both"/>
              <w:rPr>
                <w:sz w:val="20"/>
              </w:rPr>
            </w:pPr>
            <w:r>
              <w:rPr>
                <w:rFonts w:ascii="Times New Roman" w:eastAsia="Times New Roman"/>
                <w:spacing w:val="-2"/>
                <w:sz w:val="24"/>
              </w:rPr>
              <w:t>LNG</w:t>
            </w:r>
            <w:r>
              <w:rPr>
                <w:rFonts w:ascii="Times New Roman" w:eastAsia="Times New Roman"/>
                <w:spacing w:val="-13"/>
                <w:sz w:val="24"/>
              </w:rPr>
              <w:t xml:space="preserve"> </w:t>
            </w:r>
            <w:r>
              <w:rPr>
                <w:spacing w:val="-2"/>
                <w:sz w:val="24"/>
              </w:rPr>
              <w:t>储罐为全包容储罐，完全密封，夹层充干氮气保护，内罐为不锈钢材质。企业所使用的储罐符合以下要求：储罐外壁和罐底进行涂层防腐，为减小</w:t>
            </w:r>
            <w:r>
              <w:rPr>
                <w:spacing w:val="-1"/>
                <w:sz w:val="24"/>
              </w:rPr>
              <w:t xml:space="preserve">防腐涂层缺陷带来的腐蚀，采用阴极保护法对 </w:t>
            </w:r>
            <w:r>
              <w:rPr>
                <w:rFonts w:ascii="Times New Roman" w:eastAsia="Times New Roman"/>
                <w:sz w:val="24"/>
              </w:rPr>
              <w:t>LNG</w:t>
            </w:r>
            <w:r>
              <w:rPr>
                <w:rFonts w:ascii="Times New Roman" w:eastAsia="Times New Roman"/>
                <w:spacing w:val="47"/>
                <w:sz w:val="24"/>
              </w:rPr>
              <w:t xml:space="preserve"> </w:t>
            </w:r>
            <w:r>
              <w:rPr>
                <w:sz w:val="24"/>
              </w:rPr>
              <w:t>储罐外罐底板外壁进行联合</w:t>
            </w:r>
            <w:r>
              <w:rPr>
                <w:spacing w:val="-2"/>
                <w:sz w:val="24"/>
              </w:rPr>
              <w:t>保护，设一套强制电流阴极保护系统。</w:t>
            </w:r>
          </w:p>
          <w:p>
            <w:pPr>
              <w:pStyle w:val="12"/>
              <w:numPr>
                <w:ilvl w:val="0"/>
                <w:numId w:val="35"/>
              </w:numPr>
              <w:tabs>
                <w:tab w:val="left" w:pos="1008"/>
              </w:tabs>
              <w:spacing w:before="0" w:after="0" w:line="362" w:lineRule="auto"/>
              <w:ind w:left="107" w:right="85" w:firstLine="540"/>
              <w:jc w:val="both"/>
              <w:rPr>
                <w:sz w:val="18"/>
              </w:rPr>
            </w:pPr>
            <w:r>
              <w:rPr>
                <w:spacing w:val="-2"/>
                <w:sz w:val="24"/>
              </w:rPr>
              <w:t>管道选用特加强级环氧煤沥青防腐层。架空管线主要受到大气环境的腐蚀，其防腐涂层干膜厚度</w:t>
            </w:r>
            <w:r>
              <w:rPr>
                <w:rFonts w:ascii="Times New Roman" w:hAnsi="Times New Roman" w:eastAsia="Times New Roman"/>
                <w:spacing w:val="-2"/>
                <w:sz w:val="24"/>
              </w:rPr>
              <w:t>≥300μm</w:t>
            </w:r>
            <w:r>
              <w:rPr>
                <w:spacing w:val="-2"/>
                <w:sz w:val="24"/>
              </w:rPr>
              <w:t>。</w:t>
            </w:r>
          </w:p>
          <w:p>
            <w:pPr>
              <w:pStyle w:val="12"/>
              <w:spacing w:line="364" w:lineRule="auto"/>
              <w:ind w:left="107" w:right="85" w:firstLine="480"/>
              <w:jc w:val="both"/>
              <w:rPr>
                <w:sz w:val="24"/>
              </w:rPr>
            </w:pPr>
            <w:r>
              <w:rPr>
                <w:spacing w:val="-2"/>
                <w:sz w:val="24"/>
              </w:rPr>
              <w:t xml:space="preserve">天然气，主要成分为甲烷，最大存储量为 </w:t>
            </w:r>
            <w:r>
              <w:rPr>
                <w:rFonts w:ascii="Times New Roman" w:eastAsia="Times New Roman"/>
                <w:sz w:val="24"/>
              </w:rPr>
              <w:t>6.8t</w:t>
            </w:r>
            <w:r>
              <w:rPr>
                <w:sz w:val="24"/>
              </w:rPr>
              <w:t>。根据《建设项目环境风险评</w:t>
            </w:r>
            <w:r>
              <w:rPr>
                <w:spacing w:val="-2"/>
                <w:sz w:val="24"/>
              </w:rPr>
              <w:t>价技术导则》（</w:t>
            </w:r>
            <w:r>
              <w:rPr>
                <w:rFonts w:ascii="Times New Roman" w:eastAsia="Times New Roman"/>
                <w:spacing w:val="-2"/>
                <w:sz w:val="24"/>
              </w:rPr>
              <w:t>HJ169-2018</w:t>
            </w:r>
            <w:r>
              <w:rPr>
                <w:spacing w:val="-2"/>
                <w:sz w:val="24"/>
              </w:rPr>
              <w:t>）</w:t>
            </w:r>
            <w:r>
              <w:rPr>
                <w:spacing w:val="-11"/>
                <w:sz w:val="24"/>
              </w:rPr>
              <w:t xml:space="preserve">附录 </w:t>
            </w:r>
            <w:r>
              <w:rPr>
                <w:rFonts w:ascii="Times New Roman" w:eastAsia="Times New Roman"/>
                <w:spacing w:val="-2"/>
                <w:sz w:val="24"/>
              </w:rPr>
              <w:t>B</w:t>
            </w:r>
            <w:r>
              <w:rPr>
                <w:rFonts w:ascii="Times New Roman" w:eastAsia="Times New Roman"/>
                <w:spacing w:val="6"/>
                <w:sz w:val="24"/>
              </w:rPr>
              <w:t xml:space="preserve"> </w:t>
            </w:r>
            <w:r>
              <w:rPr>
                <w:spacing w:val="-2"/>
                <w:sz w:val="24"/>
              </w:rPr>
              <w:t>所界定突发环境事件风险物质及临界量，甲</w:t>
            </w:r>
            <w:r>
              <w:rPr>
                <w:spacing w:val="-3"/>
                <w:sz w:val="24"/>
              </w:rPr>
              <w:t xml:space="preserve">烷的临界量为 </w:t>
            </w:r>
            <w:r>
              <w:rPr>
                <w:rFonts w:ascii="Times New Roman" w:eastAsia="Times New Roman"/>
                <w:sz w:val="24"/>
              </w:rPr>
              <w:t>10t</w:t>
            </w:r>
            <w:r>
              <w:rPr>
                <w:spacing w:val="-6"/>
                <w:sz w:val="24"/>
              </w:rPr>
              <w:t xml:space="preserve">，项目 </w:t>
            </w:r>
            <w:r>
              <w:rPr>
                <w:rFonts w:ascii="Times New Roman" w:eastAsia="Times New Roman"/>
                <w:sz w:val="24"/>
              </w:rPr>
              <w:t>Q=6.8/10=0.68</w:t>
            </w:r>
            <w:r>
              <w:rPr>
                <w:sz w:val="24"/>
              </w:rPr>
              <w:t>，不进行风险专项评价。</w:t>
            </w:r>
          </w:p>
          <w:p>
            <w:pPr>
              <w:pStyle w:val="12"/>
              <w:spacing w:line="305" w:lineRule="exact"/>
              <w:ind w:left="587"/>
              <w:rPr>
                <w:sz w:val="24"/>
              </w:rPr>
            </w:pPr>
            <w:r>
              <w:rPr>
                <w:spacing w:val="-1"/>
                <w:sz w:val="24"/>
              </w:rPr>
              <w:t>项目运行过程所涉及的风险物质的使用量及贮存量见下表。</w:t>
            </w:r>
          </w:p>
          <w:p>
            <w:pPr>
              <w:pStyle w:val="12"/>
              <w:spacing w:before="156"/>
              <w:ind w:left="1675" w:right="1979"/>
              <w:jc w:val="center"/>
              <w:rPr>
                <w:b/>
                <w:sz w:val="21"/>
              </w:rPr>
            </w:pPr>
            <w:r>
              <w:rPr>
                <w:b/>
                <w:spacing w:val="-27"/>
                <w:sz w:val="21"/>
              </w:rPr>
              <w:t xml:space="preserve">表 </w:t>
            </w:r>
            <w:r>
              <w:rPr>
                <w:rFonts w:ascii="Times New Roman" w:eastAsia="Times New Roman"/>
                <w:b/>
                <w:sz w:val="21"/>
              </w:rPr>
              <w:t>4-20</w:t>
            </w:r>
            <w:r>
              <w:rPr>
                <w:rFonts w:ascii="Times New Roman" w:eastAsia="Times New Roman"/>
                <w:b/>
                <w:spacing w:val="32"/>
                <w:sz w:val="21"/>
              </w:rPr>
              <w:t xml:space="preserve"> </w:t>
            </w:r>
            <w:r>
              <w:rPr>
                <w:b/>
                <w:sz w:val="21"/>
              </w:rPr>
              <w:t>风险物质使用、贮存情况一览</w:t>
            </w:r>
            <w:r>
              <w:rPr>
                <w:b/>
                <w:spacing w:val="-10"/>
                <w:sz w:val="21"/>
              </w:rPr>
              <w:t>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349" w:type="dxa"/>
            <w:vMerge w:val="continue"/>
            <w:tcBorders>
              <w:top w:val="nil"/>
              <w:right w:val="single" w:color="000000" w:sz="4" w:space="0"/>
            </w:tcBorders>
          </w:tcPr>
          <w:p>
            <w:pPr>
              <w:rPr>
                <w:sz w:val="2"/>
                <w:szCs w:val="2"/>
              </w:rPr>
            </w:pPr>
          </w:p>
        </w:tc>
        <w:tc>
          <w:tcPr>
            <w:tcW w:w="352" w:type="dxa"/>
            <w:vMerge w:val="restart"/>
            <w:tcBorders>
              <w:top w:val="nil"/>
              <w:left w:val="single" w:color="000000" w:sz="4" w:space="0"/>
              <w:right w:val="single" w:color="000000" w:sz="4" w:space="0"/>
            </w:tcBorders>
          </w:tcPr>
          <w:p>
            <w:pPr>
              <w:pStyle w:val="12"/>
              <w:rPr>
                <w:rFonts w:ascii="Times New Roman"/>
                <w:sz w:val="22"/>
              </w:rPr>
            </w:pPr>
          </w:p>
        </w:tc>
        <w:tc>
          <w:tcPr>
            <w:tcW w:w="1626" w:type="dxa"/>
            <w:tcBorders>
              <w:top w:val="single" w:color="000000" w:sz="4" w:space="0"/>
              <w:left w:val="single" w:color="000000" w:sz="4" w:space="0"/>
              <w:bottom w:val="single" w:color="000000" w:sz="4" w:space="0"/>
              <w:right w:val="single" w:color="000000" w:sz="4" w:space="0"/>
            </w:tcBorders>
          </w:tcPr>
          <w:p>
            <w:pPr>
              <w:pStyle w:val="12"/>
              <w:spacing w:before="72"/>
              <w:ind w:left="282" w:right="263"/>
              <w:jc w:val="center"/>
              <w:rPr>
                <w:b/>
                <w:sz w:val="21"/>
              </w:rPr>
            </w:pPr>
            <w:r>
              <w:rPr>
                <w:b/>
                <w:spacing w:val="-2"/>
                <w:sz w:val="21"/>
              </w:rPr>
              <w:t>风险物</w:t>
            </w:r>
            <w:r>
              <w:rPr>
                <w:b/>
                <w:spacing w:val="-10"/>
                <w:sz w:val="21"/>
              </w:rPr>
              <w:t>质</w:t>
            </w:r>
          </w:p>
        </w:tc>
        <w:tc>
          <w:tcPr>
            <w:tcW w:w="1481" w:type="dxa"/>
            <w:tcBorders>
              <w:top w:val="single" w:color="000000" w:sz="4" w:space="0"/>
              <w:left w:val="single" w:color="000000" w:sz="4" w:space="0"/>
              <w:bottom w:val="single" w:color="000000" w:sz="4" w:space="0"/>
              <w:right w:val="single" w:color="000000" w:sz="4" w:space="0"/>
            </w:tcBorders>
          </w:tcPr>
          <w:p>
            <w:pPr>
              <w:pStyle w:val="12"/>
              <w:spacing w:before="72"/>
              <w:ind w:left="182" w:right="164"/>
              <w:jc w:val="center"/>
              <w:rPr>
                <w:b/>
                <w:sz w:val="21"/>
              </w:rPr>
            </w:pPr>
            <w:r>
              <w:rPr>
                <w:b/>
                <w:spacing w:val="-2"/>
                <w:sz w:val="21"/>
              </w:rPr>
              <w:t>年用</w:t>
            </w:r>
            <w:r>
              <w:rPr>
                <w:b/>
                <w:spacing w:val="-10"/>
                <w:sz w:val="21"/>
              </w:rPr>
              <w:t>量</w:t>
            </w:r>
          </w:p>
        </w:tc>
        <w:tc>
          <w:tcPr>
            <w:tcW w:w="1985" w:type="dxa"/>
            <w:tcBorders>
              <w:top w:val="single" w:color="000000" w:sz="4" w:space="0"/>
              <w:left w:val="single" w:color="000000" w:sz="4" w:space="0"/>
              <w:bottom w:val="single" w:color="000000" w:sz="4" w:space="0"/>
              <w:right w:val="single" w:color="000000" w:sz="4" w:space="0"/>
            </w:tcBorders>
          </w:tcPr>
          <w:p>
            <w:pPr>
              <w:pStyle w:val="12"/>
              <w:spacing w:before="72"/>
              <w:ind w:left="143" w:right="128"/>
              <w:jc w:val="center"/>
              <w:rPr>
                <w:b/>
                <w:sz w:val="21"/>
              </w:rPr>
            </w:pPr>
            <w:r>
              <w:rPr>
                <w:b/>
                <w:spacing w:val="-2"/>
                <w:sz w:val="21"/>
              </w:rPr>
              <w:t>厂区内最大库存</w:t>
            </w:r>
            <w:r>
              <w:rPr>
                <w:b/>
                <w:spacing w:val="-10"/>
                <w:sz w:val="21"/>
              </w:rPr>
              <w:t>量</w:t>
            </w:r>
          </w:p>
        </w:tc>
        <w:tc>
          <w:tcPr>
            <w:tcW w:w="1134" w:type="dxa"/>
            <w:tcBorders>
              <w:top w:val="single" w:color="000000" w:sz="4" w:space="0"/>
              <w:left w:val="single" w:color="000000" w:sz="4" w:space="0"/>
              <w:bottom w:val="single" w:color="000000" w:sz="4" w:space="0"/>
              <w:right w:val="single" w:color="000000" w:sz="4" w:space="0"/>
            </w:tcBorders>
          </w:tcPr>
          <w:p>
            <w:pPr>
              <w:pStyle w:val="12"/>
              <w:spacing w:before="72"/>
              <w:ind w:left="137" w:right="119"/>
              <w:jc w:val="center"/>
              <w:rPr>
                <w:b/>
                <w:sz w:val="21"/>
              </w:rPr>
            </w:pPr>
            <w:r>
              <w:rPr>
                <w:b/>
                <w:spacing w:val="-2"/>
                <w:sz w:val="21"/>
              </w:rPr>
              <w:t>贮存周</w:t>
            </w:r>
            <w:r>
              <w:rPr>
                <w:b/>
                <w:spacing w:val="-10"/>
                <w:sz w:val="21"/>
              </w:rPr>
              <w:t>期</w:t>
            </w:r>
          </w:p>
        </w:tc>
        <w:tc>
          <w:tcPr>
            <w:tcW w:w="1701" w:type="dxa"/>
            <w:tcBorders>
              <w:top w:val="single" w:color="000000" w:sz="4" w:space="0"/>
              <w:left w:val="single" w:color="000000" w:sz="4" w:space="0"/>
              <w:bottom w:val="single" w:color="000000" w:sz="4" w:space="0"/>
              <w:right w:val="single" w:color="000000" w:sz="4" w:space="0"/>
            </w:tcBorders>
          </w:tcPr>
          <w:p>
            <w:pPr>
              <w:pStyle w:val="12"/>
              <w:spacing w:before="72"/>
              <w:ind w:left="40" w:right="27"/>
              <w:jc w:val="center"/>
              <w:rPr>
                <w:b/>
                <w:sz w:val="21"/>
              </w:rPr>
            </w:pPr>
            <w:r>
              <w:rPr>
                <w:b/>
                <w:spacing w:val="-2"/>
                <w:sz w:val="21"/>
              </w:rPr>
              <w:t>风险物质核算</w:t>
            </w:r>
            <w:r>
              <w:rPr>
                <w:b/>
                <w:spacing w:val="-10"/>
                <w:sz w:val="21"/>
              </w:rPr>
              <w:t>量</w:t>
            </w:r>
          </w:p>
        </w:tc>
        <w:tc>
          <w:tcPr>
            <w:tcW w:w="353" w:type="dxa"/>
            <w:vMerge w:val="restart"/>
            <w:tcBorders>
              <w:top w:val="nil"/>
              <w:left w:val="single" w:color="000000" w:sz="4" w:space="0"/>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349" w:type="dxa"/>
            <w:vMerge w:val="continue"/>
            <w:tcBorders>
              <w:top w:val="nil"/>
              <w:right w:val="single" w:color="000000" w:sz="4" w:space="0"/>
            </w:tcBorders>
          </w:tcPr>
          <w:p>
            <w:pPr>
              <w:rPr>
                <w:sz w:val="2"/>
                <w:szCs w:val="2"/>
              </w:rPr>
            </w:pPr>
          </w:p>
        </w:tc>
        <w:tc>
          <w:tcPr>
            <w:tcW w:w="352" w:type="dxa"/>
            <w:vMerge w:val="continue"/>
            <w:tcBorders>
              <w:top w:val="nil"/>
              <w:left w:val="single" w:color="000000" w:sz="4" w:space="0"/>
              <w:right w:val="single" w:color="000000" w:sz="4" w:space="0"/>
            </w:tcBorders>
          </w:tcPr>
          <w:p>
            <w:pPr>
              <w:rPr>
                <w:sz w:val="2"/>
                <w:szCs w:val="2"/>
              </w:rPr>
            </w:pPr>
          </w:p>
        </w:tc>
        <w:tc>
          <w:tcPr>
            <w:tcW w:w="1626" w:type="dxa"/>
            <w:tcBorders>
              <w:top w:val="single" w:color="000000" w:sz="4" w:space="0"/>
              <w:left w:val="single" w:color="000000" w:sz="4" w:space="0"/>
              <w:bottom w:val="single" w:color="000000" w:sz="4" w:space="0"/>
              <w:right w:val="single" w:color="000000" w:sz="4" w:space="0"/>
            </w:tcBorders>
          </w:tcPr>
          <w:p>
            <w:pPr>
              <w:pStyle w:val="12"/>
              <w:spacing w:before="71"/>
              <w:ind w:left="280" w:right="263"/>
              <w:jc w:val="center"/>
              <w:rPr>
                <w:sz w:val="21"/>
              </w:rPr>
            </w:pPr>
            <w:r>
              <w:rPr>
                <w:spacing w:val="-8"/>
                <w:sz w:val="21"/>
              </w:rPr>
              <w:t>沥青</w:t>
            </w:r>
          </w:p>
        </w:tc>
        <w:tc>
          <w:tcPr>
            <w:tcW w:w="1481" w:type="dxa"/>
            <w:tcBorders>
              <w:top w:val="single" w:color="000000" w:sz="4" w:space="0"/>
              <w:left w:val="single" w:color="000000" w:sz="4" w:space="0"/>
              <w:bottom w:val="single" w:color="000000" w:sz="4" w:space="0"/>
              <w:right w:val="single" w:color="000000" w:sz="4" w:space="0"/>
            </w:tcBorders>
          </w:tcPr>
          <w:p>
            <w:pPr>
              <w:pStyle w:val="12"/>
              <w:spacing w:before="85"/>
              <w:ind w:left="182" w:right="164"/>
              <w:jc w:val="center"/>
              <w:rPr>
                <w:rFonts w:ascii="Times New Roman"/>
                <w:sz w:val="21"/>
              </w:rPr>
            </w:pPr>
            <w:r>
              <w:rPr>
                <w:rFonts w:ascii="Times New Roman"/>
                <w:spacing w:val="-2"/>
                <w:sz w:val="21"/>
              </w:rPr>
              <w:t>3000t</w:t>
            </w:r>
          </w:p>
        </w:tc>
        <w:tc>
          <w:tcPr>
            <w:tcW w:w="1985" w:type="dxa"/>
            <w:tcBorders>
              <w:top w:val="single" w:color="000000" w:sz="4" w:space="0"/>
              <w:left w:val="single" w:color="000000" w:sz="4" w:space="0"/>
              <w:bottom w:val="single" w:color="000000" w:sz="4" w:space="0"/>
              <w:right w:val="single" w:color="000000" w:sz="4" w:space="0"/>
            </w:tcBorders>
          </w:tcPr>
          <w:p>
            <w:pPr>
              <w:pStyle w:val="12"/>
              <w:spacing w:before="85"/>
              <w:ind w:left="143" w:right="123"/>
              <w:jc w:val="center"/>
              <w:rPr>
                <w:rFonts w:ascii="Times New Roman"/>
                <w:sz w:val="21"/>
              </w:rPr>
            </w:pPr>
            <w:r>
              <w:rPr>
                <w:rFonts w:ascii="Times New Roman"/>
                <w:spacing w:val="-5"/>
                <w:sz w:val="21"/>
              </w:rPr>
              <w:t>5t</w:t>
            </w:r>
          </w:p>
        </w:tc>
        <w:tc>
          <w:tcPr>
            <w:tcW w:w="1134" w:type="dxa"/>
            <w:tcBorders>
              <w:top w:val="single" w:color="000000" w:sz="4" w:space="0"/>
              <w:left w:val="single" w:color="000000" w:sz="4" w:space="0"/>
              <w:bottom w:val="single" w:color="000000" w:sz="4" w:space="0"/>
              <w:right w:val="single" w:color="000000" w:sz="4" w:space="0"/>
            </w:tcBorders>
          </w:tcPr>
          <w:p>
            <w:pPr>
              <w:pStyle w:val="12"/>
              <w:spacing w:before="85"/>
              <w:ind w:left="16"/>
              <w:jc w:val="center"/>
              <w:rPr>
                <w:rFonts w:ascii="Times New Roman"/>
                <w:sz w:val="21"/>
              </w:rPr>
            </w:pPr>
            <w:r>
              <w:rPr>
                <w:rFonts w:ascii="Times New Roman"/>
                <w:w w:val="99"/>
                <w:sz w:val="21"/>
              </w:rPr>
              <w:t>/</w:t>
            </w:r>
          </w:p>
        </w:tc>
        <w:tc>
          <w:tcPr>
            <w:tcW w:w="1701" w:type="dxa"/>
            <w:tcBorders>
              <w:top w:val="single" w:color="000000" w:sz="4" w:space="0"/>
              <w:left w:val="single" w:color="000000" w:sz="4" w:space="0"/>
              <w:bottom w:val="single" w:color="000000" w:sz="4" w:space="0"/>
              <w:right w:val="single" w:color="000000" w:sz="4" w:space="0"/>
            </w:tcBorders>
          </w:tcPr>
          <w:p>
            <w:pPr>
              <w:pStyle w:val="12"/>
              <w:spacing w:before="85"/>
              <w:ind w:left="45" w:right="27"/>
              <w:jc w:val="center"/>
              <w:rPr>
                <w:rFonts w:ascii="Times New Roman"/>
                <w:sz w:val="21"/>
              </w:rPr>
            </w:pPr>
            <w:r>
              <w:rPr>
                <w:rFonts w:ascii="Times New Roman"/>
                <w:spacing w:val="-5"/>
                <w:sz w:val="21"/>
              </w:rPr>
              <w:t>5t</w:t>
            </w:r>
          </w:p>
        </w:tc>
        <w:tc>
          <w:tcPr>
            <w:tcW w:w="353"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349" w:type="dxa"/>
            <w:vMerge w:val="continue"/>
            <w:tcBorders>
              <w:top w:val="nil"/>
              <w:right w:val="single" w:color="000000" w:sz="4" w:space="0"/>
            </w:tcBorders>
          </w:tcPr>
          <w:p>
            <w:pPr>
              <w:rPr>
                <w:sz w:val="2"/>
                <w:szCs w:val="2"/>
              </w:rPr>
            </w:pPr>
          </w:p>
        </w:tc>
        <w:tc>
          <w:tcPr>
            <w:tcW w:w="352" w:type="dxa"/>
            <w:vMerge w:val="continue"/>
            <w:tcBorders>
              <w:top w:val="nil"/>
              <w:left w:val="single" w:color="000000" w:sz="4" w:space="0"/>
              <w:right w:val="single" w:color="000000" w:sz="4" w:space="0"/>
            </w:tcBorders>
          </w:tcPr>
          <w:p>
            <w:pPr>
              <w:rPr>
                <w:sz w:val="2"/>
                <w:szCs w:val="2"/>
              </w:rPr>
            </w:pPr>
          </w:p>
        </w:tc>
        <w:tc>
          <w:tcPr>
            <w:tcW w:w="1626" w:type="dxa"/>
            <w:tcBorders>
              <w:top w:val="single" w:color="000000" w:sz="4" w:space="0"/>
              <w:left w:val="single" w:color="000000" w:sz="4" w:space="0"/>
              <w:bottom w:val="single" w:color="000000" w:sz="4" w:space="0"/>
              <w:right w:val="single" w:color="000000" w:sz="4" w:space="0"/>
            </w:tcBorders>
          </w:tcPr>
          <w:p>
            <w:pPr>
              <w:pStyle w:val="12"/>
              <w:spacing w:before="70"/>
              <w:ind w:left="280" w:right="263"/>
              <w:jc w:val="center"/>
              <w:rPr>
                <w:sz w:val="21"/>
              </w:rPr>
            </w:pPr>
            <w:r>
              <w:rPr>
                <w:spacing w:val="-5"/>
                <w:sz w:val="21"/>
              </w:rPr>
              <w:t>天然气</w:t>
            </w:r>
          </w:p>
        </w:tc>
        <w:tc>
          <w:tcPr>
            <w:tcW w:w="1481" w:type="dxa"/>
            <w:tcBorders>
              <w:top w:val="single" w:color="000000" w:sz="4" w:space="0"/>
              <w:left w:val="single" w:color="000000" w:sz="4" w:space="0"/>
              <w:bottom w:val="single" w:color="000000" w:sz="4" w:space="0"/>
              <w:right w:val="single" w:color="000000" w:sz="4" w:space="0"/>
            </w:tcBorders>
          </w:tcPr>
          <w:p>
            <w:pPr>
              <w:pStyle w:val="12"/>
              <w:spacing w:before="70"/>
              <w:ind w:left="182" w:right="167"/>
              <w:jc w:val="center"/>
              <w:rPr>
                <w:sz w:val="21"/>
              </w:rPr>
            </w:pPr>
            <w:r>
              <w:rPr>
                <w:rFonts w:ascii="Times New Roman" w:eastAsia="Times New Roman"/>
                <w:sz w:val="21"/>
              </w:rPr>
              <w:t>30</w:t>
            </w:r>
            <w:r>
              <w:rPr>
                <w:rFonts w:ascii="Times New Roman" w:eastAsia="Times New Roman"/>
                <w:spacing w:val="-9"/>
                <w:sz w:val="21"/>
              </w:rPr>
              <w:t xml:space="preserve"> </w:t>
            </w:r>
            <w:r>
              <w:rPr>
                <w:spacing w:val="-3"/>
                <w:sz w:val="21"/>
              </w:rPr>
              <w:t>万立方米</w:t>
            </w:r>
          </w:p>
        </w:tc>
        <w:tc>
          <w:tcPr>
            <w:tcW w:w="1985" w:type="dxa"/>
            <w:tcBorders>
              <w:top w:val="single" w:color="000000" w:sz="4" w:space="0"/>
              <w:left w:val="single" w:color="000000" w:sz="4" w:space="0"/>
              <w:bottom w:val="single" w:color="000000" w:sz="4" w:space="0"/>
              <w:right w:val="single" w:color="000000" w:sz="4" w:space="0"/>
            </w:tcBorders>
          </w:tcPr>
          <w:p>
            <w:pPr>
              <w:pStyle w:val="12"/>
              <w:spacing w:before="84"/>
              <w:ind w:left="143" w:right="123"/>
              <w:jc w:val="center"/>
              <w:rPr>
                <w:rFonts w:ascii="Times New Roman"/>
                <w:sz w:val="21"/>
              </w:rPr>
            </w:pPr>
            <w:r>
              <w:rPr>
                <w:rFonts w:ascii="Times New Roman"/>
                <w:spacing w:val="-4"/>
                <w:sz w:val="21"/>
              </w:rPr>
              <w:t>6.8t</w:t>
            </w:r>
          </w:p>
        </w:tc>
        <w:tc>
          <w:tcPr>
            <w:tcW w:w="1134" w:type="dxa"/>
            <w:tcBorders>
              <w:top w:val="single" w:color="000000" w:sz="4" w:space="0"/>
              <w:left w:val="single" w:color="000000" w:sz="4" w:space="0"/>
              <w:bottom w:val="single" w:color="000000" w:sz="4" w:space="0"/>
              <w:right w:val="single" w:color="000000" w:sz="4" w:space="0"/>
            </w:tcBorders>
          </w:tcPr>
          <w:p>
            <w:pPr>
              <w:pStyle w:val="12"/>
              <w:spacing w:before="84"/>
              <w:ind w:left="16"/>
              <w:jc w:val="center"/>
              <w:rPr>
                <w:rFonts w:ascii="Times New Roman"/>
                <w:sz w:val="21"/>
              </w:rPr>
            </w:pPr>
            <w:r>
              <w:rPr>
                <w:rFonts w:ascii="Times New Roman"/>
                <w:w w:val="99"/>
                <w:sz w:val="21"/>
              </w:rPr>
              <w:t>/</w:t>
            </w:r>
          </w:p>
        </w:tc>
        <w:tc>
          <w:tcPr>
            <w:tcW w:w="1701" w:type="dxa"/>
            <w:tcBorders>
              <w:top w:val="single" w:color="000000" w:sz="4" w:space="0"/>
              <w:left w:val="single" w:color="000000" w:sz="4" w:space="0"/>
              <w:bottom w:val="single" w:color="000000" w:sz="4" w:space="0"/>
              <w:right w:val="single" w:color="000000" w:sz="4" w:space="0"/>
            </w:tcBorders>
          </w:tcPr>
          <w:p>
            <w:pPr>
              <w:pStyle w:val="12"/>
              <w:spacing w:before="84"/>
              <w:ind w:left="45" w:right="27"/>
              <w:jc w:val="center"/>
              <w:rPr>
                <w:rFonts w:ascii="Times New Roman"/>
                <w:sz w:val="21"/>
              </w:rPr>
            </w:pPr>
            <w:r>
              <w:rPr>
                <w:rFonts w:ascii="Times New Roman"/>
                <w:spacing w:val="-4"/>
                <w:sz w:val="21"/>
              </w:rPr>
              <w:t>6.8t</w:t>
            </w:r>
          </w:p>
        </w:tc>
        <w:tc>
          <w:tcPr>
            <w:tcW w:w="353"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49" w:type="dxa"/>
            <w:vMerge w:val="continue"/>
            <w:tcBorders>
              <w:top w:val="nil"/>
              <w:right w:val="single" w:color="000000" w:sz="4" w:space="0"/>
            </w:tcBorders>
          </w:tcPr>
          <w:p>
            <w:pPr>
              <w:rPr>
                <w:sz w:val="2"/>
                <w:szCs w:val="2"/>
              </w:rPr>
            </w:pPr>
          </w:p>
        </w:tc>
        <w:tc>
          <w:tcPr>
            <w:tcW w:w="352" w:type="dxa"/>
            <w:vMerge w:val="continue"/>
            <w:tcBorders>
              <w:top w:val="nil"/>
              <w:left w:val="single" w:color="000000" w:sz="4" w:space="0"/>
              <w:right w:val="single" w:color="000000" w:sz="4" w:space="0"/>
            </w:tcBorders>
          </w:tcPr>
          <w:p>
            <w:pPr>
              <w:rPr>
                <w:sz w:val="2"/>
                <w:szCs w:val="2"/>
              </w:rPr>
            </w:pPr>
          </w:p>
        </w:tc>
        <w:tc>
          <w:tcPr>
            <w:tcW w:w="1626" w:type="dxa"/>
            <w:tcBorders>
              <w:top w:val="single" w:color="000000" w:sz="4" w:space="0"/>
              <w:left w:val="single" w:color="000000" w:sz="4" w:space="0"/>
              <w:bottom w:val="single" w:color="000000" w:sz="4" w:space="0"/>
              <w:right w:val="single" w:color="000000" w:sz="4" w:space="0"/>
            </w:tcBorders>
          </w:tcPr>
          <w:p>
            <w:pPr>
              <w:pStyle w:val="12"/>
              <w:spacing w:before="64"/>
              <w:ind w:left="282" w:right="263"/>
              <w:jc w:val="center"/>
              <w:rPr>
                <w:sz w:val="21"/>
              </w:rPr>
            </w:pPr>
            <w:r>
              <w:rPr>
                <w:spacing w:val="-4"/>
                <w:sz w:val="21"/>
              </w:rPr>
              <w:t>废弃导热油</w:t>
            </w:r>
          </w:p>
        </w:tc>
        <w:tc>
          <w:tcPr>
            <w:tcW w:w="1481" w:type="dxa"/>
            <w:tcBorders>
              <w:top w:val="single" w:color="000000" w:sz="4" w:space="0"/>
              <w:left w:val="single" w:color="000000" w:sz="4" w:space="0"/>
              <w:bottom w:val="single" w:color="000000" w:sz="4" w:space="0"/>
              <w:right w:val="single" w:color="000000" w:sz="4" w:space="0"/>
            </w:tcBorders>
          </w:tcPr>
          <w:p>
            <w:pPr>
              <w:pStyle w:val="12"/>
              <w:spacing w:before="78"/>
              <w:ind w:left="182" w:right="164"/>
              <w:jc w:val="center"/>
              <w:rPr>
                <w:rFonts w:ascii="Times New Roman"/>
                <w:sz w:val="21"/>
              </w:rPr>
            </w:pPr>
            <w:r>
              <w:rPr>
                <w:rFonts w:ascii="Times New Roman"/>
                <w:spacing w:val="-2"/>
                <w:sz w:val="21"/>
              </w:rPr>
              <w:t>0.17t</w:t>
            </w:r>
          </w:p>
        </w:tc>
        <w:tc>
          <w:tcPr>
            <w:tcW w:w="1985" w:type="dxa"/>
            <w:tcBorders>
              <w:top w:val="single" w:color="000000" w:sz="4" w:space="0"/>
              <w:left w:val="single" w:color="000000" w:sz="4" w:space="0"/>
              <w:bottom w:val="single" w:color="000000" w:sz="4" w:space="0"/>
              <w:right w:val="single" w:color="000000" w:sz="4" w:space="0"/>
            </w:tcBorders>
          </w:tcPr>
          <w:p>
            <w:pPr>
              <w:pStyle w:val="12"/>
              <w:spacing w:before="78"/>
              <w:ind w:left="143" w:right="125"/>
              <w:jc w:val="center"/>
              <w:rPr>
                <w:rFonts w:ascii="Times New Roman"/>
                <w:sz w:val="21"/>
              </w:rPr>
            </w:pPr>
            <w:r>
              <w:rPr>
                <w:rFonts w:ascii="Times New Roman"/>
                <w:spacing w:val="-4"/>
                <w:sz w:val="21"/>
              </w:rPr>
              <w:t>0.4t</w:t>
            </w:r>
          </w:p>
        </w:tc>
        <w:tc>
          <w:tcPr>
            <w:tcW w:w="1134" w:type="dxa"/>
            <w:tcBorders>
              <w:top w:val="single" w:color="000000" w:sz="4" w:space="0"/>
              <w:left w:val="single" w:color="000000" w:sz="4" w:space="0"/>
              <w:bottom w:val="single" w:color="000000" w:sz="4" w:space="0"/>
              <w:right w:val="single" w:color="000000" w:sz="4" w:space="0"/>
            </w:tcBorders>
          </w:tcPr>
          <w:p>
            <w:pPr>
              <w:pStyle w:val="12"/>
              <w:spacing w:before="64"/>
              <w:ind w:left="133" w:right="119"/>
              <w:jc w:val="center"/>
              <w:rPr>
                <w:sz w:val="21"/>
              </w:rPr>
            </w:pPr>
            <w:r>
              <w:rPr>
                <w:rFonts w:ascii="Times New Roman" w:eastAsia="Times New Roman"/>
                <w:sz w:val="21"/>
              </w:rPr>
              <w:t>12</w:t>
            </w:r>
            <w:r>
              <w:rPr>
                <w:rFonts w:ascii="Times New Roman" w:eastAsia="Times New Roman"/>
                <w:spacing w:val="-6"/>
                <w:sz w:val="21"/>
              </w:rPr>
              <w:t xml:space="preserve"> </w:t>
            </w:r>
            <w:r>
              <w:rPr>
                <w:spacing w:val="-5"/>
                <w:sz w:val="21"/>
              </w:rPr>
              <w:t>个月</w:t>
            </w:r>
          </w:p>
        </w:tc>
        <w:tc>
          <w:tcPr>
            <w:tcW w:w="1701" w:type="dxa"/>
            <w:tcBorders>
              <w:top w:val="single" w:color="000000" w:sz="4" w:space="0"/>
              <w:left w:val="single" w:color="000000" w:sz="4" w:space="0"/>
              <w:bottom w:val="single" w:color="000000" w:sz="4" w:space="0"/>
              <w:right w:val="single" w:color="000000" w:sz="4" w:space="0"/>
            </w:tcBorders>
          </w:tcPr>
          <w:p>
            <w:pPr>
              <w:pStyle w:val="12"/>
              <w:spacing w:before="78"/>
              <w:ind w:left="43" w:right="27"/>
              <w:jc w:val="center"/>
              <w:rPr>
                <w:rFonts w:ascii="Times New Roman"/>
                <w:sz w:val="21"/>
              </w:rPr>
            </w:pPr>
            <w:r>
              <w:rPr>
                <w:rFonts w:ascii="Times New Roman"/>
                <w:spacing w:val="-4"/>
                <w:sz w:val="21"/>
              </w:rPr>
              <w:t>0.4t</w:t>
            </w:r>
          </w:p>
        </w:tc>
        <w:tc>
          <w:tcPr>
            <w:tcW w:w="353"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49" w:type="dxa"/>
            <w:vMerge w:val="continue"/>
            <w:tcBorders>
              <w:top w:val="nil"/>
              <w:right w:val="single" w:color="000000" w:sz="4" w:space="0"/>
            </w:tcBorders>
          </w:tcPr>
          <w:p>
            <w:pPr>
              <w:rPr>
                <w:sz w:val="2"/>
                <w:szCs w:val="2"/>
              </w:rPr>
            </w:pPr>
          </w:p>
        </w:tc>
        <w:tc>
          <w:tcPr>
            <w:tcW w:w="352" w:type="dxa"/>
            <w:vMerge w:val="continue"/>
            <w:tcBorders>
              <w:top w:val="nil"/>
              <w:left w:val="single" w:color="000000" w:sz="4" w:space="0"/>
              <w:right w:val="single" w:color="000000" w:sz="4" w:space="0"/>
            </w:tcBorders>
          </w:tcPr>
          <w:p>
            <w:pPr>
              <w:rPr>
                <w:sz w:val="2"/>
                <w:szCs w:val="2"/>
              </w:rPr>
            </w:pPr>
          </w:p>
        </w:tc>
        <w:tc>
          <w:tcPr>
            <w:tcW w:w="1626" w:type="dxa"/>
            <w:tcBorders>
              <w:top w:val="single" w:color="000000" w:sz="4" w:space="0"/>
              <w:left w:val="single" w:color="000000" w:sz="4" w:space="0"/>
              <w:bottom w:val="single" w:color="000000" w:sz="4" w:space="0"/>
              <w:right w:val="single" w:color="000000" w:sz="4" w:space="0"/>
            </w:tcBorders>
          </w:tcPr>
          <w:p>
            <w:pPr>
              <w:pStyle w:val="12"/>
              <w:spacing w:before="62"/>
              <w:ind w:left="277" w:right="263"/>
              <w:jc w:val="center"/>
              <w:rPr>
                <w:sz w:val="21"/>
              </w:rPr>
            </w:pPr>
            <w:r>
              <w:rPr>
                <w:spacing w:val="-7"/>
                <w:sz w:val="21"/>
              </w:rPr>
              <w:t>废弃滤棉</w:t>
            </w:r>
          </w:p>
        </w:tc>
        <w:tc>
          <w:tcPr>
            <w:tcW w:w="1481" w:type="dxa"/>
            <w:tcBorders>
              <w:top w:val="single" w:color="000000" w:sz="4" w:space="0"/>
              <w:left w:val="single" w:color="000000" w:sz="4" w:space="0"/>
              <w:bottom w:val="single" w:color="000000" w:sz="4" w:space="0"/>
              <w:right w:val="single" w:color="000000" w:sz="4" w:space="0"/>
            </w:tcBorders>
          </w:tcPr>
          <w:p>
            <w:pPr>
              <w:pStyle w:val="12"/>
              <w:spacing w:before="76"/>
              <w:ind w:left="182" w:right="164"/>
              <w:jc w:val="center"/>
              <w:rPr>
                <w:rFonts w:ascii="Times New Roman"/>
                <w:sz w:val="21"/>
              </w:rPr>
            </w:pPr>
            <w:r>
              <w:rPr>
                <w:rFonts w:ascii="Times New Roman"/>
                <w:spacing w:val="-2"/>
                <w:sz w:val="21"/>
              </w:rPr>
              <w:t>0.05t</w:t>
            </w:r>
          </w:p>
        </w:tc>
        <w:tc>
          <w:tcPr>
            <w:tcW w:w="1985" w:type="dxa"/>
            <w:tcBorders>
              <w:top w:val="single" w:color="000000" w:sz="4" w:space="0"/>
              <w:left w:val="single" w:color="000000" w:sz="4" w:space="0"/>
              <w:bottom w:val="single" w:color="000000" w:sz="4" w:space="0"/>
              <w:right w:val="single" w:color="000000" w:sz="4" w:space="0"/>
            </w:tcBorders>
          </w:tcPr>
          <w:p>
            <w:pPr>
              <w:pStyle w:val="12"/>
              <w:spacing w:before="76"/>
              <w:ind w:left="143" w:right="123"/>
              <w:jc w:val="center"/>
              <w:rPr>
                <w:rFonts w:ascii="Times New Roman"/>
                <w:sz w:val="21"/>
              </w:rPr>
            </w:pPr>
            <w:r>
              <w:rPr>
                <w:rFonts w:ascii="Times New Roman"/>
                <w:spacing w:val="-4"/>
                <w:sz w:val="21"/>
              </w:rPr>
              <w:t>0.5t</w:t>
            </w:r>
          </w:p>
        </w:tc>
        <w:tc>
          <w:tcPr>
            <w:tcW w:w="1134" w:type="dxa"/>
            <w:tcBorders>
              <w:top w:val="single" w:color="000000" w:sz="4" w:space="0"/>
              <w:left w:val="single" w:color="000000" w:sz="4" w:space="0"/>
              <w:bottom w:val="single" w:color="000000" w:sz="4" w:space="0"/>
              <w:right w:val="single" w:color="000000" w:sz="4" w:space="0"/>
            </w:tcBorders>
          </w:tcPr>
          <w:p>
            <w:pPr>
              <w:pStyle w:val="12"/>
              <w:spacing w:before="62"/>
              <w:ind w:left="133" w:right="119"/>
              <w:jc w:val="center"/>
              <w:rPr>
                <w:sz w:val="21"/>
              </w:rPr>
            </w:pPr>
            <w:r>
              <w:rPr>
                <w:rFonts w:ascii="Times New Roman" w:eastAsia="Times New Roman"/>
                <w:sz w:val="21"/>
              </w:rPr>
              <w:t>12</w:t>
            </w:r>
            <w:r>
              <w:rPr>
                <w:rFonts w:ascii="Times New Roman" w:eastAsia="Times New Roman"/>
                <w:spacing w:val="-6"/>
                <w:sz w:val="21"/>
              </w:rPr>
              <w:t xml:space="preserve"> </w:t>
            </w:r>
            <w:r>
              <w:rPr>
                <w:spacing w:val="-5"/>
                <w:sz w:val="21"/>
              </w:rPr>
              <w:t>个月</w:t>
            </w:r>
          </w:p>
        </w:tc>
        <w:tc>
          <w:tcPr>
            <w:tcW w:w="1701" w:type="dxa"/>
            <w:tcBorders>
              <w:top w:val="single" w:color="000000" w:sz="4" w:space="0"/>
              <w:left w:val="single" w:color="000000" w:sz="4" w:space="0"/>
              <w:bottom w:val="single" w:color="000000" w:sz="4" w:space="0"/>
              <w:right w:val="single" w:color="000000" w:sz="4" w:space="0"/>
            </w:tcBorders>
          </w:tcPr>
          <w:p>
            <w:pPr>
              <w:pStyle w:val="12"/>
              <w:spacing w:before="76"/>
              <w:ind w:left="45" w:right="27"/>
              <w:jc w:val="center"/>
              <w:rPr>
                <w:rFonts w:ascii="Times New Roman"/>
                <w:sz w:val="21"/>
              </w:rPr>
            </w:pPr>
            <w:r>
              <w:rPr>
                <w:rFonts w:ascii="Times New Roman"/>
                <w:spacing w:val="-4"/>
                <w:sz w:val="21"/>
              </w:rPr>
              <w:t>0.5t</w:t>
            </w:r>
          </w:p>
        </w:tc>
        <w:tc>
          <w:tcPr>
            <w:tcW w:w="353"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49" w:type="dxa"/>
            <w:vMerge w:val="continue"/>
            <w:tcBorders>
              <w:top w:val="nil"/>
              <w:right w:val="single" w:color="000000" w:sz="4" w:space="0"/>
            </w:tcBorders>
          </w:tcPr>
          <w:p>
            <w:pPr>
              <w:rPr>
                <w:sz w:val="2"/>
                <w:szCs w:val="2"/>
              </w:rPr>
            </w:pPr>
          </w:p>
        </w:tc>
        <w:tc>
          <w:tcPr>
            <w:tcW w:w="352" w:type="dxa"/>
            <w:vMerge w:val="continue"/>
            <w:tcBorders>
              <w:top w:val="nil"/>
              <w:left w:val="single" w:color="000000" w:sz="4" w:space="0"/>
              <w:right w:val="single" w:color="000000" w:sz="4" w:space="0"/>
            </w:tcBorders>
          </w:tcPr>
          <w:p>
            <w:pPr>
              <w:rPr>
                <w:sz w:val="2"/>
                <w:szCs w:val="2"/>
              </w:rPr>
            </w:pPr>
          </w:p>
        </w:tc>
        <w:tc>
          <w:tcPr>
            <w:tcW w:w="1626" w:type="dxa"/>
            <w:tcBorders>
              <w:top w:val="single" w:color="000000" w:sz="4" w:space="0"/>
              <w:left w:val="single" w:color="000000" w:sz="4" w:space="0"/>
              <w:bottom w:val="single" w:color="000000" w:sz="4" w:space="0"/>
              <w:right w:val="single" w:color="000000" w:sz="4" w:space="0"/>
            </w:tcBorders>
          </w:tcPr>
          <w:p>
            <w:pPr>
              <w:pStyle w:val="12"/>
              <w:spacing w:before="63"/>
              <w:ind w:left="277" w:right="263"/>
              <w:jc w:val="center"/>
              <w:rPr>
                <w:sz w:val="21"/>
              </w:rPr>
            </w:pPr>
            <w:r>
              <w:rPr>
                <w:spacing w:val="-7"/>
                <w:sz w:val="21"/>
              </w:rPr>
              <w:t>废润滑油</w:t>
            </w:r>
          </w:p>
        </w:tc>
        <w:tc>
          <w:tcPr>
            <w:tcW w:w="1481" w:type="dxa"/>
            <w:tcBorders>
              <w:top w:val="single" w:color="000000" w:sz="4" w:space="0"/>
              <w:left w:val="single" w:color="000000" w:sz="4" w:space="0"/>
              <w:bottom w:val="single" w:color="000000" w:sz="4" w:space="0"/>
              <w:right w:val="single" w:color="000000" w:sz="4" w:space="0"/>
            </w:tcBorders>
          </w:tcPr>
          <w:p>
            <w:pPr>
              <w:pStyle w:val="12"/>
              <w:spacing w:before="77"/>
              <w:ind w:left="182" w:right="164"/>
              <w:jc w:val="center"/>
              <w:rPr>
                <w:rFonts w:ascii="Times New Roman"/>
                <w:sz w:val="21"/>
              </w:rPr>
            </w:pPr>
            <w:r>
              <w:rPr>
                <w:rFonts w:ascii="Times New Roman"/>
                <w:spacing w:val="-2"/>
                <w:sz w:val="21"/>
              </w:rPr>
              <w:t>0.02t</w:t>
            </w:r>
          </w:p>
        </w:tc>
        <w:tc>
          <w:tcPr>
            <w:tcW w:w="1985" w:type="dxa"/>
            <w:tcBorders>
              <w:top w:val="single" w:color="000000" w:sz="4" w:space="0"/>
              <w:left w:val="single" w:color="000000" w:sz="4" w:space="0"/>
              <w:bottom w:val="single" w:color="000000" w:sz="4" w:space="0"/>
              <w:right w:val="single" w:color="000000" w:sz="4" w:space="0"/>
            </w:tcBorders>
          </w:tcPr>
          <w:p>
            <w:pPr>
              <w:pStyle w:val="12"/>
              <w:spacing w:before="77"/>
              <w:ind w:left="143" w:right="123"/>
              <w:jc w:val="center"/>
              <w:rPr>
                <w:rFonts w:ascii="Times New Roman"/>
                <w:sz w:val="21"/>
              </w:rPr>
            </w:pPr>
            <w:r>
              <w:rPr>
                <w:rFonts w:ascii="Times New Roman"/>
                <w:spacing w:val="-4"/>
                <w:sz w:val="21"/>
              </w:rPr>
              <w:t>0.5t</w:t>
            </w:r>
          </w:p>
        </w:tc>
        <w:tc>
          <w:tcPr>
            <w:tcW w:w="1134" w:type="dxa"/>
            <w:tcBorders>
              <w:top w:val="single" w:color="000000" w:sz="4" w:space="0"/>
              <w:left w:val="single" w:color="000000" w:sz="4" w:space="0"/>
              <w:bottom w:val="single" w:color="000000" w:sz="4" w:space="0"/>
              <w:right w:val="single" w:color="000000" w:sz="4" w:space="0"/>
            </w:tcBorders>
          </w:tcPr>
          <w:p>
            <w:pPr>
              <w:pStyle w:val="12"/>
              <w:spacing w:before="63"/>
              <w:ind w:left="133" w:right="119"/>
              <w:jc w:val="center"/>
              <w:rPr>
                <w:sz w:val="21"/>
              </w:rPr>
            </w:pPr>
            <w:r>
              <w:rPr>
                <w:rFonts w:ascii="Times New Roman" w:eastAsia="Times New Roman"/>
                <w:sz w:val="21"/>
              </w:rPr>
              <w:t>12</w:t>
            </w:r>
            <w:r>
              <w:rPr>
                <w:rFonts w:ascii="Times New Roman" w:eastAsia="Times New Roman"/>
                <w:spacing w:val="-6"/>
                <w:sz w:val="21"/>
              </w:rPr>
              <w:t xml:space="preserve"> </w:t>
            </w:r>
            <w:r>
              <w:rPr>
                <w:spacing w:val="-5"/>
                <w:sz w:val="21"/>
              </w:rPr>
              <w:t>个月</w:t>
            </w:r>
          </w:p>
        </w:tc>
        <w:tc>
          <w:tcPr>
            <w:tcW w:w="1701" w:type="dxa"/>
            <w:tcBorders>
              <w:top w:val="single" w:color="000000" w:sz="4" w:space="0"/>
              <w:left w:val="single" w:color="000000" w:sz="4" w:space="0"/>
              <w:bottom w:val="single" w:color="000000" w:sz="4" w:space="0"/>
              <w:right w:val="single" w:color="000000" w:sz="4" w:space="0"/>
            </w:tcBorders>
          </w:tcPr>
          <w:p>
            <w:pPr>
              <w:pStyle w:val="12"/>
              <w:spacing w:before="77"/>
              <w:ind w:left="45" w:right="27"/>
              <w:jc w:val="center"/>
              <w:rPr>
                <w:rFonts w:ascii="Times New Roman"/>
                <w:sz w:val="21"/>
              </w:rPr>
            </w:pPr>
            <w:r>
              <w:rPr>
                <w:rFonts w:ascii="Times New Roman"/>
                <w:spacing w:val="-4"/>
                <w:sz w:val="21"/>
              </w:rPr>
              <w:t>0.5t</w:t>
            </w:r>
          </w:p>
        </w:tc>
        <w:tc>
          <w:tcPr>
            <w:tcW w:w="353"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4" w:hRule="atLeast"/>
        </w:trPr>
        <w:tc>
          <w:tcPr>
            <w:tcW w:w="349" w:type="dxa"/>
            <w:vMerge w:val="continue"/>
            <w:tcBorders>
              <w:top w:val="nil"/>
              <w:right w:val="single" w:color="000000" w:sz="4" w:space="0"/>
            </w:tcBorders>
          </w:tcPr>
          <w:p>
            <w:pPr>
              <w:rPr>
                <w:sz w:val="2"/>
                <w:szCs w:val="2"/>
              </w:rPr>
            </w:pPr>
          </w:p>
        </w:tc>
        <w:tc>
          <w:tcPr>
            <w:tcW w:w="352" w:type="dxa"/>
            <w:vMerge w:val="continue"/>
            <w:tcBorders>
              <w:top w:val="nil"/>
              <w:left w:val="single" w:color="000000" w:sz="4" w:space="0"/>
              <w:right w:val="single" w:color="000000" w:sz="4" w:space="0"/>
            </w:tcBorders>
          </w:tcPr>
          <w:p>
            <w:pPr>
              <w:rPr>
                <w:sz w:val="2"/>
                <w:szCs w:val="2"/>
              </w:rPr>
            </w:pPr>
          </w:p>
        </w:tc>
        <w:tc>
          <w:tcPr>
            <w:tcW w:w="1626" w:type="dxa"/>
            <w:tcBorders>
              <w:top w:val="single" w:color="000000" w:sz="4" w:space="0"/>
              <w:left w:val="single" w:color="000000" w:sz="4" w:space="0"/>
              <w:bottom w:val="thickThinMediumGap" w:color="000000" w:sz="4" w:space="0"/>
              <w:right w:val="single" w:color="000000" w:sz="4" w:space="0"/>
            </w:tcBorders>
          </w:tcPr>
          <w:p>
            <w:pPr>
              <w:pStyle w:val="12"/>
              <w:spacing w:before="63"/>
              <w:ind w:left="277" w:right="263"/>
              <w:jc w:val="center"/>
              <w:rPr>
                <w:sz w:val="21"/>
              </w:rPr>
            </w:pPr>
            <w:r>
              <w:rPr>
                <w:spacing w:val="-7"/>
                <w:sz w:val="21"/>
              </w:rPr>
              <w:t>废活性炭</w:t>
            </w:r>
          </w:p>
        </w:tc>
        <w:tc>
          <w:tcPr>
            <w:tcW w:w="1481" w:type="dxa"/>
            <w:tcBorders>
              <w:top w:val="single" w:color="000000" w:sz="4" w:space="0"/>
              <w:left w:val="single" w:color="000000" w:sz="4" w:space="0"/>
              <w:bottom w:val="thickThinMediumGap" w:color="000000" w:sz="4" w:space="0"/>
              <w:right w:val="single" w:color="000000" w:sz="4" w:space="0"/>
            </w:tcBorders>
          </w:tcPr>
          <w:p>
            <w:pPr>
              <w:pStyle w:val="12"/>
              <w:spacing w:before="77"/>
              <w:ind w:left="182" w:right="161"/>
              <w:jc w:val="center"/>
              <w:rPr>
                <w:rFonts w:ascii="Times New Roman"/>
                <w:sz w:val="21"/>
              </w:rPr>
            </w:pPr>
            <w:r>
              <w:rPr>
                <w:rFonts w:ascii="Times New Roman"/>
                <w:spacing w:val="-4"/>
                <w:sz w:val="21"/>
              </w:rPr>
              <w:t>4.5t</w:t>
            </w:r>
          </w:p>
        </w:tc>
        <w:tc>
          <w:tcPr>
            <w:tcW w:w="1985" w:type="dxa"/>
            <w:tcBorders>
              <w:top w:val="single" w:color="000000" w:sz="4" w:space="0"/>
              <w:left w:val="single" w:color="000000" w:sz="4" w:space="0"/>
              <w:bottom w:val="thickThinMediumGap" w:color="000000" w:sz="4" w:space="0"/>
              <w:right w:val="single" w:color="000000" w:sz="4" w:space="0"/>
            </w:tcBorders>
          </w:tcPr>
          <w:p>
            <w:pPr>
              <w:pStyle w:val="12"/>
              <w:spacing w:before="77"/>
              <w:ind w:left="143" w:right="123"/>
              <w:jc w:val="center"/>
              <w:rPr>
                <w:rFonts w:ascii="Times New Roman"/>
                <w:sz w:val="21"/>
              </w:rPr>
            </w:pPr>
            <w:r>
              <w:rPr>
                <w:rFonts w:ascii="Times New Roman"/>
                <w:spacing w:val="-5"/>
                <w:sz w:val="21"/>
              </w:rPr>
              <w:t>1t</w:t>
            </w:r>
          </w:p>
        </w:tc>
        <w:tc>
          <w:tcPr>
            <w:tcW w:w="1134" w:type="dxa"/>
            <w:tcBorders>
              <w:top w:val="single" w:color="000000" w:sz="4" w:space="0"/>
              <w:left w:val="single" w:color="000000" w:sz="4" w:space="0"/>
              <w:bottom w:val="thickThinMediumGap" w:color="000000" w:sz="4" w:space="0"/>
              <w:right w:val="single" w:color="000000" w:sz="4" w:space="0"/>
            </w:tcBorders>
          </w:tcPr>
          <w:p>
            <w:pPr>
              <w:pStyle w:val="12"/>
              <w:spacing w:before="63"/>
              <w:ind w:left="135" w:right="119"/>
              <w:jc w:val="center"/>
              <w:rPr>
                <w:sz w:val="21"/>
              </w:rPr>
            </w:pPr>
            <w:r>
              <w:rPr>
                <w:rFonts w:ascii="Times New Roman" w:eastAsia="Times New Roman"/>
                <w:sz w:val="21"/>
              </w:rPr>
              <w:t>2</w:t>
            </w:r>
            <w:r>
              <w:rPr>
                <w:rFonts w:ascii="Times New Roman" w:eastAsia="Times New Roman"/>
                <w:spacing w:val="-4"/>
                <w:sz w:val="21"/>
              </w:rPr>
              <w:t xml:space="preserve"> </w:t>
            </w:r>
            <w:r>
              <w:rPr>
                <w:spacing w:val="-5"/>
                <w:sz w:val="21"/>
              </w:rPr>
              <w:t>个月</w:t>
            </w:r>
          </w:p>
        </w:tc>
        <w:tc>
          <w:tcPr>
            <w:tcW w:w="1701" w:type="dxa"/>
            <w:tcBorders>
              <w:top w:val="single" w:color="000000" w:sz="4" w:space="0"/>
              <w:left w:val="single" w:color="000000" w:sz="4" w:space="0"/>
              <w:bottom w:val="thickThinMediumGap" w:color="000000" w:sz="4" w:space="0"/>
              <w:right w:val="single" w:color="000000" w:sz="4" w:space="0"/>
            </w:tcBorders>
          </w:tcPr>
          <w:p>
            <w:pPr>
              <w:pStyle w:val="12"/>
              <w:spacing w:before="77"/>
              <w:ind w:left="45" w:right="27"/>
              <w:jc w:val="center"/>
              <w:rPr>
                <w:rFonts w:ascii="Times New Roman"/>
                <w:sz w:val="21"/>
              </w:rPr>
            </w:pPr>
            <w:r>
              <w:rPr>
                <w:rFonts w:ascii="Times New Roman"/>
                <w:spacing w:val="-5"/>
                <w:sz w:val="21"/>
              </w:rPr>
              <w:t>1t</w:t>
            </w:r>
          </w:p>
        </w:tc>
        <w:tc>
          <w:tcPr>
            <w:tcW w:w="353" w:type="dxa"/>
            <w:vMerge w:val="continue"/>
            <w:tcBorders>
              <w:top w:val="nil"/>
              <w:left w:val="single" w:color="000000" w:sz="4" w:space="0"/>
            </w:tcBorders>
          </w:tcPr>
          <w:p>
            <w:pPr>
              <w:rPr>
                <w:sz w:val="2"/>
                <w:szCs w:val="2"/>
              </w:rPr>
            </w:pPr>
          </w:p>
        </w:tc>
      </w:tr>
    </w:tbl>
    <w:p>
      <w:pPr>
        <w:rPr>
          <w:sz w:val="2"/>
          <w:szCs w:val="2"/>
        </w:rPr>
      </w:pPr>
      <w:r>
        <w:drawing>
          <wp:anchor distT="0" distB="0" distL="0" distR="0" simplePos="0" relativeHeight="251789312" behindDoc="1" locked="0" layoutInCell="1" allowOverlap="1">
            <wp:simplePos x="0" y="0"/>
            <wp:positionH relativeFrom="page">
              <wp:posOffset>1523365</wp:posOffset>
            </wp:positionH>
            <wp:positionV relativeFrom="page">
              <wp:posOffset>1999615</wp:posOffset>
            </wp:positionV>
            <wp:extent cx="152400" cy="152400"/>
            <wp:effectExtent l="0" t="0" r="0" b="0"/>
            <wp:wrapNone/>
            <wp:docPr id="6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8.png"/>
                    <pic:cNvPicPr>
                      <a:picLocks noChangeAspect="1"/>
                    </pic:cNvPicPr>
                  </pic:nvPicPr>
                  <pic:blipFill>
                    <a:blip r:embed="rId86" cstate="print"/>
                    <a:stretch>
                      <a:fillRect/>
                    </a:stretch>
                  </pic:blipFill>
                  <pic:spPr>
                    <a:xfrm>
                      <a:off x="0" y="0"/>
                      <a:ext cx="152400" cy="152400"/>
                    </a:xfrm>
                    <a:prstGeom prst="rect">
                      <a:avLst/>
                    </a:prstGeom>
                  </pic:spPr>
                </pic:pic>
              </a:graphicData>
            </a:graphic>
          </wp:anchor>
        </w:drawing>
      </w:r>
      <w:r>
        <w:drawing>
          <wp:anchor distT="0" distB="0" distL="0" distR="0" simplePos="0" relativeHeight="251790336" behindDoc="1" locked="0" layoutInCell="1" allowOverlap="1">
            <wp:simplePos x="0" y="0"/>
            <wp:positionH relativeFrom="page">
              <wp:posOffset>1523365</wp:posOffset>
            </wp:positionH>
            <wp:positionV relativeFrom="page">
              <wp:posOffset>3482340</wp:posOffset>
            </wp:positionV>
            <wp:extent cx="152400" cy="152400"/>
            <wp:effectExtent l="0" t="0" r="0" b="0"/>
            <wp:wrapNone/>
            <wp:docPr id="6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18.png"/>
                    <pic:cNvPicPr>
                      <a:picLocks noChangeAspect="1"/>
                    </pic:cNvPicPr>
                  </pic:nvPicPr>
                  <pic:blipFill>
                    <a:blip r:embed="rId86" cstate="print"/>
                    <a:stretch>
                      <a:fillRect/>
                    </a:stretch>
                  </pic:blipFill>
                  <pic:spPr>
                    <a:xfrm>
                      <a:off x="0" y="0"/>
                      <a:ext cx="152400" cy="152400"/>
                    </a:xfrm>
                    <a:prstGeom prst="rect">
                      <a:avLst/>
                    </a:prstGeom>
                  </pic:spPr>
                </pic:pic>
              </a:graphicData>
            </a:graphic>
          </wp:anchor>
        </w:drawing>
      </w:r>
      <w:r>
        <w:drawing>
          <wp:anchor distT="0" distB="0" distL="0" distR="0" simplePos="0" relativeHeight="251791360" behindDoc="1" locked="0" layoutInCell="1" allowOverlap="1">
            <wp:simplePos x="0" y="0"/>
            <wp:positionH relativeFrom="page">
              <wp:posOffset>1523365</wp:posOffset>
            </wp:positionH>
            <wp:positionV relativeFrom="page">
              <wp:posOffset>4074795</wp:posOffset>
            </wp:positionV>
            <wp:extent cx="152400" cy="152400"/>
            <wp:effectExtent l="0" t="0" r="0" b="0"/>
            <wp:wrapNone/>
            <wp:docPr id="6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18.png"/>
                    <pic:cNvPicPr>
                      <a:picLocks noChangeAspect="1"/>
                    </pic:cNvPicPr>
                  </pic:nvPicPr>
                  <pic:blipFill>
                    <a:blip r:embed="rId86" cstate="print"/>
                    <a:stretch>
                      <a:fillRect/>
                    </a:stretch>
                  </pic:blipFill>
                  <pic:spPr>
                    <a:xfrm>
                      <a:off x="0" y="0"/>
                      <a:ext cx="152400" cy="152400"/>
                    </a:xfrm>
                    <a:prstGeom prst="rect">
                      <a:avLst/>
                    </a:prstGeom>
                  </pic:spPr>
                </pic:pic>
              </a:graphicData>
            </a:graphic>
          </wp:anchor>
        </w:drawing>
      </w:r>
      <w:r>
        <w:drawing>
          <wp:anchor distT="0" distB="0" distL="0" distR="0" simplePos="0" relativeHeight="251792384" behindDoc="1" locked="0" layoutInCell="1" allowOverlap="1">
            <wp:simplePos x="0" y="0"/>
            <wp:positionH relativeFrom="page">
              <wp:posOffset>1523365</wp:posOffset>
            </wp:positionH>
            <wp:positionV relativeFrom="page">
              <wp:posOffset>5273675</wp:posOffset>
            </wp:positionV>
            <wp:extent cx="133350" cy="133350"/>
            <wp:effectExtent l="0" t="0" r="0" b="0"/>
            <wp:wrapNone/>
            <wp:docPr id="6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7.png"/>
                    <pic:cNvPicPr>
                      <a:picLocks noChangeAspect="1"/>
                    </pic:cNvPicPr>
                  </pic:nvPicPr>
                  <pic:blipFill>
                    <a:blip r:embed="rId85" cstate="print"/>
                    <a:stretch>
                      <a:fillRect/>
                    </a:stretch>
                  </pic:blipFill>
                  <pic:spPr>
                    <a:xfrm>
                      <a:off x="0" y="0"/>
                      <a:ext cx="133350" cy="133350"/>
                    </a:xfrm>
                    <a:prstGeom prst="rect">
                      <a:avLst/>
                    </a:prstGeom>
                  </pic:spPr>
                </pic:pic>
              </a:graphicData>
            </a:graphic>
          </wp:anchor>
        </w:drawing>
      </w:r>
    </w:p>
    <w:p>
      <w:pPr>
        <w:spacing w:after="0"/>
        <w:rPr>
          <w:sz w:val="2"/>
          <w:szCs w:val="2"/>
        </w:rPr>
        <w:sectPr>
          <w:pgSz w:w="11910" w:h="16840"/>
          <w:pgMar w:top="1680" w:right="1301" w:bottom="2196" w:left="1300" w:header="0" w:footer="818" w:gutter="0"/>
          <w:cols w:space="720" w:num="1"/>
        </w:sectPr>
      </w:pPr>
    </w:p>
    <w:tbl>
      <w:tblPr>
        <w:tblStyle w:val="5"/>
        <w:tblW w:w="0" w:type="auto"/>
        <w:tblInd w:w="17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49"/>
        <w:gridCol w:w="352"/>
        <w:gridCol w:w="1626"/>
        <w:gridCol w:w="1481"/>
        <w:gridCol w:w="1985"/>
        <w:gridCol w:w="1134"/>
        <w:gridCol w:w="1701"/>
        <w:gridCol w:w="35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02" w:hRule="atLeast"/>
        </w:trPr>
        <w:tc>
          <w:tcPr>
            <w:tcW w:w="349" w:type="dxa"/>
            <w:vMerge w:val="restart"/>
            <w:tcBorders>
              <w:right w:val="single" w:color="000000" w:sz="4" w:space="0"/>
            </w:tcBorders>
          </w:tcPr>
          <w:p>
            <w:pPr>
              <w:pStyle w:val="12"/>
              <w:rPr>
                <w:rFonts w:ascii="Times New Roman"/>
                <w:sz w:val="22"/>
              </w:rPr>
            </w:pPr>
          </w:p>
        </w:tc>
        <w:tc>
          <w:tcPr>
            <w:tcW w:w="352" w:type="dxa"/>
            <w:tcBorders>
              <w:left w:val="single" w:color="000000" w:sz="4" w:space="0"/>
              <w:bottom w:val="nil"/>
              <w:right w:val="single" w:color="000000" w:sz="4" w:space="0"/>
            </w:tcBorders>
          </w:tcPr>
          <w:p>
            <w:pPr>
              <w:pStyle w:val="12"/>
              <w:rPr>
                <w:rFonts w:ascii="Times New Roman"/>
                <w:sz w:val="22"/>
              </w:rPr>
            </w:pPr>
          </w:p>
        </w:tc>
        <w:tc>
          <w:tcPr>
            <w:tcW w:w="1626" w:type="dxa"/>
            <w:tcBorders>
              <w:left w:val="single" w:color="000000" w:sz="4" w:space="0"/>
              <w:bottom w:val="single" w:color="000000" w:sz="4" w:space="0"/>
              <w:right w:val="single" w:color="000000" w:sz="4" w:space="0"/>
            </w:tcBorders>
          </w:tcPr>
          <w:p>
            <w:pPr>
              <w:pStyle w:val="12"/>
              <w:spacing w:before="67"/>
              <w:ind w:left="293"/>
              <w:rPr>
                <w:sz w:val="21"/>
              </w:rPr>
            </w:pPr>
            <w:r>
              <w:rPr>
                <w:spacing w:val="-4"/>
                <w:sz w:val="21"/>
              </w:rPr>
              <w:t>废润滑油桶</w:t>
            </w:r>
          </w:p>
        </w:tc>
        <w:tc>
          <w:tcPr>
            <w:tcW w:w="1481" w:type="dxa"/>
            <w:tcBorders>
              <w:left w:val="single" w:color="000000" w:sz="4" w:space="0"/>
              <w:bottom w:val="single" w:color="000000" w:sz="4" w:space="0"/>
              <w:right w:val="single" w:color="000000" w:sz="4" w:space="0"/>
            </w:tcBorders>
          </w:tcPr>
          <w:p>
            <w:pPr>
              <w:pStyle w:val="12"/>
              <w:spacing w:before="81"/>
              <w:ind w:left="182" w:right="164"/>
              <w:jc w:val="center"/>
              <w:rPr>
                <w:rFonts w:ascii="Times New Roman"/>
                <w:sz w:val="21"/>
              </w:rPr>
            </w:pPr>
            <w:r>
              <w:rPr>
                <w:rFonts w:ascii="Times New Roman"/>
                <w:spacing w:val="-2"/>
                <w:sz w:val="21"/>
              </w:rPr>
              <w:t>0.01t</w:t>
            </w:r>
          </w:p>
        </w:tc>
        <w:tc>
          <w:tcPr>
            <w:tcW w:w="1985" w:type="dxa"/>
            <w:tcBorders>
              <w:left w:val="single" w:color="000000" w:sz="4" w:space="0"/>
              <w:bottom w:val="single" w:color="000000" w:sz="4" w:space="0"/>
              <w:right w:val="single" w:color="000000" w:sz="4" w:space="0"/>
            </w:tcBorders>
          </w:tcPr>
          <w:p>
            <w:pPr>
              <w:pStyle w:val="12"/>
              <w:spacing w:before="81"/>
              <w:ind w:left="143" w:right="123"/>
              <w:jc w:val="center"/>
              <w:rPr>
                <w:rFonts w:ascii="Times New Roman"/>
                <w:sz w:val="21"/>
              </w:rPr>
            </w:pPr>
            <w:r>
              <w:rPr>
                <w:rFonts w:ascii="Times New Roman"/>
                <w:spacing w:val="-4"/>
                <w:sz w:val="21"/>
              </w:rPr>
              <w:t>0.2t</w:t>
            </w:r>
          </w:p>
        </w:tc>
        <w:tc>
          <w:tcPr>
            <w:tcW w:w="1134" w:type="dxa"/>
            <w:tcBorders>
              <w:left w:val="single" w:color="000000" w:sz="4" w:space="0"/>
              <w:bottom w:val="single" w:color="000000" w:sz="4" w:space="0"/>
              <w:right w:val="single" w:color="000000" w:sz="4" w:space="0"/>
            </w:tcBorders>
          </w:tcPr>
          <w:p>
            <w:pPr>
              <w:pStyle w:val="12"/>
              <w:spacing w:before="67"/>
              <w:ind w:left="229"/>
              <w:rPr>
                <w:sz w:val="21"/>
              </w:rPr>
            </w:pPr>
            <w:r>
              <w:rPr>
                <w:rFonts w:ascii="Times New Roman" w:eastAsia="Times New Roman"/>
                <w:sz w:val="21"/>
              </w:rPr>
              <w:t>12</w:t>
            </w:r>
            <w:r>
              <w:rPr>
                <w:rFonts w:ascii="Times New Roman" w:eastAsia="Times New Roman"/>
                <w:spacing w:val="-6"/>
                <w:sz w:val="21"/>
              </w:rPr>
              <w:t xml:space="preserve"> </w:t>
            </w:r>
            <w:r>
              <w:rPr>
                <w:spacing w:val="-5"/>
                <w:sz w:val="21"/>
              </w:rPr>
              <w:t>个月</w:t>
            </w:r>
          </w:p>
        </w:tc>
        <w:tc>
          <w:tcPr>
            <w:tcW w:w="1701" w:type="dxa"/>
            <w:tcBorders>
              <w:left w:val="single" w:color="000000" w:sz="4" w:space="0"/>
              <w:bottom w:val="single" w:color="000000" w:sz="4" w:space="0"/>
              <w:right w:val="single" w:color="000000" w:sz="4" w:space="0"/>
            </w:tcBorders>
          </w:tcPr>
          <w:p>
            <w:pPr>
              <w:pStyle w:val="12"/>
              <w:spacing w:before="81"/>
              <w:ind w:left="45" w:right="27"/>
              <w:jc w:val="center"/>
              <w:rPr>
                <w:rFonts w:ascii="Times New Roman"/>
                <w:sz w:val="21"/>
              </w:rPr>
            </w:pPr>
            <w:r>
              <w:rPr>
                <w:rFonts w:ascii="Times New Roman"/>
                <w:spacing w:val="-4"/>
                <w:sz w:val="21"/>
              </w:rPr>
              <w:t>0.2t</w:t>
            </w:r>
          </w:p>
        </w:tc>
        <w:tc>
          <w:tcPr>
            <w:tcW w:w="353" w:type="dxa"/>
            <w:tcBorders>
              <w:left w:val="single" w:color="000000" w:sz="4" w:space="0"/>
              <w:bottom w:val="nil"/>
            </w:tcBorders>
          </w:tcPr>
          <w:p>
            <w:pPr>
              <w:pStyle w:val="12"/>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271" w:hRule="atLeast"/>
        </w:trPr>
        <w:tc>
          <w:tcPr>
            <w:tcW w:w="349" w:type="dxa"/>
            <w:vMerge w:val="continue"/>
            <w:tcBorders>
              <w:top w:val="nil"/>
              <w:right w:val="single" w:color="000000" w:sz="4" w:space="0"/>
            </w:tcBorders>
          </w:tcPr>
          <w:p>
            <w:pPr>
              <w:rPr>
                <w:sz w:val="2"/>
                <w:szCs w:val="2"/>
              </w:rPr>
            </w:pPr>
          </w:p>
        </w:tc>
        <w:tc>
          <w:tcPr>
            <w:tcW w:w="8632" w:type="dxa"/>
            <w:gridSpan w:val="7"/>
            <w:tcBorders>
              <w:top w:val="nil"/>
              <w:left w:val="single" w:color="000000" w:sz="4" w:space="0"/>
            </w:tcBorders>
          </w:tcPr>
          <w:p>
            <w:pPr>
              <w:pStyle w:val="12"/>
              <w:numPr>
                <w:ilvl w:val="0"/>
                <w:numId w:val="36"/>
              </w:numPr>
              <w:tabs>
                <w:tab w:val="left" w:pos="1191"/>
              </w:tabs>
              <w:spacing w:before="116" w:after="0" w:line="240" w:lineRule="auto"/>
              <w:ind w:left="1191" w:right="0" w:hanging="601"/>
              <w:jc w:val="left"/>
              <w:rPr>
                <w:b/>
                <w:sz w:val="24"/>
              </w:rPr>
            </w:pPr>
            <w:r>
              <w:rPr>
                <w:b/>
                <w:spacing w:val="-2"/>
                <w:sz w:val="24"/>
              </w:rPr>
              <w:t>风险物质可能的影响途</w:t>
            </w:r>
            <w:r>
              <w:rPr>
                <w:b/>
                <w:spacing w:val="-10"/>
                <w:sz w:val="24"/>
              </w:rPr>
              <w:t>径</w:t>
            </w:r>
          </w:p>
          <w:p>
            <w:pPr>
              <w:pStyle w:val="12"/>
              <w:spacing w:before="158" w:line="364" w:lineRule="auto"/>
              <w:ind w:left="107" w:right="85" w:firstLine="480"/>
              <w:rPr>
                <w:sz w:val="24"/>
              </w:rPr>
            </w:pPr>
            <w:r>
              <w:rPr>
                <w:spacing w:val="-2"/>
                <w:sz w:val="24"/>
              </w:rPr>
              <w:t>危险废物贮存间的废润滑油泄露事故，以及废润滑油发生火灾、爆炸危害事故，进而引发的次生污染物的排放，造成的环境污染事故：</w:t>
            </w:r>
          </w:p>
          <w:p>
            <w:pPr>
              <w:pStyle w:val="12"/>
              <w:spacing w:before="2" w:line="364" w:lineRule="auto"/>
              <w:ind w:left="107" w:right="-44" w:firstLine="480"/>
              <w:rPr>
                <w:sz w:val="24"/>
              </w:rPr>
            </w:pPr>
            <w:r>
              <w:rPr>
                <w:spacing w:val="-2"/>
                <w:sz w:val="24"/>
              </w:rPr>
              <w:t>项目废润滑油发生泄露遗撒事故时，预计事故在未及时采取对策措施的情况</w:t>
            </w:r>
            <w:r>
              <w:rPr>
                <w:spacing w:val="-4"/>
                <w:sz w:val="24"/>
              </w:rPr>
              <w:t>下，对区域水环境可能造成影响。废油在废润滑油桶内储存，当废油发生泄漏时，</w:t>
            </w:r>
            <w:r>
              <w:rPr>
                <w:spacing w:val="-2"/>
                <w:sz w:val="24"/>
              </w:rPr>
              <w:t>废油短时间内溢流将存于危险废物贮存间内，长时间未发现时才溢流到危险废物贮存间外，短时间不会对环境造成污染。当事故发生短时间内及时对废油污及时收集用吸油物质围堵、吸附润滑油，采用专门的收集装置进行收集，交由资质单位处理。项目采取设置危险废物贮存间对废润滑油进行贮存，委托有资质单位处理的废物处置方式。</w:t>
            </w:r>
          </w:p>
          <w:p>
            <w:pPr>
              <w:pStyle w:val="12"/>
              <w:spacing w:line="364" w:lineRule="auto"/>
              <w:ind w:left="107" w:right="85" w:firstLine="480"/>
              <w:jc w:val="both"/>
              <w:rPr>
                <w:sz w:val="24"/>
              </w:rPr>
            </w:pPr>
            <w:r>
              <w:rPr>
                <w:rFonts w:ascii="Times New Roman" w:eastAsia="Times New Roman"/>
                <w:spacing w:val="-2"/>
                <w:sz w:val="24"/>
              </w:rPr>
              <w:t>LNG</w:t>
            </w:r>
            <w:r>
              <w:rPr>
                <w:rFonts w:ascii="Times New Roman" w:eastAsia="Times New Roman"/>
                <w:spacing w:val="-13"/>
                <w:sz w:val="24"/>
              </w:rPr>
              <w:t xml:space="preserve"> </w:t>
            </w:r>
            <w:r>
              <w:rPr>
                <w:spacing w:val="-2"/>
                <w:sz w:val="24"/>
              </w:rPr>
              <w:t>极易气化，一旦泄露，气化产生的以甲烷为主的挥发性有机物将对区域大气环境不利影响。另外，天然气属于一级易燃气体，泄漏产生的天然气易造成</w:t>
            </w:r>
            <w:r>
              <w:rPr>
                <w:spacing w:val="-3"/>
                <w:sz w:val="24"/>
              </w:rPr>
              <w:t xml:space="preserve">火灾、爆炸进而次生 </w:t>
            </w:r>
            <w:r>
              <w:rPr>
                <w:rFonts w:ascii="Times New Roman" w:eastAsia="Times New Roman"/>
                <w:sz w:val="24"/>
              </w:rPr>
              <w:t xml:space="preserve">CO </w:t>
            </w:r>
            <w:r>
              <w:rPr>
                <w:sz w:val="24"/>
              </w:rPr>
              <w:t>等大气污染物。</w:t>
            </w:r>
          </w:p>
          <w:p>
            <w:pPr>
              <w:pStyle w:val="12"/>
              <w:numPr>
                <w:ilvl w:val="0"/>
                <w:numId w:val="36"/>
              </w:numPr>
              <w:tabs>
                <w:tab w:val="left" w:pos="1189"/>
              </w:tabs>
              <w:spacing w:before="0" w:after="0" w:line="307" w:lineRule="exact"/>
              <w:ind w:left="1188" w:right="0" w:hanging="602"/>
              <w:jc w:val="left"/>
              <w:rPr>
                <w:b/>
                <w:sz w:val="24"/>
              </w:rPr>
            </w:pPr>
            <w:r>
              <w:rPr>
                <w:b/>
                <w:spacing w:val="-2"/>
                <w:sz w:val="24"/>
              </w:rPr>
              <w:t>环境风险防范措</w:t>
            </w:r>
            <w:r>
              <w:rPr>
                <w:b/>
                <w:spacing w:val="-10"/>
                <w:sz w:val="24"/>
              </w:rPr>
              <w:t>施</w:t>
            </w:r>
          </w:p>
          <w:p>
            <w:pPr>
              <w:pStyle w:val="12"/>
              <w:tabs>
                <w:tab w:val="left" w:pos="1067"/>
              </w:tabs>
              <w:spacing w:before="155"/>
              <w:ind w:left="657"/>
              <w:rPr>
                <w:sz w:val="24"/>
              </w:rPr>
            </w:pPr>
            <w:r>
              <w:rPr>
                <w:spacing w:val="-10"/>
                <w:sz w:val="20"/>
              </w:rPr>
              <w:t>1</w:t>
            </w:r>
            <w:r>
              <w:rPr>
                <w:sz w:val="20"/>
              </w:rPr>
              <w:tab/>
            </w:r>
            <w:r>
              <w:rPr>
                <w:spacing w:val="-1"/>
                <w:sz w:val="24"/>
              </w:rPr>
              <w:t>天然气环境风险防范措施</w:t>
            </w:r>
          </w:p>
          <w:p>
            <w:pPr>
              <w:pStyle w:val="12"/>
              <w:spacing w:before="158" w:line="364" w:lineRule="auto"/>
              <w:ind w:left="107" w:right="-29" w:firstLine="480"/>
              <w:rPr>
                <w:sz w:val="24"/>
              </w:rPr>
            </w:pPr>
            <w:r>
              <w:rPr>
                <w:rFonts w:ascii="Times New Roman" w:eastAsia="Times New Roman"/>
                <w:sz w:val="24"/>
              </w:rPr>
              <w:t>LNG</w:t>
            </w:r>
            <w:r>
              <w:rPr>
                <w:rFonts w:ascii="Times New Roman" w:eastAsia="Times New Roman"/>
                <w:spacing w:val="25"/>
                <w:sz w:val="24"/>
              </w:rPr>
              <w:t xml:space="preserve"> </w:t>
            </w:r>
            <w:r>
              <w:rPr>
                <w:sz w:val="24"/>
              </w:rPr>
              <w:t>储罐为外购的专业储罐，使用密闭系统。为防止设备超压而造成事故，</w:t>
            </w:r>
            <w:r>
              <w:rPr>
                <w:spacing w:val="-2"/>
                <w:sz w:val="24"/>
              </w:rPr>
              <w:t>罐顶应设置安全阀，控制安全阀起跳排放的气体。储罐使用结束后外运，相关工艺管道、阀门维修时管道内的残余物料吹扫排放的气体均采用集中收集并排入放散管道。在生产过程中，对各密封点进行经常检查，防止有毒有害物的泄漏，设置可燃气体浓度监测仪，当可燃气体浓度超标时报警。</w:t>
            </w:r>
          </w:p>
          <w:p>
            <w:pPr>
              <w:pStyle w:val="12"/>
              <w:spacing w:line="362" w:lineRule="auto"/>
              <w:ind w:left="107" w:right="85" w:firstLine="480"/>
              <w:rPr>
                <w:sz w:val="24"/>
              </w:rPr>
            </w:pPr>
            <w:r>
              <w:rPr>
                <w:rFonts w:ascii="Times New Roman" w:eastAsia="Times New Roman"/>
                <w:spacing w:val="-4"/>
                <w:sz w:val="24"/>
              </w:rPr>
              <w:t>LNG</w:t>
            </w:r>
            <w:r>
              <w:rPr>
                <w:rFonts w:ascii="Times New Roman" w:eastAsia="Times New Roman"/>
                <w:spacing w:val="47"/>
                <w:sz w:val="24"/>
              </w:rPr>
              <w:t xml:space="preserve"> </w:t>
            </w:r>
            <w:r>
              <w:rPr>
                <w:spacing w:val="-4"/>
                <w:sz w:val="24"/>
              </w:rPr>
              <w:t>储罐罐顶、阀门、管道等处设置固定水喷雾冷却系统；罐区四周设置围</w:t>
            </w:r>
            <w:r>
              <w:rPr>
                <w:spacing w:val="-2"/>
                <w:sz w:val="24"/>
              </w:rPr>
              <w:t>堰；外围配置固定消防水炮、消火栓。</w:t>
            </w:r>
          </w:p>
          <w:p>
            <w:pPr>
              <w:pStyle w:val="12"/>
              <w:spacing w:before="3" w:line="364" w:lineRule="auto"/>
              <w:ind w:left="107" w:right="85" w:firstLine="480"/>
              <w:jc w:val="both"/>
              <w:rPr>
                <w:sz w:val="24"/>
              </w:rPr>
            </w:pPr>
            <w:r>
              <w:rPr>
                <w:rFonts w:ascii="Times New Roman" w:eastAsia="Times New Roman"/>
                <w:spacing w:val="-2"/>
                <w:sz w:val="24"/>
              </w:rPr>
              <w:t>LNG</w:t>
            </w:r>
            <w:r>
              <w:rPr>
                <w:rFonts w:ascii="Times New Roman" w:eastAsia="Times New Roman"/>
                <w:spacing w:val="-13"/>
                <w:sz w:val="24"/>
              </w:rPr>
              <w:t xml:space="preserve"> </w:t>
            </w:r>
            <w:r>
              <w:rPr>
                <w:spacing w:val="-2"/>
                <w:sz w:val="24"/>
              </w:rPr>
              <w:t>储罐为全包容储罐，完全密封，夹层充干氮气保护，储罐外壁和罐底进</w:t>
            </w:r>
            <w:r>
              <w:rPr>
                <w:spacing w:val="-1"/>
                <w:sz w:val="24"/>
              </w:rPr>
              <w:t xml:space="preserve">行涂层防腐，采用阴极保护法对 </w:t>
            </w:r>
            <w:r>
              <w:rPr>
                <w:rFonts w:ascii="Times New Roman" w:eastAsia="Times New Roman"/>
                <w:sz w:val="24"/>
              </w:rPr>
              <w:t>LNG</w:t>
            </w:r>
            <w:r>
              <w:rPr>
                <w:rFonts w:ascii="Times New Roman" w:eastAsia="Times New Roman"/>
                <w:spacing w:val="46"/>
                <w:sz w:val="24"/>
              </w:rPr>
              <w:t xml:space="preserve"> </w:t>
            </w:r>
            <w:r>
              <w:rPr>
                <w:sz w:val="24"/>
              </w:rPr>
              <w:t>储罐外罐底板外壁进行联合保护，设一套</w:t>
            </w:r>
            <w:r>
              <w:rPr>
                <w:spacing w:val="-2"/>
                <w:sz w:val="24"/>
              </w:rPr>
              <w:t>强制电流阴极保护系统。</w:t>
            </w:r>
          </w:p>
          <w:p>
            <w:pPr>
              <w:pStyle w:val="12"/>
              <w:spacing w:line="305" w:lineRule="exact"/>
              <w:ind w:left="587"/>
              <w:rPr>
                <w:sz w:val="24"/>
              </w:rPr>
            </w:pPr>
            <w:r>
              <w:rPr>
                <w:spacing w:val="-2"/>
                <w:sz w:val="24"/>
              </w:rPr>
              <w:t>管道选用特加强级环氧煤沥青防腐层，其防腐涂层干膜厚度</w:t>
            </w:r>
            <w:r>
              <w:rPr>
                <w:rFonts w:ascii="Times New Roman" w:hAnsi="Times New Roman" w:eastAsia="Times New Roman"/>
                <w:spacing w:val="-2"/>
                <w:sz w:val="24"/>
              </w:rPr>
              <w:t>≥300μm</w:t>
            </w:r>
            <w:r>
              <w:rPr>
                <w:spacing w:val="-10"/>
                <w:sz w:val="24"/>
              </w:rPr>
              <w:t>。</w:t>
            </w:r>
          </w:p>
        </w:tc>
      </w:tr>
    </w:tbl>
    <w:p>
      <w:pPr>
        <w:rPr>
          <w:sz w:val="2"/>
          <w:szCs w:val="2"/>
        </w:rPr>
      </w:pPr>
      <w:r>
        <w:drawing>
          <wp:anchor distT="0" distB="0" distL="0" distR="0" simplePos="0" relativeHeight="251793408" behindDoc="1" locked="0" layoutInCell="1" allowOverlap="1">
            <wp:simplePos x="0" y="0"/>
            <wp:positionH relativeFrom="page">
              <wp:posOffset>1523365</wp:posOffset>
            </wp:positionH>
            <wp:positionV relativeFrom="page">
              <wp:posOffset>5608320</wp:posOffset>
            </wp:positionV>
            <wp:extent cx="152400" cy="152400"/>
            <wp:effectExtent l="0" t="0" r="0" b="0"/>
            <wp:wrapNone/>
            <wp:docPr id="6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8.png"/>
                    <pic:cNvPicPr>
                      <a:picLocks noChangeAspect="1"/>
                    </pic:cNvPicPr>
                  </pic:nvPicPr>
                  <pic:blipFill>
                    <a:blip r:embed="rId86" cstate="print"/>
                    <a:stretch>
                      <a:fillRect/>
                    </a:stretch>
                  </pic:blipFill>
                  <pic:spPr>
                    <a:xfrm>
                      <a:off x="0" y="0"/>
                      <a:ext cx="152400" cy="152400"/>
                    </a:xfrm>
                    <a:prstGeom prst="rect">
                      <a:avLst/>
                    </a:prstGeom>
                  </pic:spPr>
                </pic:pic>
              </a:graphicData>
            </a:graphic>
          </wp:anchor>
        </w:drawing>
      </w:r>
    </w:p>
    <w:p>
      <w:pPr>
        <w:spacing w:after="0"/>
        <w:rPr>
          <w:sz w:val="2"/>
          <w:szCs w:val="2"/>
        </w:rPr>
        <w:sectPr>
          <w:type w:val="continuous"/>
          <w:pgSz w:w="11910" w:h="16840"/>
          <w:pgMar w:top="1680" w:right="1301" w:bottom="1000" w:left="1300" w:header="0" w:footer="818" w:gutter="0"/>
          <w:cols w:space="720" w:num="1"/>
        </w:sectPr>
      </w:pPr>
    </w:p>
    <w:p>
      <w:pPr>
        <w:pStyle w:val="2"/>
        <w:spacing w:before="52" w:line="362" w:lineRule="auto"/>
        <w:ind w:left="620" w:right="147" w:firstLine="480"/>
      </w:pPr>
      <w:r>
        <w:pict>
          <v:group id="_x0000_s1179" o:spid="_x0000_s1179" o:spt="203" style="position:absolute;left:0pt;margin-left:72.65pt;margin-top:2pt;height:632.7pt;width:450.05pt;mso-position-horizontal-relative:page;z-index:-251521024;mso-width-relative:page;mso-height-relative:page;" coordorigin="1453,41" coordsize="9001,12654">
            <o:lock v:ext="edit"/>
            <v:shape id="_x0000_s1180" o:spid="_x0000_s1180" style="position:absolute;left:1453;top:40;height:12654;width:9001;" filled="f" stroked="t" coordorigin="1453,41" coordsize="9001,12654" path="m1453,50l10454,50m1453,12684l10454,12684m1463,41l1463,12694m10444,60l10444,12694e">
              <v:path arrowok="t"/>
              <v:fill on="f" focussize="0,0"/>
              <v:stroke weight="0.96pt" color="#000000"/>
              <v:imagedata o:title=""/>
              <o:lock v:ext="edit"/>
            </v:shape>
            <v:line id="_x0000_s1181" o:spid="_x0000_s1181" o:spt="20" style="position:absolute;left:1812;top:60;height:12615;width:0;" stroked="t" coordsize="21600,21600">
              <v:path arrowok="t"/>
              <v:fill focussize="0,0"/>
              <v:stroke weight="0.48pt" color="#000000"/>
              <v:imagedata o:title=""/>
              <o:lock v:ext="edit"/>
            </v:line>
          </v:group>
        </w:pict>
      </w:r>
      <w:r>
        <w:rPr>
          <w:spacing w:val="-9"/>
        </w:rPr>
        <w:t>制定合规的操作规程和维修规程，减少操作人员与有害物质直接接触的机会。</w:t>
      </w:r>
      <w:r>
        <w:rPr>
          <w:spacing w:val="-2"/>
        </w:rPr>
        <w:t>加大对运输系统的管理，运用有严格规范液化天然气的运输过程。</w:t>
      </w:r>
    </w:p>
    <w:p>
      <w:pPr>
        <w:pStyle w:val="2"/>
        <w:spacing w:before="5"/>
        <w:ind w:left="1100"/>
      </w:pPr>
      <w:r>
        <w:rPr>
          <w:spacing w:val="-1"/>
        </w:rPr>
        <w:t>作业操作人员必须经过严格培训，经过考核后持证上岗。</w:t>
      </w:r>
    </w:p>
    <w:p>
      <w:pPr>
        <w:pStyle w:val="2"/>
        <w:spacing w:before="160" w:line="362" w:lineRule="auto"/>
        <w:ind w:left="1580" w:right="1005" w:hanging="480"/>
      </w:pPr>
      <w:r>
        <w:pict>
          <v:group id="_x0000_s1182" o:spid="_x0000_s1182" o:spt="203" style="position:absolute;left:0pt;margin-left:119.95pt;margin-top:33.1pt;height:12.05pt;width:12.05pt;mso-position-horizontal-relative:page;z-index:-251522048;mso-width-relative:page;mso-height-relative:page;" coordorigin="2399,663" coordsize="241,241">
            <o:lock v:ext="edit"/>
            <v:shape id="_x0000_s1183" o:spid="_x0000_s1183" o:spt="75" type="#_x0000_t75" style="position:absolute;left:2399;top:662;height:241;width:241;" filled="f" o:preferrelative="t" stroked="f" coordsize="21600,21600">
              <v:path/>
              <v:fill on="f" focussize="0,0"/>
              <v:stroke on="f" joinstyle="miter"/>
              <v:imagedata r:id="rId86" o:title=""/>
              <o:lock v:ext="edit" aspectratio="t"/>
            </v:shape>
            <v:shape id="_x0000_s1184" o:spid="_x0000_s1184" o:spt="202" type="#_x0000_t202" style="position:absolute;left:2399;top:662;height:241;width:241;" filled="f" stroked="f" coordsize="21600,21600">
              <v:path/>
              <v:fill on="f" focussize="0,0"/>
              <v:stroke on="f" joinstyle="miter"/>
              <v:imagedata o:title=""/>
              <o:lock v:ext="edit"/>
              <v:textbox inset="0mm,0mm,0mm,0mm">
                <w:txbxContent>
                  <w:p>
                    <w:pPr>
                      <w:spacing w:before="3" w:line="238" w:lineRule="exact"/>
                      <w:ind w:left="70" w:right="0" w:firstLine="0"/>
                      <w:jc w:val="left"/>
                      <w:rPr>
                        <w:sz w:val="20"/>
                      </w:rPr>
                    </w:pPr>
                    <w:r>
                      <w:rPr>
                        <w:w w:val="99"/>
                        <w:sz w:val="20"/>
                      </w:rPr>
                      <w:t>2</w:t>
                    </w:r>
                  </w:p>
                </w:txbxContent>
              </v:textbox>
            </v:shape>
          </v:group>
        </w:pict>
      </w:r>
      <w:r>
        <w:rPr>
          <w:spacing w:val="-2"/>
        </w:rPr>
        <w:t>装置和班组设有专职或兼职的人员，负责日常的环境管理监督工作。危险废物环境风险防范措施</w:t>
      </w:r>
    </w:p>
    <w:p>
      <w:pPr>
        <w:pStyle w:val="2"/>
        <w:spacing w:before="5" w:line="364" w:lineRule="auto"/>
        <w:ind w:left="620" w:right="267" w:firstLine="480"/>
        <w:jc w:val="both"/>
      </w:pPr>
      <w:r>
        <w:rPr>
          <w:spacing w:val="-2"/>
        </w:rPr>
        <w:t>项目建设单位把危险废物管理纳入日常环境管理工作，根据相关要求制订相关的环境管理制度，落实危险废物管理的具体责任人，指定专人负责危险废物的统一收集、包装、贮存和转移工作。</w:t>
      </w:r>
    </w:p>
    <w:p>
      <w:pPr>
        <w:pStyle w:val="2"/>
        <w:spacing w:line="307" w:lineRule="exact"/>
        <w:ind w:left="1100"/>
      </w:pPr>
      <w:r>
        <w:t>危险废物贮存场所（设施）</w:t>
      </w:r>
      <w:r>
        <w:rPr>
          <w:spacing w:val="-1"/>
        </w:rPr>
        <w:t>应按照《危险废物收集、贮存、运输技术规范》</w:t>
      </w:r>
    </w:p>
    <w:p>
      <w:pPr>
        <w:pStyle w:val="2"/>
        <w:spacing w:before="158" w:line="364" w:lineRule="auto"/>
        <w:ind w:left="620" w:right="147"/>
      </w:pPr>
      <w:r>
        <w:rPr>
          <w:spacing w:val="-2"/>
        </w:rPr>
        <w:t>（</w:t>
      </w:r>
      <w:r>
        <w:rPr>
          <w:rFonts w:ascii="Times New Roman" w:hAnsi="Times New Roman" w:eastAsia="Times New Roman"/>
          <w:spacing w:val="-2"/>
        </w:rPr>
        <w:t>HJ2025-2012</w:t>
      </w:r>
      <w:r>
        <w:rPr>
          <w:spacing w:val="-2"/>
        </w:rPr>
        <w:t>）中相关技术要求设置，具体如下：危险废物贮存设施的选址、设</w:t>
      </w:r>
      <w:r>
        <w:rPr>
          <w:spacing w:val="-3"/>
        </w:rPr>
        <w:t xml:space="preserve">计、建设、运行管理应满足 </w:t>
      </w:r>
      <w:r>
        <w:rPr>
          <w:rFonts w:ascii="Times New Roman" w:hAnsi="Times New Roman" w:eastAsia="Times New Roman"/>
        </w:rPr>
        <w:t>GB18597</w:t>
      </w:r>
      <w:r>
        <w:t>、</w:t>
      </w:r>
      <w:r>
        <w:rPr>
          <w:rFonts w:ascii="Times New Roman" w:hAnsi="Times New Roman" w:eastAsia="Times New Roman"/>
        </w:rPr>
        <w:t xml:space="preserve">GBZ1 </w:t>
      </w:r>
      <w:r>
        <w:rPr>
          <w:spacing w:val="-16"/>
        </w:rPr>
        <w:t xml:space="preserve">和 </w:t>
      </w:r>
      <w:r>
        <w:rPr>
          <w:rFonts w:ascii="Times New Roman" w:hAnsi="Times New Roman" w:eastAsia="Times New Roman"/>
        </w:rPr>
        <w:t xml:space="preserve">GBZ2 </w:t>
      </w:r>
      <w:r>
        <w:t>的有关要求；危险废物贮</w:t>
      </w:r>
      <w:r>
        <w:rPr>
          <w:spacing w:val="-2"/>
        </w:rPr>
        <w:t>存设施配备通讯设备、照明设施和消防设施；贮存危险废物时应按危险废物的种</w:t>
      </w:r>
      <w:r>
        <w:rPr>
          <w:spacing w:val="-4"/>
        </w:rPr>
        <w:t>类和特性进行分区贮存，每个贮存区域之间宜设置挡墙间隔，并设置防风、防雨、</w:t>
      </w:r>
      <w:r>
        <w:rPr>
          <w:spacing w:val="-2"/>
        </w:rPr>
        <w:t>防晒、防渗（渗透系数</w:t>
      </w:r>
      <w:r>
        <w:rPr>
          <w:rFonts w:ascii="Times New Roman" w:hAnsi="Times New Roman" w:eastAsia="Times New Roman"/>
          <w:spacing w:val="-2"/>
        </w:rPr>
        <w:t>≤10</w:t>
      </w:r>
      <w:r>
        <w:rPr>
          <w:rFonts w:ascii="Times New Roman" w:hAnsi="Times New Roman" w:eastAsia="Times New Roman"/>
          <w:spacing w:val="-2"/>
          <w:vertAlign w:val="superscript"/>
        </w:rPr>
        <w:t>-10</w:t>
      </w:r>
      <w:r>
        <w:rPr>
          <w:rFonts w:ascii="Times New Roman" w:hAnsi="Times New Roman" w:eastAsia="Times New Roman"/>
          <w:spacing w:val="-2"/>
          <w:vertAlign w:val="baseline"/>
        </w:rPr>
        <w:t>cm/s</w:t>
      </w:r>
      <w:r>
        <w:rPr>
          <w:spacing w:val="-2"/>
          <w:vertAlign w:val="baseline"/>
        </w:rPr>
        <w:t>）；危险废物贮存期限按《中华人民共和国固体废物污染环境防治法》的有关规定，及时交由资质单位集中处置；危险废物贮存单位应建立危险废物贮存的台帐制度，并做好危险废物出入库交接记录；存放装载液体、半固体危险废物容器位置，有耐腐蚀的硬化地面，且表面无裂隙；危险</w:t>
      </w:r>
      <w:r>
        <w:rPr>
          <w:spacing w:val="14"/>
          <w:vertAlign w:val="baseline"/>
        </w:rPr>
        <w:t>废物暂存场所设置符合《环境保护图形标志</w:t>
      </w:r>
      <w:r>
        <w:rPr>
          <w:rFonts w:ascii="Times New Roman" w:hAnsi="Times New Roman" w:eastAsia="Times New Roman"/>
          <w:spacing w:val="7"/>
          <w:vertAlign w:val="baseline"/>
        </w:rPr>
        <w:t>——</w:t>
      </w:r>
      <w:r>
        <w:rPr>
          <w:spacing w:val="14"/>
          <w:vertAlign w:val="baseline"/>
        </w:rPr>
        <w:t>固体废物贮存（处置）</w:t>
      </w:r>
      <w:r>
        <w:rPr>
          <w:spacing w:val="7"/>
          <w:vertAlign w:val="baseline"/>
        </w:rPr>
        <w:t>场》</w:t>
      </w:r>
    </w:p>
    <w:p>
      <w:pPr>
        <w:pStyle w:val="2"/>
        <w:spacing w:line="364" w:lineRule="auto"/>
        <w:ind w:left="620" w:right="267"/>
        <w:jc w:val="both"/>
      </w:pPr>
      <w:r>
        <w:rPr>
          <w:spacing w:val="-2"/>
        </w:rPr>
        <w:t>（</w:t>
      </w:r>
      <w:r>
        <w:rPr>
          <w:rFonts w:ascii="Times New Roman" w:eastAsia="Times New Roman"/>
          <w:spacing w:val="-2"/>
        </w:rPr>
        <w:t>GB15562.2-1995</w:t>
      </w:r>
      <w:r>
        <w:rPr>
          <w:spacing w:val="-2"/>
        </w:rPr>
        <w:t>）的专用标志；危险废物贮存可分为产生单位内部贮存、中转贮存及集中性贮存。所对应的贮存设施分别为：产生危险废物的单位用于暂时贮存的设施。</w:t>
      </w:r>
    </w:p>
    <w:p>
      <w:pPr>
        <w:pStyle w:val="2"/>
        <w:spacing w:line="364" w:lineRule="auto"/>
        <w:ind w:left="620" w:right="267" w:firstLine="480"/>
        <w:jc w:val="both"/>
      </w:pPr>
      <w:r>
        <w:rPr>
          <w:spacing w:val="-2"/>
        </w:rPr>
        <w:t>在危险废物贮存过程应注意以下几点：在常温常压下易爆、易燃及排出有毒气体的危险废物须进行预处理，使之稳定后贮存；在常温常压下不水解、不挥发的固体废物可在贮存设施内分别堆放；装载液体、半固体危险废物的容器内须留</w:t>
      </w:r>
      <w:r>
        <w:rPr>
          <w:spacing w:val="-4"/>
        </w:rPr>
        <w:t xml:space="preserve">足够空间，容器顶部与液体表面之间保留 </w:t>
      </w:r>
      <w:r>
        <w:rPr>
          <w:rFonts w:ascii="Times New Roman" w:eastAsia="Times New Roman"/>
          <w:spacing w:val="-2"/>
        </w:rPr>
        <w:t>100</w:t>
      </w:r>
      <w:r>
        <w:rPr>
          <w:rFonts w:ascii="Times New Roman" w:eastAsia="Times New Roman"/>
          <w:spacing w:val="21"/>
        </w:rPr>
        <w:t xml:space="preserve"> </w:t>
      </w:r>
      <w:r>
        <w:rPr>
          <w:spacing w:val="-2"/>
        </w:rPr>
        <w:t>毫米以上的空间；盛装危险废物的容器上必须粘贴符合《危险废物贮存污染控制标准》中所示的标签；盛装危险废</w:t>
      </w:r>
      <w:r>
        <w:t>物的容器必须完好无损且材质和衬里要与危险废物相容（不相互反应）</w:t>
      </w:r>
      <w:r>
        <w:rPr>
          <w:spacing w:val="-3"/>
        </w:rPr>
        <w:t>。项目的</w:t>
      </w:r>
    </w:p>
    <w:p>
      <w:pPr>
        <w:spacing w:after="0" w:line="364" w:lineRule="auto"/>
        <w:jc w:val="both"/>
        <w:sectPr>
          <w:pgSz w:w="11910" w:h="16840"/>
          <w:pgMar w:top="1660" w:right="1301" w:bottom="1000" w:left="1300" w:header="0" w:footer="818" w:gutter="0"/>
          <w:cols w:space="720" w:num="1"/>
        </w:sectPr>
      </w:pPr>
    </w:p>
    <w:p>
      <w:pPr>
        <w:pStyle w:val="2"/>
        <w:spacing w:before="52" w:line="362" w:lineRule="auto"/>
        <w:ind w:left="620" w:right="269"/>
      </w:pPr>
      <w:r>
        <w:pict>
          <v:group id="_x0000_s1185" o:spid="_x0000_s1185" o:spt="203" style="position:absolute;left:0pt;margin-left:72.65pt;margin-top:2pt;height:561.75pt;width:450.05pt;mso-position-horizontal-relative:page;z-index:-251518976;mso-width-relative:page;mso-height-relative:page;" coordorigin="1453,41" coordsize="9001,11235">
            <o:lock v:ext="edit"/>
            <v:shape id="_x0000_s1186" o:spid="_x0000_s1186" style="position:absolute;left:1453;top:40;height:11235;width:9001;" filled="f" stroked="t" coordorigin="1453,41" coordsize="9001,11235" path="m1453,50l10454,50m1453,11265l10454,11265m1463,41l1463,11275m10444,60l10444,11275e">
              <v:path arrowok="t"/>
              <v:fill on="f" focussize="0,0"/>
              <v:stroke weight="0.96pt" color="#000000"/>
              <v:imagedata o:title=""/>
              <o:lock v:ext="edit"/>
            </v:shape>
            <v:line id="_x0000_s1187" o:spid="_x0000_s1187" o:spt="20" style="position:absolute;left:1812;top:60;height:11196;width:0;" stroked="t" coordsize="21600,21600">
              <v:path arrowok="t"/>
              <v:fill focussize="0,0"/>
              <v:stroke weight="0.48pt" color="#000000"/>
              <v:imagedata o:title=""/>
              <o:lock v:ext="edit"/>
            </v:line>
          </v:group>
        </w:pict>
      </w:r>
      <w:r>
        <w:rPr>
          <w:spacing w:val="-2"/>
        </w:rPr>
        <w:t>危险废物贮存间布置于厂区的角落周围，地面与裙角用坚固、防渗、耐腐蚀的材</w:t>
      </w:r>
      <w:r>
        <w:rPr>
          <w:spacing w:val="-4"/>
        </w:rPr>
        <w:t>料建造。</w:t>
      </w:r>
    </w:p>
    <w:p>
      <w:pPr>
        <w:pStyle w:val="2"/>
        <w:spacing w:before="5" w:line="364" w:lineRule="auto"/>
        <w:ind w:left="620" w:right="267" w:firstLine="480"/>
        <w:jc w:val="both"/>
      </w:pPr>
      <w:r>
        <w:rPr>
          <w:spacing w:val="-2"/>
        </w:rPr>
        <w:t>将危险废物按类别分置于防渗漏、防腐蚀专用包装物或者密闭容器内。危险废物专用包装物、容器，有明显的警示标示和警示说明，加强防渗漏、防鼠、防蚊蝇、防蟑螂、防盗以及预防儿童接触等安全措施。定期维护暂时贮存设施、设备。与危险废物回收单位签订协议到期终止后及时续签，确保产生的危险废物能得到及时的处理。运输危险废物车辆的驾驶员一定要经过专业的培训，运输车辆必须保持安全车速，严禁外来明火，同时还必须有随车人员负责押送，随车人员必须经过专业的培训。</w:t>
      </w:r>
    </w:p>
    <w:p>
      <w:pPr>
        <w:pStyle w:val="2"/>
        <w:spacing w:line="305" w:lineRule="exact"/>
        <w:ind w:left="1580"/>
      </w:pPr>
      <w:r>
        <w:pict>
          <v:group id="_x0000_s1188" o:spid="_x0000_s1188" o:spt="203" style="position:absolute;left:0pt;margin-left:119.95pt;margin-top:1.65pt;height:12.05pt;width:12.05pt;mso-position-horizontal-relative:page;z-index:-251520000;mso-width-relative:page;mso-height-relative:page;" coordorigin="2399,33" coordsize="241,241">
            <o:lock v:ext="edit"/>
            <v:shape id="_x0000_s1189" o:spid="_x0000_s1189" o:spt="75" type="#_x0000_t75" style="position:absolute;left:2399;top:32;height:241;width:241;" filled="f" o:preferrelative="t" stroked="f" coordsize="21600,21600">
              <v:path/>
              <v:fill on="f" focussize="0,0"/>
              <v:stroke on="f" joinstyle="miter"/>
              <v:imagedata r:id="rId86" o:title=""/>
              <o:lock v:ext="edit" aspectratio="t"/>
            </v:shape>
            <v:shape id="_x0000_s1190" o:spid="_x0000_s1190" o:spt="202" type="#_x0000_t202" style="position:absolute;left:2399;top:32;height:241;width:241;" filled="f" stroked="f" coordsize="21600,21600">
              <v:path/>
              <v:fill on="f" focussize="0,0"/>
              <v:stroke on="f" joinstyle="miter"/>
              <v:imagedata o:title=""/>
              <o:lock v:ext="edit"/>
              <v:textbox inset="0mm,0mm,0mm,0mm">
                <w:txbxContent>
                  <w:p>
                    <w:pPr>
                      <w:spacing w:before="1" w:line="239" w:lineRule="exact"/>
                      <w:ind w:left="70" w:right="0" w:firstLine="0"/>
                      <w:jc w:val="left"/>
                      <w:rPr>
                        <w:sz w:val="20"/>
                      </w:rPr>
                    </w:pPr>
                    <w:r>
                      <w:rPr>
                        <w:w w:val="99"/>
                        <w:sz w:val="20"/>
                      </w:rPr>
                      <w:t>3</w:t>
                    </w:r>
                  </w:p>
                </w:txbxContent>
              </v:textbox>
            </v:shape>
          </v:group>
        </w:pict>
      </w:r>
      <w:r>
        <w:rPr>
          <w:spacing w:val="-2"/>
        </w:rPr>
        <w:t>环境风险管理措施</w:t>
      </w:r>
    </w:p>
    <w:p>
      <w:pPr>
        <w:pStyle w:val="2"/>
        <w:spacing w:before="158" w:line="364" w:lineRule="auto"/>
        <w:ind w:left="620" w:right="267" w:firstLine="480"/>
        <w:jc w:val="both"/>
      </w:pPr>
      <w:r>
        <w:rPr>
          <w:spacing w:val="-2"/>
        </w:rPr>
        <w:t>提高工作人员环境风险意识，制定各项环保制度。对从业人员进行岗位职工教育与培训，使他们均具备危险意识及如何应对危险的知识，并进行相关泄露事故的教育。设立应急事故专门记录，建立档案和报告制度，由专门部门或人员负</w:t>
      </w:r>
      <w:r>
        <w:rPr>
          <w:spacing w:val="-4"/>
        </w:rPr>
        <w:t>责管理。</w:t>
      </w:r>
    </w:p>
    <w:p>
      <w:pPr>
        <w:pStyle w:val="2"/>
        <w:spacing w:line="364" w:lineRule="auto"/>
        <w:ind w:left="620" w:right="267" w:firstLine="480"/>
        <w:jc w:val="both"/>
      </w:pPr>
      <w:r>
        <w:rPr>
          <w:spacing w:val="-2"/>
        </w:rPr>
        <w:t>执行环保事故报告制度，一经发现环保事故，立即向企业负责人、当地政府或上级有关部门报告，不瞒报、漏报，及时组织进行处置。具体负责人员或部门统一指挥对事故现场的应急救援，并立即查明原因，提出对策，及时组织各方面力量处理泄露事故，控制事故的蔓延和扩大。</w:t>
      </w:r>
    </w:p>
    <w:p>
      <w:pPr>
        <w:pStyle w:val="2"/>
        <w:spacing w:line="364" w:lineRule="auto"/>
        <w:ind w:left="620" w:right="147" w:firstLine="480"/>
        <w:jc w:val="both"/>
      </w:pPr>
      <w:r>
        <w:rPr>
          <w:spacing w:val="-2"/>
        </w:rPr>
        <w:t>项目主体单位应成立本厂的突发环境事件应急小组指挥部，责任到人，确保应急小组分工明确，以有效应对突发事件的发生，同时，项目应依据《中华人民</w:t>
      </w:r>
      <w:r>
        <w:rPr>
          <w:spacing w:val="-9"/>
        </w:rPr>
        <w:t>共和国突发事件应对法》、《企业事业单位突发环境事件应急预案备案管理办法》</w:t>
      </w:r>
    </w:p>
    <w:p>
      <w:pPr>
        <w:pStyle w:val="2"/>
        <w:spacing w:line="304" w:lineRule="exact"/>
        <w:ind w:left="620"/>
      </w:pPr>
      <w:r>
        <w:t>（试行）</w:t>
      </w:r>
      <w:r>
        <w:rPr>
          <w:spacing w:val="-1"/>
        </w:rPr>
        <w:t>的相关要求，进行《突发环境事件应急预案》的编制及备案工作。</w:t>
      </w:r>
    </w:p>
    <w:p>
      <w:pPr>
        <w:pStyle w:val="2"/>
        <w:spacing w:before="158" w:line="362" w:lineRule="auto"/>
        <w:ind w:left="620" w:right="267" w:firstLine="480"/>
      </w:pPr>
      <w:r>
        <w:rPr>
          <w:spacing w:val="-2"/>
        </w:rPr>
        <w:t>对临近区公众开展环境风险事故预防教育、应急知识培训，定期发布相关信</w:t>
      </w:r>
      <w:r>
        <w:rPr>
          <w:spacing w:val="-6"/>
        </w:rPr>
        <w:t>息。</w:t>
      </w:r>
    </w:p>
    <w:p>
      <w:pPr>
        <w:spacing w:after="0" w:line="362" w:lineRule="auto"/>
        <w:sectPr>
          <w:pgSz w:w="11910" w:h="16840"/>
          <w:pgMar w:top="1660" w:right="1301" w:bottom="1000" w:left="1300" w:header="0" w:footer="818" w:gutter="0"/>
          <w:cols w:space="720" w:num="1"/>
        </w:sectPr>
      </w:pPr>
    </w:p>
    <w:p>
      <w:pPr>
        <w:spacing w:before="45"/>
        <w:ind w:left="2541" w:right="2542" w:firstLine="0"/>
        <w:jc w:val="center"/>
        <w:rPr>
          <w:rFonts w:ascii="黑体" w:eastAsia="黑体"/>
          <w:sz w:val="30"/>
        </w:rPr>
      </w:pPr>
      <w:r>
        <w:pict>
          <v:line id="_x0000_s1191" o:spid="_x0000_s1191" o:spt="20" style="position:absolute;left:0pt;margin-left:78.05pt;margin-top:36.5pt;height:27.45pt;width:88.4pt;mso-position-horizontal-relative:page;z-index:-251517952;mso-width-relative:page;mso-height-relative:page;" stroked="t" coordsize="21600,21600">
            <v:path arrowok="t"/>
            <v:fill focussize="0,0"/>
            <v:stroke weight="0.5pt" color="#000000"/>
            <v:imagedata o:title=""/>
            <o:lock v:ext="edit"/>
          </v:line>
        </w:pict>
      </w:r>
      <w:r>
        <w:rPr>
          <w:rFonts w:ascii="黑体" w:eastAsia="黑体"/>
          <w:spacing w:val="-1"/>
          <w:sz w:val="30"/>
        </w:rPr>
        <w:t>五、环境保护措施监督检查清单</w:t>
      </w:r>
    </w:p>
    <w:p>
      <w:pPr>
        <w:pStyle w:val="2"/>
        <w:rPr>
          <w:rFonts w:ascii="黑体"/>
          <w:sz w:val="22"/>
        </w:rPr>
      </w:pPr>
    </w:p>
    <w:tbl>
      <w:tblPr>
        <w:tblStyle w:val="5"/>
        <w:tblW w:w="0" w:type="auto"/>
        <w:tblInd w:w="26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78"/>
        <w:gridCol w:w="1755"/>
        <w:gridCol w:w="1755"/>
        <w:gridCol w:w="1755"/>
        <w:gridCol w:w="17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0" w:hRule="exact"/>
        </w:trPr>
        <w:tc>
          <w:tcPr>
            <w:tcW w:w="1778" w:type="dxa"/>
            <w:tcBorders>
              <w:bottom w:val="single" w:color="000000" w:sz="4" w:space="0"/>
              <w:right w:val="single" w:color="000000" w:sz="4" w:space="0"/>
            </w:tcBorders>
          </w:tcPr>
          <w:p>
            <w:pPr>
              <w:pStyle w:val="12"/>
              <w:spacing w:before="1"/>
              <w:ind w:left="937"/>
              <w:rPr>
                <w:sz w:val="21"/>
              </w:rPr>
            </w:pPr>
            <w:r>
              <w:rPr>
                <w:spacing w:val="-8"/>
                <w:sz w:val="21"/>
              </w:rPr>
              <w:t>内容</w:t>
            </w:r>
          </w:p>
          <w:p>
            <w:pPr>
              <w:pStyle w:val="12"/>
              <w:spacing w:before="2" w:line="253" w:lineRule="exact"/>
              <w:ind w:left="97"/>
              <w:rPr>
                <w:sz w:val="21"/>
              </w:rPr>
            </w:pPr>
            <w:r>
              <w:rPr>
                <w:spacing w:val="-8"/>
                <w:sz w:val="21"/>
              </w:rPr>
              <w:t>要素</w:t>
            </w:r>
          </w:p>
        </w:tc>
        <w:tc>
          <w:tcPr>
            <w:tcW w:w="1755" w:type="dxa"/>
            <w:tcBorders>
              <w:left w:val="single" w:color="000000" w:sz="4" w:space="0"/>
              <w:bottom w:val="single" w:color="000000" w:sz="4" w:space="0"/>
              <w:right w:val="single" w:color="000000" w:sz="4" w:space="0"/>
            </w:tcBorders>
          </w:tcPr>
          <w:p>
            <w:pPr>
              <w:pStyle w:val="12"/>
              <w:spacing w:before="1"/>
              <w:ind w:left="189"/>
              <w:rPr>
                <w:sz w:val="21"/>
              </w:rPr>
            </w:pPr>
            <w:r>
              <w:rPr>
                <w:spacing w:val="-2"/>
                <w:sz w:val="21"/>
              </w:rPr>
              <w:t>排放口</w:t>
            </w:r>
            <w:r>
              <w:rPr>
                <w:spacing w:val="-5"/>
                <w:sz w:val="21"/>
              </w:rPr>
              <w:t>(编号、</w:t>
            </w:r>
          </w:p>
          <w:p>
            <w:pPr>
              <w:pStyle w:val="12"/>
              <w:spacing w:before="2" w:line="253" w:lineRule="exact"/>
              <w:ind w:left="242"/>
              <w:rPr>
                <w:sz w:val="21"/>
              </w:rPr>
            </w:pPr>
            <w:r>
              <w:rPr>
                <w:spacing w:val="-4"/>
                <w:sz w:val="21"/>
              </w:rPr>
              <w:t>名称)/污染源</w:t>
            </w:r>
          </w:p>
        </w:tc>
        <w:tc>
          <w:tcPr>
            <w:tcW w:w="1755" w:type="dxa"/>
            <w:tcBorders>
              <w:left w:val="single" w:color="000000" w:sz="4" w:space="0"/>
              <w:bottom w:val="single" w:color="000000" w:sz="4" w:space="0"/>
              <w:right w:val="single" w:color="000000" w:sz="4" w:space="0"/>
            </w:tcBorders>
          </w:tcPr>
          <w:p>
            <w:pPr>
              <w:pStyle w:val="12"/>
              <w:spacing w:before="135"/>
              <w:ind w:left="91" w:right="92"/>
              <w:jc w:val="center"/>
              <w:rPr>
                <w:sz w:val="21"/>
              </w:rPr>
            </w:pPr>
            <w:r>
              <w:rPr>
                <w:spacing w:val="-4"/>
                <w:sz w:val="21"/>
              </w:rPr>
              <w:t>污染物项目</w:t>
            </w:r>
          </w:p>
        </w:tc>
        <w:tc>
          <w:tcPr>
            <w:tcW w:w="1755" w:type="dxa"/>
            <w:tcBorders>
              <w:left w:val="single" w:color="000000" w:sz="4" w:space="0"/>
              <w:bottom w:val="single" w:color="000000" w:sz="4" w:space="0"/>
              <w:right w:val="single" w:color="000000" w:sz="4" w:space="0"/>
            </w:tcBorders>
          </w:tcPr>
          <w:p>
            <w:pPr>
              <w:pStyle w:val="12"/>
              <w:spacing w:before="135"/>
              <w:ind w:left="91" w:right="93"/>
              <w:jc w:val="center"/>
              <w:rPr>
                <w:sz w:val="21"/>
              </w:rPr>
            </w:pPr>
            <w:r>
              <w:rPr>
                <w:spacing w:val="-4"/>
                <w:sz w:val="21"/>
              </w:rPr>
              <w:t>环境保护措施</w:t>
            </w:r>
          </w:p>
        </w:tc>
        <w:tc>
          <w:tcPr>
            <w:tcW w:w="1757" w:type="dxa"/>
            <w:tcBorders>
              <w:left w:val="single" w:color="000000" w:sz="4" w:space="0"/>
              <w:bottom w:val="single" w:color="000000" w:sz="4" w:space="0"/>
            </w:tcBorders>
          </w:tcPr>
          <w:p>
            <w:pPr>
              <w:pStyle w:val="12"/>
              <w:spacing w:before="135"/>
              <w:ind w:left="451"/>
              <w:rPr>
                <w:sz w:val="21"/>
              </w:rPr>
            </w:pPr>
            <w:r>
              <w:rPr>
                <w:spacing w:val="-7"/>
                <w:sz w:val="21"/>
              </w:rPr>
              <w:t>执行标准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6" w:hRule="exact"/>
        </w:trPr>
        <w:tc>
          <w:tcPr>
            <w:tcW w:w="1778" w:type="dxa"/>
            <w:tcBorders>
              <w:top w:val="single" w:color="000000" w:sz="4" w:space="0"/>
              <w:bottom w:val="nil"/>
              <w:right w:val="single" w:color="000000" w:sz="4" w:space="0"/>
            </w:tcBorders>
          </w:tcPr>
          <w:p>
            <w:pPr>
              <w:pStyle w:val="12"/>
              <w:rPr>
                <w:rFonts w:ascii="Times New Roman"/>
                <w:sz w:val="20"/>
              </w:rPr>
            </w:pPr>
          </w:p>
        </w:tc>
        <w:tc>
          <w:tcPr>
            <w:tcW w:w="1755" w:type="dxa"/>
            <w:tcBorders>
              <w:top w:val="single" w:color="000000" w:sz="4" w:space="0"/>
              <w:left w:val="single" w:color="000000" w:sz="4" w:space="0"/>
              <w:bottom w:val="nil"/>
              <w:right w:val="single" w:color="000000" w:sz="4" w:space="0"/>
            </w:tcBorders>
          </w:tcPr>
          <w:p>
            <w:pPr>
              <w:pStyle w:val="12"/>
              <w:rPr>
                <w:rFonts w:ascii="Times New Roman"/>
                <w:sz w:val="20"/>
              </w:rPr>
            </w:pPr>
          </w:p>
        </w:tc>
        <w:tc>
          <w:tcPr>
            <w:tcW w:w="1755" w:type="dxa"/>
            <w:tcBorders>
              <w:top w:val="single" w:color="000000" w:sz="4" w:space="0"/>
              <w:left w:val="single" w:color="000000" w:sz="4" w:space="0"/>
              <w:bottom w:val="nil"/>
              <w:right w:val="single" w:color="000000" w:sz="4" w:space="0"/>
            </w:tcBorders>
          </w:tcPr>
          <w:p>
            <w:pPr>
              <w:pStyle w:val="12"/>
              <w:rPr>
                <w:rFonts w:ascii="Times New Roman"/>
                <w:sz w:val="20"/>
              </w:rPr>
            </w:pPr>
          </w:p>
        </w:tc>
        <w:tc>
          <w:tcPr>
            <w:tcW w:w="1755" w:type="dxa"/>
            <w:tcBorders>
              <w:top w:val="single" w:color="000000" w:sz="4" w:space="0"/>
              <w:left w:val="single" w:color="000000" w:sz="4" w:space="0"/>
              <w:bottom w:val="nil"/>
              <w:right w:val="single" w:color="000000" w:sz="4" w:space="0"/>
            </w:tcBorders>
          </w:tcPr>
          <w:p>
            <w:pPr>
              <w:pStyle w:val="12"/>
              <w:spacing w:line="250" w:lineRule="exact"/>
              <w:ind w:left="91" w:right="91"/>
              <w:jc w:val="center"/>
              <w:rPr>
                <w:sz w:val="21"/>
              </w:rPr>
            </w:pPr>
            <w:r>
              <w:rPr>
                <w:spacing w:val="-4"/>
                <w:sz w:val="21"/>
              </w:rPr>
              <w:t>烘干、筛分产生</w:t>
            </w:r>
          </w:p>
        </w:tc>
        <w:tc>
          <w:tcPr>
            <w:tcW w:w="1757" w:type="dxa"/>
            <w:tcBorders>
              <w:top w:val="single" w:color="000000" w:sz="4" w:space="0"/>
              <w:left w:val="single" w:color="000000" w:sz="4" w:space="0"/>
              <w:bottom w:val="nil"/>
            </w:tcBorders>
          </w:tcPr>
          <w:p>
            <w:pPr>
              <w:pStyle w:val="12"/>
              <w:spacing w:line="250" w:lineRule="exact"/>
              <w:ind w:left="137"/>
              <w:rPr>
                <w:sz w:val="21"/>
              </w:rPr>
            </w:pPr>
            <w:r>
              <w:rPr>
                <w:spacing w:val="-4"/>
                <w:sz w:val="21"/>
              </w:rPr>
              <w:t>《工业炉窑大气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exact"/>
        </w:trPr>
        <w:tc>
          <w:tcPr>
            <w:tcW w:w="1778" w:type="dxa"/>
            <w:tcBorders>
              <w:top w:val="nil"/>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spacing w:line="250" w:lineRule="exact"/>
              <w:ind w:left="91" w:right="91"/>
              <w:jc w:val="center"/>
              <w:rPr>
                <w:sz w:val="21"/>
              </w:rPr>
            </w:pPr>
            <w:r>
              <w:rPr>
                <w:spacing w:val="-4"/>
                <w:sz w:val="21"/>
              </w:rPr>
              <w:t>的废气经集气管</w:t>
            </w:r>
          </w:p>
        </w:tc>
        <w:tc>
          <w:tcPr>
            <w:tcW w:w="1757" w:type="dxa"/>
            <w:tcBorders>
              <w:top w:val="nil"/>
              <w:left w:val="single" w:color="000000" w:sz="4" w:space="0"/>
              <w:bottom w:val="nil"/>
            </w:tcBorders>
          </w:tcPr>
          <w:p>
            <w:pPr>
              <w:pStyle w:val="12"/>
              <w:spacing w:line="250" w:lineRule="exact"/>
              <w:ind w:left="242"/>
              <w:rPr>
                <w:sz w:val="21"/>
              </w:rPr>
            </w:pPr>
            <w:r>
              <w:rPr>
                <w:spacing w:val="-4"/>
                <w:sz w:val="21"/>
              </w:rPr>
              <w:t>污染物排放标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9" w:hRule="exact"/>
        </w:trPr>
        <w:tc>
          <w:tcPr>
            <w:tcW w:w="1778" w:type="dxa"/>
            <w:tcBorders>
              <w:top w:val="nil"/>
              <w:bottom w:val="nil"/>
              <w:right w:val="single" w:color="000000" w:sz="4" w:space="0"/>
            </w:tcBorders>
          </w:tcPr>
          <w:p>
            <w:pPr>
              <w:pStyle w:val="12"/>
              <w:rPr>
                <w:rFonts w:ascii="Times New Roman"/>
                <w:sz w:val="18"/>
              </w:rPr>
            </w:pPr>
          </w:p>
        </w:tc>
        <w:tc>
          <w:tcPr>
            <w:tcW w:w="1755" w:type="dxa"/>
            <w:tcBorders>
              <w:top w:val="nil"/>
              <w:left w:val="single" w:color="000000" w:sz="4" w:space="0"/>
              <w:bottom w:val="nil"/>
              <w:right w:val="single" w:color="000000" w:sz="4" w:space="0"/>
            </w:tcBorders>
          </w:tcPr>
          <w:p>
            <w:pPr>
              <w:pStyle w:val="12"/>
              <w:rPr>
                <w:rFonts w:ascii="Times New Roman"/>
                <w:sz w:val="18"/>
              </w:rPr>
            </w:pPr>
          </w:p>
        </w:tc>
        <w:tc>
          <w:tcPr>
            <w:tcW w:w="1755" w:type="dxa"/>
            <w:tcBorders>
              <w:top w:val="nil"/>
              <w:left w:val="single" w:color="000000" w:sz="4" w:space="0"/>
              <w:bottom w:val="nil"/>
              <w:right w:val="single" w:color="000000" w:sz="4" w:space="0"/>
            </w:tcBorders>
          </w:tcPr>
          <w:p>
            <w:pPr>
              <w:pStyle w:val="12"/>
              <w:rPr>
                <w:rFonts w:ascii="Times New Roman"/>
                <w:sz w:val="18"/>
              </w:rPr>
            </w:pPr>
          </w:p>
        </w:tc>
        <w:tc>
          <w:tcPr>
            <w:tcW w:w="1755" w:type="dxa"/>
            <w:tcBorders>
              <w:top w:val="nil"/>
              <w:left w:val="single" w:color="000000" w:sz="4" w:space="0"/>
              <w:bottom w:val="nil"/>
              <w:right w:val="single" w:color="000000" w:sz="4" w:space="0"/>
            </w:tcBorders>
          </w:tcPr>
          <w:p>
            <w:pPr>
              <w:pStyle w:val="12"/>
              <w:spacing w:line="248" w:lineRule="exact"/>
              <w:ind w:left="91" w:right="91"/>
              <w:jc w:val="center"/>
              <w:rPr>
                <w:sz w:val="21"/>
              </w:rPr>
            </w:pPr>
            <w:r>
              <w:rPr>
                <w:spacing w:val="-4"/>
                <w:sz w:val="21"/>
              </w:rPr>
              <w:t>道收集后通向布</w:t>
            </w:r>
          </w:p>
        </w:tc>
        <w:tc>
          <w:tcPr>
            <w:tcW w:w="1757" w:type="dxa"/>
            <w:tcBorders>
              <w:top w:val="nil"/>
              <w:left w:val="single" w:color="000000" w:sz="4" w:space="0"/>
              <w:bottom w:val="nil"/>
            </w:tcBorders>
          </w:tcPr>
          <w:p>
            <w:pPr>
              <w:pStyle w:val="12"/>
              <w:spacing w:line="248" w:lineRule="exact"/>
              <w:ind w:left="134" w:right="133"/>
              <w:jc w:val="center"/>
              <w:rPr>
                <w:sz w:val="21"/>
              </w:rPr>
            </w:pPr>
            <w:r>
              <w:rPr>
                <w:spacing w:val="-8"/>
                <w:sz w:val="21"/>
              </w:rPr>
              <w:t>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1" w:hRule="exact"/>
        </w:trPr>
        <w:tc>
          <w:tcPr>
            <w:tcW w:w="1778" w:type="dxa"/>
            <w:tcBorders>
              <w:top w:val="nil"/>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spacing w:before="5" w:line="256" w:lineRule="exact"/>
              <w:ind w:left="91" w:right="92"/>
              <w:jc w:val="center"/>
              <w:rPr>
                <w:sz w:val="21"/>
              </w:rPr>
            </w:pPr>
            <w:r>
              <w:rPr>
                <w:spacing w:val="-5"/>
                <w:sz w:val="21"/>
              </w:rPr>
              <w:t>颗粒物</w:t>
            </w:r>
          </w:p>
        </w:tc>
        <w:tc>
          <w:tcPr>
            <w:tcW w:w="1755" w:type="dxa"/>
            <w:tcBorders>
              <w:top w:val="nil"/>
              <w:left w:val="single" w:color="000000" w:sz="4" w:space="0"/>
              <w:bottom w:val="nil"/>
              <w:right w:val="single" w:color="000000" w:sz="4" w:space="0"/>
            </w:tcBorders>
          </w:tcPr>
          <w:p>
            <w:pPr>
              <w:pStyle w:val="12"/>
              <w:spacing w:before="5" w:line="256" w:lineRule="exact"/>
              <w:ind w:left="91" w:right="91"/>
              <w:jc w:val="center"/>
              <w:rPr>
                <w:sz w:val="21"/>
              </w:rPr>
            </w:pPr>
            <w:r>
              <w:rPr>
                <w:spacing w:val="-4"/>
                <w:sz w:val="21"/>
              </w:rPr>
              <w:t>袋除尘器，经布</w:t>
            </w:r>
          </w:p>
        </w:tc>
        <w:tc>
          <w:tcPr>
            <w:tcW w:w="1757" w:type="dxa"/>
            <w:tcBorders>
              <w:top w:val="nil"/>
              <w:left w:val="single" w:color="000000" w:sz="4" w:space="0"/>
              <w:bottom w:val="nil"/>
            </w:tcBorders>
          </w:tcPr>
          <w:p>
            <w:pPr>
              <w:pStyle w:val="12"/>
              <w:spacing w:before="5" w:line="256" w:lineRule="exact"/>
              <w:ind w:left="137"/>
              <w:rPr>
                <w:rFonts w:ascii="Times New Roman" w:eastAsia="Times New Roman"/>
                <w:sz w:val="21"/>
              </w:rPr>
            </w:pPr>
            <w:r>
              <w:rPr>
                <w:spacing w:val="-2"/>
                <w:sz w:val="21"/>
              </w:rPr>
              <w:t>（</w:t>
            </w:r>
            <w:r>
              <w:rPr>
                <w:rFonts w:ascii="Times New Roman" w:eastAsia="Times New Roman"/>
                <w:spacing w:val="-2"/>
                <w:sz w:val="21"/>
              </w:rPr>
              <w:t>DB13/1640-</w:t>
            </w:r>
            <w:r>
              <w:rPr>
                <w:rFonts w:ascii="Times New Roman" w:eastAsia="Times New Roman"/>
                <w:spacing w:val="-7"/>
                <w:sz w:val="21"/>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exact"/>
        </w:trPr>
        <w:tc>
          <w:tcPr>
            <w:tcW w:w="1778" w:type="dxa"/>
            <w:tcBorders>
              <w:top w:val="nil"/>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spacing w:line="252" w:lineRule="exact"/>
              <w:ind w:left="91" w:right="91"/>
              <w:jc w:val="center"/>
              <w:rPr>
                <w:sz w:val="21"/>
              </w:rPr>
            </w:pPr>
            <w:r>
              <w:rPr>
                <w:spacing w:val="-4"/>
                <w:sz w:val="21"/>
              </w:rPr>
              <w:t>袋除尘器处理后</w:t>
            </w:r>
          </w:p>
        </w:tc>
        <w:tc>
          <w:tcPr>
            <w:tcW w:w="1757" w:type="dxa"/>
            <w:tcBorders>
              <w:top w:val="nil"/>
              <w:left w:val="single" w:color="000000" w:sz="4" w:space="0"/>
              <w:bottom w:val="nil"/>
            </w:tcBorders>
          </w:tcPr>
          <w:p>
            <w:pPr>
              <w:pStyle w:val="12"/>
              <w:spacing w:line="252" w:lineRule="exact"/>
              <w:ind w:left="190"/>
              <w:rPr>
                <w:rFonts w:ascii="Times New Roman" w:eastAsia="Times New Roman"/>
                <w:sz w:val="21"/>
              </w:rPr>
            </w:pPr>
            <w:r>
              <w:rPr>
                <w:rFonts w:ascii="Times New Roman" w:eastAsia="Times New Roman"/>
                <w:spacing w:val="-2"/>
                <w:sz w:val="21"/>
              </w:rPr>
              <w:t>12</w:t>
            </w:r>
            <w:r>
              <w:rPr>
                <w:spacing w:val="-2"/>
                <w:sz w:val="21"/>
              </w:rPr>
              <w:t>）</w:t>
            </w:r>
            <w:r>
              <w:rPr>
                <w:spacing w:val="-27"/>
                <w:sz w:val="21"/>
              </w:rPr>
              <w:t xml:space="preserve">表 </w:t>
            </w:r>
            <w:r>
              <w:rPr>
                <w:rFonts w:ascii="Times New Roman" w:eastAsia="Times New Roman"/>
                <w:spacing w:val="-2"/>
                <w:sz w:val="21"/>
              </w:rPr>
              <w:t>1</w:t>
            </w:r>
            <w:r>
              <w:rPr>
                <w:spacing w:val="-18"/>
                <w:sz w:val="21"/>
              </w:rPr>
              <w:t xml:space="preserve">、表 </w:t>
            </w:r>
            <w:r>
              <w:rPr>
                <w:rFonts w:ascii="Times New Roman" w:eastAsia="Times New Roman"/>
                <w:spacing w:val="-10"/>
                <w:sz w:val="21"/>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exact"/>
        </w:trPr>
        <w:tc>
          <w:tcPr>
            <w:tcW w:w="1778" w:type="dxa"/>
            <w:tcBorders>
              <w:top w:val="nil"/>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spacing w:line="252" w:lineRule="exact"/>
              <w:ind w:left="82" w:right="93"/>
              <w:jc w:val="center"/>
              <w:rPr>
                <w:sz w:val="21"/>
              </w:rPr>
            </w:pPr>
            <w:r>
              <w:rPr>
                <w:spacing w:val="-25"/>
                <w:sz w:val="21"/>
              </w:rPr>
              <w:t xml:space="preserve">由 </w:t>
            </w:r>
            <w:r>
              <w:rPr>
                <w:rFonts w:ascii="Times New Roman" w:eastAsia="Times New Roman"/>
                <w:sz w:val="21"/>
              </w:rPr>
              <w:t>15m</w:t>
            </w:r>
            <w:r>
              <w:rPr>
                <w:rFonts w:ascii="Times New Roman" w:eastAsia="Times New Roman"/>
                <w:spacing w:val="-10"/>
                <w:sz w:val="21"/>
              </w:rPr>
              <w:t xml:space="preserve"> </w:t>
            </w:r>
            <w:r>
              <w:rPr>
                <w:sz w:val="21"/>
              </w:rPr>
              <w:t>高排气</w:t>
            </w:r>
            <w:r>
              <w:rPr>
                <w:spacing w:val="-10"/>
                <w:sz w:val="21"/>
              </w:rPr>
              <w:t>筒</w:t>
            </w:r>
          </w:p>
        </w:tc>
        <w:tc>
          <w:tcPr>
            <w:tcW w:w="1757" w:type="dxa"/>
            <w:tcBorders>
              <w:top w:val="nil"/>
              <w:left w:val="single" w:color="000000" w:sz="4" w:space="0"/>
              <w:bottom w:val="nil"/>
            </w:tcBorders>
          </w:tcPr>
          <w:p>
            <w:pPr>
              <w:pStyle w:val="12"/>
              <w:spacing w:line="252" w:lineRule="exact"/>
              <w:ind w:left="242"/>
              <w:rPr>
                <w:sz w:val="21"/>
              </w:rPr>
            </w:pPr>
            <w:r>
              <w:rPr>
                <w:spacing w:val="-4"/>
                <w:sz w:val="21"/>
              </w:rPr>
              <w:t>中新建炉窑标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 w:hRule="exact"/>
        </w:trPr>
        <w:tc>
          <w:tcPr>
            <w:tcW w:w="1778" w:type="dxa"/>
            <w:tcBorders>
              <w:top w:val="nil"/>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spacing w:before="11"/>
              <w:ind w:left="760"/>
              <w:rPr>
                <w:rFonts w:ascii="Times New Roman"/>
                <w:sz w:val="21"/>
              </w:rPr>
            </w:pPr>
            <w:r>
              <w:rPr>
                <w:rFonts w:ascii="Times New Roman"/>
                <w:spacing w:val="-5"/>
                <w:sz w:val="21"/>
              </w:rPr>
              <w:t>P1</w:t>
            </w:r>
          </w:p>
        </w:tc>
        <w:tc>
          <w:tcPr>
            <w:tcW w:w="1755" w:type="dxa"/>
            <w:tcBorders>
              <w:top w:val="nil"/>
              <w:left w:val="single" w:color="000000" w:sz="4" w:space="0"/>
              <w:bottom w:val="single" w:color="000000" w:sz="4" w:space="0"/>
              <w:right w:val="single" w:color="000000" w:sz="4" w:space="0"/>
            </w:tcBorders>
          </w:tcPr>
          <w:p>
            <w:pPr>
              <w:pStyle w:val="12"/>
              <w:rPr>
                <w:rFonts w:ascii="Times New Roman"/>
                <w:sz w:val="18"/>
              </w:rPr>
            </w:pPr>
          </w:p>
        </w:tc>
        <w:tc>
          <w:tcPr>
            <w:tcW w:w="1755" w:type="dxa"/>
            <w:tcBorders>
              <w:top w:val="nil"/>
              <w:left w:val="single" w:color="000000" w:sz="4" w:space="0"/>
              <w:bottom w:val="single" w:color="000000" w:sz="4" w:space="0"/>
              <w:right w:val="single" w:color="000000" w:sz="4" w:space="0"/>
            </w:tcBorders>
          </w:tcPr>
          <w:p>
            <w:pPr>
              <w:pStyle w:val="12"/>
              <w:spacing w:line="248" w:lineRule="exact"/>
              <w:ind w:left="91" w:right="93"/>
              <w:jc w:val="center"/>
              <w:rPr>
                <w:sz w:val="21"/>
              </w:rPr>
            </w:pPr>
            <w:r>
              <w:rPr>
                <w:rFonts w:ascii="Times New Roman" w:eastAsia="Times New Roman"/>
                <w:sz w:val="21"/>
              </w:rPr>
              <w:t>P1</w:t>
            </w:r>
            <w:r>
              <w:rPr>
                <w:rFonts w:ascii="Times New Roman" w:eastAsia="Times New Roman"/>
                <w:spacing w:val="-7"/>
                <w:sz w:val="21"/>
              </w:rPr>
              <w:t xml:space="preserve"> </w:t>
            </w:r>
            <w:r>
              <w:rPr>
                <w:spacing w:val="-5"/>
                <w:sz w:val="21"/>
              </w:rPr>
              <w:t>排放</w:t>
            </w:r>
          </w:p>
        </w:tc>
        <w:tc>
          <w:tcPr>
            <w:tcW w:w="1757" w:type="dxa"/>
            <w:tcBorders>
              <w:top w:val="nil"/>
              <w:left w:val="single" w:color="000000" w:sz="4" w:space="0"/>
              <w:bottom w:val="nil"/>
            </w:tcBorders>
          </w:tcPr>
          <w:p>
            <w:pPr>
              <w:pStyle w:val="12"/>
              <w:spacing w:line="253" w:lineRule="exact"/>
              <w:ind w:left="137"/>
              <w:rPr>
                <w:sz w:val="21"/>
              </w:rPr>
            </w:pPr>
            <w:r>
              <w:rPr>
                <w:spacing w:val="-4"/>
                <w:sz w:val="21"/>
              </w:rPr>
              <w:t>准，并同时满足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exact"/>
        </w:trPr>
        <w:tc>
          <w:tcPr>
            <w:tcW w:w="1778" w:type="dxa"/>
            <w:tcBorders>
              <w:top w:val="nil"/>
              <w:bottom w:val="nil"/>
              <w:right w:val="single" w:color="000000" w:sz="4" w:space="0"/>
            </w:tcBorders>
          </w:tcPr>
          <w:p>
            <w:pPr>
              <w:pStyle w:val="12"/>
              <w:rPr>
                <w:rFonts w:ascii="Times New Roman"/>
                <w:sz w:val="18"/>
              </w:rPr>
            </w:pPr>
          </w:p>
        </w:tc>
        <w:tc>
          <w:tcPr>
            <w:tcW w:w="1755" w:type="dxa"/>
            <w:tcBorders>
              <w:top w:val="nil"/>
              <w:left w:val="single" w:color="000000" w:sz="4" w:space="0"/>
              <w:bottom w:val="nil"/>
              <w:right w:val="single" w:color="000000" w:sz="4" w:space="0"/>
            </w:tcBorders>
          </w:tcPr>
          <w:p>
            <w:pPr>
              <w:pStyle w:val="12"/>
              <w:rPr>
                <w:rFonts w:ascii="Times New Roman"/>
                <w:sz w:val="18"/>
              </w:rPr>
            </w:pPr>
          </w:p>
        </w:tc>
        <w:tc>
          <w:tcPr>
            <w:tcW w:w="1755" w:type="dxa"/>
            <w:vMerge w:val="restart"/>
            <w:tcBorders>
              <w:top w:val="single" w:color="000000" w:sz="4" w:space="0"/>
              <w:left w:val="single" w:color="000000" w:sz="4" w:space="0"/>
              <w:bottom w:val="single" w:color="000000" w:sz="4" w:space="0"/>
              <w:right w:val="single" w:color="000000" w:sz="4" w:space="0"/>
            </w:tcBorders>
          </w:tcPr>
          <w:p>
            <w:pPr>
              <w:pStyle w:val="12"/>
              <w:spacing w:before="76"/>
              <w:ind w:left="452"/>
              <w:rPr>
                <w:sz w:val="21"/>
              </w:rPr>
            </w:pPr>
            <w:r>
              <w:rPr>
                <w:spacing w:val="-7"/>
                <w:sz w:val="21"/>
              </w:rPr>
              <w:t>氮氧化物</w:t>
            </w:r>
          </w:p>
        </w:tc>
        <w:tc>
          <w:tcPr>
            <w:tcW w:w="1755" w:type="dxa"/>
            <w:vMerge w:val="restart"/>
            <w:tcBorders>
              <w:top w:val="single" w:color="000000" w:sz="4" w:space="0"/>
              <w:left w:val="single" w:color="000000" w:sz="4" w:space="0"/>
              <w:bottom w:val="single" w:color="000000" w:sz="4" w:space="0"/>
              <w:right w:val="single" w:color="000000" w:sz="4" w:space="0"/>
            </w:tcBorders>
          </w:tcPr>
          <w:p>
            <w:pPr>
              <w:pStyle w:val="12"/>
              <w:spacing w:before="76"/>
              <w:ind w:right="1"/>
              <w:jc w:val="center"/>
              <w:rPr>
                <w:sz w:val="21"/>
              </w:rPr>
            </w:pPr>
            <w:r>
              <w:rPr>
                <w:w w:val="99"/>
                <w:sz w:val="21"/>
              </w:rPr>
              <w:t>/</w:t>
            </w:r>
          </w:p>
        </w:tc>
        <w:tc>
          <w:tcPr>
            <w:tcW w:w="1757" w:type="dxa"/>
            <w:tcBorders>
              <w:top w:val="nil"/>
              <w:left w:val="single" w:color="000000" w:sz="4" w:space="0"/>
              <w:bottom w:val="nil"/>
            </w:tcBorders>
          </w:tcPr>
          <w:p>
            <w:pPr>
              <w:pStyle w:val="12"/>
              <w:spacing w:line="246" w:lineRule="exact"/>
              <w:ind w:left="137"/>
              <w:rPr>
                <w:sz w:val="21"/>
              </w:rPr>
            </w:pPr>
            <w:r>
              <w:rPr>
                <w:spacing w:val="-4"/>
                <w:sz w:val="21"/>
              </w:rPr>
              <w:t>环大气《承德市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9" w:hRule="exact"/>
        </w:trPr>
        <w:tc>
          <w:tcPr>
            <w:tcW w:w="1778" w:type="dxa"/>
            <w:vMerge w:val="restart"/>
            <w:tcBorders>
              <w:top w:val="nil"/>
              <w:bottom w:val="nil"/>
              <w:right w:val="single" w:color="000000" w:sz="4" w:space="0"/>
            </w:tcBorders>
          </w:tcPr>
          <w:p>
            <w:pPr>
              <w:pStyle w:val="12"/>
              <w:rPr>
                <w:rFonts w:ascii="Times New Roman"/>
                <w:sz w:val="20"/>
              </w:rPr>
            </w:pPr>
          </w:p>
        </w:tc>
        <w:tc>
          <w:tcPr>
            <w:tcW w:w="1755" w:type="dxa"/>
            <w:vMerge w:val="restart"/>
            <w:tcBorders>
              <w:top w:val="nil"/>
              <w:left w:val="single" w:color="000000" w:sz="4" w:space="0"/>
              <w:bottom w:val="nil"/>
              <w:right w:val="single" w:color="000000" w:sz="4" w:space="0"/>
            </w:tcBorders>
          </w:tcPr>
          <w:p>
            <w:pPr>
              <w:pStyle w:val="12"/>
              <w:rPr>
                <w:rFonts w:ascii="Times New Roman"/>
                <w:sz w:val="20"/>
              </w:rPr>
            </w:pPr>
          </w:p>
        </w:tc>
        <w:tc>
          <w:tcPr>
            <w:tcW w:w="1755" w:type="dxa"/>
            <w:vMerge w:val="continue"/>
            <w:tcBorders>
              <w:top w:val="nil"/>
              <w:left w:val="single" w:color="000000" w:sz="4" w:space="0"/>
              <w:bottom w:val="single" w:color="000000" w:sz="4" w:space="0"/>
              <w:right w:val="single" w:color="000000" w:sz="4" w:space="0"/>
            </w:tcBorders>
          </w:tcPr>
          <w:p>
            <w:pPr>
              <w:rPr>
                <w:sz w:val="2"/>
                <w:szCs w:val="2"/>
              </w:rPr>
            </w:pPr>
          </w:p>
        </w:tc>
        <w:tc>
          <w:tcPr>
            <w:tcW w:w="1755" w:type="dxa"/>
            <w:vMerge w:val="continue"/>
            <w:tcBorders>
              <w:top w:val="nil"/>
              <w:left w:val="single" w:color="000000" w:sz="4" w:space="0"/>
              <w:bottom w:val="single" w:color="000000" w:sz="4" w:space="0"/>
              <w:right w:val="single" w:color="000000" w:sz="4" w:space="0"/>
            </w:tcBorders>
          </w:tcPr>
          <w:p>
            <w:pPr>
              <w:rPr>
                <w:sz w:val="2"/>
                <w:szCs w:val="2"/>
              </w:rPr>
            </w:pPr>
          </w:p>
        </w:tc>
        <w:tc>
          <w:tcPr>
            <w:tcW w:w="1757" w:type="dxa"/>
            <w:vMerge w:val="restart"/>
            <w:tcBorders>
              <w:top w:val="nil"/>
              <w:left w:val="single" w:color="000000" w:sz="4" w:space="0"/>
              <w:bottom w:val="nil"/>
            </w:tcBorders>
          </w:tcPr>
          <w:p>
            <w:pPr>
              <w:pStyle w:val="12"/>
              <w:spacing w:line="252" w:lineRule="exact"/>
              <w:ind w:left="137"/>
              <w:rPr>
                <w:sz w:val="21"/>
              </w:rPr>
            </w:pPr>
            <w:r>
              <w:rPr>
                <w:spacing w:val="-4"/>
                <w:sz w:val="21"/>
              </w:rPr>
              <w:t>工业炉窑综合治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 w:hRule="exact"/>
        </w:trPr>
        <w:tc>
          <w:tcPr>
            <w:tcW w:w="1778" w:type="dxa"/>
            <w:vMerge w:val="continue"/>
            <w:tcBorders>
              <w:top w:val="nil"/>
              <w:bottom w:val="nil"/>
              <w:right w:val="single" w:color="000000" w:sz="4" w:space="0"/>
            </w:tcBorders>
          </w:tcPr>
          <w:p>
            <w:pPr>
              <w:rPr>
                <w:sz w:val="2"/>
                <w:szCs w:val="2"/>
              </w:rPr>
            </w:pPr>
          </w:p>
        </w:tc>
        <w:tc>
          <w:tcPr>
            <w:tcW w:w="1755" w:type="dxa"/>
            <w:vMerge w:val="continue"/>
            <w:tcBorders>
              <w:top w:val="nil"/>
              <w:left w:val="single" w:color="000000" w:sz="4" w:space="0"/>
              <w:bottom w:val="nil"/>
              <w:right w:val="single" w:color="000000" w:sz="4" w:space="0"/>
            </w:tcBorders>
          </w:tcPr>
          <w:p>
            <w:pPr>
              <w:rPr>
                <w:sz w:val="2"/>
                <w:szCs w:val="2"/>
              </w:rPr>
            </w:pPr>
          </w:p>
        </w:tc>
        <w:tc>
          <w:tcPr>
            <w:tcW w:w="1755" w:type="dxa"/>
            <w:tcBorders>
              <w:top w:val="single" w:color="000000" w:sz="4" w:space="0"/>
              <w:left w:val="single" w:color="000000" w:sz="4" w:space="0"/>
              <w:bottom w:val="nil"/>
              <w:right w:val="single" w:color="000000" w:sz="4" w:space="0"/>
            </w:tcBorders>
          </w:tcPr>
          <w:p>
            <w:pPr>
              <w:pStyle w:val="12"/>
              <w:rPr>
                <w:rFonts w:ascii="Times New Roman"/>
                <w:sz w:val="4"/>
              </w:rPr>
            </w:pPr>
          </w:p>
        </w:tc>
        <w:tc>
          <w:tcPr>
            <w:tcW w:w="1755" w:type="dxa"/>
            <w:tcBorders>
              <w:top w:val="single" w:color="000000" w:sz="4" w:space="0"/>
              <w:left w:val="single" w:color="000000" w:sz="4" w:space="0"/>
              <w:bottom w:val="nil"/>
              <w:right w:val="single" w:color="000000" w:sz="4" w:space="0"/>
            </w:tcBorders>
          </w:tcPr>
          <w:p>
            <w:pPr>
              <w:pStyle w:val="12"/>
              <w:rPr>
                <w:rFonts w:ascii="Times New Roman"/>
                <w:sz w:val="4"/>
              </w:rPr>
            </w:pPr>
          </w:p>
        </w:tc>
        <w:tc>
          <w:tcPr>
            <w:tcW w:w="1757"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9" w:hRule="exact"/>
        </w:trPr>
        <w:tc>
          <w:tcPr>
            <w:tcW w:w="1778" w:type="dxa"/>
            <w:tcBorders>
              <w:top w:val="nil"/>
              <w:bottom w:val="nil"/>
              <w:right w:val="single" w:color="000000" w:sz="4" w:space="0"/>
            </w:tcBorders>
          </w:tcPr>
          <w:p>
            <w:pPr>
              <w:pStyle w:val="12"/>
              <w:rPr>
                <w:rFonts w:ascii="Times New Roman"/>
                <w:sz w:val="18"/>
              </w:rPr>
            </w:pPr>
          </w:p>
        </w:tc>
        <w:tc>
          <w:tcPr>
            <w:tcW w:w="1755" w:type="dxa"/>
            <w:tcBorders>
              <w:top w:val="nil"/>
              <w:left w:val="single" w:color="000000" w:sz="4" w:space="0"/>
              <w:bottom w:val="nil"/>
              <w:right w:val="single" w:color="000000" w:sz="4" w:space="0"/>
            </w:tcBorders>
          </w:tcPr>
          <w:p>
            <w:pPr>
              <w:pStyle w:val="12"/>
              <w:rPr>
                <w:rFonts w:ascii="Times New Roman"/>
                <w:sz w:val="18"/>
              </w:rPr>
            </w:pPr>
          </w:p>
        </w:tc>
        <w:tc>
          <w:tcPr>
            <w:tcW w:w="1755" w:type="dxa"/>
            <w:tcBorders>
              <w:top w:val="nil"/>
              <w:left w:val="single" w:color="000000" w:sz="4" w:space="0"/>
              <w:bottom w:val="nil"/>
              <w:right w:val="single" w:color="000000" w:sz="4" w:space="0"/>
            </w:tcBorders>
          </w:tcPr>
          <w:p>
            <w:pPr>
              <w:pStyle w:val="12"/>
              <w:rPr>
                <w:rFonts w:ascii="Times New Roman"/>
                <w:sz w:val="18"/>
              </w:rPr>
            </w:pPr>
          </w:p>
        </w:tc>
        <w:tc>
          <w:tcPr>
            <w:tcW w:w="1755" w:type="dxa"/>
            <w:tcBorders>
              <w:top w:val="nil"/>
              <w:left w:val="single" w:color="000000" w:sz="4" w:space="0"/>
              <w:bottom w:val="nil"/>
              <w:right w:val="single" w:color="000000" w:sz="4" w:space="0"/>
            </w:tcBorders>
          </w:tcPr>
          <w:p>
            <w:pPr>
              <w:pStyle w:val="12"/>
              <w:rPr>
                <w:rFonts w:ascii="Times New Roman"/>
                <w:sz w:val="18"/>
              </w:rPr>
            </w:pPr>
          </w:p>
        </w:tc>
        <w:tc>
          <w:tcPr>
            <w:tcW w:w="1757" w:type="dxa"/>
            <w:tcBorders>
              <w:top w:val="nil"/>
              <w:left w:val="single" w:color="000000" w:sz="4" w:space="0"/>
              <w:bottom w:val="nil"/>
            </w:tcBorders>
          </w:tcPr>
          <w:p>
            <w:pPr>
              <w:pStyle w:val="12"/>
              <w:spacing w:before="2" w:line="247" w:lineRule="exact"/>
              <w:ind w:left="103"/>
              <w:rPr>
                <w:sz w:val="21"/>
              </w:rPr>
            </w:pPr>
            <w:r>
              <w:rPr>
                <w:spacing w:val="-4"/>
                <w:sz w:val="21"/>
              </w:rPr>
              <w:t>理实施方案</w:t>
            </w:r>
            <w:r>
              <w:rPr>
                <w:spacing w:val="-137"/>
                <w:sz w:val="21"/>
              </w:rPr>
              <w:t>》</w:t>
            </w:r>
            <w:r>
              <w:rPr>
                <w:spacing w:val="-4"/>
                <w:sz w:val="21"/>
              </w:rPr>
              <w:t>（</w:t>
            </w:r>
            <w:r>
              <w:rPr>
                <w:spacing w:val="-10"/>
                <w:sz w:val="21"/>
              </w:rPr>
              <w:t>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8" w:hRule="exact"/>
        </w:trPr>
        <w:tc>
          <w:tcPr>
            <w:tcW w:w="1778" w:type="dxa"/>
            <w:tcBorders>
              <w:top w:val="nil"/>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spacing w:before="93"/>
              <w:ind w:left="91" w:right="92"/>
              <w:jc w:val="center"/>
              <w:rPr>
                <w:sz w:val="21"/>
              </w:rPr>
            </w:pPr>
            <w:r>
              <w:rPr>
                <w:spacing w:val="-7"/>
                <w:sz w:val="21"/>
              </w:rPr>
              <w:t>二氧化硫</w:t>
            </w:r>
          </w:p>
        </w:tc>
        <w:tc>
          <w:tcPr>
            <w:tcW w:w="1755" w:type="dxa"/>
            <w:tcBorders>
              <w:top w:val="nil"/>
              <w:left w:val="single" w:color="000000" w:sz="4" w:space="0"/>
              <w:bottom w:val="nil"/>
              <w:right w:val="single" w:color="000000" w:sz="4" w:space="0"/>
            </w:tcBorders>
          </w:tcPr>
          <w:p>
            <w:pPr>
              <w:pStyle w:val="12"/>
              <w:spacing w:before="93"/>
              <w:ind w:right="1"/>
              <w:jc w:val="center"/>
              <w:rPr>
                <w:sz w:val="21"/>
              </w:rPr>
            </w:pPr>
            <w:r>
              <w:rPr>
                <w:w w:val="99"/>
                <w:sz w:val="21"/>
              </w:rPr>
              <w:t>/</w:t>
            </w:r>
          </w:p>
        </w:tc>
        <w:tc>
          <w:tcPr>
            <w:tcW w:w="1757" w:type="dxa"/>
            <w:tcBorders>
              <w:top w:val="nil"/>
              <w:left w:val="single" w:color="000000" w:sz="4" w:space="0"/>
              <w:bottom w:val="nil"/>
            </w:tcBorders>
          </w:tcPr>
          <w:p>
            <w:pPr>
              <w:pStyle w:val="12"/>
              <w:spacing w:before="4"/>
              <w:ind w:left="103" w:right="-15"/>
              <w:rPr>
                <w:sz w:val="21"/>
              </w:rPr>
            </w:pPr>
            <w:r>
              <w:rPr>
                <w:spacing w:val="-2"/>
                <w:sz w:val="21"/>
              </w:rPr>
              <w:t>环办</w:t>
            </w:r>
            <w:r>
              <w:rPr>
                <w:rFonts w:ascii="Times New Roman" w:eastAsia="Times New Roman"/>
                <w:spacing w:val="-2"/>
                <w:sz w:val="21"/>
              </w:rPr>
              <w:t>[2020]72</w:t>
            </w:r>
            <w:r>
              <w:rPr>
                <w:rFonts w:ascii="Times New Roman" w:eastAsia="Times New Roman"/>
                <w:spacing w:val="-6"/>
                <w:sz w:val="21"/>
              </w:rPr>
              <w:t xml:space="preserve"> </w:t>
            </w:r>
            <w:r>
              <w:rPr>
                <w:spacing w:val="-2"/>
                <w:sz w:val="21"/>
              </w:rPr>
              <w:t>号</w:t>
            </w:r>
            <w:r>
              <w:rPr>
                <w:spacing w:val="-10"/>
                <w:sz w:val="21"/>
              </w:rPr>
              <w:t>）</w:t>
            </w:r>
          </w:p>
          <w:p>
            <w:pPr>
              <w:pStyle w:val="12"/>
              <w:spacing w:before="4" w:line="250" w:lineRule="exact"/>
              <w:ind w:left="137"/>
              <w:rPr>
                <w:sz w:val="21"/>
              </w:rPr>
            </w:pPr>
            <w:r>
              <w:rPr>
                <w:spacing w:val="-4"/>
                <w:sz w:val="21"/>
              </w:rPr>
              <w:t>中相关限值中的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8" w:hRule="exact"/>
        </w:trPr>
        <w:tc>
          <w:tcPr>
            <w:tcW w:w="1778" w:type="dxa"/>
            <w:tcBorders>
              <w:top w:val="nil"/>
              <w:bottom w:val="nil"/>
              <w:right w:val="single" w:color="000000" w:sz="4" w:space="0"/>
            </w:tcBorders>
          </w:tcPr>
          <w:p>
            <w:pPr>
              <w:pStyle w:val="12"/>
              <w:rPr>
                <w:rFonts w:ascii="Times New Roman"/>
                <w:sz w:val="20"/>
              </w:rPr>
            </w:pPr>
          </w:p>
        </w:tc>
        <w:tc>
          <w:tcPr>
            <w:tcW w:w="1755" w:type="dxa"/>
            <w:tcBorders>
              <w:top w:val="nil"/>
              <w:left w:val="single" w:color="000000" w:sz="4" w:space="0"/>
              <w:bottom w:val="single" w:color="000000" w:sz="4" w:space="0"/>
              <w:right w:val="single" w:color="000000" w:sz="4" w:space="0"/>
            </w:tcBorders>
          </w:tcPr>
          <w:p>
            <w:pPr>
              <w:pStyle w:val="12"/>
              <w:rPr>
                <w:rFonts w:ascii="Times New Roman"/>
                <w:sz w:val="20"/>
              </w:rPr>
            </w:pPr>
          </w:p>
        </w:tc>
        <w:tc>
          <w:tcPr>
            <w:tcW w:w="1755" w:type="dxa"/>
            <w:tcBorders>
              <w:top w:val="nil"/>
              <w:left w:val="single" w:color="000000" w:sz="4" w:space="0"/>
              <w:bottom w:val="single" w:color="000000" w:sz="4" w:space="0"/>
              <w:right w:val="single" w:color="000000" w:sz="4" w:space="0"/>
            </w:tcBorders>
          </w:tcPr>
          <w:p>
            <w:pPr>
              <w:pStyle w:val="12"/>
              <w:rPr>
                <w:rFonts w:ascii="Times New Roman"/>
                <w:sz w:val="20"/>
              </w:rPr>
            </w:pPr>
          </w:p>
        </w:tc>
        <w:tc>
          <w:tcPr>
            <w:tcW w:w="1755" w:type="dxa"/>
            <w:tcBorders>
              <w:top w:val="nil"/>
              <w:left w:val="single" w:color="000000" w:sz="4" w:space="0"/>
              <w:bottom w:val="single" w:color="000000" w:sz="4" w:space="0"/>
              <w:right w:val="single" w:color="000000" w:sz="4" w:space="0"/>
            </w:tcBorders>
          </w:tcPr>
          <w:p>
            <w:pPr>
              <w:pStyle w:val="12"/>
              <w:rPr>
                <w:rFonts w:ascii="Times New Roman"/>
                <w:sz w:val="20"/>
              </w:rPr>
            </w:pPr>
          </w:p>
        </w:tc>
        <w:tc>
          <w:tcPr>
            <w:tcW w:w="1757" w:type="dxa"/>
            <w:tcBorders>
              <w:top w:val="nil"/>
              <w:left w:val="single" w:color="000000" w:sz="4" w:space="0"/>
              <w:bottom w:val="single" w:color="000000" w:sz="4" w:space="0"/>
            </w:tcBorders>
          </w:tcPr>
          <w:p>
            <w:pPr>
              <w:pStyle w:val="12"/>
              <w:spacing w:line="253" w:lineRule="exact"/>
              <w:ind w:left="451"/>
              <w:rPr>
                <w:sz w:val="21"/>
              </w:rPr>
            </w:pPr>
            <w:r>
              <w:rPr>
                <w:spacing w:val="-7"/>
                <w:sz w:val="21"/>
              </w:rPr>
              <w:t>相关要求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6" w:hRule="exact"/>
        </w:trPr>
        <w:tc>
          <w:tcPr>
            <w:tcW w:w="1778" w:type="dxa"/>
            <w:tcBorders>
              <w:top w:val="nil"/>
              <w:bottom w:val="nil"/>
              <w:right w:val="single" w:color="000000" w:sz="4" w:space="0"/>
            </w:tcBorders>
          </w:tcPr>
          <w:p>
            <w:pPr>
              <w:pStyle w:val="12"/>
              <w:rPr>
                <w:rFonts w:ascii="Times New Roman"/>
                <w:sz w:val="20"/>
              </w:rPr>
            </w:pPr>
          </w:p>
        </w:tc>
        <w:tc>
          <w:tcPr>
            <w:tcW w:w="1755" w:type="dxa"/>
            <w:tcBorders>
              <w:top w:val="single" w:color="000000" w:sz="4" w:space="0"/>
              <w:left w:val="single" w:color="000000" w:sz="4" w:space="0"/>
              <w:bottom w:val="nil"/>
              <w:right w:val="single" w:color="000000" w:sz="4" w:space="0"/>
            </w:tcBorders>
          </w:tcPr>
          <w:p>
            <w:pPr>
              <w:pStyle w:val="12"/>
              <w:rPr>
                <w:rFonts w:ascii="Times New Roman"/>
                <w:sz w:val="20"/>
              </w:rPr>
            </w:pPr>
          </w:p>
        </w:tc>
        <w:tc>
          <w:tcPr>
            <w:tcW w:w="1755" w:type="dxa"/>
            <w:vMerge w:val="restart"/>
            <w:tcBorders>
              <w:top w:val="single" w:color="000000" w:sz="4" w:space="0"/>
              <w:left w:val="single" w:color="000000" w:sz="4" w:space="0"/>
              <w:bottom w:val="single" w:color="000000" w:sz="4" w:space="0"/>
              <w:right w:val="single" w:color="000000" w:sz="4" w:space="0"/>
            </w:tcBorders>
          </w:tcPr>
          <w:p>
            <w:pPr>
              <w:pStyle w:val="12"/>
              <w:spacing w:before="77"/>
              <w:ind w:left="556"/>
              <w:rPr>
                <w:sz w:val="21"/>
              </w:rPr>
            </w:pPr>
            <w:r>
              <w:rPr>
                <w:spacing w:val="-5"/>
                <w:sz w:val="21"/>
              </w:rPr>
              <w:t>颗粒物</w:t>
            </w:r>
          </w:p>
        </w:tc>
        <w:tc>
          <w:tcPr>
            <w:tcW w:w="1755" w:type="dxa"/>
            <w:tcBorders>
              <w:top w:val="single" w:color="000000" w:sz="4" w:space="0"/>
              <w:left w:val="single" w:color="000000" w:sz="4" w:space="0"/>
              <w:bottom w:val="nil"/>
              <w:right w:val="single" w:color="000000" w:sz="4" w:space="0"/>
            </w:tcBorders>
          </w:tcPr>
          <w:p>
            <w:pPr>
              <w:pStyle w:val="12"/>
              <w:spacing w:line="252" w:lineRule="exact"/>
              <w:ind w:left="91" w:right="91"/>
              <w:jc w:val="center"/>
              <w:rPr>
                <w:sz w:val="21"/>
              </w:rPr>
            </w:pPr>
            <w:r>
              <w:rPr>
                <w:spacing w:val="-4"/>
                <w:sz w:val="21"/>
              </w:rPr>
              <w:t>强化司炉工操作</w:t>
            </w:r>
          </w:p>
        </w:tc>
        <w:tc>
          <w:tcPr>
            <w:tcW w:w="1757" w:type="dxa"/>
            <w:vMerge w:val="restart"/>
            <w:tcBorders>
              <w:top w:val="single" w:color="000000" w:sz="4" w:space="0"/>
              <w:left w:val="single" w:color="000000" w:sz="4" w:space="0"/>
              <w:bottom w:val="single" w:color="000000" w:sz="4" w:space="0"/>
            </w:tcBorders>
          </w:tcPr>
          <w:p>
            <w:pPr>
              <w:pStyle w:val="12"/>
              <w:rPr>
                <w:rFonts w:ascii="黑体"/>
                <w:sz w:val="20"/>
              </w:rPr>
            </w:pPr>
          </w:p>
          <w:p>
            <w:pPr>
              <w:pStyle w:val="12"/>
              <w:rPr>
                <w:rFonts w:ascii="黑体"/>
                <w:sz w:val="20"/>
              </w:rPr>
            </w:pPr>
          </w:p>
          <w:p>
            <w:pPr>
              <w:pStyle w:val="12"/>
              <w:spacing w:before="174" w:line="242" w:lineRule="auto"/>
              <w:ind w:left="137" w:right="133"/>
              <w:jc w:val="center"/>
              <w:rPr>
                <w:sz w:val="21"/>
              </w:rPr>
            </w:pPr>
            <w:r>
              <w:rPr>
                <w:spacing w:val="-2"/>
                <w:sz w:val="21"/>
              </w:rPr>
              <w:t>《锅炉大气污染物排放标准》</w:t>
            </w:r>
          </w:p>
          <w:p>
            <w:pPr>
              <w:pStyle w:val="12"/>
              <w:spacing w:line="268" w:lineRule="exact"/>
              <w:ind w:left="108" w:right="106"/>
              <w:jc w:val="center"/>
              <w:rPr>
                <w:rFonts w:ascii="Times New Roman" w:eastAsia="Times New Roman"/>
                <w:sz w:val="21"/>
              </w:rPr>
            </w:pPr>
            <w:r>
              <w:rPr>
                <w:spacing w:val="-2"/>
                <w:sz w:val="21"/>
              </w:rPr>
              <w:t>（</w:t>
            </w:r>
            <w:r>
              <w:rPr>
                <w:rFonts w:ascii="Times New Roman" w:eastAsia="Times New Roman"/>
                <w:spacing w:val="-2"/>
                <w:sz w:val="21"/>
              </w:rPr>
              <w:t>DB13/5161-</w:t>
            </w:r>
            <w:r>
              <w:rPr>
                <w:rFonts w:ascii="Times New Roman" w:eastAsia="Times New Roman"/>
                <w:spacing w:val="-7"/>
                <w:sz w:val="21"/>
              </w:rPr>
              <w:t>20</w:t>
            </w:r>
          </w:p>
          <w:p>
            <w:pPr>
              <w:pStyle w:val="12"/>
              <w:spacing w:before="4"/>
              <w:ind w:left="134" w:right="133"/>
              <w:jc w:val="center"/>
              <w:rPr>
                <w:sz w:val="21"/>
              </w:rPr>
            </w:pPr>
            <w:r>
              <w:rPr>
                <w:rFonts w:ascii="Times New Roman" w:eastAsia="Times New Roman"/>
                <w:spacing w:val="-2"/>
                <w:sz w:val="21"/>
              </w:rPr>
              <w:t>20</w:t>
            </w:r>
            <w:r>
              <w:rPr>
                <w:spacing w:val="-2"/>
                <w:sz w:val="21"/>
              </w:rPr>
              <w:t>）</w:t>
            </w:r>
            <w:r>
              <w:rPr>
                <w:spacing w:val="-4"/>
                <w:sz w:val="21"/>
              </w:rPr>
              <w:t>限值要求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8" w:hRule="exact"/>
        </w:trPr>
        <w:tc>
          <w:tcPr>
            <w:tcW w:w="1778" w:type="dxa"/>
            <w:vMerge w:val="restart"/>
            <w:tcBorders>
              <w:top w:val="nil"/>
              <w:bottom w:val="nil"/>
              <w:right w:val="single" w:color="000000" w:sz="4" w:space="0"/>
            </w:tcBorders>
          </w:tcPr>
          <w:p>
            <w:pPr>
              <w:pStyle w:val="12"/>
              <w:rPr>
                <w:rFonts w:ascii="Times New Roman"/>
                <w:sz w:val="20"/>
              </w:rPr>
            </w:pPr>
          </w:p>
        </w:tc>
        <w:tc>
          <w:tcPr>
            <w:tcW w:w="1755" w:type="dxa"/>
            <w:vMerge w:val="restart"/>
            <w:tcBorders>
              <w:top w:val="nil"/>
              <w:left w:val="single" w:color="000000" w:sz="4" w:space="0"/>
              <w:bottom w:val="nil"/>
              <w:right w:val="single" w:color="000000" w:sz="4" w:space="0"/>
            </w:tcBorders>
          </w:tcPr>
          <w:p>
            <w:pPr>
              <w:pStyle w:val="12"/>
              <w:rPr>
                <w:rFonts w:ascii="Times New Roman"/>
                <w:sz w:val="20"/>
              </w:rPr>
            </w:pPr>
          </w:p>
        </w:tc>
        <w:tc>
          <w:tcPr>
            <w:tcW w:w="1755" w:type="dxa"/>
            <w:vMerge w:val="continue"/>
            <w:tcBorders>
              <w:top w:val="nil"/>
              <w:left w:val="single" w:color="000000" w:sz="4" w:space="0"/>
              <w:bottom w:val="single" w:color="000000" w:sz="4" w:space="0"/>
              <w:right w:val="single" w:color="000000" w:sz="4" w:space="0"/>
            </w:tcBorders>
          </w:tcPr>
          <w:p>
            <w:pPr>
              <w:rPr>
                <w:sz w:val="2"/>
                <w:szCs w:val="2"/>
              </w:rPr>
            </w:pPr>
          </w:p>
        </w:tc>
        <w:tc>
          <w:tcPr>
            <w:tcW w:w="1755" w:type="dxa"/>
            <w:vMerge w:val="restart"/>
            <w:tcBorders>
              <w:top w:val="nil"/>
              <w:left w:val="single" w:color="000000" w:sz="4" w:space="0"/>
              <w:bottom w:val="nil"/>
              <w:right w:val="single" w:color="000000" w:sz="4" w:space="0"/>
            </w:tcBorders>
          </w:tcPr>
          <w:p>
            <w:pPr>
              <w:pStyle w:val="12"/>
              <w:spacing w:before="2" w:line="250" w:lineRule="exact"/>
              <w:ind w:left="137"/>
              <w:rPr>
                <w:sz w:val="21"/>
              </w:rPr>
            </w:pPr>
            <w:r>
              <w:rPr>
                <w:spacing w:val="-4"/>
                <w:sz w:val="21"/>
              </w:rPr>
              <w:t>规程管理，优化</w:t>
            </w:r>
          </w:p>
        </w:tc>
        <w:tc>
          <w:tcPr>
            <w:tcW w:w="1757"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4" w:hRule="exact"/>
        </w:trPr>
        <w:tc>
          <w:tcPr>
            <w:tcW w:w="1778" w:type="dxa"/>
            <w:vMerge w:val="continue"/>
            <w:tcBorders>
              <w:top w:val="nil"/>
              <w:bottom w:val="nil"/>
              <w:right w:val="single" w:color="000000" w:sz="4" w:space="0"/>
            </w:tcBorders>
          </w:tcPr>
          <w:p>
            <w:pPr>
              <w:rPr>
                <w:sz w:val="2"/>
                <w:szCs w:val="2"/>
              </w:rPr>
            </w:pPr>
          </w:p>
        </w:tc>
        <w:tc>
          <w:tcPr>
            <w:tcW w:w="1755" w:type="dxa"/>
            <w:vMerge w:val="continue"/>
            <w:tcBorders>
              <w:top w:val="nil"/>
              <w:left w:val="single" w:color="000000" w:sz="4" w:space="0"/>
              <w:bottom w:val="nil"/>
              <w:right w:val="single" w:color="000000" w:sz="4" w:space="0"/>
            </w:tcBorders>
          </w:tcPr>
          <w:p>
            <w:pPr>
              <w:rPr>
                <w:sz w:val="2"/>
                <w:szCs w:val="2"/>
              </w:rPr>
            </w:pPr>
          </w:p>
        </w:tc>
        <w:tc>
          <w:tcPr>
            <w:tcW w:w="1755" w:type="dxa"/>
            <w:tcBorders>
              <w:top w:val="single" w:color="000000" w:sz="4" w:space="0"/>
              <w:left w:val="single" w:color="000000" w:sz="4" w:space="0"/>
              <w:bottom w:val="nil"/>
              <w:right w:val="single" w:color="000000" w:sz="4" w:space="0"/>
            </w:tcBorders>
          </w:tcPr>
          <w:p>
            <w:pPr>
              <w:pStyle w:val="12"/>
              <w:rPr>
                <w:rFonts w:ascii="Times New Roman"/>
                <w:sz w:val="6"/>
              </w:rPr>
            </w:pPr>
          </w:p>
        </w:tc>
        <w:tc>
          <w:tcPr>
            <w:tcW w:w="1755" w:type="dxa"/>
            <w:vMerge w:val="continue"/>
            <w:tcBorders>
              <w:top w:val="nil"/>
              <w:left w:val="single" w:color="000000" w:sz="4" w:space="0"/>
              <w:bottom w:val="nil"/>
              <w:right w:val="single" w:color="000000" w:sz="4" w:space="0"/>
            </w:tcBorders>
          </w:tcPr>
          <w:p>
            <w:pPr>
              <w:rPr>
                <w:sz w:val="2"/>
                <w:szCs w:val="2"/>
              </w:rPr>
            </w:pPr>
          </w:p>
        </w:tc>
        <w:tc>
          <w:tcPr>
            <w:tcW w:w="1757"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0" w:hRule="exact"/>
        </w:trPr>
        <w:tc>
          <w:tcPr>
            <w:tcW w:w="1778" w:type="dxa"/>
            <w:tcBorders>
              <w:top w:val="nil"/>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rPr>
                <w:rFonts w:ascii="Times New Roman"/>
                <w:sz w:val="20"/>
              </w:rPr>
            </w:pPr>
          </w:p>
        </w:tc>
        <w:tc>
          <w:tcPr>
            <w:tcW w:w="1755" w:type="dxa"/>
            <w:tcBorders>
              <w:top w:val="nil"/>
              <w:left w:val="single" w:color="000000" w:sz="4" w:space="0"/>
              <w:bottom w:val="single" w:color="000000" w:sz="4" w:space="0"/>
              <w:right w:val="single" w:color="000000" w:sz="4" w:space="0"/>
            </w:tcBorders>
          </w:tcPr>
          <w:p>
            <w:pPr>
              <w:pStyle w:val="12"/>
              <w:spacing w:before="82"/>
              <w:ind w:left="91" w:right="92"/>
              <w:jc w:val="center"/>
              <w:rPr>
                <w:sz w:val="21"/>
              </w:rPr>
            </w:pPr>
            <w:r>
              <w:rPr>
                <w:spacing w:val="-7"/>
                <w:sz w:val="21"/>
              </w:rPr>
              <w:t>二氧化硫</w:t>
            </w:r>
          </w:p>
        </w:tc>
        <w:tc>
          <w:tcPr>
            <w:tcW w:w="1755" w:type="dxa"/>
            <w:tcBorders>
              <w:top w:val="nil"/>
              <w:left w:val="single" w:color="000000" w:sz="4" w:space="0"/>
              <w:bottom w:val="single" w:color="000000" w:sz="4" w:space="0"/>
              <w:right w:val="single" w:color="000000" w:sz="4" w:space="0"/>
            </w:tcBorders>
          </w:tcPr>
          <w:p>
            <w:pPr>
              <w:pStyle w:val="12"/>
              <w:ind w:left="137"/>
              <w:rPr>
                <w:sz w:val="21"/>
              </w:rPr>
            </w:pPr>
            <w:r>
              <w:rPr>
                <w:spacing w:val="-4"/>
                <w:sz w:val="21"/>
              </w:rPr>
              <w:t>燃烧器配风，减</w:t>
            </w:r>
          </w:p>
          <w:p>
            <w:pPr>
              <w:pStyle w:val="12"/>
              <w:spacing w:before="5" w:line="251" w:lineRule="exact"/>
              <w:ind w:left="241"/>
              <w:rPr>
                <w:sz w:val="21"/>
              </w:rPr>
            </w:pPr>
            <w:r>
              <w:rPr>
                <w:spacing w:val="-4"/>
                <w:sz w:val="21"/>
              </w:rPr>
              <w:t>少不完全燃烧</w:t>
            </w:r>
          </w:p>
        </w:tc>
        <w:tc>
          <w:tcPr>
            <w:tcW w:w="1757"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1" w:hRule="exact"/>
        </w:trPr>
        <w:tc>
          <w:tcPr>
            <w:tcW w:w="1778" w:type="dxa"/>
            <w:tcBorders>
              <w:top w:val="nil"/>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spacing w:before="13"/>
              <w:ind w:left="760"/>
              <w:rPr>
                <w:rFonts w:ascii="Times New Roman"/>
                <w:sz w:val="21"/>
              </w:rPr>
            </w:pPr>
            <w:r>
              <w:rPr>
                <w:rFonts w:ascii="Times New Roman"/>
                <w:spacing w:val="-5"/>
                <w:sz w:val="21"/>
              </w:rPr>
              <w:t>P2</w:t>
            </w:r>
          </w:p>
        </w:tc>
        <w:tc>
          <w:tcPr>
            <w:tcW w:w="1755" w:type="dxa"/>
            <w:tcBorders>
              <w:top w:val="single" w:color="000000" w:sz="4" w:space="0"/>
              <w:left w:val="single" w:color="000000" w:sz="4" w:space="0"/>
              <w:bottom w:val="nil"/>
              <w:right w:val="single" w:color="000000" w:sz="4" w:space="0"/>
            </w:tcBorders>
          </w:tcPr>
          <w:p>
            <w:pPr>
              <w:pStyle w:val="12"/>
              <w:rPr>
                <w:rFonts w:ascii="Times New Roman"/>
                <w:sz w:val="20"/>
              </w:rPr>
            </w:pPr>
          </w:p>
        </w:tc>
        <w:tc>
          <w:tcPr>
            <w:tcW w:w="1755" w:type="dxa"/>
            <w:tcBorders>
              <w:top w:val="single" w:color="000000" w:sz="4" w:space="0"/>
              <w:left w:val="single" w:color="000000" w:sz="4" w:space="0"/>
              <w:bottom w:val="nil"/>
              <w:right w:val="single" w:color="000000" w:sz="4" w:space="0"/>
            </w:tcBorders>
          </w:tcPr>
          <w:p>
            <w:pPr>
              <w:pStyle w:val="12"/>
              <w:spacing w:line="257" w:lineRule="exact"/>
              <w:ind w:left="91" w:right="91"/>
              <w:jc w:val="center"/>
              <w:rPr>
                <w:sz w:val="21"/>
              </w:rPr>
            </w:pPr>
            <w:r>
              <w:rPr>
                <w:spacing w:val="-4"/>
                <w:sz w:val="21"/>
              </w:rPr>
              <w:t>导热油炉安装低</w:t>
            </w:r>
          </w:p>
        </w:tc>
        <w:tc>
          <w:tcPr>
            <w:tcW w:w="1757"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exact"/>
        </w:trPr>
        <w:tc>
          <w:tcPr>
            <w:tcW w:w="1778" w:type="dxa"/>
            <w:tcBorders>
              <w:top w:val="nil"/>
              <w:bottom w:val="nil"/>
              <w:right w:val="single" w:color="000000" w:sz="4" w:space="0"/>
            </w:tcBorders>
          </w:tcPr>
          <w:p>
            <w:pPr>
              <w:pStyle w:val="12"/>
              <w:rPr>
                <w:rFonts w:ascii="Times New Roman"/>
                <w:sz w:val="18"/>
              </w:rPr>
            </w:pPr>
          </w:p>
        </w:tc>
        <w:tc>
          <w:tcPr>
            <w:tcW w:w="1755" w:type="dxa"/>
            <w:tcBorders>
              <w:top w:val="nil"/>
              <w:left w:val="single" w:color="000000" w:sz="4" w:space="0"/>
              <w:bottom w:val="nil"/>
              <w:right w:val="single" w:color="000000" w:sz="4" w:space="0"/>
            </w:tcBorders>
          </w:tcPr>
          <w:p>
            <w:pPr>
              <w:pStyle w:val="12"/>
              <w:rPr>
                <w:rFonts w:ascii="Times New Roman"/>
                <w:sz w:val="18"/>
              </w:rPr>
            </w:pPr>
          </w:p>
        </w:tc>
        <w:tc>
          <w:tcPr>
            <w:tcW w:w="1755" w:type="dxa"/>
            <w:tcBorders>
              <w:top w:val="nil"/>
              <w:left w:val="single" w:color="000000" w:sz="4" w:space="0"/>
              <w:bottom w:val="nil"/>
              <w:right w:val="single" w:color="000000" w:sz="4" w:space="0"/>
            </w:tcBorders>
          </w:tcPr>
          <w:p>
            <w:pPr>
              <w:pStyle w:val="12"/>
              <w:rPr>
                <w:rFonts w:ascii="Times New Roman"/>
                <w:sz w:val="18"/>
              </w:rPr>
            </w:pPr>
          </w:p>
        </w:tc>
        <w:tc>
          <w:tcPr>
            <w:tcW w:w="1755" w:type="dxa"/>
            <w:tcBorders>
              <w:top w:val="nil"/>
              <w:left w:val="single" w:color="000000" w:sz="4" w:space="0"/>
              <w:bottom w:val="nil"/>
              <w:right w:val="single" w:color="000000" w:sz="4" w:space="0"/>
            </w:tcBorders>
          </w:tcPr>
          <w:p>
            <w:pPr>
              <w:pStyle w:val="12"/>
              <w:spacing w:line="244" w:lineRule="exact"/>
              <w:ind w:left="91" w:right="91"/>
              <w:jc w:val="center"/>
              <w:rPr>
                <w:sz w:val="21"/>
              </w:rPr>
            </w:pPr>
            <w:r>
              <w:rPr>
                <w:spacing w:val="-4"/>
                <w:sz w:val="21"/>
              </w:rPr>
              <w:t>氮燃烧器，产生</w:t>
            </w:r>
          </w:p>
        </w:tc>
        <w:tc>
          <w:tcPr>
            <w:tcW w:w="1757"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exact"/>
        </w:trPr>
        <w:tc>
          <w:tcPr>
            <w:tcW w:w="1778" w:type="dxa"/>
            <w:tcBorders>
              <w:top w:val="nil"/>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spacing w:before="4" w:line="256" w:lineRule="exact"/>
              <w:ind w:left="91" w:right="92"/>
              <w:jc w:val="center"/>
              <w:rPr>
                <w:sz w:val="21"/>
              </w:rPr>
            </w:pPr>
            <w:r>
              <w:rPr>
                <w:spacing w:val="-7"/>
                <w:sz w:val="21"/>
              </w:rPr>
              <w:t>氮氧化物</w:t>
            </w:r>
          </w:p>
        </w:tc>
        <w:tc>
          <w:tcPr>
            <w:tcW w:w="1755" w:type="dxa"/>
            <w:tcBorders>
              <w:top w:val="nil"/>
              <w:left w:val="single" w:color="000000" w:sz="4" w:space="0"/>
              <w:bottom w:val="nil"/>
              <w:right w:val="single" w:color="000000" w:sz="4" w:space="0"/>
            </w:tcBorders>
          </w:tcPr>
          <w:p>
            <w:pPr>
              <w:pStyle w:val="12"/>
              <w:spacing w:before="4" w:line="256" w:lineRule="exact"/>
              <w:ind w:left="91" w:right="92"/>
              <w:jc w:val="center"/>
              <w:rPr>
                <w:rFonts w:ascii="Times New Roman" w:eastAsia="Times New Roman"/>
                <w:sz w:val="21"/>
              </w:rPr>
            </w:pPr>
            <w:r>
              <w:rPr>
                <w:spacing w:val="-2"/>
                <w:sz w:val="21"/>
              </w:rPr>
              <w:t>的废气</w:t>
            </w:r>
            <w:r>
              <w:rPr>
                <w:spacing w:val="-34"/>
                <w:sz w:val="21"/>
              </w:rPr>
              <w:t xml:space="preserve">经 </w:t>
            </w:r>
            <w:r>
              <w:rPr>
                <w:rFonts w:ascii="Times New Roman" w:eastAsia="Times New Roman"/>
                <w:spacing w:val="-2"/>
                <w:sz w:val="21"/>
              </w:rPr>
              <w:t>1</w:t>
            </w:r>
            <w:r>
              <w:rPr>
                <w:rFonts w:ascii="Times New Roman" w:eastAsia="Times New Roman"/>
                <w:spacing w:val="-12"/>
                <w:sz w:val="21"/>
              </w:rPr>
              <w:t xml:space="preserve"> </w:t>
            </w:r>
            <w:r>
              <w:rPr>
                <w:spacing w:val="-34"/>
                <w:sz w:val="21"/>
              </w:rPr>
              <w:t xml:space="preserve">根 </w:t>
            </w:r>
            <w:r>
              <w:rPr>
                <w:rFonts w:ascii="Times New Roman" w:eastAsia="Times New Roman"/>
                <w:spacing w:val="-5"/>
                <w:sz w:val="21"/>
              </w:rPr>
              <w:t>8m</w:t>
            </w:r>
          </w:p>
        </w:tc>
        <w:tc>
          <w:tcPr>
            <w:tcW w:w="1757"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5" w:hRule="exact"/>
        </w:trPr>
        <w:tc>
          <w:tcPr>
            <w:tcW w:w="1778" w:type="dxa"/>
            <w:tcBorders>
              <w:top w:val="nil"/>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spacing w:line="256" w:lineRule="exact"/>
              <w:ind w:left="91" w:right="91"/>
              <w:jc w:val="center"/>
              <w:rPr>
                <w:sz w:val="21"/>
              </w:rPr>
            </w:pPr>
            <w:r>
              <w:rPr>
                <w:spacing w:val="3"/>
                <w:sz w:val="21"/>
              </w:rPr>
              <w:t>高的排气筒</w:t>
            </w:r>
            <w:r>
              <w:rPr>
                <w:rFonts w:ascii="Times New Roman" w:eastAsia="Times New Roman"/>
                <w:sz w:val="21"/>
              </w:rPr>
              <w:t>P2</w:t>
            </w:r>
            <w:r>
              <w:rPr>
                <w:rFonts w:ascii="Times New Roman" w:eastAsia="Times New Roman"/>
                <w:spacing w:val="-22"/>
                <w:sz w:val="21"/>
              </w:rPr>
              <w:t xml:space="preserve"> </w:t>
            </w:r>
            <w:r>
              <w:rPr>
                <w:spacing w:val="-10"/>
                <w:sz w:val="21"/>
              </w:rPr>
              <w:t>排</w:t>
            </w:r>
          </w:p>
        </w:tc>
        <w:tc>
          <w:tcPr>
            <w:tcW w:w="1757"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9" w:hRule="exact"/>
        </w:trPr>
        <w:tc>
          <w:tcPr>
            <w:tcW w:w="1778" w:type="dxa"/>
            <w:tcBorders>
              <w:top w:val="nil"/>
              <w:bottom w:val="nil"/>
              <w:right w:val="single" w:color="000000" w:sz="4" w:space="0"/>
            </w:tcBorders>
          </w:tcPr>
          <w:p>
            <w:pPr>
              <w:pStyle w:val="12"/>
              <w:spacing w:line="250" w:lineRule="exact"/>
              <w:ind w:left="457"/>
              <w:rPr>
                <w:sz w:val="21"/>
              </w:rPr>
            </w:pPr>
            <w:r>
              <w:rPr>
                <w:spacing w:val="-7"/>
                <w:sz w:val="21"/>
              </w:rPr>
              <w:t>大气环境</w:t>
            </w:r>
          </w:p>
        </w:tc>
        <w:tc>
          <w:tcPr>
            <w:tcW w:w="1755" w:type="dxa"/>
            <w:tcBorders>
              <w:top w:val="nil"/>
              <w:left w:val="single" w:color="000000" w:sz="4" w:space="0"/>
              <w:bottom w:val="single" w:color="000000" w:sz="4" w:space="0"/>
              <w:right w:val="single" w:color="000000" w:sz="4" w:space="0"/>
            </w:tcBorders>
          </w:tcPr>
          <w:p>
            <w:pPr>
              <w:pStyle w:val="12"/>
              <w:rPr>
                <w:rFonts w:ascii="Times New Roman"/>
                <w:sz w:val="18"/>
              </w:rPr>
            </w:pPr>
          </w:p>
        </w:tc>
        <w:tc>
          <w:tcPr>
            <w:tcW w:w="1755" w:type="dxa"/>
            <w:tcBorders>
              <w:top w:val="nil"/>
              <w:left w:val="single" w:color="000000" w:sz="4" w:space="0"/>
              <w:bottom w:val="single" w:color="000000" w:sz="4" w:space="0"/>
              <w:right w:val="single" w:color="000000" w:sz="4" w:space="0"/>
            </w:tcBorders>
          </w:tcPr>
          <w:p>
            <w:pPr>
              <w:pStyle w:val="12"/>
              <w:rPr>
                <w:rFonts w:ascii="Times New Roman"/>
                <w:sz w:val="18"/>
              </w:rPr>
            </w:pPr>
          </w:p>
        </w:tc>
        <w:tc>
          <w:tcPr>
            <w:tcW w:w="1755" w:type="dxa"/>
            <w:tcBorders>
              <w:top w:val="nil"/>
              <w:left w:val="single" w:color="000000" w:sz="4" w:space="0"/>
              <w:bottom w:val="single" w:color="000000" w:sz="4" w:space="0"/>
              <w:right w:val="single" w:color="000000" w:sz="4" w:space="0"/>
            </w:tcBorders>
          </w:tcPr>
          <w:p>
            <w:pPr>
              <w:pStyle w:val="12"/>
              <w:spacing w:line="245" w:lineRule="exact"/>
              <w:jc w:val="center"/>
              <w:rPr>
                <w:sz w:val="21"/>
              </w:rPr>
            </w:pPr>
            <w:r>
              <w:rPr>
                <w:w w:val="99"/>
                <w:sz w:val="21"/>
              </w:rPr>
              <w:t>放</w:t>
            </w:r>
          </w:p>
        </w:tc>
        <w:tc>
          <w:tcPr>
            <w:tcW w:w="1757"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6" w:hRule="exact"/>
        </w:trPr>
        <w:tc>
          <w:tcPr>
            <w:tcW w:w="1778" w:type="dxa"/>
            <w:tcBorders>
              <w:top w:val="nil"/>
              <w:bottom w:val="nil"/>
              <w:right w:val="single" w:color="000000" w:sz="4" w:space="0"/>
            </w:tcBorders>
          </w:tcPr>
          <w:p>
            <w:pPr>
              <w:pStyle w:val="12"/>
              <w:rPr>
                <w:rFonts w:ascii="Times New Roman"/>
                <w:sz w:val="20"/>
              </w:rPr>
            </w:pPr>
          </w:p>
        </w:tc>
        <w:tc>
          <w:tcPr>
            <w:tcW w:w="1755" w:type="dxa"/>
            <w:tcBorders>
              <w:top w:val="single" w:color="000000" w:sz="4" w:space="0"/>
              <w:left w:val="single" w:color="000000" w:sz="4" w:space="0"/>
              <w:bottom w:val="nil"/>
              <w:right w:val="single" w:color="000000" w:sz="4" w:space="0"/>
            </w:tcBorders>
          </w:tcPr>
          <w:p>
            <w:pPr>
              <w:pStyle w:val="12"/>
              <w:rPr>
                <w:rFonts w:ascii="Times New Roman"/>
                <w:sz w:val="20"/>
              </w:rPr>
            </w:pPr>
          </w:p>
        </w:tc>
        <w:tc>
          <w:tcPr>
            <w:tcW w:w="1755" w:type="dxa"/>
            <w:tcBorders>
              <w:top w:val="single" w:color="000000" w:sz="4" w:space="0"/>
              <w:left w:val="single" w:color="000000" w:sz="4" w:space="0"/>
              <w:bottom w:val="nil"/>
              <w:right w:val="single" w:color="000000" w:sz="4" w:space="0"/>
            </w:tcBorders>
          </w:tcPr>
          <w:p>
            <w:pPr>
              <w:pStyle w:val="12"/>
              <w:rPr>
                <w:rFonts w:ascii="Times New Roman"/>
                <w:sz w:val="20"/>
              </w:rPr>
            </w:pPr>
          </w:p>
        </w:tc>
        <w:tc>
          <w:tcPr>
            <w:tcW w:w="1755" w:type="dxa"/>
            <w:tcBorders>
              <w:top w:val="single" w:color="000000" w:sz="4" w:space="0"/>
              <w:left w:val="single" w:color="000000" w:sz="4" w:space="0"/>
              <w:bottom w:val="nil"/>
              <w:right w:val="single" w:color="000000" w:sz="4" w:space="0"/>
            </w:tcBorders>
          </w:tcPr>
          <w:p>
            <w:pPr>
              <w:pStyle w:val="12"/>
              <w:spacing w:before="1" w:line="250" w:lineRule="exact"/>
              <w:ind w:left="91" w:right="91"/>
              <w:jc w:val="center"/>
              <w:rPr>
                <w:sz w:val="21"/>
              </w:rPr>
            </w:pPr>
            <w:r>
              <w:rPr>
                <w:spacing w:val="-4"/>
                <w:sz w:val="21"/>
              </w:rPr>
              <w:t>废气通过吸风管</w:t>
            </w:r>
          </w:p>
        </w:tc>
        <w:tc>
          <w:tcPr>
            <w:tcW w:w="1757" w:type="dxa"/>
            <w:tcBorders>
              <w:top w:val="single" w:color="000000" w:sz="4" w:space="0"/>
              <w:left w:val="single" w:color="000000" w:sz="4" w:space="0"/>
              <w:bottom w:val="nil"/>
            </w:tcBorders>
          </w:tcPr>
          <w:p>
            <w:pPr>
              <w:pStyle w:val="12"/>
              <w:spacing w:before="1" w:line="250" w:lineRule="exact"/>
              <w:ind w:left="137"/>
              <w:rPr>
                <w:sz w:val="21"/>
              </w:rPr>
            </w:pPr>
            <w:r>
              <w:rPr>
                <w:spacing w:val="-4"/>
                <w:sz w:val="21"/>
              </w:rPr>
              <w:t>《工业炉窑大气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exact"/>
        </w:trPr>
        <w:tc>
          <w:tcPr>
            <w:tcW w:w="1778" w:type="dxa"/>
            <w:tcBorders>
              <w:top w:val="nil"/>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spacing w:line="252" w:lineRule="exact"/>
              <w:ind w:left="91" w:right="91"/>
              <w:jc w:val="center"/>
              <w:rPr>
                <w:sz w:val="21"/>
              </w:rPr>
            </w:pPr>
            <w:r>
              <w:rPr>
                <w:spacing w:val="-4"/>
                <w:sz w:val="21"/>
              </w:rPr>
              <w:t>道进入布袋除尘</w:t>
            </w:r>
          </w:p>
        </w:tc>
        <w:tc>
          <w:tcPr>
            <w:tcW w:w="1757" w:type="dxa"/>
            <w:tcBorders>
              <w:top w:val="nil"/>
              <w:left w:val="single" w:color="000000" w:sz="4" w:space="0"/>
              <w:bottom w:val="nil"/>
            </w:tcBorders>
          </w:tcPr>
          <w:p>
            <w:pPr>
              <w:pStyle w:val="12"/>
              <w:spacing w:line="252" w:lineRule="exact"/>
              <w:ind w:left="242"/>
              <w:rPr>
                <w:sz w:val="21"/>
              </w:rPr>
            </w:pPr>
            <w:r>
              <w:rPr>
                <w:spacing w:val="-4"/>
                <w:sz w:val="21"/>
              </w:rPr>
              <w:t>污染物排放标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9" w:hRule="exact"/>
        </w:trPr>
        <w:tc>
          <w:tcPr>
            <w:tcW w:w="1778" w:type="dxa"/>
            <w:tcBorders>
              <w:top w:val="nil"/>
              <w:bottom w:val="nil"/>
              <w:right w:val="single" w:color="000000" w:sz="4" w:space="0"/>
            </w:tcBorders>
          </w:tcPr>
          <w:p>
            <w:pPr>
              <w:pStyle w:val="12"/>
              <w:rPr>
                <w:rFonts w:ascii="Times New Roman"/>
                <w:sz w:val="18"/>
              </w:rPr>
            </w:pPr>
          </w:p>
        </w:tc>
        <w:tc>
          <w:tcPr>
            <w:tcW w:w="1755" w:type="dxa"/>
            <w:tcBorders>
              <w:top w:val="nil"/>
              <w:left w:val="single" w:color="000000" w:sz="4" w:space="0"/>
              <w:bottom w:val="nil"/>
              <w:right w:val="single" w:color="000000" w:sz="4" w:space="0"/>
            </w:tcBorders>
          </w:tcPr>
          <w:p>
            <w:pPr>
              <w:pStyle w:val="12"/>
              <w:rPr>
                <w:rFonts w:ascii="Times New Roman"/>
                <w:sz w:val="18"/>
              </w:rPr>
            </w:pPr>
          </w:p>
        </w:tc>
        <w:tc>
          <w:tcPr>
            <w:tcW w:w="1755" w:type="dxa"/>
            <w:tcBorders>
              <w:top w:val="nil"/>
              <w:left w:val="single" w:color="000000" w:sz="4" w:space="0"/>
              <w:bottom w:val="nil"/>
              <w:right w:val="single" w:color="000000" w:sz="4" w:space="0"/>
            </w:tcBorders>
          </w:tcPr>
          <w:p>
            <w:pPr>
              <w:pStyle w:val="12"/>
              <w:rPr>
                <w:rFonts w:ascii="Times New Roman"/>
                <w:sz w:val="18"/>
              </w:rPr>
            </w:pPr>
          </w:p>
        </w:tc>
        <w:tc>
          <w:tcPr>
            <w:tcW w:w="1755" w:type="dxa"/>
            <w:tcBorders>
              <w:top w:val="nil"/>
              <w:left w:val="single" w:color="000000" w:sz="4" w:space="0"/>
              <w:bottom w:val="nil"/>
              <w:right w:val="single" w:color="000000" w:sz="4" w:space="0"/>
            </w:tcBorders>
          </w:tcPr>
          <w:p>
            <w:pPr>
              <w:pStyle w:val="12"/>
              <w:spacing w:before="2" w:line="247" w:lineRule="exact"/>
              <w:ind w:left="91" w:right="91"/>
              <w:jc w:val="center"/>
              <w:rPr>
                <w:sz w:val="21"/>
              </w:rPr>
            </w:pPr>
            <w:r>
              <w:rPr>
                <w:spacing w:val="-4"/>
                <w:sz w:val="21"/>
              </w:rPr>
              <w:t>器，再进入一套</w:t>
            </w:r>
          </w:p>
        </w:tc>
        <w:tc>
          <w:tcPr>
            <w:tcW w:w="1757" w:type="dxa"/>
            <w:tcBorders>
              <w:top w:val="nil"/>
              <w:left w:val="single" w:color="000000" w:sz="4" w:space="0"/>
              <w:bottom w:val="nil"/>
            </w:tcBorders>
          </w:tcPr>
          <w:p>
            <w:pPr>
              <w:pStyle w:val="12"/>
              <w:spacing w:before="2" w:line="247" w:lineRule="exact"/>
              <w:ind w:left="134" w:right="133"/>
              <w:jc w:val="center"/>
              <w:rPr>
                <w:sz w:val="21"/>
              </w:rPr>
            </w:pPr>
            <w:r>
              <w:rPr>
                <w:spacing w:val="-8"/>
                <w:sz w:val="21"/>
              </w:rPr>
              <w:t>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exact"/>
        </w:trPr>
        <w:tc>
          <w:tcPr>
            <w:tcW w:w="1778" w:type="dxa"/>
            <w:tcBorders>
              <w:top w:val="nil"/>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spacing w:before="4" w:line="256" w:lineRule="exact"/>
              <w:ind w:left="91" w:right="92"/>
              <w:jc w:val="center"/>
              <w:rPr>
                <w:sz w:val="21"/>
              </w:rPr>
            </w:pPr>
            <w:r>
              <w:rPr>
                <w:spacing w:val="-5"/>
                <w:sz w:val="21"/>
              </w:rPr>
              <w:t>颗粒物</w:t>
            </w:r>
          </w:p>
        </w:tc>
        <w:tc>
          <w:tcPr>
            <w:tcW w:w="1755" w:type="dxa"/>
            <w:tcBorders>
              <w:top w:val="nil"/>
              <w:left w:val="single" w:color="000000" w:sz="4" w:space="0"/>
              <w:bottom w:val="nil"/>
              <w:right w:val="single" w:color="000000" w:sz="4" w:space="0"/>
            </w:tcBorders>
          </w:tcPr>
          <w:p>
            <w:pPr>
              <w:pStyle w:val="12"/>
              <w:spacing w:before="4" w:line="256" w:lineRule="exact"/>
              <w:ind w:left="91" w:right="91"/>
              <w:jc w:val="center"/>
              <w:rPr>
                <w:sz w:val="21"/>
              </w:rPr>
            </w:pPr>
            <w:r>
              <w:rPr>
                <w:spacing w:val="-4"/>
                <w:sz w:val="21"/>
              </w:rPr>
              <w:t>二级活性炭吸附</w:t>
            </w:r>
          </w:p>
        </w:tc>
        <w:tc>
          <w:tcPr>
            <w:tcW w:w="1757" w:type="dxa"/>
            <w:tcBorders>
              <w:top w:val="nil"/>
              <w:left w:val="single" w:color="000000" w:sz="4" w:space="0"/>
              <w:bottom w:val="nil"/>
            </w:tcBorders>
          </w:tcPr>
          <w:p>
            <w:pPr>
              <w:pStyle w:val="12"/>
              <w:spacing w:before="4" w:line="256" w:lineRule="exact"/>
              <w:ind w:left="137"/>
              <w:rPr>
                <w:rFonts w:ascii="Times New Roman" w:eastAsia="Times New Roman"/>
                <w:sz w:val="21"/>
              </w:rPr>
            </w:pPr>
            <w:r>
              <w:rPr>
                <w:spacing w:val="-2"/>
                <w:sz w:val="21"/>
              </w:rPr>
              <w:t>（</w:t>
            </w:r>
            <w:r>
              <w:rPr>
                <w:rFonts w:ascii="Times New Roman" w:eastAsia="Times New Roman"/>
                <w:spacing w:val="-2"/>
                <w:sz w:val="21"/>
              </w:rPr>
              <w:t>DB13/1640-</w:t>
            </w:r>
            <w:r>
              <w:rPr>
                <w:rFonts w:ascii="Times New Roman" w:eastAsia="Times New Roman"/>
                <w:spacing w:val="-7"/>
                <w:sz w:val="21"/>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exact"/>
        </w:trPr>
        <w:tc>
          <w:tcPr>
            <w:tcW w:w="1778" w:type="dxa"/>
            <w:tcBorders>
              <w:top w:val="nil"/>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spacing w:line="252" w:lineRule="exact"/>
              <w:ind w:left="91" w:right="91"/>
              <w:jc w:val="center"/>
              <w:rPr>
                <w:sz w:val="21"/>
              </w:rPr>
            </w:pPr>
            <w:r>
              <w:rPr>
                <w:spacing w:val="-4"/>
                <w:sz w:val="21"/>
              </w:rPr>
              <w:t>装置，处理后的</w:t>
            </w:r>
          </w:p>
        </w:tc>
        <w:tc>
          <w:tcPr>
            <w:tcW w:w="1757" w:type="dxa"/>
            <w:tcBorders>
              <w:top w:val="nil"/>
              <w:left w:val="single" w:color="000000" w:sz="4" w:space="0"/>
              <w:bottom w:val="nil"/>
            </w:tcBorders>
          </w:tcPr>
          <w:p>
            <w:pPr>
              <w:pStyle w:val="12"/>
              <w:spacing w:line="252" w:lineRule="exact"/>
              <w:ind w:left="190"/>
              <w:rPr>
                <w:rFonts w:ascii="Times New Roman" w:eastAsia="Times New Roman"/>
                <w:sz w:val="21"/>
              </w:rPr>
            </w:pPr>
            <w:r>
              <w:rPr>
                <w:rFonts w:ascii="Times New Roman" w:eastAsia="Times New Roman"/>
                <w:spacing w:val="-2"/>
                <w:sz w:val="21"/>
              </w:rPr>
              <w:t>12</w:t>
            </w:r>
            <w:r>
              <w:rPr>
                <w:spacing w:val="-2"/>
                <w:sz w:val="21"/>
              </w:rPr>
              <w:t>）</w:t>
            </w:r>
            <w:r>
              <w:rPr>
                <w:spacing w:val="-27"/>
                <w:sz w:val="21"/>
              </w:rPr>
              <w:t xml:space="preserve">表 </w:t>
            </w:r>
            <w:r>
              <w:rPr>
                <w:rFonts w:ascii="Times New Roman" w:eastAsia="Times New Roman"/>
                <w:spacing w:val="-2"/>
                <w:sz w:val="21"/>
              </w:rPr>
              <w:t>1</w:t>
            </w:r>
            <w:r>
              <w:rPr>
                <w:spacing w:val="-18"/>
                <w:sz w:val="21"/>
              </w:rPr>
              <w:t xml:space="preserve">、表 </w:t>
            </w:r>
            <w:r>
              <w:rPr>
                <w:rFonts w:ascii="Times New Roman" w:eastAsia="Times New Roman"/>
                <w:spacing w:val="-10"/>
                <w:sz w:val="21"/>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exact"/>
        </w:trPr>
        <w:tc>
          <w:tcPr>
            <w:tcW w:w="1778" w:type="dxa"/>
            <w:tcBorders>
              <w:top w:val="nil"/>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spacing w:line="252" w:lineRule="exact"/>
              <w:ind w:left="91" w:right="93"/>
              <w:jc w:val="center"/>
              <w:rPr>
                <w:sz w:val="21"/>
              </w:rPr>
            </w:pPr>
            <w:r>
              <w:rPr>
                <w:spacing w:val="-13"/>
                <w:sz w:val="21"/>
              </w:rPr>
              <w:t xml:space="preserve">废气由 </w:t>
            </w:r>
            <w:r>
              <w:rPr>
                <w:rFonts w:ascii="Times New Roman" w:eastAsia="Times New Roman"/>
                <w:sz w:val="21"/>
              </w:rPr>
              <w:t>15m</w:t>
            </w:r>
            <w:r>
              <w:rPr>
                <w:rFonts w:ascii="Times New Roman" w:eastAsia="Times New Roman"/>
                <w:spacing w:val="-13"/>
                <w:sz w:val="21"/>
              </w:rPr>
              <w:t xml:space="preserve"> </w:t>
            </w:r>
            <w:r>
              <w:rPr>
                <w:spacing w:val="-5"/>
                <w:sz w:val="21"/>
              </w:rPr>
              <w:t>高排</w:t>
            </w:r>
          </w:p>
        </w:tc>
        <w:tc>
          <w:tcPr>
            <w:tcW w:w="1757" w:type="dxa"/>
            <w:tcBorders>
              <w:top w:val="nil"/>
              <w:left w:val="single" w:color="000000" w:sz="4" w:space="0"/>
              <w:bottom w:val="nil"/>
            </w:tcBorders>
          </w:tcPr>
          <w:p>
            <w:pPr>
              <w:pStyle w:val="12"/>
              <w:spacing w:line="252" w:lineRule="exact"/>
              <w:ind w:left="242"/>
              <w:rPr>
                <w:sz w:val="21"/>
              </w:rPr>
            </w:pPr>
            <w:r>
              <w:rPr>
                <w:spacing w:val="-4"/>
                <w:sz w:val="21"/>
              </w:rPr>
              <w:t>中新建炉窑标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 w:hRule="exact"/>
        </w:trPr>
        <w:tc>
          <w:tcPr>
            <w:tcW w:w="1778" w:type="dxa"/>
            <w:tcBorders>
              <w:top w:val="nil"/>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rPr>
                <w:rFonts w:ascii="Times New Roman"/>
                <w:sz w:val="20"/>
              </w:rPr>
            </w:pPr>
          </w:p>
        </w:tc>
        <w:tc>
          <w:tcPr>
            <w:tcW w:w="1755" w:type="dxa"/>
            <w:tcBorders>
              <w:top w:val="nil"/>
              <w:left w:val="single" w:color="000000" w:sz="4" w:space="0"/>
              <w:bottom w:val="single" w:color="000000" w:sz="4" w:space="0"/>
              <w:right w:val="single" w:color="000000" w:sz="4" w:space="0"/>
            </w:tcBorders>
          </w:tcPr>
          <w:p>
            <w:pPr>
              <w:pStyle w:val="12"/>
              <w:rPr>
                <w:rFonts w:ascii="Times New Roman"/>
                <w:sz w:val="18"/>
              </w:rPr>
            </w:pPr>
          </w:p>
        </w:tc>
        <w:tc>
          <w:tcPr>
            <w:tcW w:w="1755" w:type="dxa"/>
            <w:tcBorders>
              <w:top w:val="nil"/>
              <w:left w:val="single" w:color="000000" w:sz="4" w:space="0"/>
              <w:bottom w:val="single" w:color="000000" w:sz="4" w:space="0"/>
              <w:right w:val="single" w:color="000000" w:sz="4" w:space="0"/>
            </w:tcBorders>
          </w:tcPr>
          <w:p>
            <w:pPr>
              <w:pStyle w:val="12"/>
              <w:spacing w:line="249" w:lineRule="exact"/>
              <w:ind w:left="91" w:right="91"/>
              <w:jc w:val="center"/>
              <w:rPr>
                <w:sz w:val="21"/>
              </w:rPr>
            </w:pPr>
            <w:r>
              <w:rPr>
                <w:spacing w:val="-17"/>
                <w:sz w:val="21"/>
              </w:rPr>
              <w:t xml:space="preserve">气筒 </w:t>
            </w:r>
            <w:r>
              <w:rPr>
                <w:rFonts w:ascii="Times New Roman" w:eastAsia="Times New Roman"/>
                <w:sz w:val="21"/>
              </w:rPr>
              <w:t>P3</w:t>
            </w:r>
            <w:r>
              <w:rPr>
                <w:rFonts w:ascii="Times New Roman" w:eastAsia="Times New Roman"/>
                <w:spacing w:val="-12"/>
                <w:sz w:val="21"/>
              </w:rPr>
              <w:t xml:space="preserve"> </w:t>
            </w:r>
            <w:r>
              <w:rPr>
                <w:spacing w:val="-5"/>
                <w:sz w:val="21"/>
              </w:rPr>
              <w:t>排放</w:t>
            </w:r>
          </w:p>
        </w:tc>
        <w:tc>
          <w:tcPr>
            <w:tcW w:w="1757" w:type="dxa"/>
            <w:tcBorders>
              <w:top w:val="nil"/>
              <w:left w:val="single" w:color="000000" w:sz="4" w:space="0"/>
              <w:bottom w:val="nil"/>
            </w:tcBorders>
          </w:tcPr>
          <w:p>
            <w:pPr>
              <w:pStyle w:val="12"/>
              <w:spacing w:line="254" w:lineRule="exact"/>
              <w:ind w:left="137"/>
              <w:rPr>
                <w:sz w:val="21"/>
              </w:rPr>
            </w:pPr>
            <w:r>
              <w:rPr>
                <w:spacing w:val="-4"/>
                <w:sz w:val="21"/>
              </w:rPr>
              <w:t>准，并同时满足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exact"/>
        </w:trPr>
        <w:tc>
          <w:tcPr>
            <w:tcW w:w="1778" w:type="dxa"/>
            <w:tcBorders>
              <w:top w:val="nil"/>
              <w:bottom w:val="nil"/>
              <w:right w:val="single" w:color="000000" w:sz="4" w:space="0"/>
            </w:tcBorders>
          </w:tcPr>
          <w:p>
            <w:pPr>
              <w:pStyle w:val="12"/>
              <w:rPr>
                <w:rFonts w:ascii="Times New Roman"/>
                <w:sz w:val="18"/>
              </w:rPr>
            </w:pPr>
          </w:p>
        </w:tc>
        <w:tc>
          <w:tcPr>
            <w:tcW w:w="1755" w:type="dxa"/>
            <w:tcBorders>
              <w:top w:val="nil"/>
              <w:left w:val="single" w:color="000000" w:sz="4" w:space="0"/>
              <w:bottom w:val="nil"/>
              <w:right w:val="single" w:color="000000" w:sz="4" w:space="0"/>
            </w:tcBorders>
          </w:tcPr>
          <w:p>
            <w:pPr>
              <w:pStyle w:val="12"/>
              <w:rPr>
                <w:rFonts w:ascii="Times New Roman"/>
                <w:sz w:val="18"/>
              </w:rPr>
            </w:pPr>
          </w:p>
        </w:tc>
        <w:tc>
          <w:tcPr>
            <w:tcW w:w="1755" w:type="dxa"/>
            <w:vMerge w:val="restart"/>
            <w:tcBorders>
              <w:top w:val="single" w:color="000000" w:sz="4" w:space="0"/>
              <w:left w:val="single" w:color="000000" w:sz="4" w:space="0"/>
              <w:bottom w:val="single" w:color="000000" w:sz="4" w:space="0"/>
              <w:right w:val="single" w:color="000000" w:sz="4" w:space="0"/>
            </w:tcBorders>
          </w:tcPr>
          <w:p>
            <w:pPr>
              <w:pStyle w:val="12"/>
              <w:spacing w:before="76"/>
              <w:ind w:left="452"/>
              <w:rPr>
                <w:sz w:val="21"/>
              </w:rPr>
            </w:pPr>
            <w:r>
              <w:rPr>
                <w:spacing w:val="-7"/>
                <w:sz w:val="21"/>
              </w:rPr>
              <w:t>二氧化硫</w:t>
            </w:r>
          </w:p>
        </w:tc>
        <w:tc>
          <w:tcPr>
            <w:tcW w:w="1755" w:type="dxa"/>
            <w:vMerge w:val="restart"/>
            <w:tcBorders>
              <w:top w:val="single" w:color="000000" w:sz="4" w:space="0"/>
              <w:left w:val="single" w:color="000000" w:sz="4" w:space="0"/>
              <w:bottom w:val="single" w:color="000000" w:sz="4" w:space="0"/>
              <w:right w:val="single" w:color="000000" w:sz="4" w:space="0"/>
            </w:tcBorders>
          </w:tcPr>
          <w:p>
            <w:pPr>
              <w:pStyle w:val="12"/>
              <w:spacing w:before="90"/>
              <w:jc w:val="center"/>
              <w:rPr>
                <w:rFonts w:ascii="Times New Roman"/>
                <w:sz w:val="21"/>
              </w:rPr>
            </w:pPr>
            <w:r>
              <w:rPr>
                <w:rFonts w:ascii="Times New Roman"/>
                <w:w w:val="99"/>
                <w:sz w:val="21"/>
              </w:rPr>
              <w:t>/</w:t>
            </w:r>
          </w:p>
        </w:tc>
        <w:tc>
          <w:tcPr>
            <w:tcW w:w="1757" w:type="dxa"/>
            <w:tcBorders>
              <w:top w:val="nil"/>
              <w:left w:val="single" w:color="000000" w:sz="4" w:space="0"/>
              <w:bottom w:val="nil"/>
            </w:tcBorders>
          </w:tcPr>
          <w:p>
            <w:pPr>
              <w:pStyle w:val="12"/>
              <w:spacing w:line="245" w:lineRule="exact"/>
              <w:ind w:left="137"/>
              <w:rPr>
                <w:sz w:val="21"/>
              </w:rPr>
            </w:pPr>
            <w:r>
              <w:rPr>
                <w:spacing w:val="-4"/>
                <w:sz w:val="21"/>
              </w:rPr>
              <w:t>环大气《承德市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9" w:hRule="exact"/>
        </w:trPr>
        <w:tc>
          <w:tcPr>
            <w:tcW w:w="1778" w:type="dxa"/>
            <w:vMerge w:val="restart"/>
            <w:tcBorders>
              <w:top w:val="nil"/>
              <w:bottom w:val="nil"/>
              <w:right w:val="single" w:color="000000" w:sz="4" w:space="0"/>
            </w:tcBorders>
          </w:tcPr>
          <w:p>
            <w:pPr>
              <w:pStyle w:val="12"/>
              <w:rPr>
                <w:rFonts w:ascii="Times New Roman"/>
                <w:sz w:val="20"/>
              </w:rPr>
            </w:pPr>
          </w:p>
        </w:tc>
        <w:tc>
          <w:tcPr>
            <w:tcW w:w="1755" w:type="dxa"/>
            <w:vMerge w:val="restart"/>
            <w:tcBorders>
              <w:top w:val="nil"/>
              <w:left w:val="single" w:color="000000" w:sz="4" w:space="0"/>
              <w:bottom w:val="nil"/>
              <w:right w:val="single" w:color="000000" w:sz="4" w:space="0"/>
            </w:tcBorders>
          </w:tcPr>
          <w:p>
            <w:pPr>
              <w:pStyle w:val="12"/>
              <w:rPr>
                <w:rFonts w:ascii="Times New Roman"/>
                <w:sz w:val="20"/>
              </w:rPr>
            </w:pPr>
          </w:p>
        </w:tc>
        <w:tc>
          <w:tcPr>
            <w:tcW w:w="1755" w:type="dxa"/>
            <w:vMerge w:val="continue"/>
            <w:tcBorders>
              <w:top w:val="nil"/>
              <w:left w:val="single" w:color="000000" w:sz="4" w:space="0"/>
              <w:bottom w:val="single" w:color="000000" w:sz="4" w:space="0"/>
              <w:right w:val="single" w:color="000000" w:sz="4" w:space="0"/>
            </w:tcBorders>
          </w:tcPr>
          <w:p>
            <w:pPr>
              <w:rPr>
                <w:sz w:val="2"/>
                <w:szCs w:val="2"/>
              </w:rPr>
            </w:pPr>
          </w:p>
        </w:tc>
        <w:tc>
          <w:tcPr>
            <w:tcW w:w="1755" w:type="dxa"/>
            <w:vMerge w:val="continue"/>
            <w:tcBorders>
              <w:top w:val="nil"/>
              <w:left w:val="single" w:color="000000" w:sz="4" w:space="0"/>
              <w:bottom w:val="single" w:color="000000" w:sz="4" w:space="0"/>
              <w:right w:val="single" w:color="000000" w:sz="4" w:space="0"/>
            </w:tcBorders>
          </w:tcPr>
          <w:p>
            <w:pPr>
              <w:rPr>
                <w:sz w:val="2"/>
                <w:szCs w:val="2"/>
              </w:rPr>
            </w:pPr>
          </w:p>
        </w:tc>
        <w:tc>
          <w:tcPr>
            <w:tcW w:w="1757" w:type="dxa"/>
            <w:vMerge w:val="restart"/>
            <w:tcBorders>
              <w:top w:val="nil"/>
              <w:left w:val="single" w:color="000000" w:sz="4" w:space="0"/>
              <w:bottom w:val="nil"/>
            </w:tcBorders>
          </w:tcPr>
          <w:p>
            <w:pPr>
              <w:pStyle w:val="12"/>
              <w:spacing w:line="252" w:lineRule="exact"/>
              <w:ind w:left="137"/>
              <w:rPr>
                <w:sz w:val="21"/>
              </w:rPr>
            </w:pPr>
            <w:r>
              <w:rPr>
                <w:spacing w:val="-4"/>
                <w:sz w:val="21"/>
              </w:rPr>
              <w:t>工业炉窑综合治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 w:hRule="exact"/>
        </w:trPr>
        <w:tc>
          <w:tcPr>
            <w:tcW w:w="1778" w:type="dxa"/>
            <w:vMerge w:val="continue"/>
            <w:tcBorders>
              <w:top w:val="nil"/>
              <w:bottom w:val="nil"/>
              <w:right w:val="single" w:color="000000" w:sz="4" w:space="0"/>
            </w:tcBorders>
          </w:tcPr>
          <w:p>
            <w:pPr>
              <w:rPr>
                <w:sz w:val="2"/>
                <w:szCs w:val="2"/>
              </w:rPr>
            </w:pPr>
          </w:p>
        </w:tc>
        <w:tc>
          <w:tcPr>
            <w:tcW w:w="1755" w:type="dxa"/>
            <w:vMerge w:val="continue"/>
            <w:tcBorders>
              <w:top w:val="nil"/>
              <w:left w:val="single" w:color="000000" w:sz="4" w:space="0"/>
              <w:bottom w:val="nil"/>
              <w:right w:val="single" w:color="000000" w:sz="4" w:space="0"/>
            </w:tcBorders>
          </w:tcPr>
          <w:p>
            <w:pPr>
              <w:rPr>
                <w:sz w:val="2"/>
                <w:szCs w:val="2"/>
              </w:rPr>
            </w:pPr>
          </w:p>
        </w:tc>
        <w:tc>
          <w:tcPr>
            <w:tcW w:w="1755" w:type="dxa"/>
            <w:tcBorders>
              <w:top w:val="single" w:color="000000" w:sz="4" w:space="0"/>
              <w:left w:val="single" w:color="000000" w:sz="4" w:space="0"/>
              <w:bottom w:val="nil"/>
              <w:right w:val="single" w:color="000000" w:sz="4" w:space="0"/>
            </w:tcBorders>
          </w:tcPr>
          <w:p>
            <w:pPr>
              <w:pStyle w:val="12"/>
              <w:rPr>
                <w:rFonts w:ascii="Times New Roman"/>
                <w:sz w:val="4"/>
              </w:rPr>
            </w:pPr>
          </w:p>
        </w:tc>
        <w:tc>
          <w:tcPr>
            <w:tcW w:w="1755" w:type="dxa"/>
            <w:tcBorders>
              <w:top w:val="single" w:color="000000" w:sz="4" w:space="0"/>
              <w:left w:val="single" w:color="000000" w:sz="4" w:space="0"/>
              <w:bottom w:val="nil"/>
              <w:right w:val="single" w:color="000000" w:sz="4" w:space="0"/>
            </w:tcBorders>
          </w:tcPr>
          <w:p>
            <w:pPr>
              <w:pStyle w:val="12"/>
              <w:rPr>
                <w:rFonts w:ascii="Times New Roman"/>
                <w:sz w:val="4"/>
              </w:rPr>
            </w:pPr>
          </w:p>
        </w:tc>
        <w:tc>
          <w:tcPr>
            <w:tcW w:w="1757"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0" w:hRule="exact"/>
        </w:trPr>
        <w:tc>
          <w:tcPr>
            <w:tcW w:w="1778" w:type="dxa"/>
            <w:tcBorders>
              <w:top w:val="nil"/>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rPr>
                <w:rFonts w:ascii="Times New Roman"/>
                <w:sz w:val="20"/>
              </w:rPr>
            </w:pPr>
          </w:p>
        </w:tc>
        <w:tc>
          <w:tcPr>
            <w:tcW w:w="1757" w:type="dxa"/>
            <w:tcBorders>
              <w:top w:val="nil"/>
              <w:left w:val="single" w:color="000000" w:sz="4" w:space="0"/>
              <w:bottom w:val="nil"/>
            </w:tcBorders>
          </w:tcPr>
          <w:p>
            <w:pPr>
              <w:pStyle w:val="12"/>
              <w:spacing w:before="2" w:line="248" w:lineRule="exact"/>
              <w:ind w:left="103"/>
              <w:rPr>
                <w:sz w:val="21"/>
              </w:rPr>
            </w:pPr>
            <w:r>
              <w:rPr>
                <w:spacing w:val="-4"/>
                <w:sz w:val="21"/>
              </w:rPr>
              <w:t>理实施方案</w:t>
            </w:r>
            <w:r>
              <w:rPr>
                <w:spacing w:val="-137"/>
                <w:sz w:val="21"/>
              </w:rPr>
              <w:t>》</w:t>
            </w:r>
            <w:r>
              <w:rPr>
                <w:spacing w:val="-4"/>
                <w:sz w:val="21"/>
              </w:rPr>
              <w:t>（</w:t>
            </w:r>
            <w:r>
              <w:rPr>
                <w:spacing w:val="-10"/>
                <w:sz w:val="21"/>
              </w:rPr>
              <w:t>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8" w:hRule="exact"/>
        </w:trPr>
        <w:tc>
          <w:tcPr>
            <w:tcW w:w="1778" w:type="dxa"/>
            <w:tcBorders>
              <w:top w:val="nil"/>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spacing w:before="28"/>
              <w:ind w:left="760"/>
              <w:rPr>
                <w:rFonts w:ascii="Times New Roman"/>
                <w:sz w:val="21"/>
              </w:rPr>
            </w:pPr>
            <w:r>
              <w:rPr>
                <w:rFonts w:ascii="Times New Roman"/>
                <w:spacing w:val="-5"/>
                <w:sz w:val="21"/>
              </w:rPr>
              <w:t>P3</w:t>
            </w:r>
          </w:p>
        </w:tc>
        <w:tc>
          <w:tcPr>
            <w:tcW w:w="1755" w:type="dxa"/>
            <w:tcBorders>
              <w:top w:val="nil"/>
              <w:left w:val="single" w:color="000000" w:sz="4" w:space="0"/>
              <w:bottom w:val="nil"/>
              <w:right w:val="single" w:color="000000" w:sz="4" w:space="0"/>
            </w:tcBorders>
          </w:tcPr>
          <w:p>
            <w:pPr>
              <w:pStyle w:val="12"/>
              <w:spacing w:before="89"/>
              <w:ind w:left="91" w:right="92"/>
              <w:jc w:val="center"/>
              <w:rPr>
                <w:sz w:val="21"/>
              </w:rPr>
            </w:pPr>
            <w:r>
              <w:rPr>
                <w:spacing w:val="-7"/>
                <w:sz w:val="21"/>
              </w:rPr>
              <w:t>氮氧化物</w:t>
            </w:r>
          </w:p>
        </w:tc>
        <w:tc>
          <w:tcPr>
            <w:tcW w:w="1755" w:type="dxa"/>
            <w:tcBorders>
              <w:top w:val="nil"/>
              <w:left w:val="single" w:color="000000" w:sz="4" w:space="0"/>
              <w:bottom w:val="nil"/>
              <w:right w:val="single" w:color="000000" w:sz="4" w:space="0"/>
            </w:tcBorders>
          </w:tcPr>
          <w:p>
            <w:pPr>
              <w:pStyle w:val="12"/>
              <w:spacing w:before="103"/>
              <w:jc w:val="center"/>
              <w:rPr>
                <w:rFonts w:ascii="Times New Roman"/>
                <w:sz w:val="21"/>
              </w:rPr>
            </w:pPr>
            <w:r>
              <w:rPr>
                <w:rFonts w:ascii="Times New Roman"/>
                <w:w w:val="99"/>
                <w:sz w:val="21"/>
              </w:rPr>
              <w:t>/</w:t>
            </w:r>
          </w:p>
        </w:tc>
        <w:tc>
          <w:tcPr>
            <w:tcW w:w="1757" w:type="dxa"/>
            <w:tcBorders>
              <w:top w:val="nil"/>
              <w:left w:val="single" w:color="000000" w:sz="4" w:space="0"/>
              <w:bottom w:val="nil"/>
            </w:tcBorders>
          </w:tcPr>
          <w:p>
            <w:pPr>
              <w:pStyle w:val="12"/>
              <w:spacing w:line="270" w:lineRule="atLeast"/>
              <w:ind w:left="137" w:right="-15" w:hanging="34"/>
              <w:rPr>
                <w:sz w:val="21"/>
              </w:rPr>
            </w:pPr>
            <w:r>
              <w:rPr>
                <w:spacing w:val="-2"/>
                <w:sz w:val="21"/>
              </w:rPr>
              <w:t>环办</w:t>
            </w:r>
            <w:r>
              <w:rPr>
                <w:rFonts w:ascii="Times New Roman" w:eastAsia="Times New Roman"/>
                <w:spacing w:val="-2"/>
                <w:sz w:val="21"/>
              </w:rPr>
              <w:t>[2020]72</w:t>
            </w:r>
            <w:r>
              <w:rPr>
                <w:rFonts w:ascii="Times New Roman" w:eastAsia="Times New Roman"/>
                <w:spacing w:val="-16"/>
                <w:sz w:val="21"/>
              </w:rPr>
              <w:t xml:space="preserve"> </w:t>
            </w:r>
            <w:r>
              <w:rPr>
                <w:spacing w:val="-2"/>
                <w:sz w:val="21"/>
              </w:rPr>
              <w:t>号）中相关限值中的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7" w:hRule="exact"/>
        </w:trPr>
        <w:tc>
          <w:tcPr>
            <w:tcW w:w="1778" w:type="dxa"/>
            <w:tcBorders>
              <w:top w:val="nil"/>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rPr>
                <w:rFonts w:ascii="Times New Roman"/>
                <w:sz w:val="20"/>
              </w:rPr>
            </w:pPr>
          </w:p>
        </w:tc>
        <w:tc>
          <w:tcPr>
            <w:tcW w:w="1755" w:type="dxa"/>
            <w:tcBorders>
              <w:top w:val="nil"/>
              <w:left w:val="single" w:color="000000" w:sz="4" w:space="0"/>
              <w:bottom w:val="single" w:color="000000" w:sz="4" w:space="0"/>
              <w:right w:val="single" w:color="000000" w:sz="4" w:space="0"/>
            </w:tcBorders>
          </w:tcPr>
          <w:p>
            <w:pPr>
              <w:pStyle w:val="12"/>
              <w:rPr>
                <w:rFonts w:ascii="Times New Roman"/>
                <w:sz w:val="20"/>
              </w:rPr>
            </w:pPr>
          </w:p>
        </w:tc>
        <w:tc>
          <w:tcPr>
            <w:tcW w:w="1755" w:type="dxa"/>
            <w:tcBorders>
              <w:top w:val="nil"/>
              <w:left w:val="single" w:color="000000" w:sz="4" w:space="0"/>
              <w:bottom w:val="single" w:color="000000" w:sz="4" w:space="0"/>
              <w:right w:val="single" w:color="000000" w:sz="4" w:space="0"/>
            </w:tcBorders>
          </w:tcPr>
          <w:p>
            <w:pPr>
              <w:pStyle w:val="12"/>
              <w:rPr>
                <w:rFonts w:ascii="Times New Roman"/>
                <w:sz w:val="20"/>
              </w:rPr>
            </w:pPr>
          </w:p>
        </w:tc>
        <w:tc>
          <w:tcPr>
            <w:tcW w:w="1757" w:type="dxa"/>
            <w:tcBorders>
              <w:top w:val="nil"/>
              <w:left w:val="single" w:color="000000" w:sz="4" w:space="0"/>
              <w:bottom w:val="single" w:color="000000" w:sz="4" w:space="0"/>
            </w:tcBorders>
          </w:tcPr>
          <w:p>
            <w:pPr>
              <w:pStyle w:val="12"/>
              <w:spacing w:before="2" w:line="251" w:lineRule="exact"/>
              <w:ind w:left="451"/>
              <w:rPr>
                <w:sz w:val="21"/>
              </w:rPr>
            </w:pPr>
            <w:r>
              <w:rPr>
                <w:spacing w:val="-7"/>
                <w:sz w:val="21"/>
              </w:rPr>
              <w:t>相关要求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7" w:hRule="exact"/>
        </w:trPr>
        <w:tc>
          <w:tcPr>
            <w:tcW w:w="1778" w:type="dxa"/>
            <w:tcBorders>
              <w:top w:val="nil"/>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rPr>
                <w:rFonts w:ascii="Times New Roman"/>
                <w:sz w:val="20"/>
              </w:rPr>
            </w:pPr>
          </w:p>
        </w:tc>
        <w:tc>
          <w:tcPr>
            <w:tcW w:w="1755" w:type="dxa"/>
            <w:tcBorders>
              <w:top w:val="single" w:color="000000" w:sz="4" w:space="0"/>
              <w:left w:val="single" w:color="000000" w:sz="4" w:space="0"/>
              <w:bottom w:val="nil"/>
              <w:right w:val="single" w:color="000000" w:sz="4" w:space="0"/>
            </w:tcBorders>
          </w:tcPr>
          <w:p>
            <w:pPr>
              <w:pStyle w:val="12"/>
              <w:rPr>
                <w:rFonts w:ascii="Times New Roman"/>
                <w:sz w:val="20"/>
              </w:rPr>
            </w:pPr>
          </w:p>
        </w:tc>
        <w:tc>
          <w:tcPr>
            <w:tcW w:w="1755" w:type="dxa"/>
            <w:tcBorders>
              <w:top w:val="single" w:color="000000" w:sz="4" w:space="0"/>
              <w:left w:val="single" w:color="000000" w:sz="4" w:space="0"/>
              <w:bottom w:val="nil"/>
              <w:right w:val="single" w:color="000000" w:sz="4" w:space="0"/>
            </w:tcBorders>
          </w:tcPr>
          <w:p>
            <w:pPr>
              <w:pStyle w:val="12"/>
              <w:spacing w:before="4" w:line="248" w:lineRule="exact"/>
              <w:ind w:left="91" w:right="91"/>
              <w:jc w:val="center"/>
              <w:rPr>
                <w:sz w:val="21"/>
              </w:rPr>
            </w:pPr>
            <w:r>
              <w:rPr>
                <w:spacing w:val="-4"/>
                <w:sz w:val="21"/>
              </w:rPr>
              <w:t>沥青再生料烘干</w:t>
            </w:r>
          </w:p>
        </w:tc>
        <w:tc>
          <w:tcPr>
            <w:tcW w:w="1757" w:type="dxa"/>
            <w:tcBorders>
              <w:top w:val="single" w:color="000000" w:sz="4" w:space="0"/>
              <w:left w:val="single" w:color="000000" w:sz="4" w:space="0"/>
              <w:bottom w:val="nil"/>
            </w:tcBorders>
          </w:tcPr>
          <w:p>
            <w:pPr>
              <w:pStyle w:val="12"/>
              <w:spacing w:line="253" w:lineRule="exact"/>
              <w:ind w:left="137"/>
              <w:rPr>
                <w:sz w:val="21"/>
              </w:rPr>
            </w:pPr>
            <w:r>
              <w:rPr>
                <w:spacing w:val="-4"/>
                <w:sz w:val="21"/>
              </w:rPr>
              <w:t>《工业企业挥发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exact"/>
        </w:trPr>
        <w:tc>
          <w:tcPr>
            <w:tcW w:w="1778" w:type="dxa"/>
            <w:tcBorders>
              <w:top w:val="nil"/>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spacing w:before="3" w:line="249" w:lineRule="exact"/>
              <w:ind w:left="91" w:right="91"/>
              <w:jc w:val="center"/>
              <w:rPr>
                <w:sz w:val="21"/>
              </w:rPr>
            </w:pPr>
            <w:r>
              <w:rPr>
                <w:spacing w:val="-4"/>
                <w:sz w:val="21"/>
              </w:rPr>
              <w:t>产生的废气经集</w:t>
            </w:r>
          </w:p>
        </w:tc>
        <w:tc>
          <w:tcPr>
            <w:tcW w:w="1757" w:type="dxa"/>
            <w:tcBorders>
              <w:top w:val="nil"/>
              <w:left w:val="single" w:color="000000" w:sz="4" w:space="0"/>
              <w:bottom w:val="nil"/>
            </w:tcBorders>
          </w:tcPr>
          <w:p>
            <w:pPr>
              <w:pStyle w:val="12"/>
              <w:spacing w:line="252" w:lineRule="exact"/>
              <w:ind w:left="137"/>
              <w:rPr>
                <w:sz w:val="21"/>
              </w:rPr>
            </w:pPr>
            <w:r>
              <w:rPr>
                <w:spacing w:val="-4"/>
                <w:sz w:val="21"/>
              </w:rPr>
              <w:t>性有机物排放控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8" w:hRule="exact"/>
        </w:trPr>
        <w:tc>
          <w:tcPr>
            <w:tcW w:w="1778" w:type="dxa"/>
            <w:tcBorders>
              <w:top w:val="nil"/>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spacing w:before="134"/>
              <w:ind w:left="91" w:right="92"/>
              <w:jc w:val="center"/>
              <w:rPr>
                <w:sz w:val="21"/>
              </w:rPr>
            </w:pPr>
            <w:r>
              <w:rPr>
                <w:spacing w:val="-4"/>
                <w:sz w:val="21"/>
              </w:rPr>
              <w:t>非甲烷总烃</w:t>
            </w:r>
          </w:p>
        </w:tc>
        <w:tc>
          <w:tcPr>
            <w:tcW w:w="1755" w:type="dxa"/>
            <w:tcBorders>
              <w:top w:val="nil"/>
              <w:left w:val="single" w:color="000000" w:sz="4" w:space="0"/>
              <w:bottom w:val="nil"/>
              <w:right w:val="single" w:color="000000" w:sz="4" w:space="0"/>
            </w:tcBorders>
          </w:tcPr>
          <w:p>
            <w:pPr>
              <w:pStyle w:val="12"/>
              <w:spacing w:before="2"/>
              <w:ind w:left="137"/>
              <w:rPr>
                <w:sz w:val="21"/>
              </w:rPr>
            </w:pPr>
            <w:r>
              <w:rPr>
                <w:spacing w:val="-4"/>
                <w:sz w:val="21"/>
              </w:rPr>
              <w:t>气管道收集后通</w:t>
            </w:r>
          </w:p>
          <w:p>
            <w:pPr>
              <w:pStyle w:val="12"/>
              <w:spacing w:before="4" w:line="253" w:lineRule="exact"/>
              <w:ind w:left="137"/>
              <w:rPr>
                <w:sz w:val="21"/>
              </w:rPr>
            </w:pPr>
            <w:r>
              <w:rPr>
                <w:spacing w:val="-4"/>
                <w:sz w:val="21"/>
              </w:rPr>
              <w:t>向布袋除尘器，</w:t>
            </w:r>
          </w:p>
        </w:tc>
        <w:tc>
          <w:tcPr>
            <w:tcW w:w="1757" w:type="dxa"/>
            <w:tcBorders>
              <w:top w:val="nil"/>
              <w:left w:val="single" w:color="000000" w:sz="4" w:space="0"/>
              <w:bottom w:val="nil"/>
            </w:tcBorders>
          </w:tcPr>
          <w:p>
            <w:pPr>
              <w:pStyle w:val="12"/>
              <w:spacing w:line="269" w:lineRule="exact"/>
              <w:ind w:left="133" w:right="133"/>
              <w:jc w:val="center"/>
              <w:rPr>
                <w:sz w:val="21"/>
              </w:rPr>
            </w:pPr>
            <w:r>
              <w:rPr>
                <w:spacing w:val="-7"/>
                <w:sz w:val="21"/>
              </w:rPr>
              <w:t>制标准》</w:t>
            </w:r>
          </w:p>
          <w:p>
            <w:pPr>
              <w:pStyle w:val="12"/>
              <w:spacing w:before="4" w:line="255" w:lineRule="exact"/>
              <w:ind w:left="108" w:right="106"/>
              <w:jc w:val="center"/>
              <w:rPr>
                <w:rFonts w:ascii="Times New Roman" w:eastAsia="Times New Roman"/>
                <w:sz w:val="21"/>
              </w:rPr>
            </w:pPr>
            <w:r>
              <w:rPr>
                <w:spacing w:val="-2"/>
                <w:sz w:val="21"/>
              </w:rPr>
              <w:t>（</w:t>
            </w:r>
            <w:r>
              <w:rPr>
                <w:rFonts w:ascii="Times New Roman" w:eastAsia="Times New Roman"/>
                <w:spacing w:val="-2"/>
                <w:sz w:val="21"/>
              </w:rPr>
              <w:t>DB13/2322-</w:t>
            </w:r>
            <w:r>
              <w:rPr>
                <w:rFonts w:ascii="Times New Roman" w:eastAsia="Times New Roman"/>
                <w:spacing w:val="-7"/>
                <w:sz w:val="21"/>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4" w:hRule="exact"/>
        </w:trPr>
        <w:tc>
          <w:tcPr>
            <w:tcW w:w="1778" w:type="dxa"/>
            <w:tcBorders>
              <w:top w:val="nil"/>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spacing w:before="1" w:line="254" w:lineRule="exact"/>
              <w:ind w:left="91" w:right="91"/>
              <w:jc w:val="center"/>
              <w:rPr>
                <w:sz w:val="21"/>
              </w:rPr>
            </w:pPr>
            <w:r>
              <w:rPr>
                <w:spacing w:val="-4"/>
                <w:sz w:val="21"/>
              </w:rPr>
              <w:t>经布袋除尘器处</w:t>
            </w:r>
          </w:p>
        </w:tc>
        <w:tc>
          <w:tcPr>
            <w:tcW w:w="1757" w:type="dxa"/>
            <w:tcBorders>
              <w:top w:val="nil"/>
              <w:left w:val="single" w:color="000000" w:sz="4" w:space="0"/>
              <w:bottom w:val="nil"/>
            </w:tcBorders>
          </w:tcPr>
          <w:p>
            <w:pPr>
              <w:pStyle w:val="12"/>
              <w:spacing w:line="255" w:lineRule="exact"/>
              <w:ind w:left="137"/>
              <w:rPr>
                <w:sz w:val="21"/>
              </w:rPr>
            </w:pPr>
            <w:r>
              <w:rPr>
                <w:rFonts w:ascii="Times New Roman" w:eastAsia="Times New Roman"/>
                <w:sz w:val="21"/>
              </w:rPr>
              <w:t>16</w:t>
            </w:r>
            <w:r>
              <w:rPr>
                <w:sz w:val="21"/>
              </w:rPr>
              <w:t>）</w:t>
            </w:r>
            <w:r>
              <w:rPr>
                <w:spacing w:val="-27"/>
                <w:sz w:val="21"/>
              </w:rPr>
              <w:t xml:space="preserve">表 </w:t>
            </w:r>
            <w:r>
              <w:rPr>
                <w:rFonts w:ascii="Times New Roman" w:eastAsia="Times New Roman"/>
                <w:sz w:val="21"/>
              </w:rPr>
              <w:t>1</w:t>
            </w:r>
            <w:r>
              <w:rPr>
                <w:rFonts w:ascii="Times New Roman" w:eastAsia="Times New Roman"/>
                <w:spacing w:val="-9"/>
                <w:sz w:val="21"/>
              </w:rPr>
              <w:t xml:space="preserve"> </w:t>
            </w:r>
            <w:r>
              <w:rPr>
                <w:spacing w:val="-4"/>
                <w:sz w:val="21"/>
              </w:rPr>
              <w:t>其他行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exact"/>
        </w:trPr>
        <w:tc>
          <w:tcPr>
            <w:tcW w:w="1778" w:type="dxa"/>
            <w:tcBorders>
              <w:top w:val="nil"/>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rPr>
                <w:rFonts w:ascii="Times New Roman"/>
                <w:sz w:val="20"/>
              </w:rPr>
            </w:pPr>
          </w:p>
        </w:tc>
        <w:tc>
          <w:tcPr>
            <w:tcW w:w="1755" w:type="dxa"/>
            <w:tcBorders>
              <w:top w:val="nil"/>
              <w:left w:val="single" w:color="000000" w:sz="4" w:space="0"/>
              <w:bottom w:val="single" w:color="000000" w:sz="4" w:space="0"/>
              <w:right w:val="single" w:color="000000" w:sz="4" w:space="0"/>
            </w:tcBorders>
          </w:tcPr>
          <w:p>
            <w:pPr>
              <w:pStyle w:val="12"/>
              <w:rPr>
                <w:rFonts w:ascii="Times New Roman"/>
                <w:sz w:val="18"/>
              </w:rPr>
            </w:pPr>
          </w:p>
        </w:tc>
        <w:tc>
          <w:tcPr>
            <w:tcW w:w="1755" w:type="dxa"/>
            <w:tcBorders>
              <w:top w:val="nil"/>
              <w:left w:val="single" w:color="000000" w:sz="4" w:space="0"/>
              <w:bottom w:val="nil"/>
              <w:right w:val="single" w:color="000000" w:sz="4" w:space="0"/>
            </w:tcBorders>
          </w:tcPr>
          <w:p>
            <w:pPr>
              <w:pStyle w:val="12"/>
              <w:spacing w:line="251" w:lineRule="exact"/>
              <w:ind w:left="91" w:right="91"/>
              <w:jc w:val="center"/>
              <w:rPr>
                <w:sz w:val="21"/>
              </w:rPr>
            </w:pPr>
            <w:r>
              <w:rPr>
                <w:spacing w:val="-4"/>
                <w:sz w:val="21"/>
              </w:rPr>
              <w:t>理后再进入二级</w:t>
            </w:r>
          </w:p>
        </w:tc>
        <w:tc>
          <w:tcPr>
            <w:tcW w:w="1757" w:type="dxa"/>
            <w:tcBorders>
              <w:top w:val="nil"/>
              <w:left w:val="single" w:color="000000" w:sz="4" w:space="0"/>
              <w:bottom w:val="single" w:color="000000" w:sz="4" w:space="0"/>
            </w:tcBorders>
          </w:tcPr>
          <w:p>
            <w:pPr>
              <w:pStyle w:val="12"/>
              <w:spacing w:line="246" w:lineRule="exact"/>
              <w:ind w:left="557"/>
              <w:rPr>
                <w:sz w:val="21"/>
              </w:rPr>
            </w:pPr>
            <w:r>
              <w:rPr>
                <w:spacing w:val="-5"/>
                <w:sz w:val="21"/>
              </w:rPr>
              <w:t>业标准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exact"/>
        </w:trPr>
        <w:tc>
          <w:tcPr>
            <w:tcW w:w="1778" w:type="dxa"/>
            <w:tcBorders>
              <w:top w:val="nil"/>
              <w:bottom w:val="nil"/>
              <w:right w:val="single" w:color="000000" w:sz="4" w:space="0"/>
            </w:tcBorders>
          </w:tcPr>
          <w:p>
            <w:pPr>
              <w:pStyle w:val="12"/>
              <w:rPr>
                <w:rFonts w:ascii="Times New Roman"/>
                <w:sz w:val="20"/>
              </w:rPr>
            </w:pPr>
          </w:p>
        </w:tc>
        <w:tc>
          <w:tcPr>
            <w:tcW w:w="1755" w:type="dxa"/>
            <w:tcBorders>
              <w:top w:val="nil"/>
              <w:left w:val="single" w:color="000000" w:sz="4" w:space="0"/>
              <w:bottom w:val="nil"/>
              <w:right w:val="single" w:color="000000" w:sz="4" w:space="0"/>
            </w:tcBorders>
          </w:tcPr>
          <w:p>
            <w:pPr>
              <w:pStyle w:val="12"/>
              <w:rPr>
                <w:rFonts w:ascii="Times New Roman"/>
                <w:sz w:val="20"/>
              </w:rPr>
            </w:pPr>
          </w:p>
        </w:tc>
        <w:tc>
          <w:tcPr>
            <w:tcW w:w="1755" w:type="dxa"/>
            <w:vMerge w:val="restart"/>
            <w:tcBorders>
              <w:top w:val="single" w:color="000000" w:sz="4" w:space="0"/>
              <w:left w:val="single" w:color="000000" w:sz="4" w:space="0"/>
              <w:right w:val="single" w:color="000000" w:sz="4" w:space="0"/>
            </w:tcBorders>
          </w:tcPr>
          <w:p>
            <w:pPr>
              <w:pStyle w:val="12"/>
              <w:spacing w:before="134"/>
              <w:ind w:left="441"/>
              <w:rPr>
                <w:sz w:val="21"/>
              </w:rPr>
            </w:pPr>
            <w:r>
              <w:rPr>
                <w:spacing w:val="-2"/>
                <w:sz w:val="21"/>
              </w:rPr>
              <w:t>苯并</w:t>
            </w:r>
            <w:r>
              <w:rPr>
                <w:rFonts w:ascii="Times New Roman" w:eastAsia="Times New Roman"/>
                <w:spacing w:val="-2"/>
                <w:sz w:val="21"/>
              </w:rPr>
              <w:t>[a]</w:t>
            </w:r>
            <w:r>
              <w:rPr>
                <w:spacing w:val="-10"/>
                <w:sz w:val="21"/>
              </w:rPr>
              <w:t>芘</w:t>
            </w:r>
          </w:p>
        </w:tc>
        <w:tc>
          <w:tcPr>
            <w:tcW w:w="1755" w:type="dxa"/>
            <w:tcBorders>
              <w:top w:val="nil"/>
              <w:left w:val="single" w:color="000000" w:sz="4" w:space="0"/>
              <w:bottom w:val="nil"/>
              <w:right w:val="single" w:color="000000" w:sz="4" w:space="0"/>
            </w:tcBorders>
          </w:tcPr>
          <w:p>
            <w:pPr>
              <w:pStyle w:val="12"/>
              <w:spacing w:line="253" w:lineRule="exact"/>
              <w:ind w:left="91" w:right="93"/>
              <w:jc w:val="center"/>
              <w:rPr>
                <w:sz w:val="21"/>
              </w:rPr>
            </w:pPr>
            <w:r>
              <w:rPr>
                <w:spacing w:val="-4"/>
                <w:sz w:val="21"/>
              </w:rPr>
              <w:t>活性炭吸附装</w:t>
            </w:r>
          </w:p>
        </w:tc>
        <w:tc>
          <w:tcPr>
            <w:tcW w:w="1757" w:type="dxa"/>
            <w:tcBorders>
              <w:top w:val="single" w:color="000000" w:sz="4" w:space="0"/>
              <w:left w:val="single" w:color="000000" w:sz="4" w:space="0"/>
              <w:bottom w:val="nil"/>
            </w:tcBorders>
          </w:tcPr>
          <w:p>
            <w:pPr>
              <w:pStyle w:val="12"/>
              <w:spacing w:line="248" w:lineRule="exact"/>
              <w:ind w:left="137"/>
              <w:rPr>
                <w:sz w:val="21"/>
              </w:rPr>
            </w:pPr>
            <w:r>
              <w:rPr>
                <w:spacing w:val="-4"/>
                <w:sz w:val="21"/>
              </w:rPr>
              <w:t>《大气污染物综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4" w:hRule="exact"/>
        </w:trPr>
        <w:tc>
          <w:tcPr>
            <w:tcW w:w="1778" w:type="dxa"/>
            <w:tcBorders>
              <w:top w:val="nil"/>
              <w:right w:val="single" w:color="000000" w:sz="4" w:space="0"/>
            </w:tcBorders>
          </w:tcPr>
          <w:p>
            <w:pPr>
              <w:pStyle w:val="12"/>
              <w:rPr>
                <w:rFonts w:ascii="Times New Roman"/>
                <w:sz w:val="20"/>
              </w:rPr>
            </w:pPr>
          </w:p>
        </w:tc>
        <w:tc>
          <w:tcPr>
            <w:tcW w:w="1755" w:type="dxa"/>
            <w:tcBorders>
              <w:top w:val="nil"/>
              <w:left w:val="single" w:color="000000" w:sz="4" w:space="0"/>
              <w:right w:val="single" w:color="000000" w:sz="4" w:space="0"/>
            </w:tcBorders>
          </w:tcPr>
          <w:p>
            <w:pPr>
              <w:pStyle w:val="12"/>
              <w:rPr>
                <w:rFonts w:ascii="Times New Roman"/>
                <w:sz w:val="20"/>
              </w:rPr>
            </w:pPr>
          </w:p>
        </w:tc>
        <w:tc>
          <w:tcPr>
            <w:tcW w:w="1755" w:type="dxa"/>
            <w:vMerge w:val="continue"/>
            <w:tcBorders>
              <w:top w:val="nil"/>
              <w:left w:val="single" w:color="000000" w:sz="4" w:space="0"/>
              <w:right w:val="single" w:color="000000" w:sz="4" w:space="0"/>
            </w:tcBorders>
          </w:tcPr>
          <w:p>
            <w:pPr>
              <w:rPr>
                <w:sz w:val="2"/>
                <w:szCs w:val="2"/>
              </w:rPr>
            </w:pPr>
          </w:p>
        </w:tc>
        <w:tc>
          <w:tcPr>
            <w:tcW w:w="1755" w:type="dxa"/>
            <w:tcBorders>
              <w:top w:val="nil"/>
              <w:left w:val="single" w:color="000000" w:sz="4" w:space="0"/>
              <w:right w:val="single" w:color="000000" w:sz="4" w:space="0"/>
            </w:tcBorders>
          </w:tcPr>
          <w:p>
            <w:pPr>
              <w:pStyle w:val="12"/>
              <w:spacing w:line="255" w:lineRule="exact"/>
              <w:ind w:left="91" w:right="91"/>
              <w:jc w:val="center"/>
              <w:rPr>
                <w:sz w:val="21"/>
              </w:rPr>
            </w:pPr>
            <w:r>
              <w:rPr>
                <w:spacing w:val="-4"/>
                <w:sz w:val="21"/>
              </w:rPr>
              <w:t>置，处理后的废</w:t>
            </w:r>
          </w:p>
        </w:tc>
        <w:tc>
          <w:tcPr>
            <w:tcW w:w="1757" w:type="dxa"/>
            <w:tcBorders>
              <w:top w:val="nil"/>
              <w:left w:val="single" w:color="000000" w:sz="4" w:space="0"/>
            </w:tcBorders>
          </w:tcPr>
          <w:p>
            <w:pPr>
              <w:pStyle w:val="12"/>
              <w:spacing w:before="3" w:line="252" w:lineRule="exact"/>
              <w:ind w:left="242"/>
              <w:rPr>
                <w:sz w:val="21"/>
              </w:rPr>
            </w:pPr>
            <w:r>
              <w:rPr>
                <w:spacing w:val="-4"/>
                <w:sz w:val="21"/>
              </w:rPr>
              <w:t>合排放标准》</w:t>
            </w:r>
          </w:p>
        </w:tc>
      </w:tr>
    </w:tbl>
    <w:p>
      <w:pPr>
        <w:spacing w:after="0" w:line="252" w:lineRule="exact"/>
        <w:rPr>
          <w:sz w:val="21"/>
        </w:rPr>
        <w:sectPr>
          <w:pgSz w:w="11910" w:h="16840"/>
          <w:pgMar w:top="1920" w:right="1300" w:bottom="1469" w:left="1300" w:header="0" w:footer="818" w:gutter="0"/>
          <w:cols w:space="720" w:num="1"/>
        </w:sectPr>
      </w:pPr>
    </w:p>
    <w:tbl>
      <w:tblPr>
        <w:tblStyle w:val="5"/>
        <w:tblW w:w="0" w:type="auto"/>
        <w:tblInd w:w="26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78"/>
        <w:gridCol w:w="1755"/>
        <w:gridCol w:w="1755"/>
        <w:gridCol w:w="1755"/>
        <w:gridCol w:w="17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7" w:hRule="atLeast"/>
        </w:trPr>
        <w:tc>
          <w:tcPr>
            <w:tcW w:w="1778" w:type="dxa"/>
            <w:vMerge w:val="restart"/>
            <w:tcBorders>
              <w:bottom w:val="single" w:color="000000" w:sz="4" w:space="0"/>
              <w:right w:val="single" w:color="000000" w:sz="4" w:space="0"/>
            </w:tcBorders>
          </w:tcPr>
          <w:p>
            <w:pPr>
              <w:pStyle w:val="12"/>
              <w:rPr>
                <w:rFonts w:ascii="Times New Roman"/>
                <w:sz w:val="20"/>
              </w:rPr>
            </w:pPr>
          </w:p>
        </w:tc>
        <w:tc>
          <w:tcPr>
            <w:tcW w:w="1755" w:type="dxa"/>
            <w:vMerge w:val="restart"/>
            <w:tcBorders>
              <w:left w:val="single" w:color="000000" w:sz="4" w:space="0"/>
              <w:bottom w:val="single" w:color="000000" w:sz="4" w:space="0"/>
              <w:right w:val="single" w:color="000000" w:sz="4" w:space="0"/>
            </w:tcBorders>
          </w:tcPr>
          <w:p>
            <w:pPr>
              <w:pStyle w:val="12"/>
              <w:rPr>
                <w:rFonts w:ascii="Times New Roman"/>
                <w:sz w:val="20"/>
              </w:rPr>
            </w:pPr>
          </w:p>
        </w:tc>
        <w:tc>
          <w:tcPr>
            <w:tcW w:w="1755" w:type="dxa"/>
            <w:tcBorders>
              <w:left w:val="single" w:color="000000" w:sz="4" w:space="0"/>
              <w:bottom w:val="single" w:color="000000" w:sz="4" w:space="0"/>
              <w:right w:val="single" w:color="000000" w:sz="4" w:space="0"/>
            </w:tcBorders>
          </w:tcPr>
          <w:p>
            <w:pPr>
              <w:pStyle w:val="12"/>
              <w:rPr>
                <w:rFonts w:ascii="Times New Roman"/>
                <w:sz w:val="20"/>
              </w:rPr>
            </w:pPr>
          </w:p>
        </w:tc>
        <w:tc>
          <w:tcPr>
            <w:tcW w:w="1755" w:type="dxa"/>
            <w:vMerge w:val="restart"/>
            <w:tcBorders>
              <w:left w:val="single" w:color="000000" w:sz="4" w:space="0"/>
              <w:bottom w:val="single" w:color="000000" w:sz="4" w:space="0"/>
              <w:right w:val="single" w:color="000000" w:sz="4" w:space="0"/>
            </w:tcBorders>
          </w:tcPr>
          <w:p>
            <w:pPr>
              <w:pStyle w:val="12"/>
              <w:spacing w:line="242" w:lineRule="auto"/>
              <w:ind w:left="111" w:right="92" w:hanging="1"/>
              <w:jc w:val="center"/>
              <w:rPr>
                <w:sz w:val="21"/>
              </w:rPr>
            </w:pPr>
            <w:r>
              <w:rPr>
                <w:spacing w:val="-17"/>
                <w:sz w:val="21"/>
              </w:rPr>
              <w:t xml:space="preserve">气由 </w:t>
            </w:r>
            <w:r>
              <w:rPr>
                <w:rFonts w:ascii="Times New Roman" w:eastAsia="Times New Roman"/>
                <w:sz w:val="21"/>
              </w:rPr>
              <w:t>15m</w:t>
            </w:r>
            <w:r>
              <w:rPr>
                <w:rFonts w:ascii="Times New Roman" w:eastAsia="Times New Roman"/>
                <w:spacing w:val="-14"/>
                <w:sz w:val="21"/>
              </w:rPr>
              <w:t xml:space="preserve"> </w:t>
            </w:r>
            <w:r>
              <w:rPr>
                <w:sz w:val="21"/>
              </w:rPr>
              <w:t>高排气</w:t>
            </w:r>
            <w:r>
              <w:rPr>
                <w:spacing w:val="-8"/>
                <w:sz w:val="21"/>
              </w:rPr>
              <w:t>筒</w:t>
            </w:r>
            <w:r>
              <w:rPr>
                <w:spacing w:val="-50"/>
                <w:sz w:val="21"/>
              </w:rPr>
              <w:t xml:space="preserve"> </w:t>
            </w:r>
            <w:r>
              <w:rPr>
                <w:rFonts w:ascii="Times New Roman" w:eastAsia="Times New Roman"/>
                <w:spacing w:val="-8"/>
                <w:sz w:val="21"/>
              </w:rPr>
              <w:t>P3</w:t>
            </w:r>
            <w:r>
              <w:rPr>
                <w:rFonts w:ascii="Times New Roman" w:eastAsia="Times New Roman"/>
                <w:spacing w:val="-6"/>
                <w:sz w:val="21"/>
              </w:rPr>
              <w:t xml:space="preserve"> </w:t>
            </w:r>
            <w:r>
              <w:rPr>
                <w:spacing w:val="-8"/>
                <w:sz w:val="21"/>
              </w:rPr>
              <w:t>排放。沥青</w:t>
            </w:r>
            <w:r>
              <w:rPr>
                <w:spacing w:val="-2"/>
                <w:sz w:val="21"/>
              </w:rPr>
              <w:t>卸料池封闭上方设置吸风管道，储罐呼吸口接入吸风管道，搅拌楼封闭、设置负压收集装置，收集的沥青烟气通向过滤棉</w:t>
            </w:r>
            <w:r>
              <w:rPr>
                <w:rFonts w:ascii="Times New Roman" w:eastAsia="Times New Roman"/>
                <w:spacing w:val="-2"/>
                <w:sz w:val="21"/>
              </w:rPr>
              <w:t>+</w:t>
            </w:r>
            <w:r>
              <w:rPr>
                <w:spacing w:val="-2"/>
                <w:sz w:val="21"/>
              </w:rPr>
              <w:t>二级活性炭吸附装</w:t>
            </w:r>
            <w:r>
              <w:rPr>
                <w:spacing w:val="40"/>
                <w:sz w:val="21"/>
              </w:rPr>
              <w:t xml:space="preserve"> </w:t>
            </w:r>
            <w:r>
              <w:rPr>
                <w:spacing w:val="-2"/>
                <w:sz w:val="21"/>
              </w:rPr>
              <w:t>置，处理后的废</w:t>
            </w:r>
          </w:p>
          <w:p>
            <w:pPr>
              <w:pStyle w:val="12"/>
              <w:spacing w:line="270" w:lineRule="atLeast"/>
              <w:ind w:left="116" w:right="97"/>
              <w:jc w:val="center"/>
              <w:rPr>
                <w:sz w:val="21"/>
              </w:rPr>
            </w:pPr>
            <w:r>
              <w:rPr>
                <w:spacing w:val="-17"/>
                <w:sz w:val="21"/>
              </w:rPr>
              <w:t xml:space="preserve">气由 </w:t>
            </w:r>
            <w:r>
              <w:rPr>
                <w:rFonts w:ascii="Times New Roman" w:eastAsia="Times New Roman"/>
                <w:sz w:val="21"/>
              </w:rPr>
              <w:t>15m</w:t>
            </w:r>
            <w:r>
              <w:rPr>
                <w:rFonts w:ascii="Times New Roman" w:eastAsia="Times New Roman"/>
                <w:spacing w:val="-14"/>
                <w:sz w:val="21"/>
              </w:rPr>
              <w:t xml:space="preserve"> </w:t>
            </w:r>
            <w:r>
              <w:rPr>
                <w:sz w:val="21"/>
              </w:rPr>
              <w:t>高排气</w:t>
            </w:r>
            <w:r>
              <w:rPr>
                <w:spacing w:val="-11"/>
                <w:sz w:val="21"/>
              </w:rPr>
              <w:t xml:space="preserve">筒 </w:t>
            </w:r>
            <w:r>
              <w:rPr>
                <w:rFonts w:ascii="Times New Roman" w:eastAsia="Times New Roman"/>
                <w:sz w:val="21"/>
              </w:rPr>
              <w:t xml:space="preserve">P3 </w:t>
            </w:r>
            <w:r>
              <w:rPr>
                <w:sz w:val="21"/>
              </w:rPr>
              <w:t>排放</w:t>
            </w:r>
          </w:p>
        </w:tc>
        <w:tc>
          <w:tcPr>
            <w:tcW w:w="1757" w:type="dxa"/>
            <w:tcBorders>
              <w:left w:val="single" w:color="000000" w:sz="4" w:space="0"/>
              <w:bottom w:val="single" w:color="000000" w:sz="4" w:space="0"/>
            </w:tcBorders>
          </w:tcPr>
          <w:p>
            <w:pPr>
              <w:pStyle w:val="12"/>
              <w:spacing w:line="259" w:lineRule="exact"/>
              <w:ind w:left="108" w:right="89"/>
              <w:jc w:val="center"/>
              <w:rPr>
                <w:rFonts w:ascii="Times New Roman" w:eastAsia="Times New Roman"/>
                <w:sz w:val="21"/>
              </w:rPr>
            </w:pPr>
            <w:r>
              <w:rPr>
                <w:spacing w:val="-2"/>
                <w:sz w:val="21"/>
              </w:rPr>
              <w:t>（</w:t>
            </w:r>
            <w:r>
              <w:rPr>
                <w:rFonts w:ascii="Times New Roman" w:eastAsia="Times New Roman"/>
                <w:spacing w:val="-2"/>
                <w:sz w:val="21"/>
              </w:rPr>
              <w:t>GB16297-</w:t>
            </w:r>
            <w:r>
              <w:rPr>
                <w:rFonts w:ascii="Times New Roman" w:eastAsia="Times New Roman"/>
                <w:spacing w:val="-4"/>
                <w:sz w:val="21"/>
              </w:rPr>
              <w:t>1996</w:t>
            </w:r>
          </w:p>
          <w:p>
            <w:pPr>
              <w:pStyle w:val="12"/>
              <w:spacing w:line="270" w:lineRule="atLeast"/>
              <w:ind w:left="141" w:right="124"/>
              <w:jc w:val="center"/>
              <w:rPr>
                <w:sz w:val="21"/>
              </w:rPr>
            </w:pPr>
            <w:r>
              <w:rPr>
                <w:sz w:val="21"/>
              </w:rPr>
              <w:t>）</w:t>
            </w:r>
            <w:r>
              <w:rPr>
                <w:spacing w:val="-25"/>
                <w:sz w:val="21"/>
              </w:rPr>
              <w:t xml:space="preserve">表 </w:t>
            </w:r>
            <w:r>
              <w:rPr>
                <w:rFonts w:ascii="Times New Roman" w:eastAsia="Times New Roman"/>
                <w:sz w:val="21"/>
              </w:rPr>
              <w:t>2</w:t>
            </w:r>
            <w:r>
              <w:rPr>
                <w:rFonts w:ascii="Times New Roman" w:eastAsia="Times New Roman"/>
                <w:spacing w:val="-14"/>
                <w:sz w:val="21"/>
              </w:rPr>
              <w:t xml:space="preserve"> </w:t>
            </w:r>
            <w:r>
              <w:rPr>
                <w:sz w:val="21"/>
              </w:rPr>
              <w:t>中二级标</w:t>
            </w:r>
            <w:r>
              <w:rPr>
                <w:spacing w:val="-10"/>
                <w:sz w:val="21"/>
              </w:rPr>
              <w:t>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85" w:hRule="atLeast"/>
        </w:trPr>
        <w:tc>
          <w:tcPr>
            <w:tcW w:w="1778" w:type="dxa"/>
            <w:vMerge w:val="continue"/>
            <w:tcBorders>
              <w:top w:val="nil"/>
              <w:bottom w:val="single" w:color="000000" w:sz="4" w:space="0"/>
              <w:right w:val="single" w:color="000000" w:sz="4" w:space="0"/>
            </w:tcBorders>
          </w:tcPr>
          <w:p>
            <w:pPr>
              <w:rPr>
                <w:sz w:val="2"/>
                <w:szCs w:val="2"/>
              </w:rPr>
            </w:pPr>
          </w:p>
        </w:tc>
        <w:tc>
          <w:tcPr>
            <w:tcW w:w="1755" w:type="dxa"/>
            <w:vMerge w:val="continue"/>
            <w:tcBorders>
              <w:top w:val="nil"/>
              <w:left w:val="single" w:color="000000" w:sz="4" w:space="0"/>
              <w:bottom w:val="single" w:color="000000" w:sz="4" w:space="0"/>
              <w:right w:val="single" w:color="000000" w:sz="4" w:space="0"/>
            </w:tcBorders>
          </w:tcPr>
          <w:p>
            <w:pPr>
              <w:rPr>
                <w:sz w:val="2"/>
                <w:szCs w:val="2"/>
              </w:rPr>
            </w:pPr>
          </w:p>
        </w:tc>
        <w:tc>
          <w:tcPr>
            <w:tcW w:w="1755" w:type="dxa"/>
            <w:tcBorders>
              <w:top w:val="single" w:color="000000" w:sz="4" w:space="0"/>
              <w:left w:val="single" w:color="000000" w:sz="4" w:space="0"/>
              <w:bottom w:val="single" w:color="000000" w:sz="4" w:space="0"/>
              <w:right w:val="single" w:color="000000" w:sz="4" w:space="0"/>
            </w:tcBorders>
          </w:tcPr>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spacing w:before="11"/>
              <w:rPr>
                <w:rFonts w:ascii="黑体"/>
                <w:sz w:val="25"/>
              </w:rPr>
            </w:pPr>
          </w:p>
          <w:p>
            <w:pPr>
              <w:pStyle w:val="12"/>
              <w:spacing w:before="1"/>
              <w:ind w:left="91" w:right="76"/>
              <w:jc w:val="center"/>
              <w:rPr>
                <w:sz w:val="21"/>
              </w:rPr>
            </w:pPr>
            <w:r>
              <w:rPr>
                <w:spacing w:val="-5"/>
                <w:sz w:val="21"/>
              </w:rPr>
              <w:t>沥青烟</w:t>
            </w:r>
          </w:p>
        </w:tc>
        <w:tc>
          <w:tcPr>
            <w:tcW w:w="1755" w:type="dxa"/>
            <w:vMerge w:val="continue"/>
            <w:tcBorders>
              <w:top w:val="nil"/>
              <w:left w:val="single" w:color="000000" w:sz="4" w:space="0"/>
              <w:bottom w:val="single" w:color="000000" w:sz="4" w:space="0"/>
              <w:right w:val="single" w:color="000000" w:sz="4" w:space="0"/>
            </w:tcBorders>
          </w:tcPr>
          <w:p>
            <w:pPr>
              <w:rPr>
                <w:sz w:val="2"/>
                <w:szCs w:val="2"/>
              </w:rPr>
            </w:pPr>
          </w:p>
        </w:tc>
        <w:tc>
          <w:tcPr>
            <w:tcW w:w="1757" w:type="dxa"/>
            <w:tcBorders>
              <w:top w:val="single" w:color="000000" w:sz="4" w:space="0"/>
              <w:left w:val="single" w:color="000000" w:sz="4" w:space="0"/>
              <w:bottom w:val="single" w:color="000000" w:sz="4" w:space="0"/>
            </w:tcBorders>
          </w:tcPr>
          <w:p>
            <w:pPr>
              <w:pStyle w:val="12"/>
              <w:rPr>
                <w:rFonts w:ascii="黑体"/>
                <w:sz w:val="20"/>
              </w:rPr>
            </w:pPr>
          </w:p>
          <w:p>
            <w:pPr>
              <w:pStyle w:val="12"/>
              <w:rPr>
                <w:rFonts w:ascii="黑体"/>
                <w:sz w:val="20"/>
              </w:rPr>
            </w:pPr>
          </w:p>
          <w:p>
            <w:pPr>
              <w:pStyle w:val="12"/>
              <w:spacing w:before="5"/>
              <w:rPr>
                <w:rFonts w:ascii="黑体"/>
                <w:sz w:val="23"/>
              </w:rPr>
            </w:pPr>
          </w:p>
          <w:p>
            <w:pPr>
              <w:pStyle w:val="12"/>
              <w:spacing w:line="242" w:lineRule="auto"/>
              <w:ind w:left="141" w:right="124"/>
              <w:jc w:val="center"/>
              <w:rPr>
                <w:sz w:val="21"/>
              </w:rPr>
            </w:pPr>
            <w:r>
              <w:rPr>
                <w:spacing w:val="-2"/>
                <w:sz w:val="21"/>
              </w:rPr>
              <w:t>《大气污染物综合排放标准》</w:t>
            </w:r>
          </w:p>
          <w:p>
            <w:pPr>
              <w:pStyle w:val="12"/>
              <w:spacing w:before="1"/>
              <w:ind w:left="108" w:right="89"/>
              <w:jc w:val="center"/>
              <w:rPr>
                <w:rFonts w:ascii="Times New Roman" w:eastAsia="Times New Roman"/>
                <w:sz w:val="21"/>
              </w:rPr>
            </w:pPr>
            <w:r>
              <w:rPr>
                <w:spacing w:val="-2"/>
                <w:sz w:val="21"/>
              </w:rPr>
              <w:t>（</w:t>
            </w:r>
            <w:r>
              <w:rPr>
                <w:rFonts w:ascii="Times New Roman" w:eastAsia="Times New Roman"/>
                <w:spacing w:val="-2"/>
                <w:sz w:val="21"/>
              </w:rPr>
              <w:t>GB16297-</w:t>
            </w:r>
            <w:r>
              <w:rPr>
                <w:rFonts w:ascii="Times New Roman" w:eastAsia="Times New Roman"/>
                <w:spacing w:val="-4"/>
                <w:sz w:val="21"/>
              </w:rPr>
              <w:t>1996</w:t>
            </w:r>
          </w:p>
          <w:p>
            <w:pPr>
              <w:pStyle w:val="12"/>
              <w:spacing w:before="2" w:line="244" w:lineRule="auto"/>
              <w:ind w:left="141" w:right="124"/>
              <w:jc w:val="center"/>
              <w:rPr>
                <w:sz w:val="21"/>
              </w:rPr>
            </w:pPr>
            <w:r>
              <w:rPr>
                <w:sz w:val="21"/>
              </w:rPr>
              <w:t>）</w:t>
            </w:r>
            <w:r>
              <w:rPr>
                <w:spacing w:val="-25"/>
                <w:sz w:val="21"/>
              </w:rPr>
              <w:t xml:space="preserve">表 </w:t>
            </w:r>
            <w:r>
              <w:rPr>
                <w:rFonts w:ascii="Times New Roman" w:eastAsia="Times New Roman"/>
                <w:sz w:val="21"/>
              </w:rPr>
              <w:t>2</w:t>
            </w:r>
            <w:r>
              <w:rPr>
                <w:rFonts w:ascii="Times New Roman" w:eastAsia="Times New Roman"/>
                <w:spacing w:val="-14"/>
                <w:sz w:val="21"/>
              </w:rPr>
              <w:t xml:space="preserve"> </w:t>
            </w:r>
            <w:r>
              <w:rPr>
                <w:sz w:val="21"/>
              </w:rPr>
              <w:t>中二级标</w:t>
            </w:r>
            <w:r>
              <w:rPr>
                <w:spacing w:val="-10"/>
                <w:sz w:val="21"/>
              </w:rPr>
              <w:t>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4" w:hRule="atLeast"/>
        </w:trPr>
        <w:tc>
          <w:tcPr>
            <w:tcW w:w="1778" w:type="dxa"/>
            <w:vMerge w:val="continue"/>
            <w:tcBorders>
              <w:top w:val="nil"/>
              <w:bottom w:val="single" w:color="000000" w:sz="4" w:space="0"/>
              <w:right w:val="single" w:color="000000" w:sz="4" w:space="0"/>
            </w:tcBorders>
          </w:tcPr>
          <w:p>
            <w:pPr>
              <w:rPr>
                <w:sz w:val="2"/>
                <w:szCs w:val="2"/>
              </w:rPr>
            </w:pPr>
          </w:p>
        </w:tc>
        <w:tc>
          <w:tcPr>
            <w:tcW w:w="1755" w:type="dxa"/>
            <w:tcBorders>
              <w:top w:val="single" w:color="000000" w:sz="4" w:space="0"/>
              <w:left w:val="single" w:color="000000" w:sz="4" w:space="0"/>
              <w:bottom w:val="single" w:color="000000" w:sz="4" w:space="0"/>
              <w:right w:val="single" w:color="000000" w:sz="4" w:space="0"/>
            </w:tcBorders>
          </w:tcPr>
          <w:p>
            <w:pPr>
              <w:pStyle w:val="12"/>
              <w:rPr>
                <w:rFonts w:ascii="黑体"/>
                <w:sz w:val="22"/>
              </w:rPr>
            </w:pPr>
          </w:p>
          <w:p>
            <w:pPr>
              <w:pStyle w:val="12"/>
              <w:spacing w:before="4"/>
              <w:rPr>
                <w:rFonts w:ascii="黑体"/>
                <w:sz w:val="32"/>
              </w:rPr>
            </w:pPr>
          </w:p>
          <w:p>
            <w:pPr>
              <w:pStyle w:val="12"/>
              <w:ind w:left="91" w:right="76"/>
              <w:jc w:val="center"/>
              <w:rPr>
                <w:rFonts w:ascii="Times New Roman"/>
                <w:sz w:val="21"/>
              </w:rPr>
            </w:pPr>
            <w:r>
              <w:rPr>
                <w:rFonts w:ascii="Times New Roman"/>
                <w:spacing w:val="-5"/>
                <w:sz w:val="21"/>
              </w:rPr>
              <w:t>P4</w:t>
            </w:r>
          </w:p>
        </w:tc>
        <w:tc>
          <w:tcPr>
            <w:tcW w:w="1755" w:type="dxa"/>
            <w:tcBorders>
              <w:top w:val="single" w:color="000000" w:sz="4" w:space="0"/>
              <w:left w:val="single" w:color="000000" w:sz="4" w:space="0"/>
              <w:bottom w:val="single" w:color="000000" w:sz="4" w:space="0"/>
              <w:right w:val="single" w:color="000000" w:sz="4" w:space="0"/>
            </w:tcBorders>
          </w:tcPr>
          <w:p>
            <w:pPr>
              <w:pStyle w:val="12"/>
              <w:rPr>
                <w:rFonts w:ascii="黑体"/>
                <w:sz w:val="20"/>
              </w:rPr>
            </w:pPr>
          </w:p>
          <w:p>
            <w:pPr>
              <w:pStyle w:val="12"/>
              <w:rPr>
                <w:rFonts w:ascii="黑体"/>
                <w:sz w:val="20"/>
              </w:rPr>
            </w:pPr>
          </w:p>
          <w:p>
            <w:pPr>
              <w:pStyle w:val="12"/>
              <w:spacing w:before="167"/>
              <w:ind w:left="91" w:right="76"/>
              <w:jc w:val="center"/>
              <w:rPr>
                <w:sz w:val="21"/>
              </w:rPr>
            </w:pPr>
            <w:r>
              <w:rPr>
                <w:spacing w:val="-5"/>
                <w:sz w:val="21"/>
              </w:rPr>
              <w:t>颗粒物</w:t>
            </w:r>
          </w:p>
        </w:tc>
        <w:tc>
          <w:tcPr>
            <w:tcW w:w="1755" w:type="dxa"/>
            <w:tcBorders>
              <w:top w:val="single" w:color="000000" w:sz="4" w:space="0"/>
              <w:left w:val="single" w:color="000000" w:sz="4" w:space="0"/>
              <w:bottom w:val="single" w:color="000000" w:sz="4" w:space="0"/>
              <w:right w:val="single" w:color="000000" w:sz="4" w:space="0"/>
            </w:tcBorders>
          </w:tcPr>
          <w:p>
            <w:pPr>
              <w:pStyle w:val="12"/>
              <w:spacing w:line="242" w:lineRule="auto"/>
              <w:ind w:left="147" w:right="126"/>
              <w:jc w:val="both"/>
              <w:rPr>
                <w:sz w:val="21"/>
              </w:rPr>
            </w:pPr>
            <w:r>
              <w:rPr>
                <w:spacing w:val="-2"/>
                <w:sz w:val="21"/>
              </w:rPr>
              <w:t xml:space="preserve">筒仓顶部均自带 </w:t>
            </w:r>
            <w:r>
              <w:rPr>
                <w:rFonts w:ascii="Times New Roman" w:eastAsia="Times New Roman"/>
                <w:sz w:val="21"/>
              </w:rPr>
              <w:t xml:space="preserve">1 </w:t>
            </w:r>
            <w:r>
              <w:rPr>
                <w:sz w:val="21"/>
              </w:rPr>
              <w:t>套单机脉冲式</w:t>
            </w:r>
            <w:r>
              <w:rPr>
                <w:spacing w:val="-2"/>
                <w:sz w:val="21"/>
              </w:rPr>
              <w:t>除尘器，含尘气</w:t>
            </w:r>
            <w:r>
              <w:rPr>
                <w:spacing w:val="-4"/>
                <w:sz w:val="21"/>
              </w:rPr>
              <w:t>体经脉冲式除尘</w:t>
            </w:r>
          </w:p>
          <w:p>
            <w:pPr>
              <w:pStyle w:val="12"/>
              <w:spacing w:line="270" w:lineRule="atLeast"/>
              <w:ind w:left="246" w:right="126" w:hanging="99"/>
              <w:rPr>
                <w:sz w:val="21"/>
              </w:rPr>
            </w:pPr>
            <w:r>
              <w:rPr>
                <w:spacing w:val="-2"/>
                <w:sz w:val="21"/>
              </w:rPr>
              <w:t>器处理后由排气口（</w:t>
            </w:r>
            <w:r>
              <w:rPr>
                <w:rFonts w:ascii="Times New Roman" w:eastAsia="Times New Roman"/>
                <w:spacing w:val="-2"/>
                <w:sz w:val="21"/>
              </w:rPr>
              <w:t>P4</w:t>
            </w:r>
            <w:r>
              <w:rPr>
                <w:spacing w:val="-2"/>
                <w:sz w:val="21"/>
              </w:rPr>
              <w:t>）排放</w:t>
            </w:r>
          </w:p>
        </w:tc>
        <w:tc>
          <w:tcPr>
            <w:tcW w:w="1757" w:type="dxa"/>
            <w:tcBorders>
              <w:top w:val="single" w:color="000000" w:sz="4" w:space="0"/>
              <w:left w:val="single" w:color="000000" w:sz="4" w:space="0"/>
              <w:bottom w:val="single" w:color="000000" w:sz="4" w:space="0"/>
            </w:tcBorders>
          </w:tcPr>
          <w:p>
            <w:pPr>
              <w:pStyle w:val="12"/>
              <w:spacing w:before="137" w:line="242" w:lineRule="auto"/>
              <w:ind w:left="141" w:right="124"/>
              <w:jc w:val="center"/>
              <w:rPr>
                <w:sz w:val="21"/>
              </w:rPr>
            </w:pPr>
            <w:r>
              <w:rPr>
                <w:spacing w:val="-2"/>
                <w:sz w:val="21"/>
              </w:rPr>
              <w:t>《大气污染物综合排放标准》</w:t>
            </w:r>
          </w:p>
          <w:p>
            <w:pPr>
              <w:pStyle w:val="12"/>
              <w:spacing w:line="268" w:lineRule="exact"/>
              <w:ind w:left="108" w:right="89"/>
              <w:jc w:val="center"/>
              <w:rPr>
                <w:rFonts w:ascii="Times New Roman" w:eastAsia="Times New Roman"/>
                <w:sz w:val="21"/>
              </w:rPr>
            </w:pPr>
            <w:r>
              <w:rPr>
                <w:spacing w:val="-2"/>
                <w:sz w:val="21"/>
              </w:rPr>
              <w:t>（</w:t>
            </w:r>
            <w:r>
              <w:rPr>
                <w:rFonts w:ascii="Times New Roman" w:eastAsia="Times New Roman"/>
                <w:spacing w:val="-2"/>
                <w:sz w:val="21"/>
              </w:rPr>
              <w:t>GB16297-</w:t>
            </w:r>
            <w:r>
              <w:rPr>
                <w:rFonts w:ascii="Times New Roman" w:eastAsia="Times New Roman"/>
                <w:spacing w:val="-4"/>
                <w:sz w:val="21"/>
              </w:rPr>
              <w:t>1996</w:t>
            </w:r>
          </w:p>
          <w:p>
            <w:pPr>
              <w:pStyle w:val="12"/>
              <w:spacing w:before="4" w:line="242" w:lineRule="auto"/>
              <w:ind w:left="141" w:right="124"/>
              <w:jc w:val="center"/>
              <w:rPr>
                <w:sz w:val="21"/>
              </w:rPr>
            </w:pPr>
            <w:r>
              <w:rPr>
                <w:sz w:val="21"/>
              </w:rPr>
              <w:t>）</w:t>
            </w:r>
            <w:r>
              <w:rPr>
                <w:spacing w:val="-25"/>
                <w:sz w:val="21"/>
              </w:rPr>
              <w:t xml:space="preserve">表 </w:t>
            </w:r>
            <w:r>
              <w:rPr>
                <w:rFonts w:ascii="Times New Roman" w:eastAsia="Times New Roman"/>
                <w:sz w:val="21"/>
              </w:rPr>
              <w:t>2</w:t>
            </w:r>
            <w:r>
              <w:rPr>
                <w:rFonts w:ascii="Times New Roman" w:eastAsia="Times New Roman"/>
                <w:spacing w:val="-14"/>
                <w:sz w:val="21"/>
              </w:rPr>
              <w:t xml:space="preserve"> </w:t>
            </w:r>
            <w:r>
              <w:rPr>
                <w:sz w:val="21"/>
              </w:rPr>
              <w:t>中二级标</w:t>
            </w:r>
            <w:r>
              <w:rPr>
                <w:spacing w:val="-10"/>
                <w:sz w:val="21"/>
              </w:rPr>
              <w:t>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79" w:hRule="atLeast"/>
        </w:trPr>
        <w:tc>
          <w:tcPr>
            <w:tcW w:w="1778" w:type="dxa"/>
            <w:vMerge w:val="continue"/>
            <w:tcBorders>
              <w:top w:val="nil"/>
              <w:bottom w:val="single" w:color="000000" w:sz="4" w:space="0"/>
              <w:right w:val="single" w:color="000000" w:sz="4" w:space="0"/>
            </w:tcBorders>
          </w:tcPr>
          <w:p>
            <w:pPr>
              <w:rPr>
                <w:sz w:val="2"/>
                <w:szCs w:val="2"/>
              </w:rPr>
            </w:pPr>
          </w:p>
        </w:tc>
        <w:tc>
          <w:tcPr>
            <w:tcW w:w="1755" w:type="dxa"/>
            <w:tcBorders>
              <w:top w:val="single" w:color="000000" w:sz="4" w:space="0"/>
              <w:left w:val="single" w:color="000000" w:sz="4" w:space="0"/>
              <w:bottom w:val="single" w:color="000000" w:sz="4" w:space="0"/>
              <w:right w:val="single" w:color="000000" w:sz="4" w:space="0"/>
            </w:tcBorders>
          </w:tcPr>
          <w:p>
            <w:pPr>
              <w:pStyle w:val="12"/>
              <w:rPr>
                <w:rFonts w:ascii="黑体"/>
                <w:sz w:val="22"/>
              </w:rPr>
            </w:pPr>
          </w:p>
          <w:p>
            <w:pPr>
              <w:pStyle w:val="12"/>
              <w:rPr>
                <w:rFonts w:ascii="黑体"/>
                <w:sz w:val="22"/>
              </w:rPr>
            </w:pPr>
          </w:p>
          <w:p>
            <w:pPr>
              <w:pStyle w:val="12"/>
              <w:spacing w:before="6"/>
              <w:rPr>
                <w:rFonts w:ascii="黑体"/>
                <w:sz w:val="31"/>
              </w:rPr>
            </w:pPr>
          </w:p>
          <w:p>
            <w:pPr>
              <w:pStyle w:val="12"/>
              <w:ind w:left="91" w:right="76"/>
              <w:jc w:val="center"/>
              <w:rPr>
                <w:rFonts w:ascii="Times New Roman"/>
                <w:sz w:val="21"/>
              </w:rPr>
            </w:pPr>
            <w:r>
              <w:rPr>
                <w:rFonts w:ascii="Times New Roman"/>
                <w:spacing w:val="-5"/>
                <w:sz w:val="21"/>
              </w:rPr>
              <w:t>P5</w:t>
            </w:r>
          </w:p>
        </w:tc>
        <w:tc>
          <w:tcPr>
            <w:tcW w:w="1755" w:type="dxa"/>
            <w:tcBorders>
              <w:top w:val="single" w:color="000000" w:sz="4" w:space="0"/>
              <w:left w:val="single" w:color="000000" w:sz="4" w:space="0"/>
              <w:bottom w:val="single" w:color="000000" w:sz="4" w:space="0"/>
              <w:right w:val="single" w:color="000000" w:sz="4" w:space="0"/>
            </w:tcBorders>
          </w:tcPr>
          <w:p>
            <w:pPr>
              <w:pStyle w:val="12"/>
              <w:rPr>
                <w:rFonts w:ascii="黑体"/>
                <w:sz w:val="20"/>
              </w:rPr>
            </w:pPr>
          </w:p>
          <w:p>
            <w:pPr>
              <w:pStyle w:val="12"/>
              <w:rPr>
                <w:rFonts w:ascii="黑体"/>
                <w:sz w:val="20"/>
              </w:rPr>
            </w:pPr>
          </w:p>
          <w:p>
            <w:pPr>
              <w:pStyle w:val="12"/>
              <w:rPr>
                <w:rFonts w:ascii="黑体"/>
                <w:sz w:val="20"/>
              </w:rPr>
            </w:pPr>
          </w:p>
          <w:p>
            <w:pPr>
              <w:pStyle w:val="12"/>
              <w:spacing w:before="5"/>
              <w:rPr>
                <w:rFonts w:ascii="黑体"/>
                <w:sz w:val="14"/>
              </w:rPr>
            </w:pPr>
          </w:p>
          <w:p>
            <w:pPr>
              <w:pStyle w:val="12"/>
              <w:ind w:left="91" w:right="76"/>
              <w:jc w:val="center"/>
              <w:rPr>
                <w:sz w:val="21"/>
              </w:rPr>
            </w:pPr>
            <w:r>
              <w:rPr>
                <w:spacing w:val="-5"/>
                <w:sz w:val="21"/>
              </w:rPr>
              <w:t>颗粒物</w:t>
            </w:r>
          </w:p>
        </w:tc>
        <w:tc>
          <w:tcPr>
            <w:tcW w:w="1755" w:type="dxa"/>
            <w:tcBorders>
              <w:top w:val="single" w:color="000000" w:sz="4" w:space="0"/>
              <w:left w:val="single" w:color="000000" w:sz="4" w:space="0"/>
              <w:bottom w:val="single" w:color="000000" w:sz="4" w:space="0"/>
              <w:right w:val="single" w:color="000000" w:sz="4" w:space="0"/>
            </w:tcBorders>
          </w:tcPr>
          <w:p>
            <w:pPr>
              <w:pStyle w:val="12"/>
              <w:spacing w:line="242" w:lineRule="auto"/>
              <w:ind w:left="111" w:right="102" w:firstLine="36"/>
              <w:jc w:val="both"/>
              <w:rPr>
                <w:sz w:val="21"/>
              </w:rPr>
            </w:pPr>
            <w:r>
              <w:rPr>
                <w:spacing w:val="-2"/>
                <w:sz w:val="21"/>
              </w:rPr>
              <w:t>在破碎机、筛分机上方设置集气罩，废气经集气罩收集后通向布袋除尘器，经布袋除尘器处理后</w:t>
            </w:r>
            <w:r>
              <w:rPr>
                <w:sz w:val="21"/>
              </w:rPr>
              <w:t>由</w:t>
            </w:r>
            <w:r>
              <w:rPr>
                <w:spacing w:val="-50"/>
                <w:sz w:val="21"/>
              </w:rPr>
              <w:t xml:space="preserve"> </w:t>
            </w:r>
            <w:r>
              <w:rPr>
                <w:rFonts w:ascii="Times New Roman" w:eastAsia="Times New Roman"/>
                <w:sz w:val="21"/>
              </w:rPr>
              <w:t>15m</w:t>
            </w:r>
            <w:r>
              <w:rPr>
                <w:rFonts w:ascii="Times New Roman" w:eastAsia="Times New Roman"/>
                <w:spacing w:val="-10"/>
                <w:sz w:val="21"/>
              </w:rPr>
              <w:t xml:space="preserve"> </w:t>
            </w:r>
            <w:r>
              <w:rPr>
                <w:sz w:val="21"/>
              </w:rPr>
              <w:t>高排气</w:t>
            </w:r>
            <w:r>
              <w:rPr>
                <w:spacing w:val="-10"/>
                <w:sz w:val="21"/>
              </w:rPr>
              <w:t>筒</w:t>
            </w:r>
          </w:p>
          <w:p>
            <w:pPr>
              <w:pStyle w:val="12"/>
              <w:spacing w:before="3" w:line="253" w:lineRule="exact"/>
              <w:ind w:left="533"/>
              <w:rPr>
                <w:sz w:val="21"/>
              </w:rPr>
            </w:pPr>
            <w:r>
              <w:rPr>
                <w:rFonts w:ascii="Times New Roman" w:eastAsia="Times New Roman"/>
                <w:sz w:val="21"/>
              </w:rPr>
              <w:t>P5</w:t>
            </w:r>
            <w:r>
              <w:rPr>
                <w:rFonts w:ascii="Times New Roman" w:eastAsia="Times New Roman"/>
                <w:spacing w:val="-7"/>
                <w:sz w:val="21"/>
              </w:rPr>
              <w:t xml:space="preserve"> </w:t>
            </w:r>
            <w:r>
              <w:rPr>
                <w:spacing w:val="-5"/>
                <w:sz w:val="21"/>
              </w:rPr>
              <w:t>排放</w:t>
            </w:r>
          </w:p>
        </w:tc>
        <w:tc>
          <w:tcPr>
            <w:tcW w:w="1757" w:type="dxa"/>
            <w:tcBorders>
              <w:top w:val="single" w:color="000000" w:sz="4" w:space="0"/>
              <w:left w:val="single" w:color="000000" w:sz="4" w:space="0"/>
              <w:bottom w:val="single" w:color="000000" w:sz="4" w:space="0"/>
            </w:tcBorders>
          </w:tcPr>
          <w:p>
            <w:pPr>
              <w:pStyle w:val="12"/>
              <w:rPr>
                <w:rFonts w:ascii="黑体"/>
                <w:sz w:val="20"/>
              </w:rPr>
            </w:pPr>
          </w:p>
          <w:p>
            <w:pPr>
              <w:pStyle w:val="12"/>
              <w:spacing w:before="152" w:line="242" w:lineRule="auto"/>
              <w:ind w:left="141" w:right="124"/>
              <w:jc w:val="center"/>
              <w:rPr>
                <w:sz w:val="21"/>
              </w:rPr>
            </w:pPr>
            <w:r>
              <w:rPr>
                <w:spacing w:val="-2"/>
                <w:sz w:val="21"/>
              </w:rPr>
              <w:t>《大气污染物综合排放标准》</w:t>
            </w:r>
          </w:p>
          <w:p>
            <w:pPr>
              <w:pStyle w:val="12"/>
              <w:spacing w:before="1"/>
              <w:ind w:left="108" w:right="89"/>
              <w:jc w:val="center"/>
              <w:rPr>
                <w:rFonts w:ascii="Times New Roman" w:eastAsia="Times New Roman"/>
                <w:sz w:val="21"/>
              </w:rPr>
            </w:pPr>
            <w:r>
              <w:rPr>
                <w:spacing w:val="-2"/>
                <w:sz w:val="21"/>
              </w:rPr>
              <w:t>（</w:t>
            </w:r>
            <w:r>
              <w:rPr>
                <w:rFonts w:ascii="Times New Roman" w:eastAsia="Times New Roman"/>
                <w:spacing w:val="-2"/>
                <w:sz w:val="21"/>
              </w:rPr>
              <w:t>GB16297-</w:t>
            </w:r>
            <w:r>
              <w:rPr>
                <w:rFonts w:ascii="Times New Roman" w:eastAsia="Times New Roman"/>
                <w:spacing w:val="-4"/>
                <w:sz w:val="21"/>
              </w:rPr>
              <w:t>1996</w:t>
            </w:r>
          </w:p>
          <w:p>
            <w:pPr>
              <w:pStyle w:val="12"/>
              <w:spacing w:before="2" w:line="244" w:lineRule="auto"/>
              <w:ind w:left="141" w:right="124"/>
              <w:jc w:val="center"/>
              <w:rPr>
                <w:sz w:val="21"/>
              </w:rPr>
            </w:pPr>
            <w:r>
              <w:rPr>
                <w:sz w:val="21"/>
              </w:rPr>
              <w:t>）</w:t>
            </w:r>
            <w:r>
              <w:rPr>
                <w:spacing w:val="-25"/>
                <w:sz w:val="21"/>
              </w:rPr>
              <w:t xml:space="preserve">表 </w:t>
            </w:r>
            <w:r>
              <w:rPr>
                <w:rFonts w:ascii="Times New Roman" w:eastAsia="Times New Roman"/>
                <w:sz w:val="21"/>
              </w:rPr>
              <w:t>2</w:t>
            </w:r>
            <w:r>
              <w:rPr>
                <w:rFonts w:ascii="Times New Roman" w:eastAsia="Times New Roman"/>
                <w:spacing w:val="-14"/>
                <w:sz w:val="21"/>
              </w:rPr>
              <w:t xml:space="preserve"> </w:t>
            </w:r>
            <w:r>
              <w:rPr>
                <w:sz w:val="21"/>
              </w:rPr>
              <w:t>中二级标</w:t>
            </w:r>
            <w:r>
              <w:rPr>
                <w:spacing w:val="-10"/>
                <w:sz w:val="21"/>
              </w:rPr>
              <w:t>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1778" w:type="dxa"/>
            <w:vMerge w:val="continue"/>
            <w:tcBorders>
              <w:top w:val="nil"/>
              <w:bottom w:val="single" w:color="000000" w:sz="4" w:space="0"/>
              <w:right w:val="single" w:color="000000" w:sz="4" w:space="0"/>
            </w:tcBorders>
          </w:tcPr>
          <w:p>
            <w:pPr>
              <w:rPr>
                <w:sz w:val="2"/>
                <w:szCs w:val="2"/>
              </w:rPr>
            </w:pPr>
          </w:p>
        </w:tc>
        <w:tc>
          <w:tcPr>
            <w:tcW w:w="1755" w:type="dxa"/>
            <w:tcBorders>
              <w:top w:val="single" w:color="000000" w:sz="4" w:space="0"/>
              <w:left w:val="single" w:color="000000" w:sz="4" w:space="0"/>
              <w:bottom w:val="single" w:color="000000" w:sz="4" w:space="0"/>
              <w:right w:val="single" w:color="000000" w:sz="4" w:space="0"/>
            </w:tcBorders>
          </w:tcPr>
          <w:p>
            <w:pPr>
              <w:pStyle w:val="12"/>
              <w:ind w:left="91" w:right="75"/>
              <w:jc w:val="center"/>
              <w:rPr>
                <w:sz w:val="21"/>
              </w:rPr>
            </w:pPr>
            <w:r>
              <w:rPr>
                <w:spacing w:val="-4"/>
                <w:sz w:val="21"/>
              </w:rPr>
              <w:t>砂石骨料、沥青</w:t>
            </w:r>
          </w:p>
          <w:p>
            <w:pPr>
              <w:pStyle w:val="12"/>
              <w:spacing w:before="2" w:line="253" w:lineRule="exact"/>
              <w:ind w:left="91" w:right="72"/>
              <w:jc w:val="center"/>
              <w:rPr>
                <w:sz w:val="21"/>
              </w:rPr>
            </w:pPr>
            <w:r>
              <w:rPr>
                <w:spacing w:val="-4"/>
                <w:sz w:val="21"/>
              </w:rPr>
              <w:t>再生料库房</w:t>
            </w:r>
          </w:p>
        </w:tc>
        <w:tc>
          <w:tcPr>
            <w:tcW w:w="1755" w:type="dxa"/>
            <w:tcBorders>
              <w:top w:val="single" w:color="000000" w:sz="4" w:space="0"/>
              <w:left w:val="single" w:color="000000" w:sz="4" w:space="0"/>
              <w:bottom w:val="single" w:color="000000" w:sz="4" w:space="0"/>
              <w:right w:val="single" w:color="000000" w:sz="4" w:space="0"/>
            </w:tcBorders>
          </w:tcPr>
          <w:p>
            <w:pPr>
              <w:pStyle w:val="12"/>
              <w:spacing w:before="134"/>
              <w:ind w:left="91" w:right="76"/>
              <w:jc w:val="center"/>
              <w:rPr>
                <w:sz w:val="21"/>
              </w:rPr>
            </w:pPr>
            <w:r>
              <w:rPr>
                <w:spacing w:val="-8"/>
                <w:sz w:val="21"/>
              </w:rPr>
              <w:t>扬尘</w:t>
            </w:r>
          </w:p>
        </w:tc>
        <w:tc>
          <w:tcPr>
            <w:tcW w:w="1755" w:type="dxa"/>
            <w:tcBorders>
              <w:top w:val="single" w:color="000000" w:sz="4" w:space="0"/>
              <w:left w:val="single" w:color="000000" w:sz="4" w:space="0"/>
              <w:bottom w:val="single" w:color="000000" w:sz="4" w:space="0"/>
              <w:right w:val="single" w:color="000000" w:sz="4" w:space="0"/>
            </w:tcBorders>
          </w:tcPr>
          <w:p>
            <w:pPr>
              <w:pStyle w:val="12"/>
              <w:ind w:left="91" w:right="72"/>
              <w:jc w:val="center"/>
              <w:rPr>
                <w:sz w:val="21"/>
              </w:rPr>
            </w:pPr>
            <w:r>
              <w:rPr>
                <w:spacing w:val="-4"/>
                <w:sz w:val="21"/>
              </w:rPr>
              <w:t>封闭库房；设水</w:t>
            </w:r>
          </w:p>
          <w:p>
            <w:pPr>
              <w:pStyle w:val="12"/>
              <w:spacing w:before="2" w:line="253" w:lineRule="exact"/>
              <w:ind w:left="91" w:right="75"/>
              <w:jc w:val="center"/>
              <w:rPr>
                <w:sz w:val="21"/>
              </w:rPr>
            </w:pPr>
            <w:r>
              <w:rPr>
                <w:spacing w:val="-7"/>
                <w:sz w:val="21"/>
              </w:rPr>
              <w:t>喷淋装置</w:t>
            </w:r>
          </w:p>
        </w:tc>
        <w:tc>
          <w:tcPr>
            <w:tcW w:w="1757" w:type="dxa"/>
            <w:vMerge w:val="restart"/>
            <w:tcBorders>
              <w:top w:val="single" w:color="000000" w:sz="4" w:space="0"/>
              <w:left w:val="single" w:color="000000" w:sz="4" w:space="0"/>
              <w:bottom w:val="single" w:color="000000" w:sz="4" w:space="0"/>
            </w:tcBorders>
          </w:tcPr>
          <w:p>
            <w:pPr>
              <w:pStyle w:val="12"/>
              <w:spacing w:line="242" w:lineRule="auto"/>
              <w:ind w:left="141" w:right="124"/>
              <w:jc w:val="center"/>
              <w:rPr>
                <w:sz w:val="21"/>
              </w:rPr>
            </w:pPr>
            <w:r>
              <w:rPr>
                <w:spacing w:val="-2"/>
                <w:sz w:val="21"/>
              </w:rPr>
              <w:t>厂界符合《大气污染物综合排放</w:t>
            </w:r>
            <w:r>
              <w:rPr>
                <w:spacing w:val="-4"/>
                <w:sz w:val="21"/>
              </w:rPr>
              <w:t>标准》</w:t>
            </w:r>
          </w:p>
          <w:p>
            <w:pPr>
              <w:pStyle w:val="12"/>
              <w:spacing w:before="1"/>
              <w:ind w:left="137" w:right="120"/>
              <w:jc w:val="center"/>
              <w:rPr>
                <w:rFonts w:ascii="Times New Roman" w:eastAsia="Times New Roman"/>
                <w:sz w:val="21"/>
              </w:rPr>
            </w:pPr>
            <w:r>
              <w:rPr>
                <w:spacing w:val="-2"/>
                <w:sz w:val="21"/>
              </w:rPr>
              <w:t>（</w:t>
            </w:r>
            <w:r>
              <w:rPr>
                <w:rFonts w:ascii="Times New Roman" w:eastAsia="Times New Roman"/>
                <w:spacing w:val="-2"/>
                <w:sz w:val="21"/>
              </w:rPr>
              <w:t>GB16297</w:t>
            </w:r>
            <w:r>
              <w:rPr>
                <w:spacing w:val="-2"/>
                <w:sz w:val="21"/>
              </w:rPr>
              <w:t>-</w:t>
            </w:r>
            <w:r>
              <w:rPr>
                <w:rFonts w:ascii="Times New Roman" w:eastAsia="Times New Roman"/>
                <w:spacing w:val="-5"/>
                <w:sz w:val="21"/>
              </w:rPr>
              <w:t>199</w:t>
            </w:r>
          </w:p>
          <w:p>
            <w:pPr>
              <w:pStyle w:val="12"/>
              <w:spacing w:line="270" w:lineRule="atLeast"/>
              <w:ind w:left="108" w:right="89"/>
              <w:jc w:val="center"/>
              <w:rPr>
                <w:sz w:val="21"/>
              </w:rPr>
            </w:pPr>
            <w:r>
              <w:rPr>
                <w:rFonts w:ascii="Times New Roman" w:eastAsia="Times New Roman"/>
                <w:spacing w:val="-4"/>
                <w:sz w:val="21"/>
              </w:rPr>
              <w:t>6</w:t>
            </w:r>
            <w:r>
              <w:rPr>
                <w:spacing w:val="-4"/>
                <w:sz w:val="21"/>
              </w:rPr>
              <w:t>）</w:t>
            </w:r>
            <w:r>
              <w:rPr>
                <w:spacing w:val="-29"/>
                <w:sz w:val="21"/>
              </w:rPr>
              <w:t xml:space="preserve">表 </w:t>
            </w:r>
            <w:r>
              <w:rPr>
                <w:rFonts w:ascii="Times New Roman" w:eastAsia="Times New Roman"/>
                <w:spacing w:val="-4"/>
                <w:sz w:val="21"/>
              </w:rPr>
              <w:t>2</w:t>
            </w:r>
            <w:r>
              <w:rPr>
                <w:rFonts w:ascii="Times New Roman" w:eastAsia="Times New Roman"/>
                <w:spacing w:val="-10"/>
                <w:sz w:val="21"/>
              </w:rPr>
              <w:t xml:space="preserve"> </w:t>
            </w:r>
            <w:r>
              <w:rPr>
                <w:spacing w:val="-4"/>
                <w:sz w:val="21"/>
              </w:rPr>
              <w:t>无组织排</w:t>
            </w:r>
            <w:r>
              <w:rPr>
                <w:spacing w:val="-2"/>
                <w:sz w:val="21"/>
              </w:rPr>
              <w:t>放监控浓度限值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9" w:hRule="atLeast"/>
        </w:trPr>
        <w:tc>
          <w:tcPr>
            <w:tcW w:w="1778" w:type="dxa"/>
            <w:vMerge w:val="continue"/>
            <w:tcBorders>
              <w:top w:val="nil"/>
              <w:bottom w:val="single" w:color="000000" w:sz="4" w:space="0"/>
              <w:right w:val="single" w:color="000000" w:sz="4" w:space="0"/>
            </w:tcBorders>
          </w:tcPr>
          <w:p>
            <w:pPr>
              <w:rPr>
                <w:sz w:val="2"/>
                <w:szCs w:val="2"/>
              </w:rPr>
            </w:pPr>
          </w:p>
        </w:tc>
        <w:tc>
          <w:tcPr>
            <w:tcW w:w="1755" w:type="dxa"/>
            <w:tcBorders>
              <w:top w:val="single" w:color="000000" w:sz="4" w:space="0"/>
              <w:left w:val="single" w:color="000000" w:sz="4" w:space="0"/>
              <w:bottom w:val="single" w:color="000000" w:sz="4" w:space="0"/>
              <w:right w:val="single" w:color="000000" w:sz="4" w:space="0"/>
            </w:tcBorders>
          </w:tcPr>
          <w:p>
            <w:pPr>
              <w:pStyle w:val="12"/>
              <w:rPr>
                <w:rFonts w:ascii="黑体"/>
                <w:sz w:val="20"/>
              </w:rPr>
            </w:pPr>
          </w:p>
          <w:p>
            <w:pPr>
              <w:pStyle w:val="12"/>
              <w:spacing w:before="147"/>
              <w:ind w:left="91" w:right="77"/>
              <w:jc w:val="center"/>
              <w:rPr>
                <w:sz w:val="21"/>
              </w:rPr>
            </w:pPr>
            <w:r>
              <w:rPr>
                <w:spacing w:val="-7"/>
                <w:sz w:val="21"/>
              </w:rPr>
              <w:t>石粉筒仓</w:t>
            </w:r>
          </w:p>
        </w:tc>
        <w:tc>
          <w:tcPr>
            <w:tcW w:w="1755" w:type="dxa"/>
            <w:tcBorders>
              <w:top w:val="single" w:color="000000" w:sz="4" w:space="0"/>
              <w:left w:val="single" w:color="000000" w:sz="4" w:space="0"/>
              <w:bottom w:val="single" w:color="000000" w:sz="4" w:space="0"/>
              <w:right w:val="single" w:color="000000" w:sz="4" w:space="0"/>
            </w:tcBorders>
          </w:tcPr>
          <w:p>
            <w:pPr>
              <w:pStyle w:val="12"/>
              <w:rPr>
                <w:rFonts w:ascii="黑体"/>
                <w:sz w:val="20"/>
              </w:rPr>
            </w:pPr>
          </w:p>
          <w:p>
            <w:pPr>
              <w:pStyle w:val="12"/>
              <w:spacing w:before="147"/>
              <w:ind w:left="91" w:right="76"/>
              <w:jc w:val="center"/>
              <w:rPr>
                <w:sz w:val="21"/>
              </w:rPr>
            </w:pPr>
            <w:r>
              <w:rPr>
                <w:spacing w:val="-5"/>
                <w:sz w:val="21"/>
              </w:rPr>
              <w:t>颗粒物</w:t>
            </w:r>
          </w:p>
        </w:tc>
        <w:tc>
          <w:tcPr>
            <w:tcW w:w="1755" w:type="dxa"/>
            <w:tcBorders>
              <w:top w:val="single" w:color="000000" w:sz="4" w:space="0"/>
              <w:left w:val="single" w:color="000000" w:sz="4" w:space="0"/>
              <w:bottom w:val="single" w:color="000000" w:sz="4" w:space="0"/>
              <w:right w:val="single" w:color="000000" w:sz="4" w:space="0"/>
            </w:tcBorders>
          </w:tcPr>
          <w:p>
            <w:pPr>
              <w:pStyle w:val="12"/>
              <w:rPr>
                <w:rFonts w:ascii="黑体"/>
                <w:sz w:val="20"/>
              </w:rPr>
            </w:pPr>
          </w:p>
          <w:p>
            <w:pPr>
              <w:pStyle w:val="12"/>
              <w:spacing w:before="147"/>
              <w:ind w:left="147"/>
              <w:rPr>
                <w:sz w:val="21"/>
              </w:rPr>
            </w:pPr>
            <w:r>
              <w:rPr>
                <w:spacing w:val="-4"/>
                <w:sz w:val="21"/>
              </w:rPr>
              <w:t>设置仓顶除尘器</w:t>
            </w:r>
          </w:p>
        </w:tc>
        <w:tc>
          <w:tcPr>
            <w:tcW w:w="1757"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06" w:hRule="atLeast"/>
        </w:trPr>
        <w:tc>
          <w:tcPr>
            <w:tcW w:w="1778" w:type="dxa"/>
            <w:vMerge w:val="continue"/>
            <w:tcBorders>
              <w:top w:val="nil"/>
              <w:bottom w:val="single" w:color="000000" w:sz="4" w:space="0"/>
              <w:right w:val="single" w:color="000000" w:sz="4" w:space="0"/>
            </w:tcBorders>
          </w:tcPr>
          <w:p>
            <w:pPr>
              <w:rPr>
                <w:sz w:val="2"/>
                <w:szCs w:val="2"/>
              </w:rPr>
            </w:pPr>
          </w:p>
        </w:tc>
        <w:tc>
          <w:tcPr>
            <w:tcW w:w="1755" w:type="dxa"/>
            <w:tcBorders>
              <w:top w:val="single" w:color="000000" w:sz="4" w:space="0"/>
              <w:left w:val="single" w:color="000000" w:sz="4" w:space="0"/>
              <w:bottom w:val="single" w:color="000000" w:sz="4" w:space="0"/>
              <w:right w:val="single" w:color="000000" w:sz="4" w:space="0"/>
            </w:tcBorders>
          </w:tcPr>
          <w:p>
            <w:pPr>
              <w:pStyle w:val="12"/>
              <w:rPr>
                <w:rFonts w:ascii="黑体"/>
                <w:sz w:val="20"/>
              </w:rPr>
            </w:pPr>
          </w:p>
          <w:p>
            <w:pPr>
              <w:pStyle w:val="12"/>
              <w:rPr>
                <w:rFonts w:ascii="黑体"/>
                <w:sz w:val="20"/>
              </w:rPr>
            </w:pPr>
          </w:p>
          <w:p>
            <w:pPr>
              <w:pStyle w:val="12"/>
              <w:spacing w:before="9"/>
              <w:rPr>
                <w:rFonts w:ascii="黑体"/>
                <w:sz w:val="23"/>
              </w:rPr>
            </w:pPr>
          </w:p>
          <w:p>
            <w:pPr>
              <w:pStyle w:val="12"/>
              <w:ind w:left="91" w:right="75"/>
              <w:jc w:val="center"/>
              <w:rPr>
                <w:sz w:val="21"/>
              </w:rPr>
            </w:pPr>
            <w:r>
              <w:rPr>
                <w:spacing w:val="-8"/>
                <w:sz w:val="21"/>
              </w:rPr>
              <w:t>食堂</w:t>
            </w:r>
          </w:p>
        </w:tc>
        <w:tc>
          <w:tcPr>
            <w:tcW w:w="1755" w:type="dxa"/>
            <w:tcBorders>
              <w:top w:val="single" w:color="000000" w:sz="4" w:space="0"/>
              <w:left w:val="single" w:color="000000" w:sz="4" w:space="0"/>
              <w:bottom w:val="single" w:color="000000" w:sz="4" w:space="0"/>
              <w:right w:val="single" w:color="000000" w:sz="4" w:space="0"/>
            </w:tcBorders>
          </w:tcPr>
          <w:p>
            <w:pPr>
              <w:pStyle w:val="12"/>
              <w:rPr>
                <w:rFonts w:ascii="黑体"/>
                <w:sz w:val="20"/>
              </w:rPr>
            </w:pPr>
          </w:p>
          <w:p>
            <w:pPr>
              <w:pStyle w:val="12"/>
              <w:rPr>
                <w:rFonts w:ascii="黑体"/>
                <w:sz w:val="20"/>
              </w:rPr>
            </w:pPr>
          </w:p>
          <w:p>
            <w:pPr>
              <w:pStyle w:val="12"/>
              <w:spacing w:before="9"/>
              <w:rPr>
                <w:rFonts w:ascii="黑体"/>
                <w:sz w:val="23"/>
              </w:rPr>
            </w:pPr>
          </w:p>
          <w:p>
            <w:pPr>
              <w:pStyle w:val="12"/>
              <w:ind w:left="91" w:right="76"/>
              <w:jc w:val="center"/>
              <w:rPr>
                <w:sz w:val="21"/>
              </w:rPr>
            </w:pPr>
            <w:r>
              <w:rPr>
                <w:spacing w:val="-8"/>
                <w:sz w:val="21"/>
              </w:rPr>
              <w:t>油烟</w:t>
            </w:r>
          </w:p>
        </w:tc>
        <w:tc>
          <w:tcPr>
            <w:tcW w:w="1755" w:type="dxa"/>
            <w:tcBorders>
              <w:top w:val="single" w:color="000000" w:sz="4" w:space="0"/>
              <w:left w:val="single" w:color="000000" w:sz="4" w:space="0"/>
              <w:bottom w:val="single" w:color="000000" w:sz="4" w:space="0"/>
              <w:right w:val="single" w:color="000000" w:sz="4" w:space="0"/>
            </w:tcBorders>
          </w:tcPr>
          <w:p>
            <w:pPr>
              <w:pStyle w:val="12"/>
              <w:spacing w:line="242" w:lineRule="auto"/>
              <w:ind w:left="147" w:right="126"/>
              <w:jc w:val="both"/>
              <w:rPr>
                <w:sz w:val="21"/>
              </w:rPr>
            </w:pPr>
            <w:r>
              <w:rPr>
                <w:spacing w:val="-2"/>
                <w:sz w:val="21"/>
              </w:rPr>
              <w:t>经集气罩收集后通过油烟净化器净化处理，处理后的油烟经过专用烟道排放，油</w:t>
            </w:r>
            <w:r>
              <w:rPr>
                <w:spacing w:val="-4"/>
                <w:sz w:val="21"/>
              </w:rPr>
              <w:t>烟净化器的效率</w:t>
            </w:r>
          </w:p>
          <w:p>
            <w:pPr>
              <w:pStyle w:val="12"/>
              <w:spacing w:before="4" w:line="251" w:lineRule="exact"/>
              <w:ind w:left="382"/>
              <w:jc w:val="both"/>
              <w:rPr>
                <w:sz w:val="21"/>
              </w:rPr>
            </w:pPr>
            <w:r>
              <w:rPr>
                <w:spacing w:val="-15"/>
                <w:sz w:val="21"/>
              </w:rPr>
              <w:t xml:space="preserve">不低于 </w:t>
            </w:r>
            <w:r>
              <w:rPr>
                <w:rFonts w:ascii="Times New Roman" w:eastAsia="Times New Roman"/>
                <w:spacing w:val="-5"/>
                <w:sz w:val="21"/>
              </w:rPr>
              <w:t>70</w:t>
            </w:r>
            <w:r>
              <w:rPr>
                <w:spacing w:val="-5"/>
                <w:sz w:val="21"/>
              </w:rPr>
              <w:t>%</w:t>
            </w:r>
          </w:p>
        </w:tc>
        <w:tc>
          <w:tcPr>
            <w:tcW w:w="1757" w:type="dxa"/>
            <w:tcBorders>
              <w:top w:val="single" w:color="000000" w:sz="4" w:space="0"/>
              <w:left w:val="single" w:color="000000" w:sz="4" w:space="0"/>
              <w:bottom w:val="single" w:color="000000" w:sz="4" w:space="0"/>
            </w:tcBorders>
          </w:tcPr>
          <w:p>
            <w:pPr>
              <w:pStyle w:val="12"/>
              <w:spacing w:before="2"/>
              <w:rPr>
                <w:rFonts w:ascii="黑体"/>
                <w:sz w:val="21"/>
              </w:rPr>
            </w:pPr>
          </w:p>
          <w:p>
            <w:pPr>
              <w:pStyle w:val="12"/>
              <w:ind w:left="137" w:right="122"/>
              <w:jc w:val="center"/>
              <w:rPr>
                <w:sz w:val="21"/>
              </w:rPr>
            </w:pPr>
            <w:r>
              <w:rPr>
                <w:spacing w:val="-4"/>
                <w:sz w:val="21"/>
              </w:rPr>
              <w:t>油烟排放符合</w:t>
            </w:r>
          </w:p>
          <w:p>
            <w:pPr>
              <w:pStyle w:val="12"/>
              <w:spacing w:before="5" w:line="242" w:lineRule="auto"/>
              <w:ind w:left="141" w:right="124"/>
              <w:jc w:val="center"/>
              <w:rPr>
                <w:sz w:val="21"/>
              </w:rPr>
            </w:pPr>
            <w:r>
              <w:rPr>
                <w:spacing w:val="-2"/>
                <w:sz w:val="21"/>
              </w:rPr>
              <w:t>《饮食业油烟排</w:t>
            </w:r>
            <w:r>
              <w:rPr>
                <w:spacing w:val="-4"/>
                <w:sz w:val="21"/>
              </w:rPr>
              <w:t>放标准》</w:t>
            </w:r>
          </w:p>
          <w:p>
            <w:pPr>
              <w:pStyle w:val="12"/>
              <w:spacing w:before="1"/>
              <w:ind w:left="137" w:right="120"/>
              <w:jc w:val="center"/>
              <w:rPr>
                <w:rFonts w:ascii="Times New Roman" w:eastAsia="Times New Roman"/>
                <w:sz w:val="21"/>
              </w:rPr>
            </w:pPr>
            <w:r>
              <w:rPr>
                <w:spacing w:val="-2"/>
                <w:sz w:val="21"/>
              </w:rPr>
              <w:t>（</w:t>
            </w:r>
            <w:r>
              <w:rPr>
                <w:rFonts w:ascii="Times New Roman" w:eastAsia="Times New Roman"/>
                <w:spacing w:val="-2"/>
                <w:sz w:val="21"/>
              </w:rPr>
              <w:t>GB18483</w:t>
            </w:r>
            <w:r>
              <w:rPr>
                <w:spacing w:val="-2"/>
                <w:sz w:val="21"/>
              </w:rPr>
              <w:t>-</w:t>
            </w:r>
            <w:r>
              <w:rPr>
                <w:rFonts w:ascii="Times New Roman" w:eastAsia="Times New Roman"/>
                <w:spacing w:val="-5"/>
                <w:sz w:val="21"/>
              </w:rPr>
              <w:t>200</w:t>
            </w:r>
          </w:p>
          <w:p>
            <w:pPr>
              <w:pStyle w:val="12"/>
              <w:spacing w:before="2"/>
              <w:ind w:left="101" w:right="83"/>
              <w:jc w:val="center"/>
              <w:rPr>
                <w:sz w:val="21"/>
              </w:rPr>
            </w:pPr>
            <w:r>
              <w:rPr>
                <w:rFonts w:ascii="Times New Roman" w:eastAsia="Times New Roman"/>
                <w:spacing w:val="-6"/>
                <w:sz w:val="21"/>
              </w:rPr>
              <w:t>1</w:t>
            </w:r>
            <w:r>
              <w:rPr>
                <w:spacing w:val="-6"/>
                <w:sz w:val="21"/>
              </w:rPr>
              <w:t>）</w:t>
            </w:r>
            <w:r>
              <w:rPr>
                <w:spacing w:val="-30"/>
                <w:sz w:val="21"/>
              </w:rPr>
              <w:t xml:space="preserve">表 </w:t>
            </w:r>
            <w:r>
              <w:rPr>
                <w:rFonts w:ascii="Times New Roman" w:eastAsia="Times New Roman"/>
                <w:spacing w:val="-6"/>
                <w:sz w:val="21"/>
              </w:rPr>
              <w:t>2</w:t>
            </w:r>
            <w:r>
              <w:rPr>
                <w:rFonts w:ascii="Times New Roman" w:eastAsia="Times New Roman"/>
                <w:spacing w:val="-4"/>
                <w:sz w:val="21"/>
              </w:rPr>
              <w:t xml:space="preserve"> </w:t>
            </w:r>
            <w:r>
              <w:rPr>
                <w:spacing w:val="-7"/>
                <w:sz w:val="21"/>
              </w:rPr>
              <w:t>排放标准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8" w:hRule="atLeast"/>
        </w:trPr>
        <w:tc>
          <w:tcPr>
            <w:tcW w:w="1778" w:type="dxa"/>
            <w:tcBorders>
              <w:top w:val="single" w:color="000000" w:sz="4" w:space="0"/>
              <w:bottom w:val="single" w:color="000000" w:sz="4" w:space="0"/>
              <w:right w:val="single" w:color="000000" w:sz="4" w:space="0"/>
            </w:tcBorders>
          </w:tcPr>
          <w:p>
            <w:pPr>
              <w:pStyle w:val="12"/>
              <w:rPr>
                <w:rFonts w:ascii="黑体"/>
                <w:sz w:val="20"/>
              </w:rPr>
            </w:pPr>
          </w:p>
          <w:p>
            <w:pPr>
              <w:pStyle w:val="12"/>
              <w:spacing w:before="153"/>
              <w:ind w:left="251" w:right="232"/>
              <w:jc w:val="center"/>
              <w:rPr>
                <w:sz w:val="21"/>
              </w:rPr>
            </w:pPr>
            <w:r>
              <w:rPr>
                <w:spacing w:val="-4"/>
                <w:sz w:val="21"/>
              </w:rPr>
              <w:t>地表水环境</w:t>
            </w:r>
          </w:p>
        </w:tc>
        <w:tc>
          <w:tcPr>
            <w:tcW w:w="1755" w:type="dxa"/>
            <w:tcBorders>
              <w:top w:val="single" w:color="000000" w:sz="4" w:space="0"/>
              <w:left w:val="single" w:color="000000" w:sz="4" w:space="0"/>
              <w:bottom w:val="single" w:color="000000" w:sz="4" w:space="0"/>
              <w:right w:val="single" w:color="000000" w:sz="4" w:space="0"/>
            </w:tcBorders>
          </w:tcPr>
          <w:p>
            <w:pPr>
              <w:pStyle w:val="12"/>
              <w:rPr>
                <w:rFonts w:ascii="黑体"/>
                <w:sz w:val="20"/>
              </w:rPr>
            </w:pPr>
          </w:p>
          <w:p>
            <w:pPr>
              <w:pStyle w:val="12"/>
              <w:spacing w:before="153"/>
              <w:ind w:left="91" w:right="75"/>
              <w:jc w:val="center"/>
              <w:rPr>
                <w:sz w:val="21"/>
              </w:rPr>
            </w:pPr>
            <w:r>
              <w:rPr>
                <w:spacing w:val="-5"/>
                <w:sz w:val="21"/>
              </w:rPr>
              <w:t>水喷淋</w:t>
            </w:r>
          </w:p>
        </w:tc>
        <w:tc>
          <w:tcPr>
            <w:tcW w:w="1755" w:type="dxa"/>
            <w:tcBorders>
              <w:top w:val="single" w:color="000000" w:sz="4" w:space="0"/>
              <w:left w:val="single" w:color="000000" w:sz="4" w:space="0"/>
              <w:bottom w:val="single" w:color="000000" w:sz="4" w:space="0"/>
              <w:right w:val="single" w:color="000000" w:sz="4" w:space="0"/>
            </w:tcBorders>
          </w:tcPr>
          <w:p>
            <w:pPr>
              <w:pStyle w:val="12"/>
              <w:rPr>
                <w:rFonts w:ascii="黑体"/>
                <w:sz w:val="20"/>
              </w:rPr>
            </w:pPr>
          </w:p>
          <w:p>
            <w:pPr>
              <w:pStyle w:val="12"/>
              <w:spacing w:before="153"/>
              <w:ind w:left="91" w:right="76"/>
              <w:jc w:val="center"/>
              <w:rPr>
                <w:sz w:val="21"/>
              </w:rPr>
            </w:pPr>
            <w:r>
              <w:rPr>
                <w:spacing w:val="-5"/>
                <w:sz w:val="21"/>
              </w:rPr>
              <w:t>颗粒物</w:t>
            </w:r>
          </w:p>
        </w:tc>
        <w:tc>
          <w:tcPr>
            <w:tcW w:w="1755" w:type="dxa"/>
            <w:tcBorders>
              <w:top w:val="single" w:color="000000" w:sz="4" w:space="0"/>
              <w:left w:val="single" w:color="000000" w:sz="4" w:space="0"/>
              <w:bottom w:val="single" w:color="000000" w:sz="4" w:space="0"/>
              <w:right w:val="single" w:color="000000" w:sz="4" w:space="0"/>
            </w:tcBorders>
          </w:tcPr>
          <w:p>
            <w:pPr>
              <w:pStyle w:val="12"/>
              <w:spacing w:before="1" w:line="242" w:lineRule="auto"/>
              <w:ind w:left="147" w:right="126"/>
              <w:jc w:val="both"/>
              <w:rPr>
                <w:sz w:val="21"/>
              </w:rPr>
            </w:pPr>
            <w:r>
              <w:rPr>
                <w:spacing w:val="-2"/>
                <w:sz w:val="21"/>
              </w:rPr>
              <w:t>水喷淋抑尘水进入原料，原料加热的过程中蒸</w:t>
            </w:r>
          </w:p>
          <w:p>
            <w:pPr>
              <w:pStyle w:val="12"/>
              <w:spacing w:before="1" w:line="251" w:lineRule="exact"/>
              <w:ind w:left="356"/>
              <w:rPr>
                <w:sz w:val="21"/>
              </w:rPr>
            </w:pPr>
            <w:r>
              <w:rPr>
                <w:spacing w:val="-4"/>
                <w:sz w:val="21"/>
              </w:rPr>
              <w:t>发，不外排</w:t>
            </w:r>
          </w:p>
        </w:tc>
        <w:tc>
          <w:tcPr>
            <w:tcW w:w="1757" w:type="dxa"/>
            <w:tcBorders>
              <w:top w:val="single" w:color="000000" w:sz="4" w:space="0"/>
              <w:left w:val="single" w:color="000000" w:sz="4" w:space="0"/>
              <w:bottom w:val="single" w:color="000000" w:sz="4" w:space="0"/>
            </w:tcBorders>
          </w:tcPr>
          <w:p>
            <w:pPr>
              <w:pStyle w:val="12"/>
              <w:rPr>
                <w:rFonts w:ascii="黑体"/>
                <w:sz w:val="20"/>
              </w:rPr>
            </w:pPr>
          </w:p>
          <w:p>
            <w:pPr>
              <w:pStyle w:val="12"/>
              <w:spacing w:before="146"/>
              <w:ind w:left="19"/>
              <w:jc w:val="center"/>
              <w:rPr>
                <w:sz w:val="21"/>
              </w:rPr>
            </w:pPr>
            <w:r>
              <w:rPr>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7" w:hRule="atLeast"/>
        </w:trPr>
        <w:tc>
          <w:tcPr>
            <w:tcW w:w="1778" w:type="dxa"/>
            <w:tcBorders>
              <w:top w:val="single" w:color="000000" w:sz="4" w:space="0"/>
              <w:right w:val="single" w:color="000000" w:sz="4" w:space="0"/>
            </w:tcBorders>
          </w:tcPr>
          <w:p>
            <w:pPr>
              <w:pStyle w:val="12"/>
              <w:rPr>
                <w:rFonts w:ascii="黑体"/>
                <w:sz w:val="20"/>
              </w:rPr>
            </w:pPr>
          </w:p>
          <w:p>
            <w:pPr>
              <w:pStyle w:val="12"/>
              <w:spacing w:before="153"/>
              <w:ind w:left="251" w:right="235"/>
              <w:jc w:val="center"/>
              <w:rPr>
                <w:sz w:val="21"/>
              </w:rPr>
            </w:pPr>
            <w:r>
              <w:rPr>
                <w:spacing w:val="-5"/>
                <w:sz w:val="21"/>
              </w:rPr>
              <w:t>声环境</w:t>
            </w:r>
          </w:p>
        </w:tc>
        <w:tc>
          <w:tcPr>
            <w:tcW w:w="1755" w:type="dxa"/>
            <w:tcBorders>
              <w:top w:val="single" w:color="000000" w:sz="4" w:space="0"/>
              <w:left w:val="single" w:color="000000" w:sz="4" w:space="0"/>
              <w:right w:val="single" w:color="000000" w:sz="4" w:space="0"/>
            </w:tcBorders>
          </w:tcPr>
          <w:p>
            <w:pPr>
              <w:pStyle w:val="12"/>
              <w:rPr>
                <w:rFonts w:ascii="黑体"/>
                <w:sz w:val="20"/>
              </w:rPr>
            </w:pPr>
          </w:p>
          <w:p>
            <w:pPr>
              <w:pStyle w:val="12"/>
              <w:spacing w:before="153"/>
              <w:ind w:left="91" w:right="77"/>
              <w:jc w:val="center"/>
              <w:rPr>
                <w:sz w:val="21"/>
              </w:rPr>
            </w:pPr>
            <w:r>
              <w:rPr>
                <w:spacing w:val="-7"/>
                <w:sz w:val="21"/>
              </w:rPr>
              <w:t>生产设备</w:t>
            </w:r>
          </w:p>
        </w:tc>
        <w:tc>
          <w:tcPr>
            <w:tcW w:w="1755" w:type="dxa"/>
            <w:tcBorders>
              <w:top w:val="single" w:color="000000" w:sz="4" w:space="0"/>
              <w:left w:val="single" w:color="000000" w:sz="4" w:space="0"/>
              <w:right w:val="single" w:color="000000" w:sz="4" w:space="0"/>
            </w:tcBorders>
          </w:tcPr>
          <w:p>
            <w:pPr>
              <w:pStyle w:val="12"/>
              <w:rPr>
                <w:rFonts w:ascii="黑体"/>
                <w:sz w:val="20"/>
              </w:rPr>
            </w:pPr>
          </w:p>
          <w:p>
            <w:pPr>
              <w:pStyle w:val="12"/>
              <w:spacing w:before="153"/>
              <w:ind w:left="91" w:right="76"/>
              <w:jc w:val="center"/>
              <w:rPr>
                <w:sz w:val="21"/>
              </w:rPr>
            </w:pPr>
            <w:r>
              <w:rPr>
                <w:spacing w:val="-8"/>
                <w:sz w:val="21"/>
              </w:rPr>
              <w:t>噪声</w:t>
            </w:r>
          </w:p>
        </w:tc>
        <w:tc>
          <w:tcPr>
            <w:tcW w:w="1755" w:type="dxa"/>
            <w:tcBorders>
              <w:top w:val="single" w:color="000000" w:sz="4" w:space="0"/>
              <w:left w:val="single" w:color="000000" w:sz="4" w:space="0"/>
              <w:right w:val="single" w:color="000000" w:sz="4" w:space="0"/>
            </w:tcBorders>
          </w:tcPr>
          <w:p>
            <w:pPr>
              <w:pStyle w:val="12"/>
              <w:spacing w:before="136" w:line="242" w:lineRule="auto"/>
              <w:ind w:left="147" w:right="126" w:hanging="5"/>
              <w:jc w:val="center"/>
              <w:rPr>
                <w:sz w:val="21"/>
              </w:rPr>
            </w:pPr>
            <w:r>
              <w:rPr>
                <w:spacing w:val="-2"/>
                <w:sz w:val="21"/>
              </w:rPr>
              <w:t>选用低噪声设 备，设备基础减振，厂房隔声</w:t>
            </w:r>
          </w:p>
        </w:tc>
        <w:tc>
          <w:tcPr>
            <w:tcW w:w="1757" w:type="dxa"/>
            <w:tcBorders>
              <w:top w:val="single" w:color="000000" w:sz="4" w:space="0"/>
              <w:left w:val="single" w:color="000000" w:sz="4" w:space="0"/>
            </w:tcBorders>
          </w:tcPr>
          <w:p>
            <w:pPr>
              <w:pStyle w:val="12"/>
              <w:spacing w:before="2"/>
              <w:ind w:left="104" w:right="89"/>
              <w:jc w:val="center"/>
              <w:rPr>
                <w:sz w:val="21"/>
              </w:rPr>
            </w:pPr>
            <w:r>
              <w:rPr>
                <w:spacing w:val="-4"/>
                <w:sz w:val="21"/>
              </w:rPr>
              <w:t>项目四厂界执行</w:t>
            </w:r>
          </w:p>
          <w:p>
            <w:pPr>
              <w:pStyle w:val="12"/>
              <w:spacing w:before="2" w:line="242" w:lineRule="auto"/>
              <w:ind w:left="141" w:right="124"/>
              <w:jc w:val="center"/>
              <w:rPr>
                <w:sz w:val="21"/>
              </w:rPr>
            </w:pPr>
            <w:r>
              <w:rPr>
                <w:spacing w:val="-2"/>
                <w:sz w:val="21"/>
              </w:rPr>
              <w:t>《工业企业厂界</w:t>
            </w:r>
            <w:r>
              <w:rPr>
                <w:spacing w:val="-4"/>
                <w:sz w:val="21"/>
              </w:rPr>
              <w:t>环境噪声排放标</w:t>
            </w:r>
          </w:p>
          <w:p>
            <w:pPr>
              <w:pStyle w:val="12"/>
              <w:spacing w:before="1" w:line="250" w:lineRule="exact"/>
              <w:ind w:left="137" w:right="122"/>
              <w:jc w:val="center"/>
              <w:rPr>
                <w:sz w:val="21"/>
              </w:rPr>
            </w:pPr>
            <w:r>
              <w:rPr>
                <w:spacing w:val="-8"/>
                <w:sz w:val="21"/>
              </w:rPr>
              <w:t>准》</w:t>
            </w:r>
          </w:p>
        </w:tc>
      </w:tr>
    </w:tbl>
    <w:p>
      <w:pPr>
        <w:spacing w:after="0" w:line="250" w:lineRule="exact"/>
        <w:jc w:val="center"/>
        <w:rPr>
          <w:sz w:val="21"/>
        </w:rPr>
        <w:sectPr>
          <w:type w:val="continuous"/>
          <w:pgSz w:w="11910" w:h="16840"/>
          <w:pgMar w:top="1660" w:right="1300" w:bottom="1347" w:left="1300" w:header="0" w:footer="818" w:gutter="0"/>
          <w:cols w:space="720" w:num="1"/>
        </w:sectPr>
      </w:pPr>
    </w:p>
    <w:tbl>
      <w:tblPr>
        <w:tblStyle w:val="5"/>
        <w:tblW w:w="0" w:type="auto"/>
        <w:tblInd w:w="26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78"/>
        <w:gridCol w:w="1755"/>
        <w:gridCol w:w="1755"/>
        <w:gridCol w:w="1755"/>
        <w:gridCol w:w="17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7" w:hRule="atLeast"/>
        </w:trPr>
        <w:tc>
          <w:tcPr>
            <w:tcW w:w="1778" w:type="dxa"/>
            <w:tcBorders>
              <w:bottom w:val="single" w:color="000000" w:sz="4" w:space="0"/>
              <w:right w:val="single" w:color="000000" w:sz="4" w:space="0"/>
            </w:tcBorders>
          </w:tcPr>
          <w:p>
            <w:pPr>
              <w:pStyle w:val="12"/>
              <w:rPr>
                <w:rFonts w:ascii="Times New Roman"/>
                <w:sz w:val="20"/>
              </w:rPr>
            </w:pPr>
          </w:p>
        </w:tc>
        <w:tc>
          <w:tcPr>
            <w:tcW w:w="1755" w:type="dxa"/>
            <w:tcBorders>
              <w:left w:val="single" w:color="000000" w:sz="4" w:space="0"/>
              <w:bottom w:val="single" w:color="000000" w:sz="4" w:space="0"/>
              <w:right w:val="single" w:color="000000" w:sz="4" w:space="0"/>
            </w:tcBorders>
          </w:tcPr>
          <w:p>
            <w:pPr>
              <w:pStyle w:val="12"/>
              <w:rPr>
                <w:rFonts w:ascii="Times New Roman"/>
                <w:sz w:val="20"/>
              </w:rPr>
            </w:pPr>
          </w:p>
        </w:tc>
        <w:tc>
          <w:tcPr>
            <w:tcW w:w="1755" w:type="dxa"/>
            <w:tcBorders>
              <w:left w:val="single" w:color="000000" w:sz="4" w:space="0"/>
              <w:bottom w:val="single" w:color="000000" w:sz="4" w:space="0"/>
              <w:right w:val="single" w:color="000000" w:sz="4" w:space="0"/>
            </w:tcBorders>
          </w:tcPr>
          <w:p>
            <w:pPr>
              <w:pStyle w:val="12"/>
              <w:rPr>
                <w:rFonts w:ascii="Times New Roman"/>
                <w:sz w:val="20"/>
              </w:rPr>
            </w:pPr>
          </w:p>
        </w:tc>
        <w:tc>
          <w:tcPr>
            <w:tcW w:w="1755" w:type="dxa"/>
            <w:tcBorders>
              <w:left w:val="single" w:color="000000" w:sz="4" w:space="0"/>
              <w:bottom w:val="single" w:color="000000" w:sz="4" w:space="0"/>
              <w:right w:val="single" w:color="000000" w:sz="4" w:space="0"/>
            </w:tcBorders>
          </w:tcPr>
          <w:p>
            <w:pPr>
              <w:pStyle w:val="12"/>
              <w:rPr>
                <w:rFonts w:ascii="Times New Roman"/>
                <w:sz w:val="20"/>
              </w:rPr>
            </w:pPr>
          </w:p>
        </w:tc>
        <w:tc>
          <w:tcPr>
            <w:tcW w:w="1757" w:type="dxa"/>
            <w:tcBorders>
              <w:left w:val="single" w:color="000000" w:sz="4" w:space="0"/>
              <w:bottom w:val="single" w:color="000000" w:sz="4" w:space="0"/>
            </w:tcBorders>
          </w:tcPr>
          <w:p>
            <w:pPr>
              <w:pStyle w:val="12"/>
              <w:spacing w:line="259" w:lineRule="exact"/>
              <w:ind w:left="108" w:right="89"/>
              <w:jc w:val="center"/>
              <w:rPr>
                <w:rFonts w:ascii="Times New Roman" w:eastAsia="Times New Roman"/>
                <w:sz w:val="21"/>
              </w:rPr>
            </w:pPr>
            <w:r>
              <w:rPr>
                <w:spacing w:val="-2"/>
                <w:sz w:val="21"/>
              </w:rPr>
              <w:t>（</w:t>
            </w:r>
            <w:r>
              <w:rPr>
                <w:rFonts w:ascii="Times New Roman" w:eastAsia="Times New Roman"/>
                <w:spacing w:val="-2"/>
                <w:sz w:val="21"/>
              </w:rPr>
              <w:t>GB12348-</w:t>
            </w:r>
            <w:r>
              <w:rPr>
                <w:rFonts w:ascii="Times New Roman" w:eastAsia="Times New Roman"/>
                <w:spacing w:val="-4"/>
                <w:sz w:val="21"/>
              </w:rPr>
              <w:t>2008</w:t>
            </w:r>
          </w:p>
          <w:p>
            <w:pPr>
              <w:pStyle w:val="12"/>
              <w:spacing w:line="270" w:lineRule="atLeast"/>
              <w:ind w:left="141" w:right="124"/>
              <w:jc w:val="center"/>
              <w:rPr>
                <w:sz w:val="21"/>
              </w:rPr>
            </w:pPr>
            <w:r>
              <w:rPr>
                <w:sz w:val="21"/>
              </w:rPr>
              <w:t>）</w:t>
            </w:r>
            <w:r>
              <w:rPr>
                <w:spacing w:val="-25"/>
                <w:sz w:val="21"/>
              </w:rPr>
              <w:t xml:space="preserve">中 </w:t>
            </w:r>
            <w:r>
              <w:rPr>
                <w:rFonts w:ascii="Times New Roman" w:eastAsia="Times New Roman"/>
                <w:sz w:val="21"/>
              </w:rPr>
              <w:t>3</w:t>
            </w:r>
            <w:r>
              <w:rPr>
                <w:rFonts w:ascii="Times New Roman" w:eastAsia="Times New Roman"/>
                <w:spacing w:val="-14"/>
                <w:sz w:val="21"/>
              </w:rPr>
              <w:t xml:space="preserve"> </w:t>
            </w:r>
            <w:r>
              <w:rPr>
                <w:sz w:val="21"/>
              </w:rPr>
              <w:t>类区标准</w:t>
            </w:r>
            <w:r>
              <w:rPr>
                <w:spacing w:val="-6"/>
                <w:sz w:val="21"/>
              </w:rPr>
              <w:t>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778" w:type="dxa"/>
            <w:tcBorders>
              <w:top w:val="single" w:color="000000" w:sz="4" w:space="0"/>
              <w:bottom w:val="single" w:color="000000" w:sz="4" w:space="0"/>
              <w:right w:val="single" w:color="000000" w:sz="4" w:space="0"/>
            </w:tcBorders>
          </w:tcPr>
          <w:p>
            <w:pPr>
              <w:pStyle w:val="12"/>
              <w:spacing w:before="78"/>
              <w:ind w:left="249" w:right="235"/>
              <w:jc w:val="center"/>
              <w:rPr>
                <w:sz w:val="21"/>
              </w:rPr>
            </w:pPr>
            <w:r>
              <w:rPr>
                <w:spacing w:val="-7"/>
                <w:sz w:val="21"/>
              </w:rPr>
              <w:t>电磁辐射</w:t>
            </w:r>
          </w:p>
        </w:tc>
        <w:tc>
          <w:tcPr>
            <w:tcW w:w="1755" w:type="dxa"/>
            <w:tcBorders>
              <w:top w:val="single" w:color="000000" w:sz="4" w:space="0"/>
              <w:left w:val="single" w:color="000000" w:sz="4" w:space="0"/>
              <w:bottom w:val="single" w:color="000000" w:sz="4" w:space="0"/>
              <w:right w:val="single" w:color="000000" w:sz="4" w:space="0"/>
            </w:tcBorders>
          </w:tcPr>
          <w:p>
            <w:pPr>
              <w:pStyle w:val="12"/>
              <w:spacing w:before="78"/>
              <w:ind w:left="20"/>
              <w:jc w:val="center"/>
              <w:rPr>
                <w:sz w:val="21"/>
              </w:rPr>
            </w:pPr>
            <w:r>
              <w:rPr>
                <w:w w:val="99"/>
                <w:sz w:val="21"/>
              </w:rPr>
              <w:t>/</w:t>
            </w:r>
          </w:p>
        </w:tc>
        <w:tc>
          <w:tcPr>
            <w:tcW w:w="1755" w:type="dxa"/>
            <w:tcBorders>
              <w:top w:val="single" w:color="000000" w:sz="4" w:space="0"/>
              <w:left w:val="single" w:color="000000" w:sz="4" w:space="0"/>
              <w:bottom w:val="single" w:color="000000" w:sz="4" w:space="0"/>
              <w:right w:val="single" w:color="000000" w:sz="4" w:space="0"/>
            </w:tcBorders>
          </w:tcPr>
          <w:p>
            <w:pPr>
              <w:pStyle w:val="12"/>
              <w:spacing w:before="78"/>
              <w:ind w:left="19"/>
              <w:jc w:val="center"/>
              <w:rPr>
                <w:sz w:val="21"/>
              </w:rPr>
            </w:pPr>
            <w:r>
              <w:rPr>
                <w:w w:val="99"/>
                <w:sz w:val="21"/>
              </w:rPr>
              <w:t>/</w:t>
            </w:r>
          </w:p>
        </w:tc>
        <w:tc>
          <w:tcPr>
            <w:tcW w:w="1755" w:type="dxa"/>
            <w:tcBorders>
              <w:top w:val="single" w:color="000000" w:sz="4" w:space="0"/>
              <w:left w:val="single" w:color="000000" w:sz="4" w:space="0"/>
              <w:bottom w:val="single" w:color="000000" w:sz="4" w:space="0"/>
              <w:right w:val="single" w:color="000000" w:sz="4" w:space="0"/>
            </w:tcBorders>
          </w:tcPr>
          <w:p>
            <w:pPr>
              <w:pStyle w:val="12"/>
              <w:spacing w:before="78"/>
              <w:ind w:left="17"/>
              <w:jc w:val="center"/>
              <w:rPr>
                <w:sz w:val="21"/>
              </w:rPr>
            </w:pPr>
            <w:r>
              <w:rPr>
                <w:w w:val="99"/>
                <w:sz w:val="21"/>
              </w:rPr>
              <w:t>/</w:t>
            </w:r>
          </w:p>
        </w:tc>
        <w:tc>
          <w:tcPr>
            <w:tcW w:w="1757" w:type="dxa"/>
            <w:tcBorders>
              <w:top w:val="single" w:color="000000" w:sz="4" w:space="0"/>
              <w:left w:val="single" w:color="000000" w:sz="4" w:space="0"/>
              <w:bottom w:val="single" w:color="000000" w:sz="4" w:space="0"/>
            </w:tcBorders>
          </w:tcPr>
          <w:p>
            <w:pPr>
              <w:pStyle w:val="12"/>
              <w:spacing w:before="78"/>
              <w:ind w:left="19"/>
              <w:jc w:val="center"/>
              <w:rPr>
                <w:sz w:val="21"/>
              </w:rPr>
            </w:pPr>
            <w:r>
              <w:rPr>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778" w:type="dxa"/>
            <w:vMerge w:val="restart"/>
            <w:tcBorders>
              <w:top w:val="single" w:color="000000" w:sz="4" w:space="0"/>
              <w:bottom w:val="single" w:color="000000" w:sz="4" w:space="0"/>
              <w:right w:val="single" w:color="000000" w:sz="4" w:space="0"/>
            </w:tcBorders>
          </w:tcPr>
          <w:p>
            <w:pPr>
              <w:pStyle w:val="12"/>
              <w:rPr>
                <w:rFonts w:ascii="黑体"/>
                <w:sz w:val="20"/>
              </w:rPr>
            </w:pPr>
          </w:p>
          <w:p>
            <w:pPr>
              <w:pStyle w:val="12"/>
              <w:rPr>
                <w:rFonts w:ascii="黑体"/>
                <w:sz w:val="16"/>
              </w:rPr>
            </w:pPr>
          </w:p>
          <w:p>
            <w:pPr>
              <w:pStyle w:val="12"/>
              <w:ind w:left="467"/>
              <w:rPr>
                <w:sz w:val="21"/>
              </w:rPr>
            </w:pPr>
            <w:r>
              <w:rPr>
                <w:spacing w:val="-7"/>
                <w:sz w:val="21"/>
              </w:rPr>
              <w:t>固体废物</w:t>
            </w:r>
          </w:p>
        </w:tc>
        <w:tc>
          <w:tcPr>
            <w:tcW w:w="7022" w:type="dxa"/>
            <w:gridSpan w:val="4"/>
            <w:tcBorders>
              <w:top w:val="single" w:color="000000" w:sz="4" w:space="0"/>
              <w:left w:val="single" w:color="000000" w:sz="4" w:space="0"/>
              <w:bottom w:val="single" w:color="000000" w:sz="4" w:space="0"/>
            </w:tcBorders>
          </w:tcPr>
          <w:p>
            <w:pPr>
              <w:pStyle w:val="12"/>
              <w:spacing w:before="22"/>
              <w:ind w:left="1008" w:right="991"/>
              <w:jc w:val="center"/>
              <w:rPr>
                <w:sz w:val="21"/>
              </w:rPr>
            </w:pPr>
            <w:r>
              <w:rPr>
                <w:spacing w:val="-3"/>
                <w:sz w:val="21"/>
              </w:rPr>
              <w:t>办公产生的生活垃圾统一收集，定期交给环卫部门处理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1778" w:type="dxa"/>
            <w:vMerge w:val="continue"/>
            <w:tcBorders>
              <w:top w:val="nil"/>
              <w:bottom w:val="single" w:color="000000" w:sz="4" w:space="0"/>
              <w:right w:val="single" w:color="000000" w:sz="4" w:space="0"/>
            </w:tcBorders>
          </w:tcPr>
          <w:p>
            <w:pPr>
              <w:rPr>
                <w:sz w:val="2"/>
                <w:szCs w:val="2"/>
              </w:rPr>
            </w:pPr>
          </w:p>
        </w:tc>
        <w:tc>
          <w:tcPr>
            <w:tcW w:w="7022" w:type="dxa"/>
            <w:gridSpan w:val="4"/>
            <w:tcBorders>
              <w:top w:val="single" w:color="000000" w:sz="4" w:space="0"/>
              <w:left w:val="single" w:color="000000" w:sz="4" w:space="0"/>
              <w:bottom w:val="single" w:color="000000" w:sz="4" w:space="0"/>
            </w:tcBorders>
          </w:tcPr>
          <w:p>
            <w:pPr>
              <w:pStyle w:val="12"/>
              <w:spacing w:before="1"/>
              <w:ind w:left="107"/>
              <w:rPr>
                <w:sz w:val="21"/>
              </w:rPr>
            </w:pPr>
            <w:r>
              <w:rPr>
                <w:sz w:val="21"/>
              </w:rPr>
              <w:t>废润滑油、废过滤棉、废导热油、废润滑油桶和废活性炭属于危险废</w:t>
            </w:r>
            <w:r>
              <w:rPr>
                <w:spacing w:val="-5"/>
                <w:sz w:val="21"/>
              </w:rPr>
              <w:t>物，</w:t>
            </w:r>
          </w:p>
          <w:p>
            <w:pPr>
              <w:pStyle w:val="12"/>
              <w:spacing w:before="2" w:line="253" w:lineRule="exact"/>
              <w:ind w:left="107"/>
              <w:rPr>
                <w:sz w:val="21"/>
              </w:rPr>
            </w:pPr>
            <w:r>
              <w:rPr>
                <w:spacing w:val="-3"/>
                <w:sz w:val="21"/>
              </w:rPr>
              <w:t>利用危险废物贮存间暂存，定期委托有资质单位集中运输和处置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16" w:hRule="atLeast"/>
        </w:trPr>
        <w:tc>
          <w:tcPr>
            <w:tcW w:w="1778" w:type="dxa"/>
            <w:vMerge w:val="continue"/>
            <w:tcBorders>
              <w:top w:val="nil"/>
              <w:bottom w:val="single" w:color="000000" w:sz="4" w:space="0"/>
              <w:right w:val="single" w:color="000000" w:sz="4" w:space="0"/>
            </w:tcBorders>
          </w:tcPr>
          <w:p>
            <w:pPr>
              <w:rPr>
                <w:sz w:val="2"/>
                <w:szCs w:val="2"/>
              </w:rPr>
            </w:pPr>
          </w:p>
        </w:tc>
        <w:tc>
          <w:tcPr>
            <w:tcW w:w="7022" w:type="dxa"/>
            <w:gridSpan w:val="4"/>
            <w:tcBorders>
              <w:top w:val="single" w:color="000000" w:sz="4" w:space="0"/>
              <w:left w:val="single" w:color="000000" w:sz="4" w:space="0"/>
              <w:bottom w:val="single" w:color="000000" w:sz="4" w:space="0"/>
            </w:tcBorders>
          </w:tcPr>
          <w:p>
            <w:pPr>
              <w:pStyle w:val="12"/>
              <w:spacing w:before="22"/>
              <w:ind w:left="1008" w:right="988"/>
              <w:jc w:val="center"/>
              <w:rPr>
                <w:sz w:val="21"/>
              </w:rPr>
            </w:pPr>
            <w:r>
              <w:rPr>
                <w:spacing w:val="-3"/>
                <w:sz w:val="21"/>
              </w:rPr>
              <w:t>布袋除尘器收集灰定期清理收集，作为原料回收利用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0" w:hRule="atLeast"/>
        </w:trPr>
        <w:tc>
          <w:tcPr>
            <w:tcW w:w="1778" w:type="dxa"/>
            <w:tcBorders>
              <w:top w:val="single" w:color="000000" w:sz="4" w:space="0"/>
              <w:bottom w:val="single" w:color="000000" w:sz="4" w:space="0"/>
              <w:right w:val="single" w:color="000000" w:sz="4" w:space="0"/>
            </w:tcBorders>
          </w:tcPr>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spacing w:before="6"/>
              <w:rPr>
                <w:rFonts w:ascii="黑体"/>
                <w:sz w:val="19"/>
              </w:rPr>
            </w:pPr>
          </w:p>
          <w:p>
            <w:pPr>
              <w:pStyle w:val="12"/>
              <w:spacing w:line="242" w:lineRule="auto"/>
              <w:ind w:left="258" w:right="239"/>
              <w:rPr>
                <w:sz w:val="21"/>
              </w:rPr>
            </w:pPr>
            <w:r>
              <w:rPr>
                <w:spacing w:val="-2"/>
                <w:sz w:val="21"/>
              </w:rPr>
              <w:t>土壤及地下水</w:t>
            </w:r>
            <w:r>
              <w:rPr>
                <w:spacing w:val="-4"/>
                <w:sz w:val="21"/>
              </w:rPr>
              <w:t>污染防治措施</w:t>
            </w:r>
          </w:p>
        </w:tc>
        <w:tc>
          <w:tcPr>
            <w:tcW w:w="7022" w:type="dxa"/>
            <w:gridSpan w:val="4"/>
            <w:tcBorders>
              <w:top w:val="single" w:color="000000" w:sz="4" w:space="0"/>
              <w:left w:val="single" w:color="000000" w:sz="4" w:space="0"/>
              <w:bottom w:val="single" w:color="000000" w:sz="4" w:space="0"/>
            </w:tcBorders>
          </w:tcPr>
          <w:p>
            <w:pPr>
              <w:pStyle w:val="12"/>
              <w:spacing w:before="1" w:line="242" w:lineRule="auto"/>
              <w:ind w:left="107" w:right="80"/>
              <w:jc w:val="both"/>
              <w:rPr>
                <w:sz w:val="21"/>
              </w:rPr>
            </w:pPr>
            <w:r>
              <w:rPr>
                <w:spacing w:val="-2"/>
                <w:sz w:val="21"/>
              </w:rPr>
              <w:t>本项目采取“源头控制”、“分区防控”的对策，有效保证污染物不会进入土壤环境，防止污染土壤。项目原料、副产品、产品、废料均进入封闭的车间内暂存，车间满足“防风、防雨、防晒”的要求，不与区域原状土壤直接接触；项目涉沥青工序产生的苯并[</w:t>
            </w:r>
            <w:r>
              <w:rPr>
                <w:rFonts w:ascii="Times New Roman" w:hAnsi="Times New Roman" w:eastAsia="Times New Roman"/>
                <w:spacing w:val="-2"/>
                <w:sz w:val="21"/>
              </w:rPr>
              <w:t>a</w:t>
            </w:r>
            <w:r>
              <w:rPr>
                <w:spacing w:val="-2"/>
                <w:sz w:val="21"/>
              </w:rPr>
              <w:t>]芘经大气沉降至土壤表面后，经累积作用，虽对土壤产生一定的影响，但其影响较小。项目危险废物贮存间按相关标准要求建设，委托有资质的危险废物处置单位处置。项目运行整个过程可以杜绝危险废物接触土壤，且建设项目场地地面会做硬化处理，对土壤环境影响较小。</w:t>
            </w:r>
          </w:p>
          <w:p>
            <w:pPr>
              <w:pStyle w:val="12"/>
              <w:spacing w:before="2" w:line="242" w:lineRule="auto"/>
              <w:ind w:left="107" w:right="88"/>
              <w:jc w:val="both"/>
              <w:rPr>
                <w:sz w:val="21"/>
              </w:rPr>
            </w:pPr>
            <w:r>
              <w:rPr>
                <w:spacing w:val="-2"/>
                <w:sz w:val="21"/>
              </w:rPr>
              <w:t>为了保护技改项目新建区域土壤环境，项目建设与运行过程中，对土壤性质较好的区域表土单独堆存，用于项目区配套绿化工程覆土使用，使植被覆盖率有一定的保证；对于项目占地及周边区域内处于自然状态且不开发利用的土地，使之保留原始存在状态，不加以破坏，并尽量利用占地范围内建设用地的区域开展建设活动，并做好项目区及周边的水土保持工作，加强绿化，多种植当地常见植被物种，保护土壤环境。</w:t>
            </w:r>
          </w:p>
          <w:p>
            <w:pPr>
              <w:pStyle w:val="12"/>
              <w:spacing w:before="4"/>
              <w:ind w:left="107"/>
              <w:rPr>
                <w:sz w:val="21"/>
              </w:rPr>
            </w:pPr>
            <w:r>
              <w:rPr>
                <w:sz w:val="21"/>
              </w:rPr>
              <w:t>对各厂区道路等区域进行一般水泥地面硬化；对沥青池等区域采取防</w:t>
            </w:r>
            <w:r>
              <w:rPr>
                <w:spacing w:val="-5"/>
                <w:sz w:val="21"/>
              </w:rPr>
              <w:t>渗措</w:t>
            </w:r>
          </w:p>
          <w:p>
            <w:pPr>
              <w:pStyle w:val="12"/>
              <w:spacing w:line="270" w:lineRule="atLeast"/>
              <w:ind w:left="107" w:right="88"/>
              <w:rPr>
                <w:rFonts w:ascii="Times New Roman" w:hAnsi="Times New Roman" w:eastAsia="Times New Roman"/>
                <w:sz w:val="21"/>
              </w:rPr>
            </w:pPr>
            <w:r>
              <w:rPr>
                <w:spacing w:val="-2"/>
                <w:sz w:val="21"/>
              </w:rPr>
              <w:t>施，渗透系数≤</w:t>
            </w:r>
            <w:r>
              <w:rPr>
                <w:rFonts w:ascii="Times New Roman" w:hAnsi="Times New Roman" w:eastAsia="Times New Roman"/>
                <w:spacing w:val="-2"/>
                <w:sz w:val="21"/>
              </w:rPr>
              <w:t>10</w:t>
            </w:r>
            <w:r>
              <w:rPr>
                <w:spacing w:val="-2"/>
                <w:position w:val="11"/>
                <w:sz w:val="10"/>
              </w:rPr>
              <w:t>-</w:t>
            </w:r>
            <w:r>
              <w:rPr>
                <w:rFonts w:ascii="Times New Roman" w:hAnsi="Times New Roman" w:eastAsia="Times New Roman"/>
                <w:spacing w:val="-2"/>
                <w:position w:val="7"/>
                <w:sz w:val="13"/>
              </w:rPr>
              <w:t>7</w:t>
            </w:r>
            <w:r>
              <w:rPr>
                <w:rFonts w:ascii="Times New Roman" w:hAnsi="Times New Roman" w:eastAsia="Times New Roman"/>
                <w:spacing w:val="-2"/>
                <w:sz w:val="21"/>
              </w:rPr>
              <w:t>cm</w:t>
            </w:r>
            <w:r>
              <w:rPr>
                <w:spacing w:val="-2"/>
                <w:sz w:val="21"/>
              </w:rPr>
              <w:t>/</w:t>
            </w:r>
            <w:r>
              <w:rPr>
                <w:rFonts w:ascii="Times New Roman" w:hAnsi="Times New Roman" w:eastAsia="Times New Roman"/>
                <w:spacing w:val="-2"/>
                <w:sz w:val="21"/>
              </w:rPr>
              <w:t>s</w:t>
            </w:r>
            <w:r>
              <w:rPr>
                <w:spacing w:val="-2"/>
                <w:sz w:val="21"/>
              </w:rPr>
              <w:t>；对危险废物贮存间进行防腐、防渗措施，渗透系</w:t>
            </w:r>
            <w:r>
              <w:rPr>
                <w:sz w:val="21"/>
              </w:rPr>
              <w:t>数</w:t>
            </w:r>
            <w:r>
              <w:rPr>
                <w:spacing w:val="-42"/>
                <w:sz w:val="21"/>
              </w:rPr>
              <w:t xml:space="preserve"> </w:t>
            </w:r>
            <w:r>
              <w:rPr>
                <w:rFonts w:ascii="Times New Roman" w:hAnsi="Times New Roman" w:eastAsia="Times New Roman"/>
                <w:sz w:val="21"/>
              </w:rPr>
              <w:t>K</w:t>
            </w:r>
            <w:r>
              <w:rPr>
                <w:sz w:val="21"/>
              </w:rPr>
              <w:t>≤</w:t>
            </w:r>
            <w:r>
              <w:rPr>
                <w:rFonts w:ascii="Times New Roman" w:hAnsi="Times New Roman" w:eastAsia="Times New Roman"/>
                <w:sz w:val="21"/>
              </w:rPr>
              <w:t>10</w:t>
            </w:r>
            <w:r>
              <w:rPr>
                <w:position w:val="11"/>
                <w:sz w:val="10"/>
              </w:rPr>
              <w:t>-</w:t>
            </w:r>
            <w:r>
              <w:rPr>
                <w:rFonts w:ascii="Times New Roman" w:hAnsi="Times New Roman" w:eastAsia="Times New Roman"/>
                <w:position w:val="7"/>
                <w:sz w:val="13"/>
              </w:rPr>
              <w:t>10</w:t>
            </w:r>
            <w:r>
              <w:rPr>
                <w:rFonts w:ascii="Times New Roman" w:hAnsi="Times New Roman" w:eastAsia="Times New Roman"/>
                <w:sz w:val="21"/>
              </w:rPr>
              <w:t>cm</w:t>
            </w:r>
            <w:r>
              <w:rPr>
                <w:sz w:val="21"/>
              </w:rPr>
              <w:t>/</w:t>
            </w:r>
            <w:r>
              <w:rPr>
                <w:rFonts w:ascii="Times New Roman" w:hAnsi="Times New Roman" w:eastAsia="Times New Roman"/>
                <w:sz w:val="21"/>
              </w:rPr>
              <w:t>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6" w:hRule="atLeast"/>
        </w:trPr>
        <w:tc>
          <w:tcPr>
            <w:tcW w:w="1778" w:type="dxa"/>
            <w:tcBorders>
              <w:top w:val="single" w:color="000000" w:sz="4" w:space="0"/>
              <w:bottom w:val="single" w:color="000000" w:sz="4" w:space="0"/>
              <w:right w:val="single" w:color="000000" w:sz="4" w:space="0"/>
            </w:tcBorders>
          </w:tcPr>
          <w:p>
            <w:pPr>
              <w:pStyle w:val="12"/>
              <w:rPr>
                <w:rFonts w:ascii="黑体"/>
                <w:sz w:val="20"/>
              </w:rPr>
            </w:pPr>
          </w:p>
          <w:p>
            <w:pPr>
              <w:pStyle w:val="12"/>
              <w:spacing w:before="1"/>
              <w:rPr>
                <w:rFonts w:ascii="黑体"/>
                <w:sz w:val="19"/>
              </w:rPr>
            </w:pPr>
          </w:p>
          <w:p>
            <w:pPr>
              <w:pStyle w:val="12"/>
              <w:spacing w:before="1"/>
              <w:ind w:left="251" w:right="235"/>
              <w:jc w:val="center"/>
              <w:rPr>
                <w:sz w:val="21"/>
              </w:rPr>
            </w:pPr>
            <w:r>
              <w:rPr>
                <w:spacing w:val="-4"/>
                <w:sz w:val="21"/>
              </w:rPr>
              <w:t>生态保护措施</w:t>
            </w:r>
          </w:p>
        </w:tc>
        <w:tc>
          <w:tcPr>
            <w:tcW w:w="7022" w:type="dxa"/>
            <w:gridSpan w:val="4"/>
            <w:tcBorders>
              <w:top w:val="single" w:color="000000" w:sz="4" w:space="0"/>
              <w:left w:val="single" w:color="000000" w:sz="4" w:space="0"/>
              <w:bottom w:val="single" w:color="000000" w:sz="4" w:space="0"/>
            </w:tcBorders>
          </w:tcPr>
          <w:p>
            <w:pPr>
              <w:pStyle w:val="12"/>
              <w:spacing w:before="6"/>
              <w:rPr>
                <w:rFonts w:ascii="黑体"/>
                <w:sz w:val="28"/>
              </w:rPr>
            </w:pPr>
          </w:p>
          <w:p>
            <w:pPr>
              <w:pStyle w:val="12"/>
              <w:spacing w:line="242" w:lineRule="auto"/>
              <w:ind w:left="107" w:right="-29" w:firstLine="43"/>
              <w:rPr>
                <w:sz w:val="21"/>
              </w:rPr>
            </w:pPr>
            <w:r>
              <w:rPr>
                <w:spacing w:val="-1"/>
                <w:w w:val="99"/>
                <w:sz w:val="21"/>
              </w:rPr>
              <w:t>项目用地为工业用地，定位符合《河北兴隆经济开发区总体规划环境影响</w:t>
            </w:r>
            <w:r>
              <w:rPr>
                <w:spacing w:val="-4"/>
                <w:w w:val="99"/>
                <w:sz w:val="21"/>
              </w:rPr>
              <w:t>报告书》，建设和运行不会对生态造成破坏，建设后在厂界周边种植树木。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8" w:hRule="atLeast"/>
        </w:trPr>
        <w:tc>
          <w:tcPr>
            <w:tcW w:w="1778" w:type="dxa"/>
            <w:tcBorders>
              <w:top w:val="single" w:color="000000" w:sz="4" w:space="0"/>
              <w:bottom w:val="single" w:color="000000" w:sz="4" w:space="0"/>
              <w:right w:val="single" w:color="000000" w:sz="4" w:space="0"/>
            </w:tcBorders>
          </w:tcPr>
          <w:p>
            <w:pPr>
              <w:pStyle w:val="12"/>
              <w:rPr>
                <w:rFonts w:ascii="黑体"/>
                <w:sz w:val="20"/>
              </w:rPr>
            </w:pPr>
          </w:p>
          <w:p>
            <w:pPr>
              <w:pStyle w:val="12"/>
              <w:rPr>
                <w:rFonts w:ascii="黑体"/>
                <w:sz w:val="20"/>
              </w:rPr>
            </w:pPr>
          </w:p>
          <w:p>
            <w:pPr>
              <w:pStyle w:val="12"/>
              <w:rPr>
                <w:rFonts w:ascii="黑体"/>
                <w:sz w:val="20"/>
              </w:rPr>
            </w:pPr>
          </w:p>
          <w:p>
            <w:pPr>
              <w:pStyle w:val="12"/>
              <w:rPr>
                <w:rFonts w:ascii="黑体"/>
                <w:sz w:val="20"/>
              </w:rPr>
            </w:pPr>
          </w:p>
          <w:p>
            <w:pPr>
              <w:pStyle w:val="12"/>
              <w:spacing w:before="3"/>
              <w:rPr>
                <w:rFonts w:ascii="黑体"/>
                <w:sz w:val="26"/>
              </w:rPr>
            </w:pPr>
          </w:p>
          <w:p>
            <w:pPr>
              <w:pStyle w:val="12"/>
              <w:spacing w:line="242" w:lineRule="auto"/>
              <w:ind w:left="501" w:right="465"/>
              <w:rPr>
                <w:sz w:val="21"/>
              </w:rPr>
            </w:pPr>
            <w:r>
              <w:rPr>
                <w:spacing w:val="-14"/>
                <w:sz w:val="21"/>
              </w:rPr>
              <w:t>环境风险</w:t>
            </w:r>
            <w:r>
              <w:rPr>
                <w:spacing w:val="-18"/>
                <w:sz w:val="21"/>
              </w:rPr>
              <w:t>防范措施</w:t>
            </w:r>
          </w:p>
        </w:tc>
        <w:tc>
          <w:tcPr>
            <w:tcW w:w="7022" w:type="dxa"/>
            <w:gridSpan w:val="4"/>
            <w:tcBorders>
              <w:top w:val="single" w:color="000000" w:sz="4" w:space="0"/>
              <w:left w:val="single" w:color="000000" w:sz="4" w:space="0"/>
              <w:bottom w:val="single" w:color="000000" w:sz="4" w:space="0"/>
            </w:tcBorders>
          </w:tcPr>
          <w:p>
            <w:pPr>
              <w:pStyle w:val="12"/>
              <w:spacing w:line="242" w:lineRule="auto"/>
              <w:ind w:left="107" w:right="88"/>
              <w:jc w:val="both"/>
              <w:rPr>
                <w:sz w:val="21"/>
              </w:rPr>
            </w:pPr>
            <w:r>
              <w:rPr>
                <w:spacing w:val="-2"/>
                <w:sz w:val="21"/>
              </w:rPr>
              <w:t>建设单位把危险废物管理纳入日常环境管理工作，根据相关要求制订相关的环境管理制度，落实危险废物管理的具体责任人，指定专人负责危险废物的统一收集、包装、贮存和转移工作。提高工作人员环境风险意识，制定各项环保制度。对从业人员进行岗位职工教育与培训，使他们均具备危险意识及如何应对危险的知识，并进行相关泄露事故的教育。设立应急事故专门记录，建立档案和报告制度，由专门部门或人员负责管理。</w:t>
            </w:r>
          </w:p>
          <w:p>
            <w:pPr>
              <w:pStyle w:val="12"/>
              <w:spacing w:before="4" w:line="242" w:lineRule="auto"/>
              <w:ind w:left="107" w:right="88"/>
              <w:rPr>
                <w:sz w:val="21"/>
              </w:rPr>
            </w:pPr>
            <w:r>
              <w:rPr>
                <w:spacing w:val="-2"/>
                <w:sz w:val="21"/>
              </w:rPr>
              <w:t>执行环保事故报告制度，一经发现环保事故，立即向企业负责人、当地政</w:t>
            </w:r>
            <w:r>
              <w:rPr>
                <w:sz w:val="21"/>
              </w:rPr>
              <w:t>府或上级有关部门报告，不瞒报、漏报，及时组织进行处置。项目应</w:t>
            </w:r>
            <w:r>
              <w:rPr>
                <w:spacing w:val="-5"/>
                <w:sz w:val="21"/>
              </w:rPr>
              <w:t>依据</w:t>
            </w:r>
          </w:p>
          <w:p>
            <w:pPr>
              <w:pStyle w:val="12"/>
              <w:spacing w:line="242" w:lineRule="auto"/>
              <w:ind w:left="107" w:right="-29"/>
              <w:rPr>
                <w:sz w:val="21"/>
              </w:rPr>
            </w:pPr>
            <w:r>
              <w:rPr>
                <w:spacing w:val="1"/>
                <w:w w:val="99"/>
                <w:sz w:val="21"/>
              </w:rPr>
              <w:t>《中华人民共和国突发事件应对法》、《企业事业单位突发环境事件应急</w:t>
            </w:r>
            <w:r>
              <w:rPr>
                <w:spacing w:val="-2"/>
                <w:w w:val="99"/>
                <w:sz w:val="21"/>
              </w:rPr>
              <w:t>预案备案管理办法》</w:t>
            </w:r>
            <w:r>
              <w:rPr>
                <w:spacing w:val="2"/>
                <w:w w:val="99"/>
                <w:sz w:val="21"/>
              </w:rPr>
              <w:t>（</w:t>
            </w:r>
            <w:r>
              <w:rPr>
                <w:w w:val="99"/>
                <w:sz w:val="21"/>
              </w:rPr>
              <w:t>试行</w:t>
            </w:r>
            <w:r>
              <w:rPr>
                <w:spacing w:val="-5"/>
                <w:w w:val="99"/>
                <w:sz w:val="21"/>
              </w:rPr>
              <w:t>）</w:t>
            </w:r>
            <w:r>
              <w:rPr>
                <w:spacing w:val="-3"/>
                <w:w w:val="99"/>
                <w:sz w:val="21"/>
              </w:rPr>
              <w:t>的相关要求，进行《突发环境事件应急预案》</w:t>
            </w:r>
            <w:r>
              <w:rPr>
                <w:spacing w:val="1"/>
                <w:w w:val="99"/>
                <w:sz w:val="21"/>
              </w:rPr>
              <w:t>的编制及备案工作。对临近区公众开展环境风险事故预防教育、应急知识</w:t>
            </w:r>
          </w:p>
          <w:p>
            <w:pPr>
              <w:pStyle w:val="12"/>
              <w:spacing w:before="2" w:line="252" w:lineRule="exact"/>
              <w:ind w:left="107"/>
              <w:rPr>
                <w:sz w:val="21"/>
              </w:rPr>
            </w:pPr>
            <w:r>
              <w:rPr>
                <w:spacing w:val="-3"/>
                <w:sz w:val="21"/>
              </w:rPr>
              <w:t>培训，定期发布相关信息。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51" w:hRule="atLeast"/>
        </w:trPr>
        <w:tc>
          <w:tcPr>
            <w:tcW w:w="1778" w:type="dxa"/>
            <w:tcBorders>
              <w:top w:val="single" w:color="000000" w:sz="4" w:space="0"/>
              <w:right w:val="single" w:color="000000" w:sz="4" w:space="0"/>
            </w:tcBorders>
          </w:tcPr>
          <w:p>
            <w:pPr>
              <w:pStyle w:val="12"/>
              <w:rPr>
                <w:rFonts w:ascii="黑体"/>
                <w:sz w:val="20"/>
              </w:rPr>
            </w:pPr>
          </w:p>
          <w:p>
            <w:pPr>
              <w:pStyle w:val="12"/>
              <w:spacing w:before="5"/>
              <w:rPr>
                <w:rFonts w:ascii="黑体"/>
                <w:sz w:val="22"/>
              </w:rPr>
            </w:pPr>
          </w:p>
          <w:p>
            <w:pPr>
              <w:pStyle w:val="12"/>
              <w:spacing w:line="244" w:lineRule="auto"/>
              <w:ind w:left="501" w:right="465"/>
              <w:rPr>
                <w:sz w:val="21"/>
              </w:rPr>
            </w:pPr>
            <w:r>
              <w:rPr>
                <w:spacing w:val="-14"/>
                <w:sz w:val="21"/>
              </w:rPr>
              <w:t>其他环境</w:t>
            </w:r>
            <w:r>
              <w:rPr>
                <w:spacing w:val="-18"/>
                <w:sz w:val="21"/>
              </w:rPr>
              <w:t>管理要求</w:t>
            </w:r>
          </w:p>
        </w:tc>
        <w:tc>
          <w:tcPr>
            <w:tcW w:w="7022" w:type="dxa"/>
            <w:gridSpan w:val="4"/>
            <w:tcBorders>
              <w:top w:val="single" w:color="000000" w:sz="4" w:space="0"/>
              <w:left w:val="single" w:color="000000" w:sz="4" w:space="0"/>
            </w:tcBorders>
          </w:tcPr>
          <w:p>
            <w:pPr>
              <w:pStyle w:val="12"/>
              <w:spacing w:before="1" w:line="242" w:lineRule="auto"/>
              <w:ind w:left="107" w:right="-29"/>
              <w:rPr>
                <w:sz w:val="21"/>
              </w:rPr>
            </w:pPr>
            <w:r>
              <w:rPr>
                <w:sz w:val="21"/>
              </w:rPr>
              <w:t>项目属于《国民经济行业分类》（</w:t>
            </w:r>
            <w:r>
              <w:rPr>
                <w:rFonts w:ascii="Times New Roman" w:eastAsia="Times New Roman"/>
                <w:sz w:val="21"/>
              </w:rPr>
              <w:t>GB/T</w:t>
            </w:r>
            <w:r>
              <w:rPr>
                <w:rFonts w:ascii="Times New Roman" w:eastAsia="Times New Roman"/>
                <w:spacing w:val="-12"/>
                <w:sz w:val="21"/>
              </w:rPr>
              <w:t xml:space="preserve"> </w:t>
            </w:r>
            <w:r>
              <w:rPr>
                <w:rFonts w:ascii="Times New Roman" w:eastAsia="Times New Roman"/>
                <w:sz w:val="21"/>
              </w:rPr>
              <w:t>4754-2017</w:t>
            </w:r>
            <w:r>
              <w:rPr>
                <w:sz w:val="21"/>
              </w:rPr>
              <w:t>）中的其他非金属矿物制</w:t>
            </w:r>
            <w:r>
              <w:rPr>
                <w:spacing w:val="-15"/>
                <w:sz w:val="21"/>
              </w:rPr>
              <w:t xml:space="preserve">品制造 </w:t>
            </w:r>
            <w:r>
              <w:rPr>
                <w:rFonts w:ascii="Times New Roman" w:eastAsia="Times New Roman"/>
                <w:spacing w:val="-2"/>
                <w:sz w:val="21"/>
              </w:rPr>
              <w:t>C3099</w:t>
            </w:r>
            <w:r>
              <w:rPr>
                <w:spacing w:val="-2"/>
                <w:sz w:val="21"/>
              </w:rPr>
              <w:t>，根据《固定污染源排污许可分类管理名录》（</w:t>
            </w:r>
            <w:r>
              <w:rPr>
                <w:rFonts w:ascii="Times New Roman" w:eastAsia="Times New Roman"/>
                <w:spacing w:val="-2"/>
                <w:sz w:val="21"/>
              </w:rPr>
              <w:t xml:space="preserve">2019 </w:t>
            </w:r>
            <w:r>
              <w:rPr>
                <w:spacing w:val="-2"/>
                <w:sz w:val="21"/>
              </w:rPr>
              <w:t>年版），项目涉及沥青混合物，项目排污许可属于简化管理。</w:t>
            </w:r>
          </w:p>
          <w:p>
            <w:pPr>
              <w:pStyle w:val="12"/>
              <w:spacing w:line="242" w:lineRule="auto"/>
              <w:ind w:left="107" w:right="89"/>
              <w:rPr>
                <w:sz w:val="21"/>
              </w:rPr>
            </w:pPr>
            <w:r>
              <w:rPr>
                <w:spacing w:val="-2"/>
                <w:sz w:val="21"/>
              </w:rPr>
              <w:t>根据《关于开展应急减排措施和涉环保设施安全评估工作的通知》（冀环办字函</w:t>
            </w:r>
            <w:r>
              <w:rPr>
                <w:rFonts w:ascii="Times New Roman" w:hAnsi="Times New Roman" w:eastAsia="Times New Roman"/>
                <w:spacing w:val="-2"/>
                <w:sz w:val="21"/>
              </w:rPr>
              <w:t>[2022]276</w:t>
            </w:r>
            <w:r>
              <w:rPr>
                <w:rFonts w:ascii="Times New Roman" w:hAnsi="Times New Roman" w:eastAsia="Times New Roman"/>
                <w:spacing w:val="19"/>
                <w:sz w:val="21"/>
              </w:rPr>
              <w:t xml:space="preserve"> </w:t>
            </w:r>
            <w:r>
              <w:rPr>
                <w:spacing w:val="-2"/>
                <w:sz w:val="21"/>
              </w:rPr>
              <w:t>号）：企业应认真落实安全生产和环境保护“三同时</w:t>
            </w:r>
            <w:r>
              <w:rPr>
                <w:spacing w:val="-6"/>
                <w:sz w:val="21"/>
              </w:rPr>
              <w:t>”制</w:t>
            </w:r>
          </w:p>
          <w:p>
            <w:pPr>
              <w:pStyle w:val="12"/>
              <w:spacing w:before="2"/>
              <w:ind w:left="107"/>
              <w:rPr>
                <w:sz w:val="21"/>
              </w:rPr>
            </w:pPr>
            <w:r>
              <w:rPr>
                <w:sz w:val="21"/>
              </w:rPr>
              <w:t>度，施工中应采取必要的安全防范措施。要对施工中安全防范措施进</w:t>
            </w:r>
            <w:r>
              <w:rPr>
                <w:spacing w:val="-5"/>
                <w:sz w:val="21"/>
              </w:rPr>
              <w:t>行安</w:t>
            </w:r>
          </w:p>
        </w:tc>
      </w:tr>
    </w:tbl>
    <w:p>
      <w:pPr>
        <w:spacing w:after="0"/>
        <w:rPr>
          <w:sz w:val="21"/>
        </w:rPr>
        <w:sectPr>
          <w:type w:val="continuous"/>
          <w:pgSz w:w="11910" w:h="16840"/>
          <w:pgMar w:top="1660" w:right="1300" w:bottom="1000" w:left="1300" w:header="0" w:footer="818" w:gutter="0"/>
          <w:cols w:space="720" w:num="1"/>
        </w:sectPr>
      </w:pPr>
    </w:p>
    <w:p>
      <w:pPr>
        <w:pStyle w:val="2"/>
        <w:ind w:left="233"/>
        <w:rPr>
          <w:rFonts w:ascii="黑体"/>
          <w:sz w:val="20"/>
        </w:rPr>
      </w:pPr>
      <w:bookmarkStart w:id="19" w:name="六、结论"/>
      <w:bookmarkEnd w:id="19"/>
      <w:r>
        <w:rPr>
          <w:rFonts w:ascii="黑体"/>
          <w:sz w:val="20"/>
        </w:rPr>
        <w:pict>
          <v:group id="_x0000_s1192" o:spid="_x0000_s1192" o:spt="203" style="height:52.1pt;width:441pt;" coordsize="8820,1042">
            <o:lock v:ext="edit"/>
            <v:shape id="_x0000_s1193" o:spid="_x0000_s1193" style="position:absolute;left:0;top:0;height:1042;width:8820;" filled="f" stroked="t" coordsize="8820,1042" path="m0,10l8819,10m0,1032l8819,1032m10,0l10,1041m8810,19l8810,1041e">
              <v:path arrowok="t"/>
              <v:fill on="f" focussize="0,0"/>
              <v:stroke weight="0.96pt" color="#000000"/>
              <v:imagedata o:title=""/>
              <o:lock v:ext="edit"/>
            </v:shape>
            <v:line id="_x0000_s1194" o:spid="_x0000_s1194" o:spt="20" style="position:absolute;left:1788;top:19;height:1003;width:0;" stroked="t" coordsize="21600,21600">
              <v:path arrowok="t"/>
              <v:fill focussize="0,0"/>
              <v:stroke weight="0.48pt" color="#000000"/>
              <v:imagedata o:title=""/>
              <o:lock v:ext="edit"/>
            </v:line>
            <v:shape id="_x0000_s1195" o:spid="_x0000_s1195" o:spt="202" type="#_x0000_t202" style="position:absolute;left:1792;top:19;height:1003;width:7008;" filled="f" stroked="f" coordsize="21600,21600">
              <v:path/>
              <v:fill on="f" focussize="0,0"/>
              <v:stroke on="f" joinstyle="miter"/>
              <v:imagedata o:title=""/>
              <o:lock v:ext="edit"/>
              <v:textbox inset="0mm,0mm,0mm,0mm">
                <w:txbxContent>
                  <w:p>
                    <w:pPr>
                      <w:spacing w:before="0" w:line="244" w:lineRule="auto"/>
                      <w:ind w:left="103" w:right="98" w:firstLine="0"/>
                      <w:jc w:val="left"/>
                      <w:rPr>
                        <w:sz w:val="21"/>
                      </w:rPr>
                    </w:pPr>
                    <w:r>
                      <w:rPr>
                        <w:spacing w:val="-2"/>
                        <w:sz w:val="21"/>
                      </w:rPr>
                      <w:t>全评估，并出具评估意见。未开展安全评估的环保设施，不得擅自开工建设和投入运行。</w:t>
                    </w:r>
                  </w:p>
                </w:txbxContent>
              </v:textbox>
            </v:shape>
            <w10:wrap type="none"/>
            <w10:anchorlock/>
          </v:group>
        </w:pict>
      </w:r>
    </w:p>
    <w:p>
      <w:pPr>
        <w:spacing w:after="0"/>
        <w:rPr>
          <w:rFonts w:ascii="黑体"/>
          <w:sz w:val="20"/>
        </w:rPr>
        <w:sectPr>
          <w:pgSz w:w="11910" w:h="16840"/>
          <w:pgMar w:top="1680" w:right="1300" w:bottom="1000" w:left="1300" w:header="0" w:footer="818" w:gutter="0"/>
          <w:cols w:space="720" w:num="1"/>
        </w:sectPr>
      </w:pPr>
    </w:p>
    <w:p>
      <w:pPr>
        <w:spacing w:before="45"/>
        <w:ind w:left="2541" w:right="2542" w:firstLine="0"/>
        <w:jc w:val="center"/>
        <w:rPr>
          <w:rFonts w:ascii="黑体" w:eastAsia="黑体"/>
          <w:sz w:val="30"/>
        </w:rPr>
      </w:pPr>
      <w:r>
        <w:rPr>
          <w:rFonts w:ascii="黑体" w:eastAsia="黑体"/>
          <w:spacing w:val="-3"/>
          <w:sz w:val="30"/>
        </w:rPr>
        <w:t>六、结论</w:t>
      </w:r>
    </w:p>
    <w:p>
      <w:pPr>
        <w:pStyle w:val="2"/>
        <w:spacing w:before="1"/>
        <w:rPr>
          <w:rFonts w:ascii="黑体"/>
          <w:sz w:val="20"/>
        </w:rPr>
      </w:pPr>
      <w:r>
        <w:pict>
          <v:shape id="_x0000_s1196" o:spid="_x0000_s1196" o:spt="202" type="#_x0000_t202" style="position:absolute;left:0pt;margin-left:76pt;margin-top:14.55pt;height:600.55pt;width:443.25pt;mso-position-horizontal-relative:page;mso-wrap-distance-bottom:0pt;mso-wrap-distance-top:0pt;z-index:-251493376;mso-width-relative:page;mso-height-relative:page;" filled="f" stroked="t" coordsize="21600,21600">
            <v:path/>
            <v:fill on="f" focussize="0,0"/>
            <v:stroke weight="0.96pt" color="#000000"/>
            <v:imagedata o:title=""/>
            <o:lock v:ext="edit"/>
            <v:textbox inset="0mm,0mm,0mm,0mm">
              <w:txbxContent>
                <w:p>
                  <w:pPr>
                    <w:spacing w:before="123"/>
                    <w:ind w:left="97" w:right="0" w:firstLine="0"/>
                    <w:jc w:val="left"/>
                    <w:rPr>
                      <w:b/>
                      <w:sz w:val="24"/>
                    </w:rPr>
                  </w:pPr>
                  <w:r>
                    <w:rPr>
                      <w:b/>
                      <w:spacing w:val="-5"/>
                      <w:sz w:val="24"/>
                    </w:rPr>
                    <w:t>结论：</w:t>
                  </w:r>
                </w:p>
                <w:p>
                  <w:pPr>
                    <w:pStyle w:val="2"/>
                    <w:spacing w:before="158"/>
                    <w:ind w:left="577"/>
                  </w:pPr>
                  <w:r>
                    <w:rPr>
                      <w:spacing w:val="-1"/>
                    </w:rPr>
                    <w:t>从环境保护的角度，建设项目环境影响可接受，建设项目可行。</w:t>
                  </w:r>
                </w:p>
              </w:txbxContent>
            </v:textbox>
            <w10:wrap type="topAndBottom"/>
          </v:shape>
        </w:pict>
      </w:r>
    </w:p>
    <w:p>
      <w:pPr>
        <w:spacing w:after="0"/>
        <w:rPr>
          <w:rFonts w:ascii="黑体"/>
          <w:sz w:val="20"/>
        </w:rPr>
        <w:sectPr>
          <w:pgSz w:w="11910" w:h="16840"/>
          <w:pgMar w:top="1920" w:right="1300" w:bottom="1000" w:left="1300" w:header="0" w:footer="818" w:gutter="0"/>
          <w:cols w:space="720" w:num="1"/>
        </w:sectPr>
      </w:pPr>
    </w:p>
    <w:p>
      <w:pPr>
        <w:pStyle w:val="2"/>
        <w:spacing w:before="9"/>
        <w:rPr>
          <w:rFonts w:ascii="黑体"/>
          <w:sz w:val="23"/>
        </w:rPr>
      </w:pPr>
    </w:p>
    <w:p>
      <w:pPr>
        <w:spacing w:before="54"/>
        <w:ind w:left="151" w:right="0" w:firstLine="0"/>
        <w:jc w:val="left"/>
        <w:rPr>
          <w:rFonts w:ascii="黑体" w:eastAsia="黑体"/>
          <w:sz w:val="32"/>
        </w:rPr>
      </w:pPr>
      <w:bookmarkStart w:id="20" w:name="附表"/>
      <w:bookmarkEnd w:id="20"/>
      <w:r>
        <w:rPr>
          <w:rFonts w:ascii="黑体" w:eastAsia="黑体"/>
          <w:spacing w:val="-5"/>
          <w:sz w:val="32"/>
        </w:rPr>
        <w:t>附</w:t>
      </w:r>
      <w:r>
        <w:rPr>
          <w:rFonts w:ascii="黑体" w:eastAsia="黑体"/>
          <w:spacing w:val="-10"/>
          <w:sz w:val="32"/>
        </w:rPr>
        <w:t>表</w:t>
      </w:r>
    </w:p>
    <w:p>
      <w:pPr>
        <w:pStyle w:val="2"/>
        <w:rPr>
          <w:rFonts w:ascii="黑体"/>
          <w:sz w:val="20"/>
        </w:rPr>
      </w:pPr>
    </w:p>
    <w:p>
      <w:pPr>
        <w:pStyle w:val="2"/>
        <w:rPr>
          <w:rFonts w:ascii="黑体"/>
          <w:sz w:val="20"/>
        </w:rPr>
      </w:pPr>
    </w:p>
    <w:p>
      <w:pPr>
        <w:spacing w:before="171"/>
        <w:ind w:left="4579" w:right="4539" w:firstLine="0"/>
        <w:jc w:val="center"/>
        <w:rPr>
          <w:rFonts w:ascii="微软雅黑" w:eastAsia="微软雅黑"/>
          <w:sz w:val="38"/>
        </w:rPr>
      </w:pPr>
      <w:r>
        <w:pict>
          <v:line id="_x0000_s1197" o:spid="_x0000_s1197" o:spt="20" style="position:absolute;left:0pt;margin-left:75.55pt;margin-top:85.6pt;height:42.15pt;width:78.9pt;mso-position-horizontal-relative:page;z-index:-251516928;mso-width-relative:page;mso-height-relative:page;" stroked="t" coordsize="21600,21600">
            <v:path arrowok="t"/>
            <v:fill focussize="0,0"/>
            <v:stroke weight="0.5pt" color="#000000"/>
            <v:imagedata o:title=""/>
            <o:lock v:ext="edit"/>
          </v:line>
        </w:pict>
      </w:r>
      <w:bookmarkStart w:id="21" w:name="建设项目污染物排放量汇总表"/>
      <w:bookmarkEnd w:id="21"/>
      <w:r>
        <w:rPr>
          <w:rFonts w:ascii="微软雅黑" w:eastAsia="微软雅黑"/>
          <w:spacing w:val="-4"/>
          <w:sz w:val="38"/>
        </w:rPr>
        <w:t>建设项目污染物排放量汇总</w:t>
      </w:r>
      <w:r>
        <w:rPr>
          <w:rFonts w:ascii="微软雅黑" w:eastAsia="微软雅黑"/>
          <w:spacing w:val="-10"/>
          <w:sz w:val="38"/>
        </w:rPr>
        <w:t>表</w:t>
      </w:r>
    </w:p>
    <w:p>
      <w:pPr>
        <w:pStyle w:val="2"/>
        <w:rPr>
          <w:rFonts w:ascii="微软雅黑"/>
          <w:sz w:val="20"/>
        </w:rPr>
      </w:pPr>
    </w:p>
    <w:p>
      <w:pPr>
        <w:pStyle w:val="2"/>
        <w:spacing w:before="12"/>
        <w:rPr>
          <w:rFonts w:ascii="微软雅黑"/>
        </w:r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88"/>
        <w:gridCol w:w="1417"/>
        <w:gridCol w:w="1701"/>
        <w:gridCol w:w="1276"/>
        <w:gridCol w:w="1701"/>
        <w:gridCol w:w="1559"/>
        <w:gridCol w:w="1471"/>
        <w:gridCol w:w="1560"/>
        <w:gridCol w:w="15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838" w:hRule="atLeast"/>
        </w:trPr>
        <w:tc>
          <w:tcPr>
            <w:tcW w:w="1588" w:type="dxa"/>
            <w:tcBorders>
              <w:bottom w:val="single" w:color="000000" w:sz="4" w:space="0"/>
              <w:right w:val="single" w:color="000000" w:sz="4" w:space="0"/>
            </w:tcBorders>
          </w:tcPr>
          <w:p>
            <w:pPr>
              <w:pStyle w:val="12"/>
              <w:spacing w:before="147"/>
              <w:ind w:left="1163" w:right="-15"/>
              <w:rPr>
                <w:rFonts w:ascii="黑体" w:eastAsia="黑体"/>
                <w:sz w:val="21"/>
              </w:rPr>
            </w:pPr>
            <w:r>
              <w:rPr>
                <w:rFonts w:ascii="黑体" w:eastAsia="黑体"/>
                <w:spacing w:val="-14"/>
                <w:sz w:val="21"/>
              </w:rPr>
              <w:t>项目</w:t>
            </w:r>
          </w:p>
          <w:p>
            <w:pPr>
              <w:pStyle w:val="12"/>
              <w:spacing w:before="2"/>
              <w:ind w:left="27"/>
              <w:rPr>
                <w:rFonts w:ascii="黑体" w:eastAsia="黑体"/>
                <w:sz w:val="21"/>
              </w:rPr>
            </w:pPr>
            <w:r>
              <w:rPr>
                <w:rFonts w:ascii="黑体" w:eastAsia="黑体"/>
                <w:spacing w:val="-14"/>
                <w:sz w:val="21"/>
              </w:rPr>
              <w:t>分类</w:t>
            </w:r>
          </w:p>
        </w:tc>
        <w:tc>
          <w:tcPr>
            <w:tcW w:w="1417" w:type="dxa"/>
            <w:tcBorders>
              <w:left w:val="single" w:color="000000" w:sz="4" w:space="0"/>
              <w:bottom w:val="single" w:color="000000" w:sz="4" w:space="0"/>
              <w:right w:val="single" w:color="000000" w:sz="4" w:space="0"/>
            </w:tcBorders>
          </w:tcPr>
          <w:p>
            <w:pPr>
              <w:pStyle w:val="12"/>
              <w:spacing w:before="5"/>
              <w:rPr>
                <w:rFonts w:ascii="微软雅黑"/>
                <w:sz w:val="15"/>
              </w:rPr>
            </w:pPr>
          </w:p>
          <w:p>
            <w:pPr>
              <w:pStyle w:val="12"/>
              <w:ind w:left="176" w:right="146"/>
              <w:jc w:val="center"/>
              <w:rPr>
                <w:rFonts w:ascii="黑体" w:eastAsia="黑体"/>
                <w:sz w:val="21"/>
              </w:rPr>
            </w:pPr>
            <w:r>
              <w:rPr>
                <w:rFonts w:ascii="黑体" w:eastAsia="黑体"/>
                <w:spacing w:val="-14"/>
                <w:sz w:val="21"/>
              </w:rPr>
              <w:t>污染物名称</w:t>
            </w:r>
          </w:p>
        </w:tc>
        <w:tc>
          <w:tcPr>
            <w:tcW w:w="1701" w:type="dxa"/>
            <w:tcBorders>
              <w:left w:val="single" w:color="000000" w:sz="4" w:space="0"/>
              <w:bottom w:val="single" w:color="000000" w:sz="4" w:space="0"/>
              <w:right w:val="single" w:color="000000" w:sz="4" w:space="0"/>
            </w:tcBorders>
          </w:tcPr>
          <w:p>
            <w:pPr>
              <w:pStyle w:val="12"/>
              <w:spacing w:before="10"/>
              <w:ind w:left="52" w:right="27"/>
              <w:jc w:val="center"/>
              <w:rPr>
                <w:rFonts w:ascii="黑体" w:eastAsia="黑体"/>
                <w:sz w:val="21"/>
              </w:rPr>
            </w:pPr>
            <w:r>
              <w:rPr>
                <w:rFonts w:ascii="黑体" w:eastAsia="黑体"/>
                <w:spacing w:val="-16"/>
                <w:sz w:val="21"/>
              </w:rPr>
              <w:t>现有工程</w:t>
            </w:r>
          </w:p>
          <w:p>
            <w:pPr>
              <w:pStyle w:val="12"/>
              <w:spacing w:before="2"/>
              <w:ind w:left="55" w:right="27"/>
              <w:jc w:val="center"/>
              <w:rPr>
                <w:rFonts w:ascii="黑体" w:eastAsia="黑体"/>
                <w:sz w:val="21"/>
              </w:rPr>
            </w:pPr>
            <w:r>
              <w:rPr>
                <w:rFonts w:ascii="黑体" w:eastAsia="黑体"/>
                <w:spacing w:val="-14"/>
                <w:sz w:val="21"/>
              </w:rPr>
              <w:t>排放量（固体废物</w:t>
            </w:r>
          </w:p>
          <w:p>
            <w:pPr>
              <w:pStyle w:val="12"/>
              <w:spacing w:before="5" w:line="263" w:lineRule="exact"/>
              <w:ind w:left="45" w:right="27"/>
              <w:jc w:val="center"/>
              <w:rPr>
                <w:rFonts w:ascii="黑体" w:hAnsi="黑体" w:eastAsia="黑体"/>
                <w:sz w:val="21"/>
              </w:rPr>
            </w:pPr>
            <w:r>
              <w:rPr>
                <w:rFonts w:ascii="黑体" w:hAnsi="黑体" w:eastAsia="黑体"/>
                <w:spacing w:val="-16"/>
                <w:sz w:val="21"/>
              </w:rPr>
              <w:t>产生量）①</w:t>
            </w:r>
          </w:p>
        </w:tc>
        <w:tc>
          <w:tcPr>
            <w:tcW w:w="1276" w:type="dxa"/>
            <w:tcBorders>
              <w:left w:val="single" w:color="000000" w:sz="4" w:space="0"/>
              <w:bottom w:val="single" w:color="000000" w:sz="4" w:space="0"/>
              <w:right w:val="single" w:color="000000" w:sz="4" w:space="0"/>
            </w:tcBorders>
          </w:tcPr>
          <w:p>
            <w:pPr>
              <w:pStyle w:val="12"/>
              <w:spacing w:line="242" w:lineRule="auto"/>
              <w:ind w:left="148" w:right="114" w:hanging="3"/>
              <w:jc w:val="center"/>
              <w:rPr>
                <w:rFonts w:ascii="黑体" w:eastAsia="黑体"/>
                <w:sz w:val="21"/>
              </w:rPr>
            </w:pPr>
            <w:r>
              <w:rPr>
                <w:rFonts w:ascii="黑体" w:eastAsia="黑体"/>
                <w:spacing w:val="-4"/>
                <w:sz w:val="21"/>
              </w:rPr>
              <w:t xml:space="preserve">现有工程 </w:t>
            </w:r>
            <w:r>
              <w:rPr>
                <w:rFonts w:ascii="黑体" w:eastAsia="黑体"/>
                <w:spacing w:val="-12"/>
                <w:sz w:val="21"/>
              </w:rPr>
              <w:t>许可排放量</w:t>
            </w:r>
          </w:p>
          <w:p>
            <w:pPr>
              <w:pStyle w:val="12"/>
              <w:spacing w:line="268" w:lineRule="exact"/>
              <w:ind w:left="31"/>
              <w:jc w:val="center"/>
              <w:rPr>
                <w:rFonts w:ascii="黑体" w:hAnsi="黑体"/>
                <w:sz w:val="21"/>
              </w:rPr>
            </w:pPr>
            <w:r>
              <w:rPr>
                <w:rFonts w:ascii="黑体" w:hAnsi="黑体"/>
                <w:w w:val="99"/>
                <w:sz w:val="21"/>
              </w:rPr>
              <w:t>②</w:t>
            </w:r>
          </w:p>
        </w:tc>
        <w:tc>
          <w:tcPr>
            <w:tcW w:w="1701" w:type="dxa"/>
            <w:tcBorders>
              <w:left w:val="single" w:color="000000" w:sz="4" w:space="0"/>
              <w:bottom w:val="single" w:color="000000" w:sz="4" w:space="0"/>
              <w:right w:val="single" w:color="000000" w:sz="4" w:space="0"/>
            </w:tcBorders>
          </w:tcPr>
          <w:p>
            <w:pPr>
              <w:pStyle w:val="12"/>
              <w:spacing w:before="10"/>
              <w:ind w:left="55" w:right="27"/>
              <w:jc w:val="center"/>
              <w:rPr>
                <w:rFonts w:ascii="黑体" w:eastAsia="黑体"/>
                <w:sz w:val="21"/>
              </w:rPr>
            </w:pPr>
            <w:r>
              <w:rPr>
                <w:rFonts w:ascii="黑体" w:eastAsia="黑体"/>
                <w:spacing w:val="-16"/>
                <w:sz w:val="21"/>
              </w:rPr>
              <w:t>在建工程</w:t>
            </w:r>
          </w:p>
          <w:p>
            <w:pPr>
              <w:pStyle w:val="12"/>
              <w:spacing w:before="2"/>
              <w:ind w:left="55" w:right="27"/>
              <w:jc w:val="center"/>
              <w:rPr>
                <w:rFonts w:ascii="黑体" w:eastAsia="黑体"/>
                <w:sz w:val="21"/>
              </w:rPr>
            </w:pPr>
            <w:r>
              <w:rPr>
                <w:rFonts w:ascii="黑体" w:eastAsia="黑体"/>
                <w:spacing w:val="-14"/>
                <w:sz w:val="21"/>
              </w:rPr>
              <w:t>排放量（固体废物</w:t>
            </w:r>
          </w:p>
          <w:p>
            <w:pPr>
              <w:pStyle w:val="12"/>
              <w:spacing w:before="5" w:line="263" w:lineRule="exact"/>
              <w:ind w:left="43" w:right="27"/>
              <w:jc w:val="center"/>
              <w:rPr>
                <w:rFonts w:ascii="黑体" w:hAnsi="黑体" w:eastAsia="黑体"/>
                <w:sz w:val="21"/>
              </w:rPr>
            </w:pPr>
            <w:r>
              <w:rPr>
                <w:rFonts w:ascii="黑体" w:hAnsi="黑体" w:eastAsia="黑体"/>
                <w:spacing w:val="-16"/>
                <w:sz w:val="21"/>
              </w:rPr>
              <w:t>产生量）③</w:t>
            </w:r>
          </w:p>
        </w:tc>
        <w:tc>
          <w:tcPr>
            <w:tcW w:w="1559" w:type="dxa"/>
            <w:tcBorders>
              <w:left w:val="single" w:color="000000" w:sz="4" w:space="0"/>
              <w:bottom w:val="single" w:color="000000" w:sz="4" w:space="0"/>
              <w:right w:val="single" w:color="000000" w:sz="4" w:space="0"/>
            </w:tcBorders>
          </w:tcPr>
          <w:p>
            <w:pPr>
              <w:pStyle w:val="12"/>
              <w:spacing w:before="10"/>
              <w:ind w:left="27"/>
              <w:jc w:val="center"/>
              <w:rPr>
                <w:rFonts w:ascii="黑体" w:eastAsia="黑体"/>
                <w:sz w:val="21"/>
              </w:rPr>
            </w:pPr>
            <w:r>
              <w:rPr>
                <w:rFonts w:ascii="黑体" w:eastAsia="黑体"/>
                <w:spacing w:val="-14"/>
                <w:sz w:val="21"/>
              </w:rPr>
              <w:t>本项目</w:t>
            </w:r>
          </w:p>
          <w:p>
            <w:pPr>
              <w:pStyle w:val="12"/>
              <w:spacing w:before="2"/>
              <w:ind w:left="29"/>
              <w:jc w:val="center"/>
              <w:rPr>
                <w:rFonts w:ascii="黑体" w:eastAsia="黑体"/>
                <w:sz w:val="21"/>
              </w:rPr>
            </w:pPr>
            <w:r>
              <w:rPr>
                <w:rFonts w:ascii="黑体" w:eastAsia="黑体"/>
                <w:spacing w:val="-40"/>
                <w:sz w:val="21"/>
              </w:rPr>
              <w:t>排放量</w:t>
            </w:r>
            <w:r>
              <w:rPr>
                <w:rFonts w:ascii="黑体" w:eastAsia="黑体"/>
                <w:spacing w:val="-14"/>
                <w:sz w:val="21"/>
              </w:rPr>
              <w:t>（固体废物</w:t>
            </w:r>
          </w:p>
          <w:p>
            <w:pPr>
              <w:pStyle w:val="12"/>
              <w:spacing w:before="5" w:line="263" w:lineRule="exact"/>
              <w:ind w:left="15"/>
              <w:jc w:val="center"/>
              <w:rPr>
                <w:rFonts w:ascii="黑体" w:hAnsi="黑体" w:eastAsia="黑体"/>
                <w:sz w:val="21"/>
              </w:rPr>
            </w:pPr>
            <w:r>
              <w:rPr>
                <w:rFonts w:ascii="黑体" w:hAnsi="黑体" w:eastAsia="黑体"/>
                <w:spacing w:val="-16"/>
                <w:sz w:val="21"/>
              </w:rPr>
              <w:t>产生量）④</w:t>
            </w:r>
          </w:p>
        </w:tc>
        <w:tc>
          <w:tcPr>
            <w:tcW w:w="1471" w:type="dxa"/>
            <w:tcBorders>
              <w:left w:val="single" w:color="000000" w:sz="4" w:space="0"/>
              <w:bottom w:val="single" w:color="000000" w:sz="4" w:space="0"/>
              <w:right w:val="single" w:color="000000" w:sz="4" w:space="0"/>
            </w:tcBorders>
          </w:tcPr>
          <w:p>
            <w:pPr>
              <w:pStyle w:val="12"/>
              <w:spacing w:before="10"/>
              <w:ind w:left="119" w:right="69"/>
              <w:jc w:val="center"/>
              <w:rPr>
                <w:rFonts w:ascii="黑体" w:eastAsia="黑体"/>
                <w:sz w:val="21"/>
              </w:rPr>
            </w:pPr>
            <w:r>
              <w:rPr>
                <w:rFonts w:ascii="黑体" w:eastAsia="黑体"/>
                <w:spacing w:val="-34"/>
                <w:sz w:val="21"/>
              </w:rPr>
              <w:t>以新带老削减量</w:t>
            </w:r>
          </w:p>
          <w:p>
            <w:pPr>
              <w:pStyle w:val="12"/>
              <w:spacing w:before="2"/>
              <w:ind w:left="33" w:right="-29"/>
              <w:jc w:val="center"/>
              <w:rPr>
                <w:rFonts w:ascii="黑体" w:eastAsia="黑体"/>
                <w:sz w:val="21"/>
              </w:rPr>
            </w:pPr>
            <w:r>
              <w:rPr>
                <w:rFonts w:ascii="黑体" w:eastAsia="黑体"/>
                <w:spacing w:val="-34"/>
                <w:sz w:val="21"/>
              </w:rPr>
              <w:t>（新建项目不填）</w:t>
            </w:r>
          </w:p>
          <w:p>
            <w:pPr>
              <w:pStyle w:val="12"/>
              <w:spacing w:before="5" w:line="263" w:lineRule="exact"/>
              <w:ind w:left="19"/>
              <w:jc w:val="center"/>
              <w:rPr>
                <w:rFonts w:ascii="黑体" w:hAnsi="黑体"/>
                <w:sz w:val="21"/>
              </w:rPr>
            </w:pPr>
            <w:r>
              <w:rPr>
                <w:rFonts w:ascii="黑体" w:hAnsi="黑体"/>
                <w:w w:val="99"/>
                <w:sz w:val="21"/>
              </w:rPr>
              <w:t>⑤</w:t>
            </w:r>
          </w:p>
        </w:tc>
        <w:tc>
          <w:tcPr>
            <w:tcW w:w="1560" w:type="dxa"/>
            <w:tcBorders>
              <w:left w:val="single" w:color="000000" w:sz="4" w:space="0"/>
              <w:bottom w:val="single" w:color="000000" w:sz="4" w:space="0"/>
              <w:right w:val="single" w:color="000000" w:sz="4" w:space="0"/>
            </w:tcBorders>
          </w:tcPr>
          <w:p>
            <w:pPr>
              <w:pStyle w:val="12"/>
              <w:spacing w:before="10" w:line="242" w:lineRule="auto"/>
              <w:ind w:left="71" w:right="21" w:firstLine="177"/>
              <w:rPr>
                <w:rFonts w:ascii="黑体" w:eastAsia="黑体"/>
                <w:sz w:val="21"/>
              </w:rPr>
            </w:pPr>
            <w:r>
              <w:rPr>
                <w:rFonts w:ascii="黑体" w:eastAsia="黑体"/>
                <w:spacing w:val="-2"/>
                <w:sz w:val="21"/>
              </w:rPr>
              <w:t xml:space="preserve">本项目建成后 </w:t>
            </w:r>
            <w:r>
              <w:rPr>
                <w:rFonts w:ascii="黑体" w:eastAsia="黑体"/>
                <w:spacing w:val="-30"/>
                <w:sz w:val="21"/>
              </w:rPr>
              <w:t>全厂排放量（固体</w:t>
            </w:r>
          </w:p>
          <w:p>
            <w:pPr>
              <w:pStyle w:val="12"/>
              <w:spacing w:before="1" w:line="263" w:lineRule="exact"/>
              <w:ind w:left="146"/>
              <w:rPr>
                <w:rFonts w:ascii="黑体" w:hAnsi="黑体" w:eastAsia="黑体"/>
                <w:sz w:val="21"/>
              </w:rPr>
            </w:pPr>
            <w:r>
              <w:rPr>
                <w:rFonts w:ascii="黑体" w:hAnsi="黑体" w:eastAsia="黑体"/>
                <w:spacing w:val="-36"/>
                <w:sz w:val="21"/>
              </w:rPr>
              <w:t>废物产生量）⑥</w:t>
            </w:r>
          </w:p>
        </w:tc>
        <w:tc>
          <w:tcPr>
            <w:tcW w:w="1515" w:type="dxa"/>
            <w:tcBorders>
              <w:left w:val="single" w:color="000000" w:sz="4" w:space="0"/>
              <w:bottom w:val="single" w:color="000000" w:sz="4" w:space="0"/>
            </w:tcBorders>
          </w:tcPr>
          <w:p>
            <w:pPr>
              <w:pStyle w:val="12"/>
              <w:spacing w:before="147"/>
              <w:ind w:left="429" w:right="399"/>
              <w:jc w:val="center"/>
              <w:rPr>
                <w:rFonts w:ascii="黑体" w:eastAsia="黑体"/>
                <w:sz w:val="21"/>
              </w:rPr>
            </w:pPr>
            <w:r>
              <w:rPr>
                <w:rFonts w:ascii="黑体" w:eastAsia="黑体"/>
                <w:spacing w:val="-14"/>
                <w:sz w:val="21"/>
              </w:rPr>
              <w:t>变化量</w:t>
            </w:r>
          </w:p>
          <w:p>
            <w:pPr>
              <w:pStyle w:val="12"/>
              <w:spacing w:before="2"/>
              <w:ind w:left="18"/>
              <w:jc w:val="center"/>
              <w:rPr>
                <w:rFonts w:ascii="黑体" w:hAnsi="黑体"/>
                <w:sz w:val="21"/>
              </w:rPr>
            </w:pPr>
            <w:r>
              <w:rPr>
                <w:rFonts w:ascii="黑体" w:hAnsi="黑体"/>
                <w:w w:val="99"/>
                <w:sz w:val="21"/>
              </w:rPr>
              <w:t>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2" w:hRule="atLeast"/>
        </w:trPr>
        <w:tc>
          <w:tcPr>
            <w:tcW w:w="1588" w:type="dxa"/>
            <w:vMerge w:val="restart"/>
            <w:tcBorders>
              <w:top w:val="single" w:color="000000" w:sz="4" w:space="0"/>
              <w:bottom w:val="single" w:color="000000" w:sz="4" w:space="0"/>
              <w:right w:val="single" w:color="000000" w:sz="4" w:space="0"/>
            </w:tcBorders>
          </w:tcPr>
          <w:p>
            <w:pPr>
              <w:pStyle w:val="12"/>
              <w:rPr>
                <w:rFonts w:ascii="微软雅黑"/>
                <w:sz w:val="20"/>
              </w:rPr>
            </w:pPr>
          </w:p>
          <w:p>
            <w:pPr>
              <w:pStyle w:val="12"/>
              <w:rPr>
                <w:rFonts w:ascii="微软雅黑"/>
                <w:sz w:val="20"/>
              </w:rPr>
            </w:pPr>
          </w:p>
          <w:p>
            <w:pPr>
              <w:pStyle w:val="12"/>
              <w:rPr>
                <w:rFonts w:ascii="微软雅黑"/>
                <w:sz w:val="20"/>
              </w:rPr>
            </w:pPr>
          </w:p>
          <w:p>
            <w:pPr>
              <w:pStyle w:val="12"/>
              <w:spacing w:before="7"/>
              <w:rPr>
                <w:rFonts w:ascii="微软雅黑"/>
                <w:sz w:val="12"/>
              </w:rPr>
            </w:pPr>
          </w:p>
          <w:p>
            <w:pPr>
              <w:pStyle w:val="12"/>
              <w:ind w:left="368" w:right="350"/>
              <w:jc w:val="center"/>
              <w:rPr>
                <w:sz w:val="21"/>
              </w:rPr>
            </w:pPr>
            <w:r>
              <w:rPr>
                <w:spacing w:val="-8"/>
                <w:sz w:val="21"/>
              </w:rPr>
              <w:t>废气</w:t>
            </w:r>
          </w:p>
        </w:tc>
        <w:tc>
          <w:tcPr>
            <w:tcW w:w="1417" w:type="dxa"/>
            <w:tcBorders>
              <w:top w:val="single" w:color="000000" w:sz="4" w:space="0"/>
              <w:left w:val="single" w:color="000000" w:sz="4" w:space="0"/>
              <w:bottom w:val="single" w:color="000000" w:sz="4" w:space="0"/>
              <w:right w:val="single" w:color="000000" w:sz="4" w:space="0"/>
            </w:tcBorders>
          </w:tcPr>
          <w:p>
            <w:pPr>
              <w:pStyle w:val="12"/>
              <w:spacing w:before="105"/>
              <w:ind w:left="176" w:right="158"/>
              <w:jc w:val="center"/>
              <w:rPr>
                <w:sz w:val="21"/>
              </w:rPr>
            </w:pPr>
            <w:r>
              <w:rPr>
                <w:spacing w:val="-5"/>
                <w:sz w:val="21"/>
              </w:rPr>
              <w:t>颗粒物</w:t>
            </w:r>
          </w:p>
        </w:tc>
        <w:tc>
          <w:tcPr>
            <w:tcW w:w="1701" w:type="dxa"/>
            <w:tcBorders>
              <w:top w:val="single" w:color="000000" w:sz="4" w:space="0"/>
              <w:left w:val="single" w:color="000000" w:sz="4" w:space="0"/>
              <w:bottom w:val="single" w:color="000000" w:sz="4" w:space="0"/>
              <w:right w:val="single" w:color="000000" w:sz="4" w:space="0"/>
            </w:tcBorders>
          </w:tcPr>
          <w:p>
            <w:pPr>
              <w:pStyle w:val="12"/>
              <w:spacing w:before="143"/>
              <w:ind w:left="55" w:right="21"/>
              <w:jc w:val="center"/>
              <w:rPr>
                <w:rFonts w:ascii="Times New Roman"/>
                <w:sz w:val="21"/>
              </w:rPr>
            </w:pPr>
            <w:r>
              <w:rPr>
                <w:rFonts w:ascii="Times New Roman"/>
                <w:spacing w:val="-2"/>
                <w:sz w:val="21"/>
              </w:rPr>
              <w:t>1.4758t/a</w:t>
            </w:r>
          </w:p>
        </w:tc>
        <w:tc>
          <w:tcPr>
            <w:tcW w:w="1276"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70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559" w:type="dxa"/>
            <w:tcBorders>
              <w:top w:val="single" w:color="000000" w:sz="4" w:space="0"/>
              <w:left w:val="single" w:color="000000" w:sz="4" w:space="0"/>
              <w:bottom w:val="single" w:color="000000" w:sz="4" w:space="0"/>
              <w:right w:val="single" w:color="000000" w:sz="4" w:space="0"/>
            </w:tcBorders>
          </w:tcPr>
          <w:p>
            <w:pPr>
              <w:pStyle w:val="12"/>
              <w:spacing w:before="119"/>
              <w:ind w:left="16"/>
              <w:jc w:val="center"/>
              <w:rPr>
                <w:rFonts w:ascii="Times New Roman"/>
                <w:sz w:val="21"/>
              </w:rPr>
            </w:pPr>
            <w:r>
              <w:rPr>
                <w:rFonts w:ascii="Times New Roman"/>
                <w:spacing w:val="-2"/>
                <w:sz w:val="21"/>
              </w:rPr>
              <w:t>1.6408t/a</w:t>
            </w:r>
          </w:p>
        </w:tc>
        <w:tc>
          <w:tcPr>
            <w:tcW w:w="1471" w:type="dxa"/>
            <w:tcBorders>
              <w:top w:val="single" w:color="000000" w:sz="4" w:space="0"/>
              <w:left w:val="single" w:color="000000" w:sz="4" w:space="0"/>
              <w:bottom w:val="single" w:color="000000" w:sz="4" w:space="0"/>
              <w:right w:val="single" w:color="000000" w:sz="4" w:space="0"/>
            </w:tcBorders>
          </w:tcPr>
          <w:p>
            <w:pPr>
              <w:pStyle w:val="12"/>
              <w:spacing w:before="143"/>
              <w:ind w:left="103" w:right="69"/>
              <w:jc w:val="center"/>
              <w:rPr>
                <w:rFonts w:ascii="Times New Roman"/>
                <w:sz w:val="21"/>
              </w:rPr>
            </w:pPr>
            <w:r>
              <w:rPr>
                <w:rFonts w:ascii="Times New Roman"/>
                <w:spacing w:val="-2"/>
                <w:sz w:val="21"/>
              </w:rPr>
              <w:t>1.4758t/a</w:t>
            </w:r>
          </w:p>
        </w:tc>
        <w:tc>
          <w:tcPr>
            <w:tcW w:w="1560" w:type="dxa"/>
            <w:tcBorders>
              <w:top w:val="single" w:color="000000" w:sz="4" w:space="0"/>
              <w:left w:val="single" w:color="000000" w:sz="4" w:space="0"/>
              <w:bottom w:val="single" w:color="000000" w:sz="4" w:space="0"/>
              <w:right w:val="single" w:color="000000" w:sz="4" w:space="0"/>
            </w:tcBorders>
          </w:tcPr>
          <w:p>
            <w:pPr>
              <w:pStyle w:val="12"/>
              <w:spacing w:before="119"/>
              <w:ind w:left="223" w:right="208"/>
              <w:jc w:val="center"/>
              <w:rPr>
                <w:rFonts w:ascii="Times New Roman"/>
                <w:sz w:val="21"/>
              </w:rPr>
            </w:pPr>
            <w:r>
              <w:rPr>
                <w:rFonts w:ascii="Times New Roman"/>
                <w:spacing w:val="-2"/>
                <w:sz w:val="21"/>
              </w:rPr>
              <w:t>1.6408t/a</w:t>
            </w:r>
          </w:p>
        </w:tc>
        <w:tc>
          <w:tcPr>
            <w:tcW w:w="1515" w:type="dxa"/>
            <w:tcBorders>
              <w:top w:val="single" w:color="000000" w:sz="4" w:space="0"/>
              <w:left w:val="single" w:color="000000" w:sz="4" w:space="0"/>
              <w:bottom w:val="single" w:color="000000" w:sz="4" w:space="0"/>
            </w:tcBorders>
          </w:tcPr>
          <w:p>
            <w:pPr>
              <w:pStyle w:val="12"/>
              <w:spacing w:before="119"/>
              <w:ind w:left="357"/>
              <w:rPr>
                <w:rFonts w:ascii="Times New Roman"/>
                <w:sz w:val="21"/>
              </w:rPr>
            </w:pPr>
            <w:r>
              <w:rPr>
                <w:rFonts w:ascii="Times New Roman"/>
                <w:spacing w:val="-2"/>
                <w:sz w:val="21"/>
              </w:rPr>
              <w:t>+0.165t/a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1" w:hRule="atLeast"/>
        </w:trPr>
        <w:tc>
          <w:tcPr>
            <w:tcW w:w="1588" w:type="dxa"/>
            <w:vMerge w:val="continue"/>
            <w:tcBorders>
              <w:top w:val="nil"/>
              <w:bottom w:val="single" w:color="000000" w:sz="4" w:space="0"/>
              <w:right w:val="single" w:color="000000" w:sz="4" w:space="0"/>
            </w:tcBorders>
          </w:tcPr>
          <w:p>
            <w:pPr>
              <w:rPr>
                <w:sz w:val="2"/>
                <w:szCs w:val="2"/>
              </w:rPr>
            </w:pPr>
          </w:p>
        </w:tc>
        <w:tc>
          <w:tcPr>
            <w:tcW w:w="1417" w:type="dxa"/>
            <w:tcBorders>
              <w:top w:val="single" w:color="000000" w:sz="4" w:space="0"/>
              <w:left w:val="single" w:color="000000" w:sz="4" w:space="0"/>
              <w:bottom w:val="single" w:color="000000" w:sz="4" w:space="0"/>
              <w:right w:val="single" w:color="000000" w:sz="4" w:space="0"/>
            </w:tcBorders>
          </w:tcPr>
          <w:p>
            <w:pPr>
              <w:pStyle w:val="12"/>
              <w:spacing w:before="105"/>
              <w:ind w:left="176" w:right="160"/>
              <w:jc w:val="center"/>
              <w:rPr>
                <w:sz w:val="21"/>
              </w:rPr>
            </w:pPr>
            <w:r>
              <w:rPr>
                <w:spacing w:val="-7"/>
                <w:sz w:val="21"/>
              </w:rPr>
              <w:t>二氧化硫</w:t>
            </w:r>
          </w:p>
        </w:tc>
        <w:tc>
          <w:tcPr>
            <w:tcW w:w="1701" w:type="dxa"/>
            <w:tcBorders>
              <w:top w:val="single" w:color="000000" w:sz="4" w:space="0"/>
              <w:left w:val="single" w:color="000000" w:sz="4" w:space="0"/>
              <w:bottom w:val="single" w:color="000000" w:sz="4" w:space="0"/>
              <w:right w:val="single" w:color="000000" w:sz="4" w:space="0"/>
            </w:tcBorders>
          </w:tcPr>
          <w:p>
            <w:pPr>
              <w:pStyle w:val="12"/>
              <w:spacing w:before="143"/>
              <w:ind w:left="55" w:right="21"/>
              <w:jc w:val="center"/>
              <w:rPr>
                <w:rFonts w:ascii="Times New Roman"/>
                <w:sz w:val="21"/>
              </w:rPr>
            </w:pPr>
            <w:r>
              <w:rPr>
                <w:rFonts w:ascii="Times New Roman"/>
                <w:spacing w:val="-2"/>
                <w:sz w:val="21"/>
              </w:rPr>
              <w:t>0.035t/a</w:t>
            </w:r>
          </w:p>
        </w:tc>
        <w:tc>
          <w:tcPr>
            <w:tcW w:w="1276" w:type="dxa"/>
            <w:tcBorders>
              <w:top w:val="single" w:color="000000" w:sz="4" w:space="0"/>
              <w:left w:val="single" w:color="000000" w:sz="4" w:space="0"/>
              <w:bottom w:val="single" w:color="000000" w:sz="4" w:space="0"/>
              <w:right w:val="single" w:color="000000" w:sz="4" w:space="0"/>
            </w:tcBorders>
          </w:tcPr>
          <w:p>
            <w:pPr>
              <w:pStyle w:val="12"/>
              <w:spacing w:before="143"/>
              <w:ind w:left="297" w:right="262"/>
              <w:jc w:val="center"/>
              <w:rPr>
                <w:rFonts w:ascii="Times New Roman"/>
                <w:sz w:val="21"/>
              </w:rPr>
            </w:pPr>
            <w:r>
              <w:rPr>
                <w:rFonts w:ascii="Times New Roman"/>
                <w:spacing w:val="-2"/>
                <w:sz w:val="21"/>
              </w:rPr>
              <w:t>0.035t/a</w:t>
            </w:r>
          </w:p>
        </w:tc>
        <w:tc>
          <w:tcPr>
            <w:tcW w:w="170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559" w:type="dxa"/>
            <w:tcBorders>
              <w:top w:val="single" w:color="000000" w:sz="4" w:space="0"/>
              <w:left w:val="single" w:color="000000" w:sz="4" w:space="0"/>
              <w:bottom w:val="single" w:color="000000" w:sz="4" w:space="0"/>
              <w:right w:val="single" w:color="000000" w:sz="4" w:space="0"/>
            </w:tcBorders>
          </w:tcPr>
          <w:p>
            <w:pPr>
              <w:pStyle w:val="12"/>
              <w:spacing w:before="119"/>
              <w:ind w:left="16"/>
              <w:jc w:val="center"/>
              <w:rPr>
                <w:rFonts w:ascii="Times New Roman"/>
                <w:sz w:val="21"/>
              </w:rPr>
            </w:pPr>
            <w:r>
              <w:rPr>
                <w:rFonts w:ascii="Times New Roman"/>
                <w:spacing w:val="-2"/>
                <w:sz w:val="21"/>
              </w:rPr>
              <w:t>0.035t/a</w:t>
            </w:r>
          </w:p>
        </w:tc>
        <w:tc>
          <w:tcPr>
            <w:tcW w:w="1471" w:type="dxa"/>
            <w:tcBorders>
              <w:top w:val="single" w:color="000000" w:sz="4" w:space="0"/>
              <w:left w:val="single" w:color="000000" w:sz="4" w:space="0"/>
              <w:bottom w:val="single" w:color="000000" w:sz="4" w:space="0"/>
              <w:right w:val="single" w:color="000000" w:sz="4" w:space="0"/>
            </w:tcBorders>
          </w:tcPr>
          <w:p>
            <w:pPr>
              <w:pStyle w:val="12"/>
              <w:spacing w:before="143"/>
              <w:ind w:left="103" w:right="69"/>
              <w:jc w:val="center"/>
              <w:rPr>
                <w:rFonts w:ascii="Times New Roman"/>
                <w:sz w:val="21"/>
              </w:rPr>
            </w:pPr>
            <w:r>
              <w:rPr>
                <w:rFonts w:ascii="Times New Roman"/>
                <w:spacing w:val="-2"/>
                <w:sz w:val="21"/>
              </w:rPr>
              <w:t>0.035t/a</w:t>
            </w:r>
          </w:p>
        </w:tc>
        <w:tc>
          <w:tcPr>
            <w:tcW w:w="1560" w:type="dxa"/>
            <w:tcBorders>
              <w:top w:val="single" w:color="000000" w:sz="4" w:space="0"/>
              <w:left w:val="single" w:color="000000" w:sz="4" w:space="0"/>
              <w:bottom w:val="single" w:color="000000" w:sz="4" w:space="0"/>
              <w:right w:val="single" w:color="000000" w:sz="4" w:space="0"/>
            </w:tcBorders>
          </w:tcPr>
          <w:p>
            <w:pPr>
              <w:pStyle w:val="12"/>
              <w:spacing w:before="119"/>
              <w:ind w:left="223" w:right="205"/>
              <w:jc w:val="center"/>
              <w:rPr>
                <w:rFonts w:ascii="Times New Roman"/>
                <w:sz w:val="21"/>
              </w:rPr>
            </w:pPr>
            <w:r>
              <w:rPr>
                <w:rFonts w:ascii="Times New Roman"/>
                <w:spacing w:val="-2"/>
                <w:sz w:val="21"/>
              </w:rPr>
              <w:t>0.035t/a</w:t>
            </w:r>
          </w:p>
        </w:tc>
        <w:tc>
          <w:tcPr>
            <w:tcW w:w="1515" w:type="dxa"/>
            <w:tcBorders>
              <w:top w:val="single" w:color="000000" w:sz="4" w:space="0"/>
              <w:left w:val="single" w:color="000000" w:sz="4" w:space="0"/>
              <w:bottom w:val="single" w:color="000000" w:sz="4" w:space="0"/>
            </w:tcBorders>
          </w:tcPr>
          <w:p>
            <w:pPr>
              <w:pStyle w:val="12"/>
              <w:spacing w:before="119"/>
              <w:ind w:left="19"/>
              <w:jc w:val="center"/>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2" w:hRule="atLeast"/>
        </w:trPr>
        <w:tc>
          <w:tcPr>
            <w:tcW w:w="1588" w:type="dxa"/>
            <w:vMerge w:val="continue"/>
            <w:tcBorders>
              <w:top w:val="nil"/>
              <w:bottom w:val="single" w:color="000000" w:sz="4" w:space="0"/>
              <w:right w:val="single" w:color="000000" w:sz="4" w:space="0"/>
            </w:tcBorders>
          </w:tcPr>
          <w:p>
            <w:pPr>
              <w:rPr>
                <w:sz w:val="2"/>
                <w:szCs w:val="2"/>
              </w:rPr>
            </w:pPr>
          </w:p>
        </w:tc>
        <w:tc>
          <w:tcPr>
            <w:tcW w:w="1417" w:type="dxa"/>
            <w:tcBorders>
              <w:top w:val="single" w:color="000000" w:sz="4" w:space="0"/>
              <w:left w:val="single" w:color="000000" w:sz="4" w:space="0"/>
              <w:bottom w:val="single" w:color="000000" w:sz="4" w:space="0"/>
              <w:right w:val="single" w:color="000000" w:sz="4" w:space="0"/>
            </w:tcBorders>
          </w:tcPr>
          <w:p>
            <w:pPr>
              <w:pStyle w:val="12"/>
              <w:spacing w:before="105"/>
              <w:ind w:left="176" w:right="160"/>
              <w:jc w:val="center"/>
              <w:rPr>
                <w:sz w:val="21"/>
              </w:rPr>
            </w:pPr>
            <w:r>
              <w:rPr>
                <w:spacing w:val="-7"/>
                <w:sz w:val="21"/>
              </w:rPr>
              <w:t>氮氧化物</w:t>
            </w:r>
          </w:p>
        </w:tc>
        <w:tc>
          <w:tcPr>
            <w:tcW w:w="1701" w:type="dxa"/>
            <w:tcBorders>
              <w:top w:val="single" w:color="000000" w:sz="4" w:space="0"/>
              <w:left w:val="single" w:color="000000" w:sz="4" w:space="0"/>
              <w:bottom w:val="single" w:color="000000" w:sz="4" w:space="0"/>
              <w:right w:val="single" w:color="000000" w:sz="4" w:space="0"/>
            </w:tcBorders>
          </w:tcPr>
          <w:p>
            <w:pPr>
              <w:pStyle w:val="12"/>
              <w:spacing w:before="143"/>
              <w:ind w:left="55" w:right="21"/>
              <w:jc w:val="center"/>
              <w:rPr>
                <w:rFonts w:ascii="Times New Roman"/>
                <w:sz w:val="21"/>
              </w:rPr>
            </w:pPr>
            <w:r>
              <w:rPr>
                <w:rFonts w:ascii="Times New Roman"/>
                <w:spacing w:val="-2"/>
                <w:sz w:val="21"/>
              </w:rPr>
              <w:t>0.552t/a</w:t>
            </w:r>
          </w:p>
        </w:tc>
        <w:tc>
          <w:tcPr>
            <w:tcW w:w="1276" w:type="dxa"/>
            <w:tcBorders>
              <w:top w:val="single" w:color="000000" w:sz="4" w:space="0"/>
              <w:left w:val="single" w:color="000000" w:sz="4" w:space="0"/>
              <w:bottom w:val="single" w:color="000000" w:sz="4" w:space="0"/>
              <w:right w:val="single" w:color="000000" w:sz="4" w:space="0"/>
            </w:tcBorders>
          </w:tcPr>
          <w:p>
            <w:pPr>
              <w:pStyle w:val="12"/>
              <w:spacing w:before="143"/>
              <w:ind w:left="297" w:right="262"/>
              <w:jc w:val="center"/>
              <w:rPr>
                <w:rFonts w:ascii="Times New Roman"/>
                <w:sz w:val="21"/>
              </w:rPr>
            </w:pPr>
            <w:r>
              <w:rPr>
                <w:rFonts w:ascii="Times New Roman"/>
                <w:spacing w:val="-2"/>
                <w:sz w:val="21"/>
              </w:rPr>
              <w:t>0.552t/a</w:t>
            </w:r>
          </w:p>
        </w:tc>
        <w:tc>
          <w:tcPr>
            <w:tcW w:w="170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559" w:type="dxa"/>
            <w:tcBorders>
              <w:top w:val="single" w:color="000000" w:sz="4" w:space="0"/>
              <w:left w:val="single" w:color="000000" w:sz="4" w:space="0"/>
              <w:bottom w:val="single" w:color="000000" w:sz="4" w:space="0"/>
              <w:right w:val="single" w:color="000000" w:sz="4" w:space="0"/>
            </w:tcBorders>
          </w:tcPr>
          <w:p>
            <w:pPr>
              <w:pStyle w:val="12"/>
              <w:spacing w:before="119"/>
              <w:ind w:left="16"/>
              <w:jc w:val="center"/>
              <w:rPr>
                <w:rFonts w:ascii="Times New Roman"/>
                <w:sz w:val="21"/>
              </w:rPr>
            </w:pPr>
            <w:r>
              <w:rPr>
                <w:rFonts w:ascii="Times New Roman"/>
                <w:spacing w:val="-2"/>
                <w:sz w:val="21"/>
              </w:rPr>
              <w:t>0.552t/a</w:t>
            </w:r>
          </w:p>
        </w:tc>
        <w:tc>
          <w:tcPr>
            <w:tcW w:w="1471" w:type="dxa"/>
            <w:tcBorders>
              <w:top w:val="single" w:color="000000" w:sz="4" w:space="0"/>
              <w:left w:val="single" w:color="000000" w:sz="4" w:space="0"/>
              <w:bottom w:val="single" w:color="000000" w:sz="4" w:space="0"/>
              <w:right w:val="single" w:color="000000" w:sz="4" w:space="0"/>
            </w:tcBorders>
          </w:tcPr>
          <w:p>
            <w:pPr>
              <w:pStyle w:val="12"/>
              <w:spacing w:before="143"/>
              <w:ind w:left="103" w:right="69"/>
              <w:jc w:val="center"/>
              <w:rPr>
                <w:rFonts w:ascii="Times New Roman"/>
                <w:sz w:val="21"/>
              </w:rPr>
            </w:pPr>
            <w:r>
              <w:rPr>
                <w:rFonts w:ascii="Times New Roman"/>
                <w:spacing w:val="-2"/>
                <w:sz w:val="21"/>
              </w:rPr>
              <w:t>0.552t/a</w:t>
            </w:r>
          </w:p>
        </w:tc>
        <w:tc>
          <w:tcPr>
            <w:tcW w:w="1560" w:type="dxa"/>
            <w:tcBorders>
              <w:top w:val="single" w:color="000000" w:sz="4" w:space="0"/>
              <w:left w:val="single" w:color="000000" w:sz="4" w:space="0"/>
              <w:bottom w:val="single" w:color="000000" w:sz="4" w:space="0"/>
              <w:right w:val="single" w:color="000000" w:sz="4" w:space="0"/>
            </w:tcBorders>
          </w:tcPr>
          <w:p>
            <w:pPr>
              <w:pStyle w:val="12"/>
              <w:spacing w:before="119"/>
              <w:ind w:left="223" w:right="205"/>
              <w:jc w:val="center"/>
              <w:rPr>
                <w:rFonts w:ascii="Times New Roman"/>
                <w:sz w:val="21"/>
              </w:rPr>
            </w:pPr>
            <w:r>
              <w:rPr>
                <w:rFonts w:ascii="Times New Roman"/>
                <w:spacing w:val="-2"/>
                <w:sz w:val="21"/>
              </w:rPr>
              <w:t>0.552t/a</w:t>
            </w:r>
          </w:p>
        </w:tc>
        <w:tc>
          <w:tcPr>
            <w:tcW w:w="1515" w:type="dxa"/>
            <w:tcBorders>
              <w:top w:val="single" w:color="000000" w:sz="4" w:space="0"/>
              <w:left w:val="single" w:color="000000" w:sz="4" w:space="0"/>
              <w:bottom w:val="single" w:color="000000" w:sz="4" w:space="0"/>
            </w:tcBorders>
          </w:tcPr>
          <w:p>
            <w:pPr>
              <w:pStyle w:val="12"/>
              <w:spacing w:before="119"/>
              <w:ind w:left="19"/>
              <w:jc w:val="center"/>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81" w:hRule="atLeast"/>
        </w:trPr>
        <w:tc>
          <w:tcPr>
            <w:tcW w:w="1588" w:type="dxa"/>
            <w:vMerge w:val="continue"/>
            <w:tcBorders>
              <w:top w:val="nil"/>
              <w:bottom w:val="single" w:color="000000" w:sz="4" w:space="0"/>
              <w:right w:val="single" w:color="000000" w:sz="4" w:space="0"/>
            </w:tcBorders>
          </w:tcPr>
          <w:p>
            <w:pPr>
              <w:rPr>
                <w:sz w:val="2"/>
                <w:szCs w:val="2"/>
              </w:rPr>
            </w:pPr>
          </w:p>
        </w:tc>
        <w:tc>
          <w:tcPr>
            <w:tcW w:w="1417" w:type="dxa"/>
            <w:tcBorders>
              <w:top w:val="single" w:color="000000" w:sz="4" w:space="0"/>
              <w:left w:val="single" w:color="000000" w:sz="4" w:space="0"/>
              <w:bottom w:val="single" w:color="000000" w:sz="4" w:space="0"/>
              <w:right w:val="single" w:color="000000" w:sz="4" w:space="0"/>
            </w:tcBorders>
          </w:tcPr>
          <w:p>
            <w:pPr>
              <w:pStyle w:val="12"/>
              <w:spacing w:before="105"/>
              <w:ind w:left="176" w:right="160"/>
              <w:jc w:val="center"/>
              <w:rPr>
                <w:sz w:val="21"/>
              </w:rPr>
            </w:pPr>
            <w:r>
              <w:rPr>
                <w:spacing w:val="-4"/>
                <w:sz w:val="21"/>
              </w:rPr>
              <w:t>非甲烷总烃</w:t>
            </w:r>
          </w:p>
        </w:tc>
        <w:tc>
          <w:tcPr>
            <w:tcW w:w="1701" w:type="dxa"/>
            <w:tcBorders>
              <w:top w:val="single" w:color="000000" w:sz="4" w:space="0"/>
              <w:left w:val="single" w:color="000000" w:sz="4" w:space="0"/>
              <w:bottom w:val="single" w:color="000000" w:sz="4" w:space="0"/>
              <w:right w:val="single" w:color="000000" w:sz="4" w:space="0"/>
            </w:tcBorders>
          </w:tcPr>
          <w:p>
            <w:pPr>
              <w:pStyle w:val="12"/>
              <w:spacing w:before="119"/>
              <w:ind w:left="44" w:right="27"/>
              <w:jc w:val="center"/>
              <w:rPr>
                <w:rFonts w:ascii="Times New Roman"/>
                <w:sz w:val="21"/>
              </w:rPr>
            </w:pPr>
            <w:r>
              <w:rPr>
                <w:rFonts w:ascii="Times New Roman"/>
                <w:spacing w:val="-2"/>
                <w:sz w:val="21"/>
              </w:rPr>
              <w:t>0.0015t/a</w:t>
            </w:r>
          </w:p>
        </w:tc>
        <w:tc>
          <w:tcPr>
            <w:tcW w:w="1276"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70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559" w:type="dxa"/>
            <w:tcBorders>
              <w:top w:val="single" w:color="000000" w:sz="4" w:space="0"/>
              <w:left w:val="single" w:color="000000" w:sz="4" w:space="0"/>
              <w:bottom w:val="single" w:color="000000" w:sz="4" w:space="0"/>
              <w:right w:val="single" w:color="000000" w:sz="4" w:space="0"/>
            </w:tcBorders>
          </w:tcPr>
          <w:p>
            <w:pPr>
              <w:pStyle w:val="12"/>
              <w:spacing w:before="119"/>
              <w:ind w:left="16"/>
              <w:jc w:val="center"/>
              <w:rPr>
                <w:rFonts w:ascii="Times New Roman"/>
                <w:sz w:val="21"/>
              </w:rPr>
            </w:pPr>
            <w:r>
              <w:rPr>
                <w:rFonts w:ascii="Times New Roman"/>
                <w:spacing w:val="-2"/>
                <w:sz w:val="21"/>
              </w:rPr>
              <w:t>0.000865t/a</w:t>
            </w:r>
          </w:p>
        </w:tc>
        <w:tc>
          <w:tcPr>
            <w:tcW w:w="1471" w:type="dxa"/>
            <w:tcBorders>
              <w:top w:val="single" w:color="000000" w:sz="4" w:space="0"/>
              <w:left w:val="single" w:color="000000" w:sz="4" w:space="0"/>
              <w:bottom w:val="single" w:color="000000" w:sz="4" w:space="0"/>
              <w:right w:val="single" w:color="000000" w:sz="4" w:space="0"/>
            </w:tcBorders>
          </w:tcPr>
          <w:p>
            <w:pPr>
              <w:pStyle w:val="12"/>
              <w:spacing w:before="119"/>
              <w:ind w:left="87" w:right="69"/>
              <w:jc w:val="center"/>
              <w:rPr>
                <w:rFonts w:ascii="Times New Roman"/>
                <w:sz w:val="21"/>
              </w:rPr>
            </w:pPr>
            <w:r>
              <w:rPr>
                <w:rFonts w:ascii="Times New Roman"/>
                <w:spacing w:val="-2"/>
                <w:sz w:val="21"/>
              </w:rPr>
              <w:t>0.0015t/a</w:t>
            </w:r>
          </w:p>
        </w:tc>
        <w:tc>
          <w:tcPr>
            <w:tcW w:w="1560" w:type="dxa"/>
            <w:tcBorders>
              <w:top w:val="single" w:color="000000" w:sz="4" w:space="0"/>
              <w:left w:val="single" w:color="000000" w:sz="4" w:space="0"/>
              <w:bottom w:val="single" w:color="000000" w:sz="4" w:space="0"/>
              <w:right w:val="single" w:color="000000" w:sz="4" w:space="0"/>
            </w:tcBorders>
          </w:tcPr>
          <w:p>
            <w:pPr>
              <w:pStyle w:val="12"/>
              <w:spacing w:before="119"/>
              <w:ind w:left="223" w:right="208"/>
              <w:jc w:val="center"/>
              <w:rPr>
                <w:rFonts w:ascii="Times New Roman"/>
                <w:sz w:val="21"/>
              </w:rPr>
            </w:pPr>
            <w:r>
              <w:rPr>
                <w:rFonts w:ascii="Times New Roman"/>
                <w:spacing w:val="-2"/>
                <w:sz w:val="21"/>
              </w:rPr>
              <w:t>0.000865t/a</w:t>
            </w:r>
          </w:p>
        </w:tc>
        <w:tc>
          <w:tcPr>
            <w:tcW w:w="1515" w:type="dxa"/>
            <w:tcBorders>
              <w:top w:val="single" w:color="000000" w:sz="4" w:space="0"/>
              <w:left w:val="single" w:color="000000" w:sz="4" w:space="0"/>
              <w:bottom w:val="single" w:color="000000" w:sz="4" w:space="0"/>
            </w:tcBorders>
          </w:tcPr>
          <w:p>
            <w:pPr>
              <w:pStyle w:val="12"/>
              <w:spacing w:before="119"/>
              <w:ind w:right="205"/>
              <w:jc w:val="right"/>
              <w:rPr>
                <w:rFonts w:ascii="Times New Roman"/>
                <w:sz w:val="21"/>
              </w:rPr>
            </w:pPr>
            <w:r>
              <w:rPr>
                <w:rFonts w:ascii="Times New Roman"/>
                <w:spacing w:val="-2"/>
                <w:sz w:val="21"/>
              </w:rPr>
              <w:t>-0.000635t/a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82" w:hRule="atLeast"/>
        </w:trPr>
        <w:tc>
          <w:tcPr>
            <w:tcW w:w="1588" w:type="dxa"/>
            <w:vMerge w:val="continue"/>
            <w:tcBorders>
              <w:top w:val="nil"/>
              <w:bottom w:val="single" w:color="000000" w:sz="4" w:space="0"/>
              <w:right w:val="single" w:color="000000" w:sz="4" w:space="0"/>
            </w:tcBorders>
          </w:tcPr>
          <w:p>
            <w:pPr>
              <w:rPr>
                <w:sz w:val="2"/>
                <w:szCs w:val="2"/>
              </w:rPr>
            </w:pPr>
          </w:p>
        </w:tc>
        <w:tc>
          <w:tcPr>
            <w:tcW w:w="1417" w:type="dxa"/>
            <w:tcBorders>
              <w:top w:val="single" w:color="000000" w:sz="4" w:space="0"/>
              <w:left w:val="single" w:color="000000" w:sz="4" w:space="0"/>
              <w:bottom w:val="single" w:color="000000" w:sz="4" w:space="0"/>
              <w:right w:val="single" w:color="000000" w:sz="4" w:space="0"/>
            </w:tcBorders>
          </w:tcPr>
          <w:p>
            <w:pPr>
              <w:pStyle w:val="12"/>
              <w:spacing w:before="105"/>
              <w:ind w:left="176" w:right="160"/>
              <w:jc w:val="center"/>
              <w:rPr>
                <w:sz w:val="21"/>
              </w:rPr>
            </w:pPr>
            <w:r>
              <w:rPr>
                <w:spacing w:val="-2"/>
                <w:sz w:val="21"/>
              </w:rPr>
              <w:t>苯并</w:t>
            </w:r>
            <w:r>
              <w:rPr>
                <w:rFonts w:ascii="Times New Roman" w:eastAsia="Times New Roman"/>
                <w:spacing w:val="-2"/>
                <w:sz w:val="21"/>
              </w:rPr>
              <w:t>[a]</w:t>
            </w:r>
            <w:r>
              <w:rPr>
                <w:spacing w:val="-10"/>
                <w:sz w:val="21"/>
              </w:rPr>
              <w:t>芘</w:t>
            </w:r>
          </w:p>
        </w:tc>
        <w:tc>
          <w:tcPr>
            <w:tcW w:w="1701" w:type="dxa"/>
            <w:tcBorders>
              <w:top w:val="single" w:color="000000" w:sz="4" w:space="0"/>
              <w:left w:val="single" w:color="000000" w:sz="4" w:space="0"/>
              <w:bottom w:val="single" w:color="000000" w:sz="4" w:space="0"/>
              <w:right w:val="single" w:color="000000" w:sz="4" w:space="0"/>
            </w:tcBorders>
          </w:tcPr>
          <w:p>
            <w:pPr>
              <w:pStyle w:val="12"/>
              <w:spacing w:before="119"/>
              <w:ind w:left="44" w:right="27"/>
              <w:jc w:val="center"/>
              <w:rPr>
                <w:rFonts w:ascii="Times New Roman"/>
                <w:sz w:val="21"/>
              </w:rPr>
            </w:pPr>
            <w:r>
              <w:rPr>
                <w:rFonts w:ascii="Times New Roman"/>
                <w:spacing w:val="-2"/>
                <w:sz w:val="21"/>
              </w:rPr>
              <w:t>0.0000036t/a</w:t>
            </w:r>
          </w:p>
        </w:tc>
        <w:tc>
          <w:tcPr>
            <w:tcW w:w="1276"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70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559" w:type="dxa"/>
            <w:tcBorders>
              <w:top w:val="single" w:color="000000" w:sz="4" w:space="0"/>
              <w:left w:val="single" w:color="000000" w:sz="4" w:space="0"/>
              <w:bottom w:val="single" w:color="000000" w:sz="4" w:space="0"/>
              <w:right w:val="single" w:color="000000" w:sz="4" w:space="0"/>
            </w:tcBorders>
          </w:tcPr>
          <w:p>
            <w:pPr>
              <w:pStyle w:val="12"/>
              <w:spacing w:before="119"/>
              <w:ind w:left="14"/>
              <w:jc w:val="center"/>
              <w:rPr>
                <w:rFonts w:ascii="Times New Roman"/>
                <w:sz w:val="21"/>
              </w:rPr>
            </w:pPr>
            <w:r>
              <w:rPr>
                <w:rFonts w:ascii="Times New Roman"/>
                <w:spacing w:val="-2"/>
                <w:sz w:val="21"/>
              </w:rPr>
              <w:t>0.0000022t/a</w:t>
            </w:r>
          </w:p>
        </w:tc>
        <w:tc>
          <w:tcPr>
            <w:tcW w:w="1471" w:type="dxa"/>
            <w:tcBorders>
              <w:top w:val="single" w:color="000000" w:sz="4" w:space="0"/>
              <w:left w:val="single" w:color="000000" w:sz="4" w:space="0"/>
              <w:bottom w:val="single" w:color="000000" w:sz="4" w:space="0"/>
              <w:right w:val="single" w:color="000000" w:sz="4" w:space="0"/>
            </w:tcBorders>
          </w:tcPr>
          <w:p>
            <w:pPr>
              <w:pStyle w:val="12"/>
              <w:spacing w:before="119"/>
              <w:ind w:left="84" w:right="69"/>
              <w:jc w:val="center"/>
              <w:rPr>
                <w:rFonts w:ascii="Times New Roman"/>
                <w:sz w:val="21"/>
              </w:rPr>
            </w:pPr>
            <w:r>
              <w:rPr>
                <w:rFonts w:ascii="Times New Roman"/>
                <w:spacing w:val="-2"/>
                <w:sz w:val="21"/>
              </w:rPr>
              <w:t>0.0000036t/a</w:t>
            </w:r>
          </w:p>
        </w:tc>
        <w:tc>
          <w:tcPr>
            <w:tcW w:w="1560" w:type="dxa"/>
            <w:tcBorders>
              <w:top w:val="single" w:color="000000" w:sz="4" w:space="0"/>
              <w:left w:val="single" w:color="000000" w:sz="4" w:space="0"/>
              <w:bottom w:val="single" w:color="000000" w:sz="4" w:space="0"/>
              <w:right w:val="single" w:color="000000" w:sz="4" w:space="0"/>
            </w:tcBorders>
          </w:tcPr>
          <w:p>
            <w:pPr>
              <w:pStyle w:val="12"/>
              <w:spacing w:before="119"/>
              <w:ind w:left="223" w:right="208"/>
              <w:jc w:val="center"/>
              <w:rPr>
                <w:rFonts w:ascii="Times New Roman"/>
                <w:sz w:val="21"/>
              </w:rPr>
            </w:pPr>
            <w:r>
              <w:rPr>
                <w:rFonts w:ascii="Times New Roman"/>
                <w:spacing w:val="-2"/>
                <w:sz w:val="21"/>
              </w:rPr>
              <w:t>0.0000022t/a</w:t>
            </w:r>
          </w:p>
        </w:tc>
        <w:tc>
          <w:tcPr>
            <w:tcW w:w="1515" w:type="dxa"/>
            <w:tcBorders>
              <w:top w:val="single" w:color="000000" w:sz="4" w:space="0"/>
              <w:left w:val="single" w:color="000000" w:sz="4" w:space="0"/>
              <w:bottom w:val="single" w:color="000000" w:sz="4" w:space="0"/>
            </w:tcBorders>
          </w:tcPr>
          <w:p>
            <w:pPr>
              <w:pStyle w:val="12"/>
              <w:spacing w:before="119"/>
              <w:ind w:right="152"/>
              <w:jc w:val="right"/>
              <w:rPr>
                <w:rFonts w:ascii="Times New Roman"/>
                <w:sz w:val="21"/>
              </w:rPr>
            </w:pPr>
            <w:r>
              <w:rPr>
                <w:rFonts w:ascii="Times New Roman"/>
                <w:spacing w:val="-2"/>
                <w:sz w:val="21"/>
              </w:rPr>
              <w:t>-0.0000014t/a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82" w:hRule="atLeast"/>
        </w:trPr>
        <w:tc>
          <w:tcPr>
            <w:tcW w:w="1588" w:type="dxa"/>
            <w:vMerge w:val="continue"/>
            <w:tcBorders>
              <w:top w:val="nil"/>
              <w:bottom w:val="single" w:color="000000" w:sz="4" w:space="0"/>
              <w:right w:val="single" w:color="000000" w:sz="4" w:space="0"/>
            </w:tcBorders>
          </w:tcPr>
          <w:p>
            <w:pPr>
              <w:rPr>
                <w:sz w:val="2"/>
                <w:szCs w:val="2"/>
              </w:rPr>
            </w:pPr>
          </w:p>
        </w:tc>
        <w:tc>
          <w:tcPr>
            <w:tcW w:w="1417" w:type="dxa"/>
            <w:tcBorders>
              <w:top w:val="single" w:color="000000" w:sz="4" w:space="0"/>
              <w:left w:val="single" w:color="000000" w:sz="4" w:space="0"/>
              <w:bottom w:val="single" w:color="000000" w:sz="4" w:space="0"/>
              <w:right w:val="single" w:color="000000" w:sz="4" w:space="0"/>
            </w:tcBorders>
          </w:tcPr>
          <w:p>
            <w:pPr>
              <w:pStyle w:val="12"/>
              <w:spacing w:before="105"/>
              <w:ind w:left="176" w:right="158"/>
              <w:jc w:val="center"/>
              <w:rPr>
                <w:sz w:val="21"/>
              </w:rPr>
            </w:pPr>
            <w:r>
              <w:rPr>
                <w:spacing w:val="-5"/>
                <w:sz w:val="21"/>
              </w:rPr>
              <w:t>沥青烟</w:t>
            </w:r>
          </w:p>
        </w:tc>
        <w:tc>
          <w:tcPr>
            <w:tcW w:w="1701" w:type="dxa"/>
            <w:tcBorders>
              <w:top w:val="single" w:color="000000" w:sz="4" w:space="0"/>
              <w:left w:val="single" w:color="000000" w:sz="4" w:space="0"/>
              <w:bottom w:val="single" w:color="000000" w:sz="4" w:space="0"/>
              <w:right w:val="single" w:color="000000" w:sz="4" w:space="0"/>
            </w:tcBorders>
          </w:tcPr>
          <w:p>
            <w:pPr>
              <w:pStyle w:val="12"/>
              <w:spacing w:before="119"/>
              <w:ind w:left="44" w:right="27"/>
              <w:jc w:val="center"/>
              <w:rPr>
                <w:rFonts w:ascii="Times New Roman"/>
                <w:sz w:val="21"/>
              </w:rPr>
            </w:pPr>
            <w:r>
              <w:rPr>
                <w:rFonts w:ascii="Times New Roman"/>
                <w:spacing w:val="-2"/>
                <w:sz w:val="21"/>
              </w:rPr>
              <w:t>0.00169t/a</w:t>
            </w:r>
          </w:p>
        </w:tc>
        <w:tc>
          <w:tcPr>
            <w:tcW w:w="1276"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70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559" w:type="dxa"/>
            <w:tcBorders>
              <w:top w:val="single" w:color="000000" w:sz="4" w:space="0"/>
              <w:left w:val="single" w:color="000000" w:sz="4" w:space="0"/>
              <w:bottom w:val="single" w:color="000000" w:sz="4" w:space="0"/>
              <w:right w:val="single" w:color="000000" w:sz="4" w:space="0"/>
            </w:tcBorders>
          </w:tcPr>
          <w:p>
            <w:pPr>
              <w:pStyle w:val="12"/>
              <w:spacing w:before="119"/>
              <w:ind w:left="14"/>
              <w:jc w:val="center"/>
              <w:rPr>
                <w:rFonts w:ascii="Times New Roman"/>
                <w:sz w:val="21"/>
              </w:rPr>
            </w:pPr>
            <w:r>
              <w:rPr>
                <w:rFonts w:ascii="Times New Roman"/>
                <w:spacing w:val="-2"/>
                <w:sz w:val="21"/>
              </w:rPr>
              <w:t>0.00193t/a</w:t>
            </w:r>
          </w:p>
        </w:tc>
        <w:tc>
          <w:tcPr>
            <w:tcW w:w="1471" w:type="dxa"/>
            <w:tcBorders>
              <w:top w:val="single" w:color="000000" w:sz="4" w:space="0"/>
              <w:left w:val="single" w:color="000000" w:sz="4" w:space="0"/>
              <w:bottom w:val="single" w:color="000000" w:sz="4" w:space="0"/>
              <w:right w:val="single" w:color="000000" w:sz="4" w:space="0"/>
            </w:tcBorders>
          </w:tcPr>
          <w:p>
            <w:pPr>
              <w:pStyle w:val="12"/>
              <w:spacing w:before="119"/>
              <w:ind w:left="84" w:right="69"/>
              <w:jc w:val="center"/>
              <w:rPr>
                <w:rFonts w:ascii="Times New Roman"/>
                <w:sz w:val="21"/>
              </w:rPr>
            </w:pPr>
            <w:r>
              <w:rPr>
                <w:rFonts w:ascii="Times New Roman"/>
                <w:spacing w:val="-2"/>
                <w:sz w:val="21"/>
              </w:rPr>
              <w:t>0.00169t/a</w:t>
            </w:r>
          </w:p>
        </w:tc>
        <w:tc>
          <w:tcPr>
            <w:tcW w:w="1560" w:type="dxa"/>
            <w:tcBorders>
              <w:top w:val="single" w:color="000000" w:sz="4" w:space="0"/>
              <w:left w:val="single" w:color="000000" w:sz="4" w:space="0"/>
              <w:bottom w:val="single" w:color="000000" w:sz="4" w:space="0"/>
              <w:right w:val="single" w:color="000000" w:sz="4" w:space="0"/>
            </w:tcBorders>
          </w:tcPr>
          <w:p>
            <w:pPr>
              <w:pStyle w:val="12"/>
              <w:spacing w:before="119"/>
              <w:ind w:left="223" w:right="208"/>
              <w:jc w:val="center"/>
              <w:rPr>
                <w:rFonts w:ascii="Times New Roman"/>
                <w:sz w:val="21"/>
              </w:rPr>
            </w:pPr>
            <w:r>
              <w:rPr>
                <w:rFonts w:ascii="Times New Roman"/>
                <w:spacing w:val="-2"/>
                <w:sz w:val="21"/>
              </w:rPr>
              <w:t>0.00193t/a</w:t>
            </w:r>
          </w:p>
        </w:tc>
        <w:tc>
          <w:tcPr>
            <w:tcW w:w="1515" w:type="dxa"/>
            <w:tcBorders>
              <w:top w:val="single" w:color="000000" w:sz="4" w:space="0"/>
              <w:left w:val="single" w:color="000000" w:sz="4" w:space="0"/>
              <w:bottom w:val="single" w:color="000000" w:sz="4" w:space="0"/>
            </w:tcBorders>
          </w:tcPr>
          <w:p>
            <w:pPr>
              <w:pStyle w:val="12"/>
              <w:spacing w:before="119"/>
              <w:ind w:right="234"/>
              <w:jc w:val="right"/>
              <w:rPr>
                <w:rFonts w:ascii="Times New Roman"/>
                <w:sz w:val="21"/>
              </w:rPr>
            </w:pPr>
            <w:r>
              <w:rPr>
                <w:rFonts w:ascii="Times New Roman"/>
                <w:spacing w:val="-2"/>
                <w:sz w:val="21"/>
              </w:rPr>
              <w:t>+0.00024t/a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81" w:hRule="atLeast"/>
        </w:trPr>
        <w:tc>
          <w:tcPr>
            <w:tcW w:w="1588" w:type="dxa"/>
            <w:tcBorders>
              <w:top w:val="single" w:color="000000" w:sz="4" w:space="0"/>
              <w:bottom w:val="single" w:color="000000" w:sz="4" w:space="0"/>
              <w:right w:val="single" w:color="000000" w:sz="4" w:space="0"/>
            </w:tcBorders>
          </w:tcPr>
          <w:p>
            <w:pPr>
              <w:pStyle w:val="12"/>
              <w:spacing w:before="105"/>
              <w:ind w:left="368" w:right="350"/>
              <w:jc w:val="center"/>
              <w:rPr>
                <w:sz w:val="21"/>
              </w:rPr>
            </w:pPr>
            <w:r>
              <w:rPr>
                <w:spacing w:val="-8"/>
                <w:sz w:val="21"/>
              </w:rPr>
              <w:t>废水</w:t>
            </w:r>
          </w:p>
        </w:tc>
        <w:tc>
          <w:tcPr>
            <w:tcW w:w="1417" w:type="dxa"/>
            <w:tcBorders>
              <w:top w:val="single" w:color="000000" w:sz="4" w:space="0"/>
              <w:left w:val="single" w:color="000000" w:sz="4" w:space="0"/>
              <w:bottom w:val="single" w:color="000000" w:sz="4" w:space="0"/>
              <w:right w:val="single" w:color="000000" w:sz="4" w:space="0"/>
            </w:tcBorders>
          </w:tcPr>
          <w:p>
            <w:pPr>
              <w:pStyle w:val="12"/>
              <w:spacing w:before="105"/>
              <w:ind w:left="17"/>
              <w:jc w:val="center"/>
              <w:rPr>
                <w:sz w:val="21"/>
              </w:rPr>
            </w:pPr>
            <w:r>
              <w:rPr>
                <w:w w:val="99"/>
                <w:sz w:val="21"/>
              </w:rPr>
              <w:t>/</w:t>
            </w:r>
          </w:p>
        </w:tc>
        <w:tc>
          <w:tcPr>
            <w:tcW w:w="1701" w:type="dxa"/>
            <w:tcBorders>
              <w:top w:val="single" w:color="000000" w:sz="4" w:space="0"/>
              <w:left w:val="single" w:color="000000" w:sz="4" w:space="0"/>
              <w:bottom w:val="single" w:color="000000" w:sz="4" w:space="0"/>
              <w:right w:val="single" w:color="000000" w:sz="4" w:space="0"/>
            </w:tcBorders>
          </w:tcPr>
          <w:p>
            <w:pPr>
              <w:pStyle w:val="12"/>
              <w:spacing w:before="105"/>
              <w:ind w:left="19"/>
              <w:jc w:val="center"/>
              <w:rPr>
                <w:sz w:val="21"/>
              </w:rPr>
            </w:pPr>
            <w:r>
              <w:rPr>
                <w:w w:val="99"/>
                <w:sz w:val="21"/>
              </w:rPr>
              <w:t>/</w:t>
            </w:r>
          </w:p>
        </w:tc>
        <w:tc>
          <w:tcPr>
            <w:tcW w:w="1276" w:type="dxa"/>
            <w:tcBorders>
              <w:top w:val="single" w:color="000000" w:sz="4" w:space="0"/>
              <w:left w:val="single" w:color="000000" w:sz="4" w:space="0"/>
              <w:bottom w:val="single" w:color="000000" w:sz="4" w:space="0"/>
              <w:right w:val="single" w:color="000000" w:sz="4" w:space="0"/>
            </w:tcBorders>
          </w:tcPr>
          <w:p>
            <w:pPr>
              <w:pStyle w:val="12"/>
              <w:spacing w:before="105"/>
              <w:ind w:left="18"/>
              <w:jc w:val="center"/>
              <w:rPr>
                <w:sz w:val="21"/>
              </w:rPr>
            </w:pPr>
            <w:r>
              <w:rPr>
                <w:w w:val="99"/>
                <w:sz w:val="21"/>
              </w:rPr>
              <w:t>/</w:t>
            </w:r>
          </w:p>
        </w:tc>
        <w:tc>
          <w:tcPr>
            <w:tcW w:w="1701" w:type="dxa"/>
            <w:tcBorders>
              <w:top w:val="single" w:color="000000" w:sz="4" w:space="0"/>
              <w:left w:val="single" w:color="000000" w:sz="4" w:space="0"/>
              <w:bottom w:val="single" w:color="000000" w:sz="4" w:space="0"/>
              <w:right w:val="single" w:color="000000" w:sz="4" w:space="0"/>
            </w:tcBorders>
          </w:tcPr>
          <w:p>
            <w:pPr>
              <w:pStyle w:val="12"/>
              <w:spacing w:before="105"/>
              <w:ind w:left="17"/>
              <w:jc w:val="center"/>
              <w:rPr>
                <w:sz w:val="21"/>
              </w:rPr>
            </w:pPr>
            <w:r>
              <w:rPr>
                <w:w w:val="99"/>
                <w:sz w:val="21"/>
              </w:rPr>
              <w:t>/</w:t>
            </w:r>
          </w:p>
        </w:tc>
        <w:tc>
          <w:tcPr>
            <w:tcW w:w="1559" w:type="dxa"/>
            <w:tcBorders>
              <w:top w:val="single" w:color="000000" w:sz="4" w:space="0"/>
              <w:left w:val="single" w:color="000000" w:sz="4" w:space="0"/>
              <w:bottom w:val="single" w:color="000000" w:sz="4" w:space="0"/>
              <w:right w:val="single" w:color="000000" w:sz="4" w:space="0"/>
            </w:tcBorders>
          </w:tcPr>
          <w:p>
            <w:pPr>
              <w:pStyle w:val="12"/>
              <w:spacing w:before="105"/>
              <w:ind w:left="16"/>
              <w:jc w:val="center"/>
              <w:rPr>
                <w:sz w:val="21"/>
              </w:rPr>
            </w:pPr>
            <w:r>
              <w:rPr>
                <w:w w:val="99"/>
                <w:sz w:val="21"/>
              </w:rPr>
              <w:t>/</w:t>
            </w:r>
          </w:p>
        </w:tc>
        <w:tc>
          <w:tcPr>
            <w:tcW w:w="1471" w:type="dxa"/>
            <w:tcBorders>
              <w:top w:val="single" w:color="000000" w:sz="4" w:space="0"/>
              <w:left w:val="single" w:color="000000" w:sz="4" w:space="0"/>
              <w:bottom w:val="single" w:color="000000" w:sz="4" w:space="0"/>
              <w:right w:val="single" w:color="000000" w:sz="4" w:space="0"/>
            </w:tcBorders>
          </w:tcPr>
          <w:p>
            <w:pPr>
              <w:pStyle w:val="12"/>
              <w:spacing w:before="105"/>
              <w:ind w:left="20"/>
              <w:jc w:val="center"/>
              <w:rPr>
                <w:sz w:val="21"/>
              </w:rPr>
            </w:pPr>
            <w:r>
              <w:rPr>
                <w:w w:val="99"/>
                <w:sz w:val="21"/>
              </w:rPr>
              <w:t>/</w:t>
            </w:r>
          </w:p>
        </w:tc>
        <w:tc>
          <w:tcPr>
            <w:tcW w:w="1560" w:type="dxa"/>
            <w:tcBorders>
              <w:top w:val="single" w:color="000000" w:sz="4" w:space="0"/>
              <w:left w:val="single" w:color="000000" w:sz="4" w:space="0"/>
              <w:bottom w:val="single" w:color="000000" w:sz="4" w:space="0"/>
              <w:right w:val="single" w:color="000000" w:sz="4" w:space="0"/>
            </w:tcBorders>
          </w:tcPr>
          <w:p>
            <w:pPr>
              <w:pStyle w:val="12"/>
              <w:spacing w:before="105"/>
              <w:ind w:left="18"/>
              <w:jc w:val="center"/>
              <w:rPr>
                <w:sz w:val="21"/>
              </w:rPr>
            </w:pPr>
            <w:r>
              <w:rPr>
                <w:w w:val="99"/>
                <w:sz w:val="21"/>
              </w:rPr>
              <w:t>/</w:t>
            </w:r>
          </w:p>
        </w:tc>
        <w:tc>
          <w:tcPr>
            <w:tcW w:w="1515" w:type="dxa"/>
            <w:tcBorders>
              <w:top w:val="single" w:color="000000" w:sz="4" w:space="0"/>
              <w:left w:val="single" w:color="000000" w:sz="4" w:space="0"/>
              <w:bottom w:val="single" w:color="000000" w:sz="4" w:space="0"/>
            </w:tcBorders>
          </w:tcPr>
          <w:p>
            <w:pPr>
              <w:pStyle w:val="12"/>
              <w:spacing w:before="105"/>
              <w:ind w:left="19"/>
              <w:jc w:val="center"/>
              <w:rPr>
                <w:sz w:val="21"/>
              </w:rPr>
            </w:pPr>
            <w:r>
              <w:rPr>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82" w:hRule="atLeast"/>
        </w:trPr>
        <w:tc>
          <w:tcPr>
            <w:tcW w:w="1588" w:type="dxa"/>
            <w:vMerge w:val="restart"/>
            <w:tcBorders>
              <w:top w:val="single" w:color="000000" w:sz="4" w:space="0"/>
              <w:bottom w:val="single" w:color="000000" w:sz="4" w:space="0"/>
              <w:right w:val="single" w:color="000000" w:sz="4" w:space="0"/>
            </w:tcBorders>
          </w:tcPr>
          <w:p>
            <w:pPr>
              <w:pStyle w:val="12"/>
              <w:spacing w:before="7"/>
              <w:rPr>
                <w:rFonts w:ascii="微软雅黑"/>
                <w:sz w:val="13"/>
              </w:rPr>
            </w:pPr>
          </w:p>
          <w:p>
            <w:pPr>
              <w:pStyle w:val="12"/>
              <w:spacing w:line="242" w:lineRule="auto"/>
              <w:ind w:left="373" w:right="354"/>
              <w:rPr>
                <w:sz w:val="21"/>
              </w:rPr>
            </w:pPr>
            <w:r>
              <w:rPr>
                <w:spacing w:val="-4"/>
                <w:sz w:val="21"/>
              </w:rPr>
              <w:t>一般工业</w:t>
            </w:r>
            <w:r>
              <w:rPr>
                <w:spacing w:val="-7"/>
                <w:sz w:val="21"/>
              </w:rPr>
              <w:t>固体废物</w:t>
            </w:r>
          </w:p>
        </w:tc>
        <w:tc>
          <w:tcPr>
            <w:tcW w:w="1417" w:type="dxa"/>
            <w:tcBorders>
              <w:top w:val="single" w:color="000000" w:sz="4" w:space="0"/>
              <w:left w:val="single" w:color="000000" w:sz="4" w:space="0"/>
              <w:bottom w:val="single" w:color="000000" w:sz="4" w:space="0"/>
              <w:right w:val="single" w:color="000000" w:sz="4" w:space="0"/>
            </w:tcBorders>
          </w:tcPr>
          <w:p>
            <w:pPr>
              <w:pStyle w:val="12"/>
              <w:spacing w:before="105"/>
              <w:ind w:left="176" w:right="160"/>
              <w:jc w:val="center"/>
              <w:rPr>
                <w:sz w:val="21"/>
              </w:rPr>
            </w:pPr>
            <w:r>
              <w:rPr>
                <w:spacing w:val="-7"/>
                <w:sz w:val="21"/>
              </w:rPr>
              <w:t>生活垃圾</w:t>
            </w:r>
          </w:p>
        </w:tc>
        <w:tc>
          <w:tcPr>
            <w:tcW w:w="1701" w:type="dxa"/>
            <w:tcBorders>
              <w:top w:val="single" w:color="000000" w:sz="4" w:space="0"/>
              <w:left w:val="single" w:color="000000" w:sz="4" w:space="0"/>
              <w:bottom w:val="single" w:color="000000" w:sz="4" w:space="0"/>
              <w:right w:val="single" w:color="000000" w:sz="4" w:space="0"/>
            </w:tcBorders>
          </w:tcPr>
          <w:p>
            <w:pPr>
              <w:pStyle w:val="12"/>
              <w:spacing w:before="105"/>
              <w:ind w:left="41" w:right="27"/>
              <w:jc w:val="center"/>
              <w:rPr>
                <w:rFonts w:ascii="Times New Roman"/>
                <w:sz w:val="21"/>
              </w:rPr>
            </w:pPr>
            <w:r>
              <w:rPr>
                <w:rFonts w:ascii="Times New Roman"/>
                <w:spacing w:val="-2"/>
                <w:sz w:val="21"/>
              </w:rPr>
              <w:t>1</w:t>
            </w:r>
            <w:r>
              <w:rPr>
                <w:spacing w:val="-2"/>
                <w:sz w:val="21"/>
              </w:rPr>
              <w:t>.</w:t>
            </w:r>
            <w:r>
              <w:rPr>
                <w:rFonts w:ascii="Times New Roman"/>
                <w:spacing w:val="-2"/>
                <w:sz w:val="21"/>
              </w:rPr>
              <w:t>44t/a</w:t>
            </w:r>
          </w:p>
        </w:tc>
        <w:tc>
          <w:tcPr>
            <w:tcW w:w="1276"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70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559" w:type="dxa"/>
            <w:tcBorders>
              <w:top w:val="single" w:color="000000" w:sz="4" w:space="0"/>
              <w:left w:val="single" w:color="000000" w:sz="4" w:space="0"/>
              <w:bottom w:val="single" w:color="000000" w:sz="4" w:space="0"/>
              <w:right w:val="single" w:color="000000" w:sz="4" w:space="0"/>
            </w:tcBorders>
          </w:tcPr>
          <w:p>
            <w:pPr>
              <w:pStyle w:val="12"/>
              <w:spacing w:before="105"/>
              <w:ind w:left="16"/>
              <w:jc w:val="center"/>
              <w:rPr>
                <w:rFonts w:ascii="Times New Roman"/>
                <w:sz w:val="21"/>
              </w:rPr>
            </w:pPr>
            <w:r>
              <w:rPr>
                <w:rFonts w:ascii="Times New Roman"/>
                <w:spacing w:val="-2"/>
                <w:sz w:val="21"/>
              </w:rPr>
              <w:t>1</w:t>
            </w:r>
            <w:r>
              <w:rPr>
                <w:spacing w:val="-2"/>
                <w:sz w:val="21"/>
              </w:rPr>
              <w:t>.</w:t>
            </w:r>
            <w:r>
              <w:rPr>
                <w:rFonts w:ascii="Times New Roman"/>
                <w:spacing w:val="-2"/>
                <w:sz w:val="21"/>
              </w:rPr>
              <w:t>44t/a</w:t>
            </w:r>
          </w:p>
        </w:tc>
        <w:tc>
          <w:tcPr>
            <w:tcW w:w="1471" w:type="dxa"/>
            <w:tcBorders>
              <w:top w:val="single" w:color="000000" w:sz="4" w:space="0"/>
              <w:left w:val="single" w:color="000000" w:sz="4" w:space="0"/>
              <w:bottom w:val="single" w:color="000000" w:sz="4" w:space="0"/>
              <w:right w:val="single" w:color="000000" w:sz="4" w:space="0"/>
            </w:tcBorders>
          </w:tcPr>
          <w:p>
            <w:pPr>
              <w:pStyle w:val="12"/>
              <w:spacing w:before="105"/>
              <w:ind w:left="84" w:right="69"/>
              <w:jc w:val="center"/>
              <w:rPr>
                <w:rFonts w:ascii="Times New Roman"/>
                <w:sz w:val="21"/>
              </w:rPr>
            </w:pPr>
            <w:r>
              <w:rPr>
                <w:rFonts w:ascii="Times New Roman"/>
                <w:spacing w:val="-2"/>
                <w:sz w:val="21"/>
              </w:rPr>
              <w:t>1</w:t>
            </w:r>
            <w:r>
              <w:rPr>
                <w:spacing w:val="-2"/>
                <w:sz w:val="21"/>
              </w:rPr>
              <w:t>.</w:t>
            </w:r>
            <w:r>
              <w:rPr>
                <w:rFonts w:ascii="Times New Roman"/>
                <w:spacing w:val="-2"/>
                <w:sz w:val="21"/>
              </w:rPr>
              <w:t>44t/a</w:t>
            </w:r>
          </w:p>
        </w:tc>
        <w:tc>
          <w:tcPr>
            <w:tcW w:w="1560" w:type="dxa"/>
            <w:tcBorders>
              <w:top w:val="single" w:color="000000" w:sz="4" w:space="0"/>
              <w:left w:val="single" w:color="000000" w:sz="4" w:space="0"/>
              <w:bottom w:val="single" w:color="000000" w:sz="4" w:space="0"/>
              <w:right w:val="single" w:color="000000" w:sz="4" w:space="0"/>
            </w:tcBorders>
          </w:tcPr>
          <w:p>
            <w:pPr>
              <w:pStyle w:val="12"/>
              <w:spacing w:before="105"/>
              <w:ind w:left="223" w:right="205"/>
              <w:jc w:val="center"/>
              <w:rPr>
                <w:rFonts w:ascii="Times New Roman"/>
                <w:sz w:val="21"/>
              </w:rPr>
            </w:pPr>
            <w:r>
              <w:rPr>
                <w:rFonts w:ascii="Times New Roman"/>
                <w:spacing w:val="-2"/>
                <w:sz w:val="21"/>
              </w:rPr>
              <w:t>1</w:t>
            </w:r>
            <w:r>
              <w:rPr>
                <w:spacing w:val="-2"/>
                <w:sz w:val="21"/>
              </w:rPr>
              <w:t>.</w:t>
            </w:r>
            <w:r>
              <w:rPr>
                <w:rFonts w:ascii="Times New Roman"/>
                <w:spacing w:val="-2"/>
                <w:sz w:val="21"/>
              </w:rPr>
              <w:t>44t/a</w:t>
            </w:r>
          </w:p>
        </w:tc>
        <w:tc>
          <w:tcPr>
            <w:tcW w:w="1515" w:type="dxa"/>
            <w:tcBorders>
              <w:top w:val="single" w:color="000000" w:sz="4" w:space="0"/>
              <w:left w:val="single" w:color="000000" w:sz="4" w:space="0"/>
              <w:bottom w:val="single" w:color="000000" w:sz="4" w:space="0"/>
            </w:tcBorders>
          </w:tcPr>
          <w:p>
            <w:pPr>
              <w:pStyle w:val="12"/>
              <w:spacing w:before="119"/>
              <w:ind w:left="19"/>
              <w:jc w:val="center"/>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45" w:hRule="atLeast"/>
        </w:trPr>
        <w:tc>
          <w:tcPr>
            <w:tcW w:w="1588" w:type="dxa"/>
            <w:vMerge w:val="continue"/>
            <w:tcBorders>
              <w:top w:val="nil"/>
              <w:bottom w:val="single" w:color="000000" w:sz="4" w:space="0"/>
              <w:right w:val="single" w:color="000000" w:sz="4" w:space="0"/>
            </w:tcBorders>
          </w:tcPr>
          <w:p>
            <w:pPr>
              <w:rPr>
                <w:sz w:val="2"/>
                <w:szCs w:val="2"/>
              </w:rPr>
            </w:pPr>
          </w:p>
        </w:tc>
        <w:tc>
          <w:tcPr>
            <w:tcW w:w="1417" w:type="dxa"/>
            <w:tcBorders>
              <w:top w:val="single" w:color="000000" w:sz="4" w:space="0"/>
              <w:left w:val="single" w:color="000000" w:sz="4" w:space="0"/>
              <w:bottom w:val="single" w:color="000000" w:sz="4" w:space="0"/>
              <w:right w:val="single" w:color="000000" w:sz="4" w:space="0"/>
            </w:tcBorders>
          </w:tcPr>
          <w:p>
            <w:pPr>
              <w:pStyle w:val="12"/>
              <w:spacing w:line="270" w:lineRule="atLeast"/>
              <w:ind w:left="398" w:right="168" w:hanging="212"/>
              <w:rPr>
                <w:sz w:val="21"/>
              </w:rPr>
            </w:pPr>
            <w:r>
              <w:rPr>
                <w:spacing w:val="-2"/>
                <w:sz w:val="21"/>
              </w:rPr>
              <w:t>布袋除尘器</w:t>
            </w:r>
            <w:r>
              <w:rPr>
                <w:spacing w:val="-4"/>
                <w:sz w:val="21"/>
              </w:rPr>
              <w:t>收集尘</w:t>
            </w:r>
          </w:p>
        </w:tc>
        <w:tc>
          <w:tcPr>
            <w:tcW w:w="1701" w:type="dxa"/>
            <w:tcBorders>
              <w:top w:val="single" w:color="000000" w:sz="4" w:space="0"/>
              <w:left w:val="single" w:color="000000" w:sz="4" w:space="0"/>
              <w:bottom w:val="single" w:color="000000" w:sz="4" w:space="0"/>
              <w:right w:val="single" w:color="000000" w:sz="4" w:space="0"/>
            </w:tcBorders>
          </w:tcPr>
          <w:p>
            <w:pPr>
              <w:pStyle w:val="12"/>
              <w:spacing w:before="150"/>
              <w:ind w:left="41" w:right="27"/>
              <w:jc w:val="center"/>
              <w:rPr>
                <w:rFonts w:ascii="Times New Roman"/>
                <w:sz w:val="21"/>
              </w:rPr>
            </w:pPr>
            <w:r>
              <w:rPr>
                <w:rFonts w:ascii="Times New Roman"/>
                <w:spacing w:val="-2"/>
                <w:sz w:val="21"/>
              </w:rPr>
              <w:t>295.2t/a</w:t>
            </w:r>
          </w:p>
        </w:tc>
        <w:tc>
          <w:tcPr>
            <w:tcW w:w="1276"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70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559" w:type="dxa"/>
            <w:tcBorders>
              <w:top w:val="single" w:color="000000" w:sz="4" w:space="0"/>
              <w:left w:val="single" w:color="000000" w:sz="4" w:space="0"/>
              <w:bottom w:val="single" w:color="000000" w:sz="4" w:space="0"/>
              <w:right w:val="single" w:color="000000" w:sz="4" w:space="0"/>
            </w:tcBorders>
          </w:tcPr>
          <w:p>
            <w:pPr>
              <w:pStyle w:val="12"/>
              <w:spacing w:before="136"/>
              <w:ind w:left="16"/>
              <w:jc w:val="center"/>
              <w:rPr>
                <w:rFonts w:ascii="Times New Roman"/>
                <w:sz w:val="21"/>
              </w:rPr>
            </w:pPr>
            <w:r>
              <w:rPr>
                <w:rFonts w:ascii="Times New Roman"/>
                <w:spacing w:val="-2"/>
                <w:sz w:val="21"/>
              </w:rPr>
              <w:t>313</w:t>
            </w:r>
            <w:r>
              <w:rPr>
                <w:spacing w:val="-2"/>
                <w:sz w:val="21"/>
              </w:rPr>
              <w:t>.</w:t>
            </w:r>
            <w:r>
              <w:rPr>
                <w:rFonts w:ascii="Times New Roman"/>
                <w:spacing w:val="-2"/>
                <w:sz w:val="21"/>
              </w:rPr>
              <w:t>6t/a</w:t>
            </w:r>
          </w:p>
        </w:tc>
        <w:tc>
          <w:tcPr>
            <w:tcW w:w="1471" w:type="dxa"/>
            <w:tcBorders>
              <w:top w:val="single" w:color="000000" w:sz="4" w:space="0"/>
              <w:left w:val="single" w:color="000000" w:sz="4" w:space="0"/>
              <w:bottom w:val="single" w:color="000000" w:sz="4" w:space="0"/>
              <w:right w:val="single" w:color="000000" w:sz="4" w:space="0"/>
            </w:tcBorders>
          </w:tcPr>
          <w:p>
            <w:pPr>
              <w:pStyle w:val="12"/>
              <w:spacing w:before="150"/>
              <w:ind w:left="84" w:right="69"/>
              <w:jc w:val="center"/>
              <w:rPr>
                <w:rFonts w:ascii="Times New Roman"/>
                <w:sz w:val="21"/>
              </w:rPr>
            </w:pPr>
            <w:r>
              <w:rPr>
                <w:rFonts w:ascii="Times New Roman"/>
                <w:spacing w:val="-2"/>
                <w:sz w:val="21"/>
              </w:rPr>
              <w:t>295.2t/a</w:t>
            </w:r>
          </w:p>
        </w:tc>
        <w:tc>
          <w:tcPr>
            <w:tcW w:w="1560" w:type="dxa"/>
            <w:tcBorders>
              <w:top w:val="single" w:color="000000" w:sz="4" w:space="0"/>
              <w:left w:val="single" w:color="000000" w:sz="4" w:space="0"/>
              <w:bottom w:val="single" w:color="000000" w:sz="4" w:space="0"/>
              <w:right w:val="single" w:color="000000" w:sz="4" w:space="0"/>
            </w:tcBorders>
          </w:tcPr>
          <w:p>
            <w:pPr>
              <w:pStyle w:val="12"/>
              <w:spacing w:before="136"/>
              <w:ind w:left="223" w:right="208"/>
              <w:jc w:val="center"/>
              <w:rPr>
                <w:rFonts w:ascii="Times New Roman"/>
                <w:sz w:val="21"/>
              </w:rPr>
            </w:pPr>
            <w:r>
              <w:rPr>
                <w:rFonts w:ascii="Times New Roman"/>
                <w:spacing w:val="-2"/>
                <w:sz w:val="21"/>
              </w:rPr>
              <w:t>313</w:t>
            </w:r>
            <w:r>
              <w:rPr>
                <w:spacing w:val="-2"/>
                <w:sz w:val="21"/>
              </w:rPr>
              <w:t>.</w:t>
            </w:r>
            <w:r>
              <w:rPr>
                <w:rFonts w:ascii="Times New Roman"/>
                <w:spacing w:val="-2"/>
                <w:sz w:val="21"/>
              </w:rPr>
              <w:t>6t/a</w:t>
            </w:r>
          </w:p>
        </w:tc>
        <w:tc>
          <w:tcPr>
            <w:tcW w:w="1515" w:type="dxa"/>
            <w:tcBorders>
              <w:top w:val="single" w:color="000000" w:sz="4" w:space="0"/>
              <w:left w:val="single" w:color="000000" w:sz="4" w:space="0"/>
              <w:bottom w:val="single" w:color="000000" w:sz="4" w:space="0"/>
            </w:tcBorders>
          </w:tcPr>
          <w:p>
            <w:pPr>
              <w:pStyle w:val="12"/>
              <w:spacing w:before="136"/>
              <w:ind w:left="388"/>
              <w:rPr>
                <w:rFonts w:ascii="Times New Roman"/>
                <w:sz w:val="21"/>
              </w:rPr>
            </w:pPr>
            <w:r>
              <w:rPr>
                <w:spacing w:val="-2"/>
                <w:sz w:val="21"/>
              </w:rPr>
              <w:t>+</w:t>
            </w:r>
            <w:r>
              <w:rPr>
                <w:rFonts w:ascii="Times New Roman"/>
                <w:spacing w:val="-2"/>
                <w:sz w:val="21"/>
              </w:rPr>
              <w:t>18</w:t>
            </w:r>
            <w:r>
              <w:rPr>
                <w:spacing w:val="-2"/>
                <w:sz w:val="21"/>
              </w:rPr>
              <w:t>.</w:t>
            </w:r>
            <w:r>
              <w:rPr>
                <w:rFonts w:ascii="Times New Roman"/>
                <w:spacing w:val="-2"/>
                <w:sz w:val="21"/>
              </w:rPr>
              <w:t>4t/a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79" w:hRule="atLeast"/>
        </w:trPr>
        <w:tc>
          <w:tcPr>
            <w:tcW w:w="1588" w:type="dxa"/>
            <w:tcBorders>
              <w:top w:val="single" w:color="000000" w:sz="4" w:space="0"/>
              <w:right w:val="single" w:color="000000" w:sz="4" w:space="0"/>
            </w:tcBorders>
          </w:tcPr>
          <w:p>
            <w:pPr>
              <w:pStyle w:val="12"/>
              <w:spacing w:before="105"/>
              <w:ind w:left="368" w:right="352"/>
              <w:jc w:val="center"/>
              <w:rPr>
                <w:sz w:val="21"/>
              </w:rPr>
            </w:pPr>
            <w:r>
              <w:rPr>
                <w:spacing w:val="-7"/>
                <w:sz w:val="21"/>
              </w:rPr>
              <w:t>危险废物</w:t>
            </w:r>
          </w:p>
        </w:tc>
        <w:tc>
          <w:tcPr>
            <w:tcW w:w="1417" w:type="dxa"/>
            <w:tcBorders>
              <w:top w:val="single" w:color="000000" w:sz="4" w:space="0"/>
              <w:left w:val="single" w:color="000000" w:sz="4" w:space="0"/>
              <w:right w:val="single" w:color="000000" w:sz="4" w:space="0"/>
            </w:tcBorders>
          </w:tcPr>
          <w:p>
            <w:pPr>
              <w:pStyle w:val="12"/>
              <w:spacing w:before="105"/>
              <w:ind w:left="176" w:right="160"/>
              <w:jc w:val="center"/>
              <w:rPr>
                <w:sz w:val="21"/>
              </w:rPr>
            </w:pPr>
            <w:r>
              <w:rPr>
                <w:spacing w:val="-4"/>
                <w:sz w:val="21"/>
              </w:rPr>
              <w:t>废弃导热油</w:t>
            </w:r>
          </w:p>
        </w:tc>
        <w:tc>
          <w:tcPr>
            <w:tcW w:w="1701" w:type="dxa"/>
            <w:tcBorders>
              <w:top w:val="single" w:color="000000" w:sz="4" w:space="0"/>
              <w:left w:val="single" w:color="000000" w:sz="4" w:space="0"/>
              <w:right w:val="single" w:color="000000" w:sz="4" w:space="0"/>
            </w:tcBorders>
          </w:tcPr>
          <w:p>
            <w:pPr>
              <w:pStyle w:val="12"/>
              <w:spacing w:before="105"/>
              <w:ind w:left="41" w:right="27"/>
              <w:jc w:val="center"/>
              <w:rPr>
                <w:rFonts w:ascii="Times New Roman"/>
                <w:sz w:val="21"/>
              </w:rPr>
            </w:pPr>
            <w:r>
              <w:rPr>
                <w:rFonts w:ascii="Times New Roman"/>
                <w:spacing w:val="-2"/>
                <w:sz w:val="21"/>
              </w:rPr>
              <w:t>0</w:t>
            </w:r>
            <w:r>
              <w:rPr>
                <w:spacing w:val="-2"/>
                <w:sz w:val="21"/>
              </w:rPr>
              <w:t>.</w:t>
            </w:r>
            <w:r>
              <w:rPr>
                <w:rFonts w:ascii="Times New Roman"/>
                <w:spacing w:val="-2"/>
                <w:sz w:val="21"/>
              </w:rPr>
              <w:t>17t/a</w:t>
            </w:r>
          </w:p>
        </w:tc>
        <w:tc>
          <w:tcPr>
            <w:tcW w:w="1276" w:type="dxa"/>
            <w:tcBorders>
              <w:top w:val="single" w:color="000000" w:sz="4" w:space="0"/>
              <w:left w:val="single" w:color="000000" w:sz="4" w:space="0"/>
              <w:right w:val="single" w:color="000000" w:sz="4" w:space="0"/>
            </w:tcBorders>
          </w:tcPr>
          <w:p>
            <w:pPr>
              <w:pStyle w:val="12"/>
              <w:rPr>
                <w:rFonts w:ascii="Times New Roman"/>
                <w:sz w:val="20"/>
              </w:rPr>
            </w:pPr>
          </w:p>
        </w:tc>
        <w:tc>
          <w:tcPr>
            <w:tcW w:w="1701" w:type="dxa"/>
            <w:tcBorders>
              <w:top w:val="single" w:color="000000" w:sz="4" w:space="0"/>
              <w:left w:val="single" w:color="000000" w:sz="4" w:space="0"/>
              <w:right w:val="single" w:color="000000" w:sz="4" w:space="0"/>
            </w:tcBorders>
          </w:tcPr>
          <w:p>
            <w:pPr>
              <w:pStyle w:val="12"/>
              <w:rPr>
                <w:rFonts w:ascii="Times New Roman"/>
                <w:sz w:val="20"/>
              </w:rPr>
            </w:pPr>
          </w:p>
        </w:tc>
        <w:tc>
          <w:tcPr>
            <w:tcW w:w="1559" w:type="dxa"/>
            <w:tcBorders>
              <w:top w:val="single" w:color="000000" w:sz="4" w:space="0"/>
              <w:left w:val="single" w:color="000000" w:sz="4" w:space="0"/>
              <w:right w:val="single" w:color="000000" w:sz="4" w:space="0"/>
            </w:tcBorders>
          </w:tcPr>
          <w:p>
            <w:pPr>
              <w:pStyle w:val="12"/>
              <w:spacing w:before="105"/>
              <w:ind w:left="16"/>
              <w:jc w:val="center"/>
              <w:rPr>
                <w:rFonts w:ascii="Times New Roman"/>
                <w:sz w:val="21"/>
              </w:rPr>
            </w:pPr>
            <w:r>
              <w:rPr>
                <w:rFonts w:ascii="Times New Roman"/>
                <w:spacing w:val="-2"/>
                <w:sz w:val="21"/>
              </w:rPr>
              <w:t>0</w:t>
            </w:r>
            <w:r>
              <w:rPr>
                <w:spacing w:val="-2"/>
                <w:sz w:val="21"/>
              </w:rPr>
              <w:t>.</w:t>
            </w:r>
            <w:r>
              <w:rPr>
                <w:rFonts w:ascii="Times New Roman"/>
                <w:spacing w:val="-2"/>
                <w:sz w:val="21"/>
              </w:rPr>
              <w:t>17t/a</w:t>
            </w:r>
          </w:p>
        </w:tc>
        <w:tc>
          <w:tcPr>
            <w:tcW w:w="1471" w:type="dxa"/>
            <w:tcBorders>
              <w:top w:val="single" w:color="000000" w:sz="4" w:space="0"/>
              <w:left w:val="single" w:color="000000" w:sz="4" w:space="0"/>
              <w:right w:val="single" w:color="000000" w:sz="4" w:space="0"/>
            </w:tcBorders>
          </w:tcPr>
          <w:p>
            <w:pPr>
              <w:pStyle w:val="12"/>
              <w:spacing w:before="105"/>
              <w:ind w:left="84" w:right="69"/>
              <w:jc w:val="center"/>
              <w:rPr>
                <w:rFonts w:ascii="Times New Roman"/>
                <w:sz w:val="21"/>
              </w:rPr>
            </w:pPr>
            <w:r>
              <w:rPr>
                <w:rFonts w:ascii="Times New Roman"/>
                <w:spacing w:val="-2"/>
                <w:sz w:val="21"/>
              </w:rPr>
              <w:t>0</w:t>
            </w:r>
            <w:r>
              <w:rPr>
                <w:spacing w:val="-2"/>
                <w:sz w:val="21"/>
              </w:rPr>
              <w:t>.</w:t>
            </w:r>
            <w:r>
              <w:rPr>
                <w:rFonts w:ascii="Times New Roman"/>
                <w:spacing w:val="-2"/>
                <w:sz w:val="21"/>
              </w:rPr>
              <w:t>17t/a</w:t>
            </w:r>
          </w:p>
        </w:tc>
        <w:tc>
          <w:tcPr>
            <w:tcW w:w="1560" w:type="dxa"/>
            <w:tcBorders>
              <w:top w:val="single" w:color="000000" w:sz="4" w:space="0"/>
              <w:left w:val="single" w:color="000000" w:sz="4" w:space="0"/>
              <w:right w:val="single" w:color="000000" w:sz="4" w:space="0"/>
            </w:tcBorders>
          </w:tcPr>
          <w:p>
            <w:pPr>
              <w:pStyle w:val="12"/>
              <w:spacing w:before="105"/>
              <w:ind w:left="223" w:right="205"/>
              <w:jc w:val="center"/>
              <w:rPr>
                <w:rFonts w:ascii="Times New Roman"/>
                <w:sz w:val="21"/>
              </w:rPr>
            </w:pPr>
            <w:r>
              <w:rPr>
                <w:rFonts w:ascii="Times New Roman"/>
                <w:spacing w:val="-2"/>
                <w:sz w:val="21"/>
              </w:rPr>
              <w:t>0</w:t>
            </w:r>
            <w:r>
              <w:rPr>
                <w:spacing w:val="-2"/>
                <w:sz w:val="21"/>
              </w:rPr>
              <w:t>.</w:t>
            </w:r>
            <w:r>
              <w:rPr>
                <w:rFonts w:ascii="Times New Roman"/>
                <w:spacing w:val="-2"/>
                <w:sz w:val="21"/>
              </w:rPr>
              <w:t>17t/a</w:t>
            </w:r>
          </w:p>
        </w:tc>
        <w:tc>
          <w:tcPr>
            <w:tcW w:w="1515" w:type="dxa"/>
            <w:tcBorders>
              <w:top w:val="single" w:color="000000" w:sz="4" w:space="0"/>
              <w:left w:val="single" w:color="000000" w:sz="4" w:space="0"/>
            </w:tcBorders>
          </w:tcPr>
          <w:p>
            <w:pPr>
              <w:pStyle w:val="12"/>
              <w:spacing w:before="118"/>
              <w:ind w:left="19"/>
              <w:jc w:val="center"/>
              <w:rPr>
                <w:rFonts w:ascii="Times New Roman"/>
                <w:sz w:val="21"/>
              </w:rPr>
            </w:pPr>
            <w:r>
              <w:rPr>
                <w:rFonts w:ascii="Times New Roman"/>
                <w:w w:val="99"/>
                <w:sz w:val="21"/>
              </w:rPr>
              <w:t>0</w:t>
            </w:r>
          </w:p>
        </w:tc>
      </w:tr>
    </w:tbl>
    <w:p>
      <w:pPr>
        <w:pStyle w:val="2"/>
        <w:rPr>
          <w:rFonts w:ascii="微软雅黑"/>
          <w:sz w:val="20"/>
        </w:rPr>
      </w:pPr>
    </w:p>
    <w:p>
      <w:pPr>
        <w:pStyle w:val="2"/>
        <w:spacing w:before="4"/>
        <w:rPr>
          <w:rFonts w:ascii="微软雅黑"/>
          <w:sz w:val="13"/>
        </w:rPr>
      </w:pPr>
    </w:p>
    <w:p>
      <w:pPr>
        <w:spacing w:before="61"/>
        <w:ind w:left="4579" w:right="4539" w:firstLine="0"/>
        <w:jc w:val="center"/>
        <w:rPr>
          <w:sz w:val="28"/>
        </w:rPr>
      </w:pPr>
      <w:r>
        <w:rPr>
          <w:sz w:val="28"/>
        </w:rPr>
        <w:t>—</w:t>
      </w:r>
      <w:r>
        <w:rPr>
          <w:spacing w:val="57"/>
          <w:sz w:val="28"/>
        </w:rPr>
        <w:t xml:space="preserve"> </w:t>
      </w:r>
      <w:r>
        <w:rPr>
          <w:sz w:val="26"/>
        </w:rPr>
        <w:t>94</w:t>
      </w:r>
      <w:r>
        <w:rPr>
          <w:spacing w:val="68"/>
          <w:sz w:val="26"/>
        </w:rPr>
        <w:t xml:space="preserve"> </w:t>
      </w:r>
      <w:r>
        <w:rPr>
          <w:spacing w:val="-10"/>
          <w:sz w:val="28"/>
        </w:rPr>
        <w:t>—</w:t>
      </w:r>
    </w:p>
    <w:p>
      <w:pPr>
        <w:spacing w:after="0"/>
        <w:jc w:val="center"/>
        <w:rPr>
          <w:sz w:val="28"/>
        </w:rPr>
        <w:sectPr>
          <w:footerReference r:id="rId12" w:type="even"/>
          <w:pgSz w:w="16840" w:h="11910" w:orient="landscape"/>
          <w:pgMar w:top="1340" w:right="1420" w:bottom="280" w:left="1380" w:header="0" w:footer="0" w:gutter="0"/>
          <w:cols w:space="720" w:num="1"/>
        </w:sectPr>
      </w:pPr>
    </w:p>
    <w:p>
      <w:pPr>
        <w:pStyle w:val="2"/>
        <w:spacing w:before="9"/>
        <w:rPr>
          <w:sz w:val="27"/>
        </w:rPr>
      </w:pPr>
    </w:p>
    <w:tbl>
      <w:tblPr>
        <w:tblStyle w:val="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88"/>
        <w:gridCol w:w="1417"/>
        <w:gridCol w:w="1701"/>
        <w:gridCol w:w="1276"/>
        <w:gridCol w:w="1701"/>
        <w:gridCol w:w="1559"/>
        <w:gridCol w:w="1471"/>
        <w:gridCol w:w="1560"/>
        <w:gridCol w:w="15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7" w:hRule="atLeast"/>
        </w:trPr>
        <w:tc>
          <w:tcPr>
            <w:tcW w:w="1588" w:type="dxa"/>
            <w:vMerge w:val="restart"/>
            <w:tcBorders>
              <w:right w:val="single" w:color="000000" w:sz="4" w:space="0"/>
            </w:tcBorders>
          </w:tcPr>
          <w:p>
            <w:pPr>
              <w:pStyle w:val="12"/>
              <w:rPr>
                <w:rFonts w:ascii="Times New Roman"/>
                <w:sz w:val="20"/>
              </w:rPr>
            </w:pPr>
          </w:p>
        </w:tc>
        <w:tc>
          <w:tcPr>
            <w:tcW w:w="1417" w:type="dxa"/>
            <w:tcBorders>
              <w:left w:val="single" w:color="000000" w:sz="4" w:space="0"/>
              <w:bottom w:val="single" w:color="000000" w:sz="4" w:space="0"/>
              <w:right w:val="single" w:color="000000" w:sz="4" w:space="0"/>
            </w:tcBorders>
          </w:tcPr>
          <w:p>
            <w:pPr>
              <w:pStyle w:val="12"/>
              <w:spacing w:before="105"/>
              <w:ind w:left="176" w:right="160"/>
              <w:jc w:val="center"/>
              <w:rPr>
                <w:sz w:val="21"/>
              </w:rPr>
            </w:pPr>
            <w:r>
              <w:rPr>
                <w:spacing w:val="-7"/>
                <w:sz w:val="21"/>
              </w:rPr>
              <w:t>废弃滤棉</w:t>
            </w:r>
          </w:p>
        </w:tc>
        <w:tc>
          <w:tcPr>
            <w:tcW w:w="1701" w:type="dxa"/>
            <w:tcBorders>
              <w:left w:val="single" w:color="000000" w:sz="4" w:space="0"/>
              <w:bottom w:val="single" w:color="000000" w:sz="4" w:space="0"/>
              <w:right w:val="single" w:color="000000" w:sz="4" w:space="0"/>
            </w:tcBorders>
          </w:tcPr>
          <w:p>
            <w:pPr>
              <w:pStyle w:val="12"/>
              <w:spacing w:before="105"/>
              <w:ind w:left="41" w:right="27"/>
              <w:jc w:val="center"/>
              <w:rPr>
                <w:rFonts w:ascii="Times New Roman"/>
                <w:sz w:val="21"/>
              </w:rPr>
            </w:pPr>
            <w:r>
              <w:rPr>
                <w:rFonts w:ascii="Times New Roman"/>
                <w:spacing w:val="-2"/>
                <w:sz w:val="21"/>
              </w:rPr>
              <w:t>0</w:t>
            </w:r>
            <w:r>
              <w:rPr>
                <w:spacing w:val="-2"/>
                <w:sz w:val="21"/>
              </w:rPr>
              <w:t>.</w:t>
            </w:r>
            <w:r>
              <w:rPr>
                <w:rFonts w:ascii="Times New Roman"/>
                <w:spacing w:val="-2"/>
                <w:sz w:val="21"/>
              </w:rPr>
              <w:t>05t/a</w:t>
            </w:r>
          </w:p>
        </w:tc>
        <w:tc>
          <w:tcPr>
            <w:tcW w:w="1276" w:type="dxa"/>
            <w:tcBorders>
              <w:left w:val="single" w:color="000000" w:sz="4" w:space="0"/>
              <w:bottom w:val="single" w:color="000000" w:sz="4" w:space="0"/>
              <w:right w:val="single" w:color="000000" w:sz="4" w:space="0"/>
            </w:tcBorders>
          </w:tcPr>
          <w:p>
            <w:pPr>
              <w:pStyle w:val="12"/>
              <w:rPr>
                <w:rFonts w:ascii="Times New Roman"/>
                <w:sz w:val="20"/>
              </w:rPr>
            </w:pPr>
          </w:p>
        </w:tc>
        <w:tc>
          <w:tcPr>
            <w:tcW w:w="1701" w:type="dxa"/>
            <w:tcBorders>
              <w:left w:val="single" w:color="000000" w:sz="4" w:space="0"/>
              <w:bottom w:val="single" w:color="000000" w:sz="4" w:space="0"/>
              <w:right w:val="single" w:color="000000" w:sz="4" w:space="0"/>
            </w:tcBorders>
          </w:tcPr>
          <w:p>
            <w:pPr>
              <w:pStyle w:val="12"/>
              <w:rPr>
                <w:rFonts w:ascii="Times New Roman"/>
                <w:sz w:val="20"/>
              </w:rPr>
            </w:pPr>
          </w:p>
        </w:tc>
        <w:tc>
          <w:tcPr>
            <w:tcW w:w="1559" w:type="dxa"/>
            <w:tcBorders>
              <w:left w:val="single" w:color="000000" w:sz="4" w:space="0"/>
              <w:bottom w:val="single" w:color="000000" w:sz="4" w:space="0"/>
              <w:right w:val="single" w:color="000000" w:sz="4" w:space="0"/>
            </w:tcBorders>
          </w:tcPr>
          <w:p>
            <w:pPr>
              <w:pStyle w:val="12"/>
              <w:spacing w:before="105"/>
              <w:ind w:left="16"/>
              <w:jc w:val="center"/>
              <w:rPr>
                <w:rFonts w:ascii="Times New Roman"/>
                <w:sz w:val="21"/>
              </w:rPr>
            </w:pPr>
            <w:r>
              <w:rPr>
                <w:rFonts w:ascii="Times New Roman"/>
                <w:spacing w:val="-2"/>
                <w:sz w:val="21"/>
              </w:rPr>
              <w:t>0</w:t>
            </w:r>
            <w:r>
              <w:rPr>
                <w:spacing w:val="-2"/>
                <w:sz w:val="21"/>
              </w:rPr>
              <w:t>.</w:t>
            </w:r>
            <w:r>
              <w:rPr>
                <w:rFonts w:ascii="Times New Roman"/>
                <w:spacing w:val="-2"/>
                <w:sz w:val="21"/>
              </w:rPr>
              <w:t>05t/a</w:t>
            </w:r>
          </w:p>
        </w:tc>
        <w:tc>
          <w:tcPr>
            <w:tcW w:w="1471" w:type="dxa"/>
            <w:tcBorders>
              <w:left w:val="single" w:color="000000" w:sz="4" w:space="0"/>
              <w:bottom w:val="single" w:color="000000" w:sz="4" w:space="0"/>
              <w:right w:val="single" w:color="000000" w:sz="4" w:space="0"/>
            </w:tcBorders>
          </w:tcPr>
          <w:p>
            <w:pPr>
              <w:pStyle w:val="12"/>
              <w:spacing w:before="105"/>
              <w:ind w:left="84" w:right="69"/>
              <w:jc w:val="center"/>
              <w:rPr>
                <w:rFonts w:ascii="Times New Roman"/>
                <w:sz w:val="21"/>
              </w:rPr>
            </w:pPr>
            <w:r>
              <w:rPr>
                <w:rFonts w:ascii="Times New Roman"/>
                <w:spacing w:val="-2"/>
                <w:sz w:val="21"/>
              </w:rPr>
              <w:t>0</w:t>
            </w:r>
            <w:r>
              <w:rPr>
                <w:spacing w:val="-2"/>
                <w:sz w:val="21"/>
              </w:rPr>
              <w:t>.</w:t>
            </w:r>
            <w:r>
              <w:rPr>
                <w:rFonts w:ascii="Times New Roman"/>
                <w:spacing w:val="-2"/>
                <w:sz w:val="21"/>
              </w:rPr>
              <w:t>05t/a</w:t>
            </w:r>
          </w:p>
        </w:tc>
        <w:tc>
          <w:tcPr>
            <w:tcW w:w="1560" w:type="dxa"/>
            <w:tcBorders>
              <w:left w:val="single" w:color="000000" w:sz="4" w:space="0"/>
              <w:bottom w:val="single" w:color="000000" w:sz="4" w:space="0"/>
              <w:right w:val="single" w:color="000000" w:sz="4" w:space="0"/>
            </w:tcBorders>
          </w:tcPr>
          <w:p>
            <w:pPr>
              <w:pStyle w:val="12"/>
              <w:spacing w:before="105"/>
              <w:ind w:left="223" w:right="205"/>
              <w:jc w:val="center"/>
              <w:rPr>
                <w:rFonts w:ascii="Times New Roman"/>
                <w:sz w:val="21"/>
              </w:rPr>
            </w:pPr>
            <w:r>
              <w:rPr>
                <w:rFonts w:ascii="Times New Roman"/>
                <w:spacing w:val="-2"/>
                <w:sz w:val="21"/>
              </w:rPr>
              <w:t>0</w:t>
            </w:r>
            <w:r>
              <w:rPr>
                <w:spacing w:val="-2"/>
                <w:sz w:val="21"/>
              </w:rPr>
              <w:t>.</w:t>
            </w:r>
            <w:r>
              <w:rPr>
                <w:rFonts w:ascii="Times New Roman"/>
                <w:spacing w:val="-2"/>
                <w:sz w:val="21"/>
              </w:rPr>
              <w:t>05t/a</w:t>
            </w:r>
          </w:p>
        </w:tc>
        <w:tc>
          <w:tcPr>
            <w:tcW w:w="1515" w:type="dxa"/>
            <w:tcBorders>
              <w:left w:val="single" w:color="000000" w:sz="4" w:space="0"/>
              <w:bottom w:val="single" w:color="000000" w:sz="4" w:space="0"/>
            </w:tcBorders>
          </w:tcPr>
          <w:p>
            <w:pPr>
              <w:pStyle w:val="12"/>
              <w:spacing w:before="119"/>
              <w:ind w:left="19"/>
              <w:jc w:val="center"/>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2" w:hRule="atLeast"/>
        </w:trPr>
        <w:tc>
          <w:tcPr>
            <w:tcW w:w="1588" w:type="dxa"/>
            <w:vMerge w:val="continue"/>
            <w:tcBorders>
              <w:top w:val="nil"/>
              <w:right w:val="single" w:color="000000" w:sz="4" w:space="0"/>
            </w:tcBorders>
          </w:tcPr>
          <w:p>
            <w:pPr>
              <w:rPr>
                <w:sz w:val="2"/>
                <w:szCs w:val="2"/>
              </w:rPr>
            </w:pPr>
          </w:p>
        </w:tc>
        <w:tc>
          <w:tcPr>
            <w:tcW w:w="1417" w:type="dxa"/>
            <w:tcBorders>
              <w:top w:val="single" w:color="000000" w:sz="4" w:space="0"/>
              <w:left w:val="single" w:color="000000" w:sz="4" w:space="0"/>
              <w:bottom w:val="single" w:color="000000" w:sz="4" w:space="0"/>
              <w:right w:val="single" w:color="000000" w:sz="4" w:space="0"/>
            </w:tcBorders>
          </w:tcPr>
          <w:p>
            <w:pPr>
              <w:pStyle w:val="12"/>
              <w:spacing w:before="100"/>
              <w:ind w:left="176" w:right="160"/>
              <w:jc w:val="center"/>
              <w:rPr>
                <w:sz w:val="21"/>
              </w:rPr>
            </w:pPr>
            <w:r>
              <w:rPr>
                <w:spacing w:val="-7"/>
                <w:sz w:val="21"/>
              </w:rPr>
              <w:t>废润滑油</w:t>
            </w:r>
          </w:p>
        </w:tc>
        <w:tc>
          <w:tcPr>
            <w:tcW w:w="1701" w:type="dxa"/>
            <w:tcBorders>
              <w:top w:val="single" w:color="000000" w:sz="4" w:space="0"/>
              <w:left w:val="single" w:color="000000" w:sz="4" w:space="0"/>
              <w:bottom w:val="single" w:color="000000" w:sz="4" w:space="0"/>
              <w:right w:val="single" w:color="000000" w:sz="4" w:space="0"/>
            </w:tcBorders>
          </w:tcPr>
          <w:p>
            <w:pPr>
              <w:pStyle w:val="12"/>
              <w:spacing w:before="100"/>
              <w:ind w:left="41" w:right="27"/>
              <w:jc w:val="center"/>
              <w:rPr>
                <w:rFonts w:ascii="Times New Roman"/>
                <w:sz w:val="21"/>
              </w:rPr>
            </w:pPr>
            <w:r>
              <w:rPr>
                <w:rFonts w:ascii="Times New Roman"/>
                <w:spacing w:val="-2"/>
                <w:sz w:val="21"/>
              </w:rPr>
              <w:t>0</w:t>
            </w:r>
            <w:r>
              <w:rPr>
                <w:spacing w:val="-2"/>
                <w:sz w:val="21"/>
              </w:rPr>
              <w:t>.</w:t>
            </w:r>
            <w:r>
              <w:rPr>
                <w:rFonts w:ascii="Times New Roman"/>
                <w:spacing w:val="-2"/>
                <w:sz w:val="21"/>
              </w:rPr>
              <w:t>02t/a</w:t>
            </w:r>
          </w:p>
        </w:tc>
        <w:tc>
          <w:tcPr>
            <w:tcW w:w="1276"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70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559" w:type="dxa"/>
            <w:tcBorders>
              <w:top w:val="single" w:color="000000" w:sz="4" w:space="0"/>
              <w:left w:val="single" w:color="000000" w:sz="4" w:space="0"/>
              <w:bottom w:val="single" w:color="000000" w:sz="4" w:space="0"/>
              <w:right w:val="single" w:color="000000" w:sz="4" w:space="0"/>
            </w:tcBorders>
          </w:tcPr>
          <w:p>
            <w:pPr>
              <w:pStyle w:val="12"/>
              <w:spacing w:before="100"/>
              <w:ind w:left="16"/>
              <w:jc w:val="center"/>
              <w:rPr>
                <w:rFonts w:ascii="Times New Roman"/>
                <w:sz w:val="21"/>
              </w:rPr>
            </w:pPr>
            <w:r>
              <w:rPr>
                <w:rFonts w:ascii="Times New Roman"/>
                <w:spacing w:val="-2"/>
                <w:sz w:val="21"/>
              </w:rPr>
              <w:t>0</w:t>
            </w:r>
            <w:r>
              <w:rPr>
                <w:spacing w:val="-2"/>
                <w:sz w:val="21"/>
              </w:rPr>
              <w:t>.</w:t>
            </w:r>
            <w:r>
              <w:rPr>
                <w:rFonts w:ascii="Times New Roman"/>
                <w:spacing w:val="-2"/>
                <w:sz w:val="21"/>
              </w:rPr>
              <w:t>02t/a</w:t>
            </w:r>
          </w:p>
        </w:tc>
        <w:tc>
          <w:tcPr>
            <w:tcW w:w="1471" w:type="dxa"/>
            <w:tcBorders>
              <w:top w:val="single" w:color="000000" w:sz="4" w:space="0"/>
              <w:left w:val="single" w:color="000000" w:sz="4" w:space="0"/>
              <w:bottom w:val="single" w:color="000000" w:sz="4" w:space="0"/>
              <w:right w:val="single" w:color="000000" w:sz="4" w:space="0"/>
            </w:tcBorders>
          </w:tcPr>
          <w:p>
            <w:pPr>
              <w:pStyle w:val="12"/>
              <w:spacing w:before="100"/>
              <w:ind w:left="84" w:right="69"/>
              <w:jc w:val="center"/>
              <w:rPr>
                <w:rFonts w:ascii="Times New Roman"/>
                <w:sz w:val="21"/>
              </w:rPr>
            </w:pPr>
            <w:r>
              <w:rPr>
                <w:rFonts w:ascii="Times New Roman"/>
                <w:spacing w:val="-2"/>
                <w:sz w:val="21"/>
              </w:rPr>
              <w:t>0</w:t>
            </w:r>
            <w:r>
              <w:rPr>
                <w:spacing w:val="-2"/>
                <w:sz w:val="21"/>
              </w:rPr>
              <w:t>.</w:t>
            </w:r>
            <w:r>
              <w:rPr>
                <w:rFonts w:ascii="Times New Roman"/>
                <w:spacing w:val="-2"/>
                <w:sz w:val="21"/>
              </w:rPr>
              <w:t>02t/a</w:t>
            </w:r>
          </w:p>
        </w:tc>
        <w:tc>
          <w:tcPr>
            <w:tcW w:w="1560" w:type="dxa"/>
            <w:tcBorders>
              <w:top w:val="single" w:color="000000" w:sz="4" w:space="0"/>
              <w:left w:val="single" w:color="000000" w:sz="4" w:space="0"/>
              <w:bottom w:val="single" w:color="000000" w:sz="4" w:space="0"/>
              <w:right w:val="single" w:color="000000" w:sz="4" w:space="0"/>
            </w:tcBorders>
          </w:tcPr>
          <w:p>
            <w:pPr>
              <w:pStyle w:val="12"/>
              <w:spacing w:before="100"/>
              <w:ind w:left="223" w:right="205"/>
              <w:jc w:val="center"/>
              <w:rPr>
                <w:rFonts w:ascii="Times New Roman"/>
                <w:sz w:val="21"/>
              </w:rPr>
            </w:pPr>
            <w:r>
              <w:rPr>
                <w:rFonts w:ascii="Times New Roman"/>
                <w:spacing w:val="-2"/>
                <w:sz w:val="21"/>
              </w:rPr>
              <w:t>0</w:t>
            </w:r>
            <w:r>
              <w:rPr>
                <w:spacing w:val="-2"/>
                <w:sz w:val="21"/>
              </w:rPr>
              <w:t>.</w:t>
            </w:r>
            <w:r>
              <w:rPr>
                <w:rFonts w:ascii="Times New Roman"/>
                <w:spacing w:val="-2"/>
                <w:sz w:val="21"/>
              </w:rPr>
              <w:t>02t/a</w:t>
            </w:r>
          </w:p>
        </w:tc>
        <w:tc>
          <w:tcPr>
            <w:tcW w:w="1515" w:type="dxa"/>
            <w:tcBorders>
              <w:top w:val="single" w:color="000000" w:sz="4" w:space="0"/>
              <w:left w:val="single" w:color="000000" w:sz="4" w:space="0"/>
              <w:bottom w:val="single" w:color="000000" w:sz="4" w:space="0"/>
            </w:tcBorders>
          </w:tcPr>
          <w:p>
            <w:pPr>
              <w:pStyle w:val="12"/>
              <w:spacing w:before="114"/>
              <w:ind w:left="19"/>
              <w:jc w:val="center"/>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2" w:hRule="atLeast"/>
        </w:trPr>
        <w:tc>
          <w:tcPr>
            <w:tcW w:w="1588" w:type="dxa"/>
            <w:vMerge w:val="continue"/>
            <w:tcBorders>
              <w:top w:val="nil"/>
              <w:right w:val="single" w:color="000000" w:sz="4" w:space="0"/>
            </w:tcBorders>
          </w:tcPr>
          <w:p>
            <w:pPr>
              <w:rPr>
                <w:sz w:val="2"/>
                <w:szCs w:val="2"/>
              </w:rPr>
            </w:pPr>
          </w:p>
        </w:tc>
        <w:tc>
          <w:tcPr>
            <w:tcW w:w="1417" w:type="dxa"/>
            <w:tcBorders>
              <w:top w:val="single" w:color="000000" w:sz="4" w:space="0"/>
              <w:left w:val="single" w:color="000000" w:sz="4" w:space="0"/>
              <w:bottom w:val="single" w:color="000000" w:sz="4" w:space="0"/>
              <w:right w:val="single" w:color="000000" w:sz="4" w:space="0"/>
            </w:tcBorders>
          </w:tcPr>
          <w:p>
            <w:pPr>
              <w:pStyle w:val="12"/>
              <w:spacing w:before="100"/>
              <w:ind w:left="176" w:right="160"/>
              <w:jc w:val="center"/>
              <w:rPr>
                <w:sz w:val="21"/>
              </w:rPr>
            </w:pPr>
            <w:r>
              <w:rPr>
                <w:spacing w:val="-7"/>
                <w:sz w:val="21"/>
              </w:rPr>
              <w:t>废活性炭</w:t>
            </w:r>
          </w:p>
        </w:tc>
        <w:tc>
          <w:tcPr>
            <w:tcW w:w="1701" w:type="dxa"/>
            <w:tcBorders>
              <w:top w:val="single" w:color="000000" w:sz="4" w:space="0"/>
              <w:left w:val="single" w:color="000000" w:sz="4" w:space="0"/>
              <w:bottom w:val="single" w:color="000000" w:sz="4" w:space="0"/>
              <w:right w:val="single" w:color="000000" w:sz="4" w:space="0"/>
            </w:tcBorders>
          </w:tcPr>
          <w:p>
            <w:pPr>
              <w:pStyle w:val="12"/>
              <w:spacing w:before="114"/>
              <w:ind w:left="44" w:right="27"/>
              <w:jc w:val="center"/>
              <w:rPr>
                <w:rFonts w:ascii="Times New Roman"/>
                <w:sz w:val="21"/>
              </w:rPr>
            </w:pPr>
            <w:r>
              <w:rPr>
                <w:rFonts w:ascii="Times New Roman"/>
                <w:spacing w:val="-4"/>
                <w:sz w:val="21"/>
              </w:rPr>
              <w:t>0t/a</w:t>
            </w:r>
          </w:p>
        </w:tc>
        <w:tc>
          <w:tcPr>
            <w:tcW w:w="1276"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701" w:type="dxa"/>
            <w:tcBorders>
              <w:top w:val="single" w:color="000000" w:sz="4" w:space="0"/>
              <w:left w:val="single" w:color="000000" w:sz="4" w:space="0"/>
              <w:bottom w:val="single" w:color="000000" w:sz="4" w:space="0"/>
              <w:right w:val="single" w:color="000000" w:sz="4" w:space="0"/>
            </w:tcBorders>
          </w:tcPr>
          <w:p>
            <w:pPr>
              <w:pStyle w:val="12"/>
              <w:rPr>
                <w:rFonts w:ascii="Times New Roman"/>
                <w:sz w:val="20"/>
              </w:rPr>
            </w:pPr>
          </w:p>
        </w:tc>
        <w:tc>
          <w:tcPr>
            <w:tcW w:w="1559" w:type="dxa"/>
            <w:tcBorders>
              <w:top w:val="single" w:color="000000" w:sz="4" w:space="0"/>
              <w:left w:val="single" w:color="000000" w:sz="4" w:space="0"/>
              <w:bottom w:val="single" w:color="000000" w:sz="4" w:space="0"/>
              <w:right w:val="single" w:color="000000" w:sz="4" w:space="0"/>
            </w:tcBorders>
          </w:tcPr>
          <w:p>
            <w:pPr>
              <w:pStyle w:val="12"/>
              <w:spacing w:before="100"/>
              <w:ind w:left="16"/>
              <w:jc w:val="center"/>
              <w:rPr>
                <w:rFonts w:ascii="Times New Roman"/>
                <w:sz w:val="21"/>
              </w:rPr>
            </w:pPr>
            <w:r>
              <w:rPr>
                <w:rFonts w:ascii="Times New Roman"/>
                <w:spacing w:val="-2"/>
                <w:sz w:val="21"/>
              </w:rPr>
              <w:t>4</w:t>
            </w:r>
            <w:r>
              <w:rPr>
                <w:spacing w:val="-2"/>
                <w:sz w:val="21"/>
              </w:rPr>
              <w:t>.</w:t>
            </w:r>
            <w:r>
              <w:rPr>
                <w:rFonts w:ascii="Times New Roman"/>
                <w:spacing w:val="-2"/>
                <w:sz w:val="21"/>
              </w:rPr>
              <w:t>5t/a</w:t>
            </w:r>
          </w:p>
        </w:tc>
        <w:tc>
          <w:tcPr>
            <w:tcW w:w="1471" w:type="dxa"/>
            <w:tcBorders>
              <w:top w:val="single" w:color="000000" w:sz="4" w:space="0"/>
              <w:left w:val="single" w:color="000000" w:sz="4" w:space="0"/>
              <w:bottom w:val="single" w:color="000000" w:sz="4" w:space="0"/>
              <w:right w:val="single" w:color="000000" w:sz="4" w:space="0"/>
            </w:tcBorders>
          </w:tcPr>
          <w:p>
            <w:pPr>
              <w:pStyle w:val="12"/>
              <w:spacing w:before="114"/>
              <w:ind w:left="87" w:right="69"/>
              <w:jc w:val="center"/>
              <w:rPr>
                <w:rFonts w:ascii="Times New Roman"/>
                <w:sz w:val="21"/>
              </w:rPr>
            </w:pPr>
            <w:r>
              <w:rPr>
                <w:rFonts w:ascii="Times New Roman"/>
                <w:spacing w:val="-4"/>
                <w:sz w:val="21"/>
              </w:rPr>
              <w:t>0t/a</w:t>
            </w:r>
          </w:p>
        </w:tc>
        <w:tc>
          <w:tcPr>
            <w:tcW w:w="1560" w:type="dxa"/>
            <w:tcBorders>
              <w:top w:val="single" w:color="000000" w:sz="4" w:space="0"/>
              <w:left w:val="single" w:color="000000" w:sz="4" w:space="0"/>
              <w:bottom w:val="single" w:color="000000" w:sz="4" w:space="0"/>
              <w:right w:val="single" w:color="000000" w:sz="4" w:space="0"/>
            </w:tcBorders>
          </w:tcPr>
          <w:p>
            <w:pPr>
              <w:pStyle w:val="12"/>
              <w:spacing w:before="100"/>
              <w:ind w:left="223" w:right="208"/>
              <w:jc w:val="center"/>
              <w:rPr>
                <w:rFonts w:ascii="Times New Roman"/>
                <w:sz w:val="21"/>
              </w:rPr>
            </w:pPr>
            <w:r>
              <w:rPr>
                <w:rFonts w:ascii="Times New Roman"/>
                <w:spacing w:val="-2"/>
                <w:sz w:val="21"/>
              </w:rPr>
              <w:t>4</w:t>
            </w:r>
            <w:r>
              <w:rPr>
                <w:spacing w:val="-2"/>
                <w:sz w:val="21"/>
              </w:rPr>
              <w:t>.</w:t>
            </w:r>
            <w:r>
              <w:rPr>
                <w:rFonts w:ascii="Times New Roman"/>
                <w:spacing w:val="-2"/>
                <w:sz w:val="21"/>
              </w:rPr>
              <w:t>5t/a</w:t>
            </w:r>
          </w:p>
        </w:tc>
        <w:tc>
          <w:tcPr>
            <w:tcW w:w="1515" w:type="dxa"/>
            <w:tcBorders>
              <w:top w:val="single" w:color="000000" w:sz="4" w:space="0"/>
              <w:left w:val="single" w:color="000000" w:sz="4" w:space="0"/>
              <w:bottom w:val="single" w:color="000000" w:sz="4" w:space="0"/>
            </w:tcBorders>
          </w:tcPr>
          <w:p>
            <w:pPr>
              <w:pStyle w:val="12"/>
              <w:spacing w:before="100"/>
              <w:ind w:left="429" w:right="414"/>
              <w:jc w:val="center"/>
              <w:rPr>
                <w:rFonts w:ascii="Times New Roman"/>
                <w:sz w:val="21"/>
              </w:rPr>
            </w:pPr>
            <w:r>
              <w:rPr>
                <w:spacing w:val="-2"/>
                <w:sz w:val="21"/>
              </w:rPr>
              <w:t>+</w:t>
            </w:r>
            <w:r>
              <w:rPr>
                <w:rFonts w:ascii="Times New Roman"/>
                <w:spacing w:val="-2"/>
                <w:sz w:val="21"/>
              </w:rPr>
              <w:t>4</w:t>
            </w:r>
            <w:r>
              <w:rPr>
                <w:spacing w:val="-2"/>
                <w:sz w:val="21"/>
              </w:rPr>
              <w:t>.</w:t>
            </w:r>
            <w:r>
              <w:rPr>
                <w:rFonts w:ascii="Times New Roman"/>
                <w:spacing w:val="-2"/>
                <w:sz w:val="21"/>
              </w:rPr>
              <w:t>5t/a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6" w:hRule="atLeast"/>
        </w:trPr>
        <w:tc>
          <w:tcPr>
            <w:tcW w:w="1588" w:type="dxa"/>
            <w:vMerge w:val="continue"/>
            <w:tcBorders>
              <w:top w:val="nil"/>
              <w:right w:val="single" w:color="000000" w:sz="4" w:space="0"/>
            </w:tcBorders>
          </w:tcPr>
          <w:p>
            <w:pPr>
              <w:rPr>
                <w:sz w:val="2"/>
                <w:szCs w:val="2"/>
              </w:rPr>
            </w:pPr>
          </w:p>
        </w:tc>
        <w:tc>
          <w:tcPr>
            <w:tcW w:w="1417" w:type="dxa"/>
            <w:tcBorders>
              <w:top w:val="single" w:color="000000" w:sz="4" w:space="0"/>
              <w:left w:val="single" w:color="000000" w:sz="4" w:space="0"/>
              <w:right w:val="single" w:color="000000" w:sz="4" w:space="0"/>
            </w:tcBorders>
          </w:tcPr>
          <w:p>
            <w:pPr>
              <w:pStyle w:val="12"/>
              <w:spacing w:before="100"/>
              <w:ind w:left="176" w:right="160"/>
              <w:jc w:val="center"/>
              <w:rPr>
                <w:sz w:val="21"/>
              </w:rPr>
            </w:pPr>
            <w:r>
              <w:rPr>
                <w:spacing w:val="-4"/>
                <w:sz w:val="21"/>
              </w:rPr>
              <w:t>废润滑油桶</w:t>
            </w:r>
          </w:p>
        </w:tc>
        <w:tc>
          <w:tcPr>
            <w:tcW w:w="1701" w:type="dxa"/>
            <w:tcBorders>
              <w:top w:val="single" w:color="000000" w:sz="4" w:space="0"/>
              <w:left w:val="single" w:color="000000" w:sz="4" w:space="0"/>
              <w:right w:val="single" w:color="000000" w:sz="4" w:space="0"/>
            </w:tcBorders>
          </w:tcPr>
          <w:p>
            <w:pPr>
              <w:pStyle w:val="12"/>
              <w:spacing w:before="100"/>
              <w:ind w:left="41" w:right="27"/>
              <w:jc w:val="center"/>
              <w:rPr>
                <w:rFonts w:ascii="Times New Roman"/>
                <w:sz w:val="21"/>
              </w:rPr>
            </w:pPr>
            <w:r>
              <w:rPr>
                <w:rFonts w:ascii="Times New Roman"/>
                <w:spacing w:val="-2"/>
                <w:sz w:val="21"/>
              </w:rPr>
              <w:t>0</w:t>
            </w:r>
            <w:r>
              <w:rPr>
                <w:spacing w:val="-2"/>
                <w:sz w:val="21"/>
              </w:rPr>
              <w:t>.</w:t>
            </w:r>
            <w:r>
              <w:rPr>
                <w:rFonts w:ascii="Times New Roman"/>
                <w:spacing w:val="-2"/>
                <w:sz w:val="21"/>
              </w:rPr>
              <w:t>01t/a</w:t>
            </w:r>
          </w:p>
        </w:tc>
        <w:tc>
          <w:tcPr>
            <w:tcW w:w="1276" w:type="dxa"/>
            <w:tcBorders>
              <w:top w:val="single" w:color="000000" w:sz="4" w:space="0"/>
              <w:left w:val="single" w:color="000000" w:sz="4" w:space="0"/>
              <w:right w:val="single" w:color="000000" w:sz="4" w:space="0"/>
            </w:tcBorders>
          </w:tcPr>
          <w:p>
            <w:pPr>
              <w:pStyle w:val="12"/>
              <w:rPr>
                <w:rFonts w:ascii="Times New Roman"/>
                <w:sz w:val="20"/>
              </w:rPr>
            </w:pPr>
          </w:p>
        </w:tc>
        <w:tc>
          <w:tcPr>
            <w:tcW w:w="1701" w:type="dxa"/>
            <w:tcBorders>
              <w:top w:val="single" w:color="000000" w:sz="4" w:space="0"/>
              <w:left w:val="single" w:color="000000" w:sz="4" w:space="0"/>
              <w:right w:val="single" w:color="000000" w:sz="4" w:space="0"/>
            </w:tcBorders>
          </w:tcPr>
          <w:p>
            <w:pPr>
              <w:pStyle w:val="12"/>
              <w:rPr>
                <w:rFonts w:ascii="Times New Roman"/>
                <w:sz w:val="20"/>
              </w:rPr>
            </w:pPr>
          </w:p>
        </w:tc>
        <w:tc>
          <w:tcPr>
            <w:tcW w:w="1559" w:type="dxa"/>
            <w:tcBorders>
              <w:top w:val="single" w:color="000000" w:sz="4" w:space="0"/>
              <w:left w:val="single" w:color="000000" w:sz="4" w:space="0"/>
              <w:right w:val="single" w:color="000000" w:sz="4" w:space="0"/>
            </w:tcBorders>
          </w:tcPr>
          <w:p>
            <w:pPr>
              <w:pStyle w:val="12"/>
              <w:spacing w:before="100"/>
              <w:ind w:left="16"/>
              <w:jc w:val="center"/>
              <w:rPr>
                <w:rFonts w:ascii="Times New Roman"/>
                <w:sz w:val="21"/>
              </w:rPr>
            </w:pPr>
            <w:r>
              <w:rPr>
                <w:rFonts w:ascii="Times New Roman"/>
                <w:spacing w:val="-2"/>
                <w:sz w:val="21"/>
              </w:rPr>
              <w:t>0</w:t>
            </w:r>
            <w:r>
              <w:rPr>
                <w:spacing w:val="-2"/>
                <w:sz w:val="21"/>
              </w:rPr>
              <w:t>.</w:t>
            </w:r>
            <w:r>
              <w:rPr>
                <w:rFonts w:ascii="Times New Roman"/>
                <w:spacing w:val="-2"/>
                <w:sz w:val="21"/>
              </w:rPr>
              <w:t>01t/a</w:t>
            </w:r>
          </w:p>
        </w:tc>
        <w:tc>
          <w:tcPr>
            <w:tcW w:w="1471" w:type="dxa"/>
            <w:tcBorders>
              <w:top w:val="single" w:color="000000" w:sz="4" w:space="0"/>
              <w:left w:val="single" w:color="000000" w:sz="4" w:space="0"/>
              <w:right w:val="single" w:color="000000" w:sz="4" w:space="0"/>
            </w:tcBorders>
          </w:tcPr>
          <w:p>
            <w:pPr>
              <w:pStyle w:val="12"/>
              <w:spacing w:before="100"/>
              <w:ind w:left="84" w:right="69"/>
              <w:jc w:val="center"/>
              <w:rPr>
                <w:rFonts w:ascii="Times New Roman"/>
                <w:sz w:val="21"/>
              </w:rPr>
            </w:pPr>
            <w:r>
              <w:rPr>
                <w:rFonts w:ascii="Times New Roman"/>
                <w:spacing w:val="-2"/>
                <w:sz w:val="21"/>
              </w:rPr>
              <w:t>0</w:t>
            </w:r>
            <w:r>
              <w:rPr>
                <w:spacing w:val="-2"/>
                <w:sz w:val="21"/>
              </w:rPr>
              <w:t>.</w:t>
            </w:r>
            <w:r>
              <w:rPr>
                <w:rFonts w:ascii="Times New Roman"/>
                <w:spacing w:val="-2"/>
                <w:sz w:val="21"/>
              </w:rPr>
              <w:t>01t/a</w:t>
            </w:r>
          </w:p>
        </w:tc>
        <w:tc>
          <w:tcPr>
            <w:tcW w:w="1560" w:type="dxa"/>
            <w:tcBorders>
              <w:top w:val="single" w:color="000000" w:sz="4" w:space="0"/>
              <w:left w:val="single" w:color="000000" w:sz="4" w:space="0"/>
              <w:right w:val="single" w:color="000000" w:sz="4" w:space="0"/>
            </w:tcBorders>
          </w:tcPr>
          <w:p>
            <w:pPr>
              <w:pStyle w:val="12"/>
              <w:spacing w:before="100"/>
              <w:ind w:left="223" w:right="205"/>
              <w:jc w:val="center"/>
              <w:rPr>
                <w:rFonts w:ascii="Times New Roman"/>
                <w:sz w:val="21"/>
              </w:rPr>
            </w:pPr>
            <w:r>
              <w:rPr>
                <w:rFonts w:ascii="Times New Roman"/>
                <w:spacing w:val="-2"/>
                <w:sz w:val="21"/>
              </w:rPr>
              <w:t>0</w:t>
            </w:r>
            <w:r>
              <w:rPr>
                <w:spacing w:val="-2"/>
                <w:sz w:val="21"/>
              </w:rPr>
              <w:t>.</w:t>
            </w:r>
            <w:r>
              <w:rPr>
                <w:rFonts w:ascii="Times New Roman"/>
                <w:spacing w:val="-2"/>
                <w:sz w:val="21"/>
              </w:rPr>
              <w:t>01t/a</w:t>
            </w:r>
          </w:p>
        </w:tc>
        <w:tc>
          <w:tcPr>
            <w:tcW w:w="1515" w:type="dxa"/>
            <w:tcBorders>
              <w:top w:val="single" w:color="000000" w:sz="4" w:space="0"/>
              <w:left w:val="single" w:color="000000" w:sz="4" w:space="0"/>
            </w:tcBorders>
          </w:tcPr>
          <w:p>
            <w:pPr>
              <w:pStyle w:val="12"/>
              <w:spacing w:before="114"/>
              <w:ind w:left="19"/>
              <w:jc w:val="center"/>
              <w:rPr>
                <w:rFonts w:ascii="Times New Roman"/>
                <w:sz w:val="21"/>
              </w:rPr>
            </w:pPr>
            <w:r>
              <w:rPr>
                <w:rFonts w:ascii="Times New Roman"/>
                <w:w w:val="99"/>
                <w:sz w:val="21"/>
              </w:rPr>
              <w:t>0</w:t>
            </w:r>
          </w:p>
        </w:tc>
      </w:tr>
    </w:tbl>
    <w:p>
      <w:pPr>
        <w:pStyle w:val="2"/>
        <w:spacing w:before="9"/>
        <w:rPr>
          <w:sz w:val="9"/>
        </w:rPr>
      </w:pPr>
    </w:p>
    <w:p>
      <w:pPr>
        <w:spacing w:before="70"/>
        <w:ind w:left="151" w:right="0" w:firstLine="0"/>
        <w:jc w:val="left"/>
        <w:rPr>
          <w:sz w:val="21"/>
        </w:rPr>
      </w:pPr>
      <w:r>
        <w:rPr>
          <w:spacing w:val="-9"/>
          <w:sz w:val="21"/>
        </w:rPr>
        <w:t>注：⑥=①+③+④-⑤；⑦=⑥-①</w:t>
      </w: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2"/>
        <w:rPr>
          <w:sz w:val="17"/>
        </w:rPr>
      </w:pPr>
    </w:p>
    <w:p>
      <w:pPr>
        <w:spacing w:before="62"/>
        <w:ind w:left="4579" w:right="4539" w:firstLine="0"/>
        <w:jc w:val="center"/>
        <w:rPr>
          <w:sz w:val="28"/>
        </w:rPr>
      </w:pPr>
      <w:r>
        <w:rPr>
          <w:sz w:val="28"/>
        </w:rPr>
        <w:t>—</w:t>
      </w:r>
      <w:r>
        <w:rPr>
          <w:spacing w:val="57"/>
          <w:sz w:val="28"/>
        </w:rPr>
        <w:t xml:space="preserve"> </w:t>
      </w:r>
      <w:r>
        <w:rPr>
          <w:sz w:val="26"/>
        </w:rPr>
        <w:t>95</w:t>
      </w:r>
      <w:r>
        <w:rPr>
          <w:spacing w:val="68"/>
          <w:sz w:val="26"/>
        </w:rPr>
        <w:t xml:space="preserve"> </w:t>
      </w:r>
      <w:r>
        <w:rPr>
          <w:spacing w:val="-10"/>
          <w:sz w:val="28"/>
        </w:rPr>
        <w:t>—</w:t>
      </w:r>
    </w:p>
    <w:p>
      <w:pPr>
        <w:spacing w:after="0"/>
        <w:jc w:val="center"/>
        <w:rPr>
          <w:sz w:val="28"/>
        </w:rPr>
        <w:sectPr>
          <w:footerReference r:id="rId13" w:type="default"/>
          <w:pgSz w:w="16840" w:h="11910" w:orient="landscape"/>
          <w:pgMar w:top="1340" w:right="1420" w:bottom="280" w:left="1380" w:header="0" w:footer="0" w:gutter="0"/>
          <w:cols w:space="720" w:num="1"/>
        </w:sectPr>
      </w:pPr>
    </w:p>
    <w:p>
      <w:pPr>
        <w:spacing w:before="26"/>
        <w:ind w:left="111" w:right="0" w:firstLine="0"/>
        <w:jc w:val="left"/>
        <w:rPr>
          <w:rFonts w:ascii="黑体" w:eastAsia="黑体"/>
          <w:sz w:val="32"/>
        </w:rPr>
      </w:pPr>
      <w:r>
        <w:pict>
          <v:group id="_x0000_s1198" o:spid="_x0000_s1198" o:spt="203" style="position:absolute;left:0pt;margin-left:82.6pt;margin-top:32.2pt;height:552.2pt;width:430.2pt;mso-position-horizontal-relative:page;z-index:251716608;mso-width-relative:page;mso-height-relative:page;" coordorigin="1653,644" coordsize="8604,11044">
            <o:lock v:ext="edit"/>
            <v:shape id="_x0000_s1199" o:spid="_x0000_s1199" o:spt="75" type="#_x0000_t75" style="position:absolute;left:1672;top:664;height:11004;width:8564;" filled="f" o:preferrelative="t" stroked="f" coordsize="21600,21600">
              <v:path/>
              <v:fill on="f" focussize="0,0"/>
              <v:stroke on="f" joinstyle="miter"/>
              <v:imagedata r:id="rId91" o:title=""/>
              <o:lock v:ext="edit" aspectratio="t"/>
            </v:shape>
            <v:shape id="_x0000_s1200" o:spid="_x0000_s1200" style="position:absolute;left:1652;top:644;height:11044;width:8604;" fillcolor="#000000" filled="t" stroked="f" coordorigin="1653,644" coordsize="8604,11044" path="m10246,11688l1663,11688,1660,11688,1657,11686,1655,11684,1653,11681,1653,11678,1653,654,1653,651,1655,648,1657,646,1660,645,1663,644,10246,644,10249,645,10252,646,10254,648,10256,651,10256,654,1673,654,1663,664,1673,664,1673,11668,1663,11668,1673,11678,10256,11678,10256,11681,10254,11684,10252,11686,10249,11688,10246,11688xm1673,664l1663,664,1673,654,1673,664xm10236,664l1673,664,1673,654,10236,654,10236,664xm10236,11678l10236,654,10246,664,10256,664,10256,11668,10246,11668,10236,11678xm10256,664l10246,664,10236,654,10256,654,10256,664xm1673,11678l1663,11668,1673,11668,1673,11678xm10236,11678l1673,11678,1673,11668,10236,11668,10236,11678xm10256,11678l10236,11678,10246,11668,10256,11668,10256,11678xe">
              <v:path arrowok="t"/>
              <v:fill on="t" focussize="0,0"/>
              <v:stroke on="f"/>
              <v:imagedata o:title=""/>
              <o:lock v:ext="edit"/>
            </v:shape>
            <v:shape id="_x0000_s1201" o:spid="_x0000_s1201" style="position:absolute;left:3124;top:5423;height:504;width:2079;" fillcolor="#FFFFFF" filled="t" stroked="f" coordorigin="3125,5423" coordsize="2079,504" path="m4356,5927l3125,5927,3125,5447,4356,5447,4356,5527,5203,5423,4356,5647,4356,5927xe">
              <v:path arrowok="t"/>
              <v:fill on="t" focussize="0,0"/>
              <v:stroke on="f"/>
              <v:imagedata o:title=""/>
              <o:lock v:ext="edit"/>
            </v:shape>
            <v:shape id="_x0000_s1202" o:spid="_x0000_s1202" style="position:absolute;left:3117;top:5407;height:527;width:2145;" fillcolor="#000000" filled="t" stroked="f" coordorigin="3118,5408" coordsize="2145,527" path="m4417,5527l4364,5527,4364,5518,5261,5408,5262,5414,5259,5415,5200,5415,5094,5443,4417,5527xm5094,5443l5200,5415,5203,5430,5094,5443xm4349,5927l4349,5641,5094,5443,5203,5430,5200,5415,5259,5415,4385,5647,4364,5647,4358,5654,4364,5654,4364,5919,4356,5919,4349,5927xm4364,5934l3118,5934,3118,5439,4364,5439,4364,5447,3133,5447,3125,5454,3133,5454,3133,5919,3125,5919,3133,5927,4364,5927,4364,5934xm3133,5454l3125,5454,3133,5447,3133,5454xm4349,5454l3133,5454,3133,5447,4349,5447,4349,5454xm4349,5535l4349,5447,4356,5454,4364,5454,4364,5518,4355,5519,4364,5527,4417,5527,4349,5535xm4364,5454l4356,5454,4349,5447,4364,5447,4364,5454xm4364,5527l4355,5519,4364,5518,4364,5527xm4358,5654l4364,5647,4364,5653,4358,5654xm4364,5653l4364,5647,4385,5647,4364,5653xm4364,5654l4358,5654,4364,5653,4364,5654xm3133,5927l3125,5919,3133,5919,3133,5927xm4349,5927l3133,5927,3133,5919,4349,5919,4349,5927xm4364,5927l4349,5927,4356,5919,4364,5919,4364,5927xe">
              <v:path arrowok="t"/>
              <v:fill on="t" focussize="0,0"/>
              <v:stroke on="f"/>
              <v:imagedata o:title=""/>
              <o:lock v:ext="edit"/>
            </v:shape>
            <v:shape id="_x0000_s1203" o:spid="_x0000_s1203" o:spt="202" type="#_x0000_t202" style="position:absolute;left:3276;top:5559;height:209;width:858;" filled="f" stroked="f" coordsize="21600,21600">
              <v:path/>
              <v:fill on="f" focussize="0,0"/>
              <v:stroke on="f" joinstyle="miter"/>
              <v:imagedata o:title=""/>
              <o:lock v:ext="edit"/>
              <v:textbox inset="0mm,0mm,0mm,0mm">
                <w:txbxContent>
                  <w:p>
                    <w:pPr>
                      <w:spacing w:before="0" w:line="209" w:lineRule="exact"/>
                      <w:ind w:left="0" w:right="0" w:firstLine="0"/>
                      <w:jc w:val="left"/>
                      <w:rPr>
                        <w:sz w:val="21"/>
                      </w:rPr>
                    </w:pPr>
                    <w:r>
                      <w:rPr>
                        <w:spacing w:val="-7"/>
                        <w:sz w:val="21"/>
                      </w:rPr>
                      <w:t>项目位置</w:t>
                    </w:r>
                  </w:p>
                </w:txbxContent>
              </v:textbox>
            </v:shape>
          </v:group>
        </w:pict>
      </w:r>
      <w:bookmarkStart w:id="22" w:name="附图"/>
      <w:bookmarkEnd w:id="22"/>
      <w:r>
        <w:rPr>
          <w:rFonts w:ascii="黑体" w:eastAsia="黑体"/>
          <w:spacing w:val="-5"/>
          <w:sz w:val="32"/>
        </w:rPr>
        <w:t>附</w:t>
      </w:r>
      <w:r>
        <w:rPr>
          <w:rFonts w:ascii="黑体" w:eastAsia="黑体"/>
          <w:spacing w:val="-10"/>
          <w:sz w:val="32"/>
        </w:rPr>
        <w:t>图</w:t>
      </w: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spacing w:before="3"/>
        <w:rPr>
          <w:rFonts w:ascii="黑体"/>
          <w:sz w:val="28"/>
        </w:rPr>
      </w:pPr>
    </w:p>
    <w:p>
      <w:pPr>
        <w:tabs>
          <w:tab w:val="left" w:pos="1513"/>
        </w:tabs>
        <w:spacing w:before="67"/>
        <w:ind w:left="253" w:right="0" w:firstLine="0"/>
        <w:jc w:val="center"/>
        <w:rPr>
          <w:sz w:val="30"/>
        </w:rPr>
      </w:pPr>
      <w:r>
        <w:rPr>
          <w:sz w:val="30"/>
        </w:rPr>
        <w:t>附图</w:t>
      </w:r>
      <w:r>
        <w:rPr>
          <w:spacing w:val="-62"/>
          <w:sz w:val="30"/>
        </w:rPr>
        <w:t xml:space="preserve"> </w:t>
      </w:r>
      <w:r>
        <w:rPr>
          <w:rFonts w:ascii="Times New Roman" w:eastAsia="Times New Roman"/>
          <w:spacing w:val="-5"/>
          <w:sz w:val="30"/>
        </w:rPr>
        <w:t>1.</w:t>
      </w:r>
      <w:r>
        <w:rPr>
          <w:rFonts w:ascii="Times New Roman" w:eastAsia="Times New Roman"/>
          <w:sz w:val="30"/>
        </w:rPr>
        <w:tab/>
      </w:r>
      <w:r>
        <w:rPr>
          <w:sz w:val="30"/>
        </w:rPr>
        <w:t>建设项目地理位置</w:t>
      </w:r>
      <w:r>
        <w:rPr>
          <w:spacing w:val="-10"/>
          <w:sz w:val="30"/>
        </w:rPr>
        <w:t>图</w:t>
      </w:r>
    </w:p>
    <w:p>
      <w:pPr>
        <w:spacing w:after="0"/>
        <w:jc w:val="center"/>
        <w:rPr>
          <w:sz w:val="30"/>
        </w:rPr>
        <w:sectPr>
          <w:footerReference r:id="rId14" w:type="even"/>
          <w:pgSz w:w="11910" w:h="16840"/>
          <w:pgMar w:top="1660" w:right="1680" w:bottom="1000" w:left="1420" w:header="0" w:footer="0" w:gutter="0"/>
          <w:pgNumType w:start="96"/>
          <w:cols w:space="720" w:num="1"/>
        </w:sectPr>
      </w:pPr>
    </w:p>
    <w:p>
      <w:pPr>
        <w:pStyle w:val="2"/>
        <w:spacing w:before="5" w:after="1"/>
        <w:rPr>
          <w:sz w:val="14"/>
        </w:rPr>
      </w:pPr>
    </w:p>
    <w:p>
      <w:pPr>
        <w:pStyle w:val="2"/>
        <w:ind w:left="265"/>
        <w:rPr>
          <w:sz w:val="20"/>
        </w:rPr>
      </w:pPr>
      <w:r>
        <w:rPr>
          <w:sz w:val="20"/>
        </w:rPr>
        <w:drawing>
          <wp:inline distT="0" distB="0" distL="0" distR="0">
            <wp:extent cx="7307580" cy="5243830"/>
            <wp:effectExtent l="0" t="0" r="0" b="0"/>
            <wp:docPr id="7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24.jpeg"/>
                    <pic:cNvPicPr>
                      <a:picLocks noChangeAspect="1"/>
                    </pic:cNvPicPr>
                  </pic:nvPicPr>
                  <pic:blipFill>
                    <a:blip r:embed="rId92" cstate="print"/>
                    <a:stretch>
                      <a:fillRect/>
                    </a:stretch>
                  </pic:blipFill>
                  <pic:spPr>
                    <a:xfrm>
                      <a:off x="0" y="0"/>
                      <a:ext cx="7307756" cy="5244084"/>
                    </a:xfrm>
                    <a:prstGeom prst="rect">
                      <a:avLst/>
                    </a:prstGeom>
                  </pic:spPr>
                </pic:pic>
              </a:graphicData>
            </a:graphic>
          </wp:inline>
        </w:drawing>
      </w:r>
    </w:p>
    <w:p>
      <w:pPr>
        <w:tabs>
          <w:tab w:val="left" w:pos="1259"/>
        </w:tabs>
        <w:spacing w:before="91"/>
        <w:ind w:left="0" w:right="824" w:firstLine="0"/>
        <w:jc w:val="center"/>
        <w:rPr>
          <w:sz w:val="30"/>
        </w:rPr>
      </w:pPr>
      <w:r>
        <w:rPr>
          <w:sz w:val="30"/>
        </w:rPr>
        <w:t>附图</w:t>
      </w:r>
      <w:r>
        <w:rPr>
          <w:spacing w:val="-62"/>
          <w:sz w:val="30"/>
        </w:rPr>
        <w:t xml:space="preserve"> </w:t>
      </w:r>
      <w:r>
        <w:rPr>
          <w:rFonts w:ascii="Times New Roman" w:eastAsia="Times New Roman"/>
          <w:spacing w:val="-5"/>
          <w:sz w:val="30"/>
        </w:rPr>
        <w:t>2.</w:t>
      </w:r>
      <w:r>
        <w:rPr>
          <w:rFonts w:ascii="Times New Roman" w:eastAsia="Times New Roman"/>
          <w:sz w:val="30"/>
        </w:rPr>
        <w:tab/>
      </w:r>
      <w:r>
        <w:rPr>
          <w:sz w:val="30"/>
        </w:rPr>
        <w:t>厂区平面布置</w:t>
      </w:r>
      <w:r>
        <w:rPr>
          <w:spacing w:val="-10"/>
          <w:sz w:val="30"/>
        </w:rPr>
        <w:t>图</w:t>
      </w:r>
    </w:p>
    <w:p>
      <w:pPr>
        <w:pStyle w:val="2"/>
        <w:rPr>
          <w:sz w:val="20"/>
        </w:rPr>
      </w:pPr>
    </w:p>
    <w:p>
      <w:pPr>
        <w:pStyle w:val="2"/>
        <w:spacing w:before="10"/>
        <w:rPr>
          <w:sz w:val="20"/>
        </w:rPr>
      </w:pPr>
    </w:p>
    <w:p>
      <w:pPr>
        <w:spacing w:before="61"/>
        <w:ind w:left="0" w:right="99" w:firstLine="0"/>
        <w:jc w:val="right"/>
        <w:rPr>
          <w:sz w:val="28"/>
        </w:rPr>
      </w:pPr>
      <w:r>
        <w:rPr>
          <w:sz w:val="28"/>
        </w:rPr>
        <w:t>—</w:t>
      </w:r>
      <w:r>
        <w:rPr>
          <w:spacing w:val="57"/>
          <w:sz w:val="28"/>
        </w:rPr>
        <w:t xml:space="preserve"> </w:t>
      </w:r>
      <w:r>
        <w:rPr>
          <w:sz w:val="26"/>
        </w:rPr>
        <w:t>97</w:t>
      </w:r>
      <w:r>
        <w:rPr>
          <w:spacing w:val="68"/>
          <w:sz w:val="26"/>
        </w:rPr>
        <w:t xml:space="preserve"> </w:t>
      </w:r>
      <w:r>
        <w:rPr>
          <w:spacing w:val="-10"/>
          <w:sz w:val="28"/>
        </w:rPr>
        <w:t>—</w:t>
      </w:r>
    </w:p>
    <w:p>
      <w:pPr>
        <w:spacing w:after="0"/>
        <w:jc w:val="right"/>
        <w:rPr>
          <w:sz w:val="28"/>
        </w:rPr>
        <w:sectPr>
          <w:footerReference r:id="rId15" w:type="default"/>
          <w:pgSz w:w="16840" w:h="11910" w:orient="landscape"/>
          <w:pgMar w:top="1340" w:right="1600" w:bottom="280" w:left="2420" w:header="0" w:footer="0" w:gutter="0"/>
          <w:cols w:space="720" w:num="1"/>
        </w:sectPr>
      </w:pPr>
    </w:p>
    <w:p>
      <w:pPr>
        <w:pStyle w:val="2"/>
        <w:spacing w:before="5" w:after="1"/>
        <w:rPr>
          <w:sz w:val="14"/>
        </w:rPr>
      </w:pPr>
    </w:p>
    <w:p>
      <w:pPr>
        <w:pStyle w:val="2"/>
        <w:ind w:left="121"/>
        <w:rPr>
          <w:sz w:val="20"/>
        </w:rPr>
      </w:pPr>
      <w:r>
        <w:rPr>
          <w:sz w:val="20"/>
        </w:rPr>
        <w:drawing>
          <wp:inline distT="0" distB="0" distL="0" distR="0">
            <wp:extent cx="7425690" cy="4850130"/>
            <wp:effectExtent l="0" t="0" r="0" b="0"/>
            <wp:docPr id="7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25.jpeg"/>
                    <pic:cNvPicPr>
                      <a:picLocks noChangeAspect="1"/>
                    </pic:cNvPicPr>
                  </pic:nvPicPr>
                  <pic:blipFill>
                    <a:blip r:embed="rId93" cstate="print"/>
                    <a:stretch>
                      <a:fillRect/>
                    </a:stretch>
                  </pic:blipFill>
                  <pic:spPr>
                    <a:xfrm>
                      <a:off x="0" y="0"/>
                      <a:ext cx="7426050" cy="4850130"/>
                    </a:xfrm>
                    <a:prstGeom prst="rect">
                      <a:avLst/>
                    </a:prstGeom>
                  </pic:spPr>
                </pic:pic>
              </a:graphicData>
            </a:graphic>
          </wp:inline>
        </w:drawing>
      </w:r>
    </w:p>
    <w:p>
      <w:pPr>
        <w:tabs>
          <w:tab w:val="left" w:pos="1259"/>
        </w:tabs>
        <w:spacing w:before="40"/>
        <w:ind w:left="0" w:right="824" w:firstLine="0"/>
        <w:jc w:val="center"/>
        <w:rPr>
          <w:sz w:val="30"/>
        </w:rPr>
      </w:pPr>
      <w:r>
        <w:rPr>
          <w:sz w:val="30"/>
        </w:rPr>
        <w:t>附图</w:t>
      </w:r>
      <w:r>
        <w:rPr>
          <w:spacing w:val="-62"/>
          <w:sz w:val="30"/>
        </w:rPr>
        <w:t xml:space="preserve"> </w:t>
      </w:r>
      <w:r>
        <w:rPr>
          <w:rFonts w:ascii="Times New Roman" w:eastAsia="Times New Roman"/>
          <w:spacing w:val="-5"/>
          <w:sz w:val="30"/>
        </w:rPr>
        <w:t>3.</w:t>
      </w:r>
      <w:r>
        <w:rPr>
          <w:rFonts w:ascii="Times New Roman" w:eastAsia="Times New Roman"/>
          <w:sz w:val="30"/>
        </w:rPr>
        <w:tab/>
      </w:r>
      <w:r>
        <w:rPr>
          <w:sz w:val="30"/>
        </w:rPr>
        <w:t>现状监测布点</w:t>
      </w:r>
      <w:r>
        <w:rPr>
          <w:spacing w:val="-10"/>
          <w:sz w:val="30"/>
        </w:rPr>
        <w:t>图</w:t>
      </w:r>
    </w:p>
    <w:p>
      <w:pPr>
        <w:spacing w:after="0"/>
        <w:jc w:val="center"/>
        <w:rPr>
          <w:sz w:val="30"/>
        </w:rPr>
        <w:sectPr>
          <w:footerReference r:id="rId16" w:type="default"/>
          <w:footerReference r:id="rId17" w:type="even"/>
          <w:pgSz w:w="16840" w:h="11910" w:orient="landscape"/>
          <w:pgMar w:top="1340" w:right="1600" w:bottom="1000" w:left="2420" w:header="0" w:footer="818" w:gutter="0"/>
          <w:pgNumType w:start="98"/>
          <w:cols w:space="720" w:num="1"/>
        </w:sect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5"/>
        <w:rPr>
          <w:sz w:val="14"/>
        </w:rPr>
      </w:pPr>
    </w:p>
    <w:p>
      <w:pPr>
        <w:spacing w:before="70"/>
        <w:ind w:left="2256" w:right="0" w:firstLine="0"/>
        <w:jc w:val="left"/>
        <w:rPr>
          <w:sz w:val="21"/>
        </w:rPr>
      </w:pPr>
      <w:r>
        <w:pict>
          <v:group id="_x0000_s1204" o:spid="_x0000_s1204" o:spt="203" style="position:absolute;left:0pt;margin-left:82.25pt;margin-top:-265.7pt;height:609.9pt;width:430.35pt;mso-position-horizontal-relative:page;z-index:-251515904;mso-width-relative:page;mso-height-relative:page;" coordorigin="1645,-5315" coordsize="8607,12198">
            <o:lock v:ext="edit"/>
            <v:shape id="_x0000_s1205" o:spid="_x0000_s1205" o:spt="75" type="#_x0000_t75" style="position:absolute;left:1645;top:-5315;height:12198;width:8607;" filled="f" o:preferrelative="t" stroked="f" coordsize="21600,21600">
              <v:path/>
              <v:fill on="f" focussize="0,0"/>
              <v:stroke on="f" joinstyle="miter"/>
              <v:imagedata r:id="rId94" o:title=""/>
              <o:lock v:ext="edit" aspectratio="t"/>
            </v:shape>
            <v:shape id="_x0000_s1206" o:spid="_x0000_s1206" style="position:absolute;left:3784;top:-36;height:504;width:2079;" fillcolor="#FFFFFF" filled="t" stroked="f" coordorigin="3785,-35" coordsize="2079,504" path="m5016,469l3785,469,3785,-11,5016,-11,5016,68,5863,-35,5016,188,5016,469xe">
              <v:path arrowok="t"/>
              <v:fill on="t" focussize="0,0"/>
              <v:stroke on="f"/>
              <v:imagedata o:title=""/>
              <o:lock v:ext="edit"/>
            </v:shape>
            <v:shape id="_x0000_s1207" o:spid="_x0000_s1207" style="position:absolute;left:3777;top:-51;height:527;width:2145;" fillcolor="#000000" filled="t" stroked="f" coordorigin="3778,-51" coordsize="2145,527" path="m5077,69l5024,69,5024,60,5921,-51,5922,-44,5919,-43,5860,-43,5754,-15,5077,69xm5754,-15l5860,-43,5863,-28,5754,-15xm5009,469l5009,183,5754,-15,5863,-28,5860,-43,5919,-43,5045,189,5024,189,5018,196,5024,196,5024,461,5016,461,5009,469xm5024,476l3778,476,3778,-19,5024,-19,5024,-11,3793,-11,3785,-4,3793,-4,3793,461,3785,461,3793,469,5024,469,5024,476xm3793,-4l3785,-4,3793,-11,3793,-4xm5009,-4l3793,-4,3793,-11,5009,-11,5009,-4xm5009,77l5009,-11,5016,-4,5024,-4,5024,60,5015,61,5024,69,5077,69,5009,77xm5024,-4l5016,-4,5009,-11,5024,-11,5024,-4xm5024,69l5015,61,5024,60,5024,69xm5018,196l5024,189,5024,194,5018,196xm5024,194l5024,189,5045,189,5024,194xm5024,196l5018,196,5024,194,5024,196xm3793,469l3785,461,3793,461,3793,469xm5009,469l3793,469,3793,461,5009,461,5009,469xm5024,469l5009,469,5016,461,5024,461,5024,469xe">
              <v:path arrowok="t"/>
              <v:fill on="t" focussize="0,0"/>
              <v:stroke on="f"/>
              <v:imagedata o:title=""/>
              <o:lock v:ext="edit"/>
            </v:shape>
          </v:group>
        </w:pict>
      </w:r>
      <w:r>
        <w:rPr>
          <w:spacing w:val="-7"/>
          <w:sz w:val="21"/>
        </w:rPr>
        <w:t>项目位置</w:t>
      </w: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1"/>
        <w:rPr>
          <w:sz w:val="16"/>
        </w:rPr>
      </w:pPr>
    </w:p>
    <w:p>
      <w:pPr>
        <w:tabs>
          <w:tab w:val="left" w:pos="1259"/>
        </w:tabs>
        <w:spacing w:before="70"/>
        <w:ind w:left="0" w:right="4" w:firstLine="0"/>
        <w:jc w:val="center"/>
        <w:rPr>
          <w:sz w:val="30"/>
        </w:rPr>
      </w:pPr>
      <w:r>
        <w:rPr>
          <w:sz w:val="30"/>
        </w:rPr>
        <w:t>附图</w:t>
      </w:r>
      <w:r>
        <w:rPr>
          <w:spacing w:val="-62"/>
          <w:sz w:val="30"/>
        </w:rPr>
        <w:t xml:space="preserve"> </w:t>
      </w:r>
      <w:r>
        <w:rPr>
          <w:rFonts w:ascii="Times New Roman" w:eastAsia="Times New Roman"/>
          <w:spacing w:val="-5"/>
          <w:sz w:val="30"/>
        </w:rPr>
        <w:t>4.</w:t>
      </w:r>
      <w:r>
        <w:rPr>
          <w:rFonts w:ascii="Times New Roman" w:eastAsia="Times New Roman"/>
          <w:sz w:val="30"/>
        </w:rPr>
        <w:tab/>
      </w:r>
      <w:r>
        <w:rPr>
          <w:sz w:val="30"/>
        </w:rPr>
        <w:t>开发区产业布局</w:t>
      </w:r>
      <w:r>
        <w:rPr>
          <w:spacing w:val="-10"/>
          <w:sz w:val="30"/>
        </w:rPr>
        <w:t>图</w:t>
      </w:r>
    </w:p>
    <w:p>
      <w:pPr>
        <w:spacing w:after="0"/>
        <w:jc w:val="center"/>
        <w:rPr>
          <w:sz w:val="30"/>
        </w:rPr>
        <w:sectPr>
          <w:pgSz w:w="11910" w:h="16840"/>
          <w:pgMar w:top="1860" w:right="1680" w:bottom="1000" w:left="1680" w:header="0" w:footer="818" w:gutter="0"/>
          <w:cols w:space="720" w:num="1"/>
        </w:sectPr>
      </w:pPr>
    </w:p>
    <w:p>
      <w:pPr>
        <w:pStyle w:val="2"/>
        <w:spacing w:before="5" w:after="1"/>
        <w:rPr>
          <w:sz w:val="14"/>
        </w:rPr>
      </w:pPr>
    </w:p>
    <w:p>
      <w:pPr>
        <w:pStyle w:val="2"/>
        <w:ind w:left="352"/>
        <w:rPr>
          <w:sz w:val="20"/>
        </w:rPr>
      </w:pPr>
      <w:r>
        <w:rPr>
          <w:sz w:val="20"/>
        </w:rPr>
        <w:drawing>
          <wp:inline distT="0" distB="0" distL="0" distR="0">
            <wp:extent cx="7206615" cy="4944110"/>
            <wp:effectExtent l="0" t="0" r="0" b="0"/>
            <wp:docPr id="7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27.jpeg"/>
                    <pic:cNvPicPr>
                      <a:picLocks noChangeAspect="1"/>
                    </pic:cNvPicPr>
                  </pic:nvPicPr>
                  <pic:blipFill>
                    <a:blip r:embed="rId95" cstate="print"/>
                    <a:stretch>
                      <a:fillRect/>
                    </a:stretch>
                  </pic:blipFill>
                  <pic:spPr>
                    <a:xfrm>
                      <a:off x="0" y="0"/>
                      <a:ext cx="7207071" cy="4944618"/>
                    </a:xfrm>
                    <a:prstGeom prst="rect">
                      <a:avLst/>
                    </a:prstGeom>
                  </pic:spPr>
                </pic:pic>
              </a:graphicData>
            </a:graphic>
          </wp:inline>
        </w:drawing>
      </w:r>
    </w:p>
    <w:p>
      <w:pPr>
        <w:pStyle w:val="2"/>
        <w:rPr>
          <w:sz w:val="20"/>
        </w:rPr>
      </w:pPr>
    </w:p>
    <w:p>
      <w:pPr>
        <w:pStyle w:val="2"/>
        <w:spacing w:before="10"/>
        <w:rPr>
          <w:sz w:val="26"/>
        </w:rPr>
      </w:pPr>
    </w:p>
    <w:p>
      <w:pPr>
        <w:tabs>
          <w:tab w:val="left" w:pos="1259"/>
        </w:tabs>
        <w:spacing w:before="67"/>
        <w:ind w:left="0" w:right="7" w:firstLine="0"/>
        <w:jc w:val="center"/>
        <w:rPr>
          <w:sz w:val="30"/>
        </w:rPr>
      </w:pPr>
      <w:r>
        <w:rPr>
          <w:sz w:val="30"/>
        </w:rPr>
        <w:t>附图</w:t>
      </w:r>
      <w:r>
        <w:rPr>
          <w:spacing w:val="-62"/>
          <w:sz w:val="30"/>
        </w:rPr>
        <w:t xml:space="preserve"> </w:t>
      </w:r>
      <w:r>
        <w:rPr>
          <w:rFonts w:ascii="Times New Roman" w:eastAsia="Times New Roman"/>
          <w:spacing w:val="-5"/>
          <w:sz w:val="30"/>
        </w:rPr>
        <w:t>5.</w:t>
      </w:r>
      <w:r>
        <w:rPr>
          <w:rFonts w:ascii="Times New Roman" w:eastAsia="Times New Roman"/>
          <w:sz w:val="30"/>
        </w:rPr>
        <w:tab/>
      </w:r>
      <w:r>
        <w:rPr>
          <w:sz w:val="30"/>
        </w:rPr>
        <w:t>项目选址与生态保护红线位置关系</w:t>
      </w:r>
      <w:r>
        <w:rPr>
          <w:spacing w:val="-10"/>
          <w:sz w:val="30"/>
        </w:rPr>
        <w:t>图</w:t>
      </w:r>
    </w:p>
    <w:p>
      <w:pPr>
        <w:spacing w:after="0"/>
        <w:jc w:val="center"/>
        <w:rPr>
          <w:sz w:val="30"/>
        </w:rPr>
        <w:sectPr>
          <w:footerReference r:id="rId18" w:type="default"/>
          <w:footerReference r:id="rId19" w:type="even"/>
          <w:pgSz w:w="16840" w:h="11910" w:orient="landscape"/>
          <w:pgMar w:top="1340" w:right="2420" w:bottom="1000" w:left="2420" w:header="0" w:footer="818" w:gutter="0"/>
          <w:cols w:space="720" w:num="1"/>
        </w:sectPr>
      </w:pPr>
    </w:p>
    <w:p>
      <w:pPr>
        <w:spacing w:before="26"/>
        <w:ind w:left="111" w:right="0" w:firstLine="0"/>
        <w:jc w:val="left"/>
        <w:rPr>
          <w:rFonts w:ascii="黑体" w:eastAsia="黑体"/>
          <w:sz w:val="32"/>
        </w:rPr>
      </w:pPr>
      <w:bookmarkStart w:id="23" w:name="附件"/>
      <w:bookmarkEnd w:id="23"/>
      <w:r>
        <w:rPr>
          <w:rFonts w:ascii="黑体" w:eastAsia="黑体"/>
          <w:spacing w:val="-5"/>
          <w:sz w:val="32"/>
        </w:rPr>
        <w:t>附</w:t>
      </w:r>
      <w:r>
        <w:rPr>
          <w:rFonts w:ascii="黑体" w:eastAsia="黑体"/>
          <w:spacing w:val="-10"/>
          <w:sz w:val="32"/>
        </w:rPr>
        <w:t>件</w:t>
      </w:r>
    </w:p>
    <w:p>
      <w:pPr>
        <w:spacing w:before="212"/>
        <w:ind w:left="111" w:right="0" w:firstLine="0"/>
        <w:jc w:val="left"/>
        <w:rPr>
          <w:rFonts w:ascii="黑体" w:eastAsia="黑体"/>
          <w:sz w:val="32"/>
        </w:rPr>
      </w:pPr>
      <w:r>
        <w:rPr>
          <w:rFonts w:ascii="黑体" w:eastAsia="黑体"/>
          <w:sz w:val="32"/>
        </w:rPr>
        <w:t>附件</w:t>
      </w:r>
      <w:r>
        <w:rPr>
          <w:rFonts w:ascii="黑体" w:eastAsia="黑体"/>
          <w:spacing w:val="-79"/>
          <w:sz w:val="32"/>
        </w:rPr>
        <w:t xml:space="preserve"> </w:t>
      </w:r>
      <w:r>
        <w:rPr>
          <w:rFonts w:ascii="黑体" w:eastAsia="黑体"/>
          <w:sz w:val="32"/>
        </w:rPr>
        <w:t>1</w:t>
      </w:r>
      <w:r>
        <w:rPr>
          <w:rFonts w:ascii="黑体" w:eastAsia="黑体"/>
          <w:spacing w:val="6"/>
          <w:sz w:val="32"/>
        </w:rPr>
        <w:t>. 备案证</w:t>
      </w:r>
    </w:p>
    <w:p>
      <w:pPr>
        <w:spacing w:before="214" w:line="364" w:lineRule="auto"/>
        <w:ind w:left="111" w:right="109" w:firstLine="0"/>
        <w:jc w:val="left"/>
        <w:rPr>
          <w:rFonts w:ascii="黑体" w:eastAsia="黑体"/>
          <w:sz w:val="32"/>
        </w:rPr>
      </w:pPr>
      <w:r>
        <w:rPr>
          <w:rFonts w:ascii="黑体" w:eastAsia="黑体"/>
          <w:sz w:val="32"/>
        </w:rPr>
        <w:t>附件</w:t>
      </w:r>
      <w:r>
        <w:rPr>
          <w:rFonts w:ascii="黑体" w:eastAsia="黑体"/>
          <w:spacing w:val="-79"/>
          <w:sz w:val="32"/>
        </w:rPr>
        <w:t xml:space="preserve"> </w:t>
      </w:r>
      <w:r>
        <w:rPr>
          <w:rFonts w:ascii="黑体" w:eastAsia="黑体"/>
          <w:sz w:val="32"/>
        </w:rPr>
        <w:t>2</w:t>
      </w:r>
      <w:r>
        <w:rPr>
          <w:rFonts w:ascii="黑体" w:eastAsia="黑体"/>
          <w:spacing w:val="-19"/>
          <w:sz w:val="32"/>
        </w:rPr>
        <w:t>. 关于</w:t>
      </w:r>
      <w:r>
        <w:rPr>
          <w:rFonts w:ascii="黑体" w:eastAsia="黑体"/>
          <w:sz w:val="32"/>
        </w:rPr>
        <w:t>《承德环瑞公路工程有限公司沥青拌合厂建设项目</w:t>
      </w:r>
      <w:r>
        <w:rPr>
          <w:rFonts w:ascii="黑体" w:eastAsia="黑体"/>
          <w:spacing w:val="-2"/>
          <w:sz w:val="32"/>
        </w:rPr>
        <w:t>环境影响报告表》的审批意见</w:t>
      </w:r>
    </w:p>
    <w:p>
      <w:pPr>
        <w:spacing w:before="0" w:line="364" w:lineRule="auto"/>
        <w:ind w:left="111" w:right="334" w:firstLine="0"/>
        <w:jc w:val="left"/>
        <w:rPr>
          <w:rFonts w:ascii="黑体" w:eastAsia="黑体"/>
          <w:sz w:val="32"/>
        </w:rPr>
      </w:pPr>
      <w:r>
        <w:rPr>
          <w:rFonts w:ascii="黑体" w:eastAsia="黑体"/>
          <w:sz w:val="32"/>
        </w:rPr>
        <w:t>附件</w:t>
      </w:r>
      <w:r>
        <w:rPr>
          <w:rFonts w:ascii="黑体" w:eastAsia="黑体"/>
          <w:spacing w:val="-79"/>
          <w:sz w:val="32"/>
        </w:rPr>
        <w:t xml:space="preserve"> </w:t>
      </w:r>
      <w:r>
        <w:rPr>
          <w:rFonts w:ascii="黑体" w:eastAsia="黑体"/>
          <w:sz w:val="32"/>
        </w:rPr>
        <w:t>3</w:t>
      </w:r>
      <w:r>
        <w:rPr>
          <w:rFonts w:ascii="黑体" w:eastAsia="黑体"/>
          <w:spacing w:val="5"/>
          <w:sz w:val="32"/>
        </w:rPr>
        <w:t>. 承德</w:t>
      </w:r>
      <w:r>
        <w:rPr>
          <w:rFonts w:ascii="黑体" w:eastAsia="黑体"/>
          <w:sz w:val="32"/>
        </w:rPr>
        <w:t>环瑞公路工程有限公司沥青拌合厂建设项目竣工</w:t>
      </w:r>
      <w:r>
        <w:rPr>
          <w:rFonts w:ascii="黑体" w:eastAsia="黑体"/>
          <w:spacing w:val="-2"/>
          <w:sz w:val="32"/>
        </w:rPr>
        <w:t>环境保护专家组验收意见</w:t>
      </w:r>
    </w:p>
    <w:p>
      <w:pPr>
        <w:spacing w:before="0" w:line="409" w:lineRule="exact"/>
        <w:ind w:left="111" w:right="0" w:firstLine="0"/>
        <w:jc w:val="left"/>
        <w:rPr>
          <w:rFonts w:ascii="黑体" w:eastAsia="黑体"/>
          <w:sz w:val="32"/>
        </w:rPr>
      </w:pPr>
      <w:r>
        <w:rPr>
          <w:rFonts w:ascii="黑体" w:eastAsia="黑体"/>
          <w:sz w:val="32"/>
        </w:rPr>
        <w:t>附件</w:t>
      </w:r>
      <w:r>
        <w:rPr>
          <w:rFonts w:ascii="黑体" w:eastAsia="黑体"/>
          <w:spacing w:val="-79"/>
          <w:sz w:val="32"/>
        </w:rPr>
        <w:t xml:space="preserve"> </w:t>
      </w:r>
      <w:r>
        <w:rPr>
          <w:rFonts w:ascii="黑体" w:eastAsia="黑体"/>
          <w:sz w:val="32"/>
        </w:rPr>
        <w:t>4</w:t>
      </w:r>
      <w:r>
        <w:rPr>
          <w:rFonts w:ascii="黑体" w:eastAsia="黑体"/>
          <w:spacing w:val="1"/>
          <w:sz w:val="32"/>
        </w:rPr>
        <w:t>. 承德</w:t>
      </w:r>
      <w:r>
        <w:rPr>
          <w:rFonts w:ascii="黑体" w:eastAsia="黑体"/>
          <w:sz w:val="32"/>
        </w:rPr>
        <w:t>环瑞公路工程有限公司排污许可</w:t>
      </w:r>
      <w:r>
        <w:rPr>
          <w:rFonts w:ascii="黑体" w:eastAsia="黑体"/>
          <w:spacing w:val="-10"/>
          <w:sz w:val="32"/>
        </w:rPr>
        <w:t>证</w:t>
      </w:r>
    </w:p>
    <w:p>
      <w:pPr>
        <w:spacing w:before="208"/>
        <w:ind w:left="111" w:right="0" w:firstLine="0"/>
        <w:jc w:val="left"/>
        <w:rPr>
          <w:rFonts w:ascii="黑体" w:eastAsia="黑体"/>
          <w:sz w:val="32"/>
        </w:rPr>
      </w:pPr>
      <w:r>
        <w:rPr>
          <w:rFonts w:ascii="黑体" w:eastAsia="黑体"/>
          <w:sz w:val="32"/>
        </w:rPr>
        <w:t>附件</w:t>
      </w:r>
      <w:r>
        <w:rPr>
          <w:rFonts w:ascii="黑体" w:eastAsia="黑体"/>
          <w:spacing w:val="-79"/>
          <w:sz w:val="32"/>
        </w:rPr>
        <w:t xml:space="preserve"> </w:t>
      </w:r>
      <w:r>
        <w:rPr>
          <w:rFonts w:ascii="黑体" w:eastAsia="黑体"/>
          <w:sz w:val="32"/>
        </w:rPr>
        <w:t>5</w:t>
      </w:r>
      <w:r>
        <w:rPr>
          <w:rFonts w:ascii="黑体" w:eastAsia="黑体"/>
          <w:spacing w:val="10"/>
          <w:sz w:val="32"/>
        </w:rPr>
        <w:t>. 监测</w:t>
      </w:r>
      <w:r>
        <w:rPr>
          <w:rFonts w:ascii="黑体" w:eastAsia="黑体"/>
          <w:sz w:val="32"/>
        </w:rPr>
        <w:t>报</w:t>
      </w:r>
      <w:r>
        <w:rPr>
          <w:rFonts w:ascii="黑体" w:eastAsia="黑体"/>
          <w:spacing w:val="-10"/>
          <w:sz w:val="32"/>
        </w:rPr>
        <w:t>告</w:t>
      </w:r>
    </w:p>
    <w:p>
      <w:pPr>
        <w:spacing w:after="0"/>
        <w:jc w:val="left"/>
        <w:rPr>
          <w:rFonts w:ascii="黑体" w:eastAsia="黑体"/>
          <w:sz w:val="32"/>
        </w:rPr>
        <w:sectPr>
          <w:pgSz w:w="11910" w:h="16840"/>
          <w:pgMar w:top="1660" w:right="1420" w:bottom="1000" w:left="1420" w:header="0" w:footer="818" w:gutter="0"/>
          <w:cols w:space="720" w:num="1"/>
        </w:sectPr>
      </w:pPr>
    </w:p>
    <w:p>
      <w:pPr>
        <w:pStyle w:val="2"/>
        <w:ind w:left="380"/>
        <w:rPr>
          <w:rFonts w:ascii="黑体"/>
          <w:sz w:val="20"/>
        </w:rPr>
      </w:pPr>
      <w:r>
        <w:rPr>
          <w:rFonts w:ascii="黑体"/>
          <w:sz w:val="20"/>
        </w:rPr>
        <w:drawing>
          <wp:inline distT="0" distB="0" distL="0" distR="0">
            <wp:extent cx="5237480" cy="8402320"/>
            <wp:effectExtent l="0" t="0" r="0" b="0"/>
            <wp:docPr id="7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28.jpeg"/>
                    <pic:cNvPicPr>
                      <a:picLocks noChangeAspect="1"/>
                    </pic:cNvPicPr>
                  </pic:nvPicPr>
                  <pic:blipFill>
                    <a:blip r:embed="rId96" cstate="print"/>
                    <a:stretch>
                      <a:fillRect/>
                    </a:stretch>
                  </pic:blipFill>
                  <pic:spPr>
                    <a:xfrm>
                      <a:off x="0" y="0"/>
                      <a:ext cx="5238086" cy="8402764"/>
                    </a:xfrm>
                    <a:prstGeom prst="rect">
                      <a:avLst/>
                    </a:prstGeom>
                  </pic:spPr>
                </pic:pic>
              </a:graphicData>
            </a:graphic>
          </wp:inline>
        </w:drawing>
      </w:r>
    </w:p>
    <w:p>
      <w:pPr>
        <w:spacing w:after="0"/>
        <w:rPr>
          <w:rFonts w:ascii="黑体"/>
          <w:sz w:val="20"/>
        </w:rPr>
        <w:sectPr>
          <w:footerReference r:id="rId20" w:type="even"/>
          <w:pgSz w:w="11910" w:h="16840"/>
          <w:pgMar w:top="1420" w:right="1420" w:bottom="280" w:left="1420" w:header="0" w:footer="0" w:gutter="0"/>
          <w:cols w:space="720" w:num="1"/>
        </w:sectPr>
      </w:pPr>
    </w:p>
    <w:p>
      <w:pPr>
        <w:pStyle w:val="2"/>
        <w:ind w:left="380"/>
        <w:rPr>
          <w:rFonts w:ascii="黑体"/>
          <w:sz w:val="20"/>
        </w:rPr>
      </w:pPr>
      <w:r>
        <w:rPr>
          <w:rFonts w:ascii="黑体"/>
          <w:sz w:val="20"/>
        </w:rPr>
        <w:drawing>
          <wp:inline distT="0" distB="0" distL="0" distR="0">
            <wp:extent cx="5249545" cy="7961630"/>
            <wp:effectExtent l="0" t="0" r="0" b="0"/>
            <wp:docPr id="7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29.jpeg"/>
                    <pic:cNvPicPr>
                      <a:picLocks noChangeAspect="1"/>
                    </pic:cNvPicPr>
                  </pic:nvPicPr>
                  <pic:blipFill>
                    <a:blip r:embed="rId97" cstate="print"/>
                    <a:stretch>
                      <a:fillRect/>
                    </a:stretch>
                  </pic:blipFill>
                  <pic:spPr>
                    <a:xfrm>
                      <a:off x="0" y="0"/>
                      <a:ext cx="5249977" cy="7962138"/>
                    </a:xfrm>
                    <a:prstGeom prst="rect">
                      <a:avLst/>
                    </a:prstGeom>
                  </pic:spPr>
                </pic:pic>
              </a:graphicData>
            </a:graphic>
          </wp:inline>
        </w:drawing>
      </w:r>
    </w:p>
    <w:p>
      <w:pPr>
        <w:spacing w:after="0"/>
        <w:rPr>
          <w:rFonts w:ascii="黑体"/>
          <w:sz w:val="20"/>
        </w:rPr>
        <w:sectPr>
          <w:footerReference r:id="rId21" w:type="default"/>
          <w:pgSz w:w="11910" w:h="16840"/>
          <w:pgMar w:top="1420" w:right="1420" w:bottom="280" w:left="1420" w:header="0" w:footer="0" w:gutter="0"/>
          <w:cols w:space="720" w:num="1"/>
        </w:sectPr>
      </w:pPr>
    </w:p>
    <w:p>
      <w:pPr>
        <w:pStyle w:val="2"/>
        <w:rPr>
          <w:rFonts w:ascii="黑体"/>
          <w:sz w:val="20"/>
        </w:rPr>
      </w:pPr>
      <w:r>
        <w:pict>
          <v:group id="_x0000_s1208" o:spid="_x0000_s1208" o:spt="203" style="position:absolute;left:0pt;margin-left:17.25pt;margin-top:121.1pt;height:624.5pt;width:505pt;mso-position-horizontal-relative:page;mso-position-vertical-relative:page;z-index:-251514880;mso-width-relative:page;mso-height-relative:page;" coordorigin="346,2422" coordsize="10100,12490">
            <o:lock v:ext="edit"/>
            <v:shape id="_x0000_s1209" o:spid="_x0000_s1209" o:spt="75" type="#_x0000_t75" style="position:absolute;left:345;top:2422;height:12490;width:10100;" filled="f" o:preferrelative="t" stroked="f" coordsize="21600,21600">
              <v:path/>
              <v:fill on="f" focussize="0,0"/>
              <v:stroke on="f" joinstyle="miter"/>
              <v:imagedata r:id="rId98" o:title=""/>
              <o:lock v:ext="edit" aspectratio="t"/>
            </v:shape>
            <v:shape id="_x0000_s1210" o:spid="_x0000_s1210" o:spt="75" type="#_x0000_t75" style="position:absolute;left:1872;top:10678;height:332;width:8189;" filled="f" o:preferrelative="t" stroked="f" coordsize="21600,21600">
              <v:path/>
              <v:fill on="f" focussize="0,0"/>
              <v:stroke on="f" joinstyle="miter"/>
              <v:imagedata r:id="rId99" o:title=""/>
              <o:lock v:ext="edit" aspectratio="t"/>
            </v:shape>
          </v:group>
        </w:pict>
      </w: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rPr>
          <w:rFonts w:ascii="黑体"/>
          <w:sz w:val="20"/>
        </w:rPr>
      </w:pPr>
    </w:p>
    <w:p>
      <w:pPr>
        <w:pStyle w:val="2"/>
        <w:spacing w:before="11"/>
        <w:rPr>
          <w:rFonts w:ascii="黑体"/>
          <w:sz w:val="16"/>
        </w:rPr>
      </w:pPr>
    </w:p>
    <w:p>
      <w:pPr>
        <w:spacing w:before="100"/>
        <w:ind w:left="2386" w:right="2344" w:firstLine="0"/>
        <w:jc w:val="center"/>
        <w:rPr>
          <w:rFonts w:ascii="Courier New" w:hAnsi="Courier New"/>
          <w:sz w:val="34"/>
        </w:rPr>
      </w:pPr>
      <w:r>
        <w:rPr>
          <w:rFonts w:ascii="Courier New" w:hAnsi="Courier New"/>
          <w:color w:val="181818"/>
          <w:w w:val="105"/>
          <w:sz w:val="34"/>
        </w:rPr>
        <w:t>ĄĄiì</w:t>
      </w:r>
      <w:r>
        <w:rPr>
          <w:rFonts w:ascii="Courier New" w:hAnsi="Courier New"/>
          <w:color w:val="181818"/>
          <w:spacing w:val="51"/>
          <w:w w:val="150"/>
          <w:sz w:val="34"/>
        </w:rPr>
        <w:t xml:space="preserve"> </w:t>
      </w:r>
      <w:r>
        <w:rPr>
          <w:rFonts w:ascii="Courier New" w:hAnsi="Courier New"/>
          <w:color w:val="181818"/>
          <w:w w:val="105"/>
          <w:sz w:val="34"/>
        </w:rPr>
        <w:t>Q70l9]</w:t>
      </w:r>
      <w:r>
        <w:rPr>
          <w:rFonts w:ascii="Courier New" w:hAnsi="Courier New"/>
          <w:color w:val="181818"/>
          <w:spacing w:val="-10"/>
          <w:w w:val="105"/>
          <w:sz w:val="34"/>
        </w:rPr>
        <w:t xml:space="preserve">  </w:t>
      </w:r>
      <w:r>
        <w:rPr>
          <w:rFonts w:ascii="Courier New" w:hAnsi="Courier New"/>
          <w:color w:val="181818"/>
          <w:spacing w:val="-4"/>
          <w:w w:val="105"/>
          <w:sz w:val="34"/>
        </w:rPr>
        <w:t>03JĄ</w:t>
      </w:r>
    </w:p>
    <w:p>
      <w:pPr>
        <w:pStyle w:val="2"/>
        <w:rPr>
          <w:rFonts w:ascii="Courier New"/>
          <w:sz w:val="38"/>
        </w:rPr>
      </w:pPr>
    </w:p>
    <w:p>
      <w:pPr>
        <w:pStyle w:val="2"/>
        <w:rPr>
          <w:rFonts w:ascii="Courier New"/>
          <w:sz w:val="38"/>
        </w:rPr>
      </w:pPr>
    </w:p>
    <w:p>
      <w:pPr>
        <w:pStyle w:val="2"/>
        <w:rPr>
          <w:rFonts w:ascii="Courier New"/>
          <w:sz w:val="38"/>
        </w:rPr>
      </w:pPr>
    </w:p>
    <w:p>
      <w:pPr>
        <w:pStyle w:val="2"/>
        <w:rPr>
          <w:rFonts w:ascii="Courier New"/>
          <w:sz w:val="38"/>
        </w:rPr>
      </w:pPr>
    </w:p>
    <w:p>
      <w:pPr>
        <w:pStyle w:val="2"/>
        <w:rPr>
          <w:rFonts w:ascii="Courier New"/>
          <w:sz w:val="38"/>
        </w:rPr>
      </w:pPr>
    </w:p>
    <w:p>
      <w:pPr>
        <w:pStyle w:val="2"/>
        <w:rPr>
          <w:rFonts w:ascii="Courier New"/>
          <w:sz w:val="38"/>
        </w:rPr>
      </w:pPr>
    </w:p>
    <w:p>
      <w:pPr>
        <w:pStyle w:val="2"/>
        <w:rPr>
          <w:rFonts w:ascii="Courier New"/>
          <w:sz w:val="38"/>
        </w:rPr>
      </w:pPr>
    </w:p>
    <w:p>
      <w:pPr>
        <w:pStyle w:val="2"/>
        <w:rPr>
          <w:rFonts w:ascii="Courier New"/>
          <w:sz w:val="38"/>
        </w:rPr>
      </w:pPr>
    </w:p>
    <w:p>
      <w:pPr>
        <w:pStyle w:val="2"/>
        <w:rPr>
          <w:rFonts w:ascii="Courier New"/>
          <w:sz w:val="38"/>
        </w:rPr>
      </w:pPr>
    </w:p>
    <w:p>
      <w:pPr>
        <w:pStyle w:val="2"/>
        <w:rPr>
          <w:rFonts w:ascii="Courier New"/>
          <w:sz w:val="38"/>
        </w:rPr>
      </w:pPr>
    </w:p>
    <w:p>
      <w:pPr>
        <w:pStyle w:val="2"/>
        <w:rPr>
          <w:rFonts w:ascii="Courier New"/>
          <w:sz w:val="38"/>
        </w:rPr>
      </w:pPr>
    </w:p>
    <w:p>
      <w:pPr>
        <w:pStyle w:val="2"/>
        <w:rPr>
          <w:rFonts w:ascii="Courier New"/>
          <w:sz w:val="38"/>
        </w:rPr>
      </w:pPr>
    </w:p>
    <w:p>
      <w:pPr>
        <w:pStyle w:val="2"/>
        <w:rPr>
          <w:rFonts w:ascii="Courier New"/>
          <w:sz w:val="38"/>
        </w:rPr>
      </w:pPr>
    </w:p>
    <w:p>
      <w:pPr>
        <w:pStyle w:val="2"/>
        <w:rPr>
          <w:rFonts w:ascii="Courier New"/>
          <w:sz w:val="38"/>
        </w:rPr>
      </w:pPr>
    </w:p>
    <w:p>
      <w:pPr>
        <w:pStyle w:val="2"/>
        <w:rPr>
          <w:rFonts w:ascii="Courier New"/>
          <w:sz w:val="38"/>
        </w:rPr>
      </w:pPr>
    </w:p>
    <w:p>
      <w:pPr>
        <w:spacing w:before="313"/>
        <w:ind w:left="811" w:right="0" w:firstLine="0"/>
        <w:jc w:val="left"/>
        <w:rPr>
          <w:rFonts w:ascii="Courier New" w:hAnsi="Courier New"/>
          <w:sz w:val="37"/>
        </w:rPr>
      </w:pPr>
      <w:r>
        <w:rPr>
          <w:rFonts w:ascii="Courier New" w:hAnsi="Courier New"/>
          <w:color w:val="262626"/>
          <w:sz w:val="37"/>
        </w:rPr>
        <w:t>ÄĄ3000m',</w:t>
      </w:r>
      <w:r>
        <w:rPr>
          <w:rFonts w:ascii="Courier New" w:hAnsi="Courier New"/>
          <w:color w:val="262626"/>
          <w:spacing w:val="48"/>
          <w:w w:val="150"/>
          <w:sz w:val="37"/>
        </w:rPr>
        <w:t xml:space="preserve"> </w:t>
      </w:r>
      <w:r>
        <w:rPr>
          <w:rFonts w:ascii="Courier New" w:hAnsi="Courier New"/>
          <w:color w:val="212121"/>
          <w:sz w:val="37"/>
        </w:rPr>
        <w:t>îŸ</w:t>
      </w:r>
      <w:r>
        <w:rPr>
          <w:rFonts w:ascii="Courier New" w:hAnsi="Courier New"/>
          <w:color w:val="212121"/>
          <w:spacing w:val="60"/>
          <w:sz w:val="37"/>
        </w:rPr>
        <w:t xml:space="preserve"> </w:t>
      </w:r>
      <w:r>
        <w:rPr>
          <w:rFonts w:ascii="Courier New" w:hAnsi="Courier New"/>
          <w:color w:val="212121"/>
          <w:sz w:val="37"/>
        </w:rPr>
        <w:t>ĄI6.5flĄĄ</w:t>
      </w:r>
      <w:r>
        <w:rPr>
          <w:rFonts w:ascii="Courier New" w:hAnsi="Courier New"/>
          <w:color w:val="212121"/>
          <w:spacing w:val="-22"/>
          <w:w w:val="150"/>
          <w:sz w:val="37"/>
        </w:rPr>
        <w:t xml:space="preserve"> </w:t>
      </w:r>
      <w:r>
        <w:rPr>
          <w:rFonts w:ascii="Courier New" w:hAnsi="Courier New"/>
          <w:color w:val="212121"/>
          <w:sz w:val="37"/>
        </w:rPr>
        <w:t>İËĄ</w:t>
      </w:r>
      <w:r>
        <w:rPr>
          <w:rFonts w:ascii="Courier New" w:hAnsi="Courier New"/>
          <w:color w:val="212121"/>
          <w:spacing w:val="-25"/>
          <w:w w:val="150"/>
          <w:sz w:val="37"/>
        </w:rPr>
        <w:t xml:space="preserve"> </w:t>
      </w:r>
      <w:r>
        <w:rPr>
          <w:rFonts w:ascii="Courier New" w:hAnsi="Courier New"/>
          <w:color w:val="212121"/>
          <w:sz w:val="37"/>
        </w:rPr>
        <w:t>$</w:t>
      </w:r>
      <w:r>
        <w:rPr>
          <w:rFonts w:ascii="Courier New" w:hAnsi="Courier New"/>
          <w:color w:val="212121"/>
          <w:spacing w:val="23"/>
          <w:w w:val="150"/>
          <w:sz w:val="37"/>
        </w:rPr>
        <w:t xml:space="preserve"> </w:t>
      </w:r>
      <w:r>
        <w:rPr>
          <w:rFonts w:ascii="Courier New" w:hAnsi="Courier New"/>
          <w:color w:val="212121"/>
          <w:spacing w:val="-5"/>
          <w:sz w:val="37"/>
        </w:rPr>
        <w:t>ÄĄ</w:t>
      </w:r>
    </w:p>
    <w:p>
      <w:pPr>
        <w:spacing w:after="0"/>
        <w:jc w:val="left"/>
        <w:rPr>
          <w:rFonts w:ascii="Courier New" w:hAnsi="Courier New"/>
          <w:sz w:val="37"/>
        </w:rPr>
        <w:sectPr>
          <w:footerReference r:id="rId22" w:type="even"/>
          <w:pgSz w:w="11880" w:h="16880"/>
          <w:pgMar w:top="1940" w:right="1680" w:bottom="280" w:left="1680" w:header="0" w:footer="0" w:gutter="0"/>
          <w:cols w:space="720" w:num="1"/>
        </w:sectPr>
      </w:pPr>
    </w:p>
    <w:p>
      <w:pPr>
        <w:pStyle w:val="2"/>
        <w:ind w:left="610"/>
        <w:rPr>
          <w:rFonts w:ascii="Courier New"/>
          <w:sz w:val="20"/>
        </w:rPr>
      </w:pPr>
      <w:r>
        <w:rPr>
          <w:rFonts w:ascii="Courier New"/>
          <w:sz w:val="20"/>
        </w:rPr>
        <w:drawing>
          <wp:inline distT="0" distB="0" distL="0" distR="0">
            <wp:extent cx="4942840" cy="1983740"/>
            <wp:effectExtent l="0" t="0" r="0" b="0"/>
            <wp:docPr id="8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2.jpeg"/>
                    <pic:cNvPicPr>
                      <a:picLocks noChangeAspect="1"/>
                    </pic:cNvPicPr>
                  </pic:nvPicPr>
                  <pic:blipFill>
                    <a:blip r:embed="rId100" cstate="print"/>
                    <a:stretch>
                      <a:fillRect/>
                    </a:stretch>
                  </pic:blipFill>
                  <pic:spPr>
                    <a:xfrm>
                      <a:off x="0" y="0"/>
                      <a:ext cx="4943338" cy="1984248"/>
                    </a:xfrm>
                    <a:prstGeom prst="rect">
                      <a:avLst/>
                    </a:prstGeom>
                  </pic:spPr>
                </pic:pic>
              </a:graphicData>
            </a:graphic>
          </wp:inline>
        </w:drawing>
      </w:r>
    </w:p>
    <w:p>
      <w:pPr>
        <w:pStyle w:val="7"/>
        <w:tabs>
          <w:tab w:val="left" w:pos="9734"/>
        </w:tabs>
        <w:spacing w:before="118" w:line="264" w:lineRule="auto"/>
        <w:ind w:right="102" w:firstLine="7"/>
      </w:pPr>
      <w:r>
        <w:rPr>
          <w:color w:val="343434"/>
        </w:rPr>
        <w:t xml:space="preserve">fi&amp;. </w:t>
      </w:r>
      <w:r>
        <w:rPr>
          <w:color w:val="2D2D2D"/>
        </w:rPr>
        <w:t xml:space="preserve">èzAzïãt@6€ï*@@żï </w:t>
      </w:r>
      <w:r>
        <w:rPr>
          <w:color w:val="2B2B2B"/>
        </w:rPr>
        <w:t>«%JLú&amp;8Åx1aïčP</w:t>
      </w:r>
      <w:r>
        <w:rPr>
          <w:color w:val="2B2B2B"/>
        </w:rPr>
        <w:tab/>
      </w:r>
      <w:r>
        <w:rPr>
          <w:color w:val="747474"/>
          <w:spacing w:val="-12"/>
        </w:rPr>
        <w:t xml:space="preserve">' </w:t>
      </w:r>
      <w:r>
        <w:rPr>
          <w:color w:val="313131"/>
        </w:rPr>
        <w:t xml:space="preserve">Äsk.&amp;¥&amp; </w:t>
      </w:r>
      <w:r>
        <w:rPr>
          <w:color w:val="2F2F2F"/>
        </w:rPr>
        <w:t>ia</w:t>
      </w:r>
      <w:r>
        <w:rPr>
          <w:color w:val="2F2F2F"/>
          <w:spacing w:val="-7"/>
        </w:rPr>
        <w:t xml:space="preserve"> </w:t>
      </w:r>
      <w:r>
        <w:rPr>
          <w:color w:val="3F3F3F"/>
        </w:rPr>
        <w:t>6»</w:t>
      </w:r>
      <w:r>
        <w:rPr>
          <w:color w:val="3F3F3F"/>
          <w:spacing w:val="80"/>
          <w:w w:val="150"/>
        </w:rPr>
        <w:t xml:space="preserve"> </w:t>
      </w:r>
      <w:r>
        <w:rPr>
          <w:color w:val="181818"/>
        </w:rPr>
        <w:t xml:space="preserve">èGæøA6ïćżżA6f)zrè4¥6«ż </w:t>
      </w:r>
      <w:r>
        <w:rPr>
          <w:color w:val="111111"/>
          <w:spacing w:val="-2"/>
        </w:rPr>
        <w:t>ătæ&amp;łèÀîîf’+äJOù›á.</w:t>
      </w:r>
      <w:r>
        <w:rPr>
          <w:color w:val="111111"/>
          <w:spacing w:val="-13"/>
        </w:rPr>
        <w:t xml:space="preserve"> </w:t>
      </w:r>
      <w:r>
        <w:rPr>
          <w:color w:val="2A2A2A"/>
          <w:spacing w:val="-2"/>
        </w:rPr>
        <w:t>îă^a</w:t>
      </w:r>
      <w:r>
        <w:rPr>
          <w:color w:val="2A2A2A"/>
          <w:spacing w:val="-60"/>
        </w:rPr>
        <w:t xml:space="preserve"> </w:t>
      </w:r>
      <w:r>
        <w:rPr>
          <w:color w:val="383838"/>
          <w:spacing w:val="-2"/>
        </w:rPr>
        <w:t>B</w:t>
      </w:r>
      <w:r>
        <w:rPr>
          <w:color w:val="1F1F1F"/>
          <w:spacing w:val="-2"/>
        </w:rPr>
        <w:t>19e€T‹4fiAÏż1šN</w:t>
      </w:r>
    </w:p>
    <w:p>
      <w:pPr>
        <w:pStyle w:val="2"/>
        <w:rPr>
          <w:rFonts w:ascii="Arial"/>
          <w:sz w:val="48"/>
        </w:rPr>
      </w:pPr>
    </w:p>
    <w:p>
      <w:pPr>
        <w:pStyle w:val="2"/>
        <w:spacing w:before="10"/>
        <w:rPr>
          <w:rFonts w:ascii="Arial"/>
          <w:sz w:val="55"/>
        </w:rPr>
      </w:pPr>
    </w:p>
    <w:p>
      <w:pPr>
        <w:spacing w:before="1"/>
        <w:ind w:left="154" w:right="0" w:firstLine="0"/>
        <w:jc w:val="left"/>
        <w:rPr>
          <w:rFonts w:ascii="Courier New" w:hAnsi="Courier New"/>
          <w:sz w:val="37"/>
        </w:rPr>
      </w:pPr>
      <w:r>
        <w:drawing>
          <wp:anchor distT="0" distB="0" distL="0" distR="0" simplePos="0" relativeHeight="251802624" behindDoc="1" locked="0" layoutInCell="1" allowOverlap="1">
            <wp:simplePos x="0" y="0"/>
            <wp:positionH relativeFrom="page">
              <wp:posOffset>1447800</wp:posOffset>
            </wp:positionH>
            <wp:positionV relativeFrom="paragraph">
              <wp:posOffset>384810</wp:posOffset>
            </wp:positionV>
            <wp:extent cx="4910455" cy="551815"/>
            <wp:effectExtent l="0" t="0" r="0" b="0"/>
            <wp:wrapNone/>
            <wp:docPr id="8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3.jpeg"/>
                    <pic:cNvPicPr>
                      <a:picLocks noChangeAspect="1"/>
                    </pic:cNvPicPr>
                  </pic:nvPicPr>
                  <pic:blipFill>
                    <a:blip r:embed="rId101" cstate="print"/>
                    <a:stretch>
                      <a:fillRect/>
                    </a:stretch>
                  </pic:blipFill>
                  <pic:spPr>
                    <a:xfrm>
                      <a:off x="0" y="0"/>
                      <a:ext cx="4910328" cy="551687"/>
                    </a:xfrm>
                    <a:prstGeom prst="rect">
                      <a:avLst/>
                    </a:prstGeom>
                  </pic:spPr>
                </pic:pic>
              </a:graphicData>
            </a:graphic>
          </wp:anchor>
        </w:drawing>
      </w:r>
      <w:r>
        <w:rPr>
          <w:rFonts w:ascii="Courier New" w:hAnsi="Courier New"/>
          <w:color w:val="262626"/>
          <w:sz w:val="37"/>
        </w:rPr>
        <w:t>ÁK@(ØŞR#]#Ę6:</w:t>
      </w:r>
      <w:r>
        <w:rPr>
          <w:rFonts w:ascii="Courier New" w:hAnsi="Courier New"/>
          <w:color w:val="262626"/>
          <w:spacing w:val="43"/>
          <w:sz w:val="37"/>
        </w:rPr>
        <w:t xml:space="preserve"> </w:t>
      </w:r>
      <w:r>
        <w:rPr>
          <w:rFonts w:ascii="Courier New" w:hAnsi="Courier New"/>
          <w:color w:val="232323"/>
          <w:sz w:val="37"/>
        </w:rPr>
        <w:t>D0Ą22:</w:t>
      </w:r>
      <w:r>
        <w:rPr>
          <w:rFonts w:ascii="Courier New" w:hAnsi="Courier New"/>
          <w:color w:val="232323"/>
          <w:spacing w:val="-20"/>
          <w:sz w:val="37"/>
        </w:rPr>
        <w:t xml:space="preserve"> </w:t>
      </w:r>
      <w:r>
        <w:rPr>
          <w:rFonts w:ascii="Courier New" w:hAnsi="Courier New"/>
          <w:color w:val="2D2D2D"/>
          <w:sz w:val="37"/>
        </w:rPr>
        <w:t>00,</w:t>
      </w:r>
      <w:r>
        <w:rPr>
          <w:rFonts w:ascii="Courier New" w:hAnsi="Courier New"/>
          <w:color w:val="2D2D2D"/>
          <w:spacing w:val="-34"/>
          <w:sz w:val="37"/>
        </w:rPr>
        <w:t xml:space="preserve"> </w:t>
      </w:r>
      <w:r>
        <w:rPr>
          <w:rFonts w:ascii="Courier New" w:hAnsi="Courier New"/>
          <w:color w:val="262626"/>
          <w:sz w:val="37"/>
        </w:rPr>
        <w:t>i§R@&amp;Ę##&amp;,</w:t>
      </w:r>
      <w:r>
        <w:rPr>
          <w:rFonts w:ascii="Courier New" w:hAnsi="Courier New"/>
          <w:color w:val="262626"/>
          <w:spacing w:val="-72"/>
          <w:sz w:val="37"/>
        </w:rPr>
        <w:t xml:space="preserve"> </w:t>
      </w:r>
      <w:r>
        <w:rPr>
          <w:rFonts w:ascii="Courier New" w:hAnsi="Courier New"/>
          <w:color w:val="565656"/>
          <w:spacing w:val="-10"/>
          <w:sz w:val="37"/>
        </w:rPr>
        <w:t>@</w:t>
      </w:r>
    </w:p>
    <w:p>
      <w:pPr>
        <w:pStyle w:val="2"/>
        <w:rPr>
          <w:rFonts w:ascii="Courier New"/>
          <w:sz w:val="42"/>
        </w:rPr>
      </w:pPr>
    </w:p>
    <w:p>
      <w:pPr>
        <w:pStyle w:val="2"/>
        <w:spacing w:before="10"/>
        <w:rPr>
          <w:rFonts w:ascii="Courier New"/>
          <w:sz w:val="42"/>
        </w:rPr>
      </w:pPr>
    </w:p>
    <w:p>
      <w:pPr>
        <w:spacing w:before="0"/>
        <w:ind w:left="789" w:right="0" w:firstLine="0"/>
        <w:jc w:val="left"/>
        <w:rPr>
          <w:rFonts w:ascii="Times New Roman"/>
          <w:sz w:val="66"/>
        </w:rPr>
      </w:pPr>
      <w:r>
        <w:rPr>
          <w:rFonts w:ascii="Times New Roman"/>
          <w:color w:val="212121"/>
          <w:w w:val="70"/>
          <w:sz w:val="66"/>
        </w:rPr>
        <w:t>z.</w:t>
      </w:r>
      <w:r>
        <w:rPr>
          <w:rFonts w:ascii="Times New Roman"/>
          <w:color w:val="212121"/>
          <w:spacing w:val="-11"/>
          <w:w w:val="90"/>
          <w:sz w:val="66"/>
        </w:rPr>
        <w:t xml:space="preserve"> </w:t>
      </w:r>
      <w:r>
        <w:rPr>
          <w:rFonts w:ascii="Times New Roman"/>
          <w:color w:val="2D2D2D"/>
          <w:spacing w:val="-2"/>
          <w:w w:val="90"/>
          <w:sz w:val="66"/>
        </w:rPr>
        <w:t>acuxz:</w:t>
      </w:r>
    </w:p>
    <w:p>
      <w:pPr>
        <w:tabs>
          <w:tab w:val="left" w:pos="6520"/>
        </w:tabs>
        <w:spacing w:before="23"/>
        <w:ind w:left="747" w:right="0" w:firstLine="0"/>
        <w:jc w:val="left"/>
        <w:rPr>
          <w:rFonts w:ascii="Times New Roman" w:hAnsi="Times New Roman"/>
          <w:sz w:val="45"/>
        </w:rPr>
      </w:pPr>
      <w:r>
        <w:rPr>
          <w:rFonts w:ascii="Times New Roman" w:hAnsi="Times New Roman"/>
          <w:color w:val="444444"/>
          <w:spacing w:val="10"/>
          <w:w w:val="105"/>
          <w:sz w:val="45"/>
        </w:rPr>
        <w:t>‹</w:t>
      </w:r>
      <w:r>
        <w:rPr>
          <w:rFonts w:ascii="Times New Roman" w:hAnsi="Times New Roman"/>
          <w:color w:val="3B3B3B"/>
          <w:spacing w:val="10"/>
          <w:w w:val="105"/>
          <w:sz w:val="45"/>
        </w:rPr>
        <w:t>1)</w:t>
      </w:r>
      <w:r>
        <w:rPr>
          <w:rFonts w:ascii="Times New Roman" w:hAnsi="Times New Roman"/>
          <w:color w:val="3B3B3B"/>
          <w:spacing w:val="44"/>
          <w:w w:val="150"/>
          <w:sz w:val="45"/>
        </w:rPr>
        <w:t xml:space="preserve"> </w:t>
      </w:r>
      <w:r>
        <w:rPr>
          <w:rFonts w:ascii="Times New Roman" w:hAnsi="Times New Roman"/>
          <w:color w:val="444444"/>
          <w:w w:val="105"/>
          <w:sz w:val="45"/>
        </w:rPr>
        <w:t>q</w:t>
      </w:r>
      <w:r>
        <w:rPr>
          <w:rFonts w:ascii="Times New Roman" w:hAnsi="Times New Roman"/>
          <w:color w:val="444444"/>
          <w:spacing w:val="15"/>
          <w:w w:val="105"/>
          <w:sz w:val="45"/>
        </w:rPr>
        <w:t xml:space="preserve">  </w:t>
      </w:r>
      <w:r>
        <w:rPr>
          <w:rFonts w:ascii="Times New Roman" w:hAnsi="Times New Roman"/>
          <w:color w:val="3F3F3F"/>
          <w:w w:val="105"/>
          <w:sz w:val="45"/>
        </w:rPr>
        <w:t>r</w:t>
      </w:r>
      <w:r>
        <w:rPr>
          <w:rFonts w:ascii="Times New Roman" w:hAnsi="Times New Roman"/>
          <w:color w:val="3F3F3F"/>
          <w:spacing w:val="50"/>
          <w:w w:val="150"/>
          <w:sz w:val="45"/>
        </w:rPr>
        <w:t xml:space="preserve"> </w:t>
      </w:r>
      <w:r>
        <w:rPr>
          <w:rFonts w:ascii="Times New Roman" w:hAnsi="Times New Roman"/>
          <w:color w:val="343434"/>
          <w:w w:val="105"/>
          <w:sz w:val="45"/>
        </w:rPr>
        <w:t>A=üaaùTùżüa.</w:t>
      </w:r>
      <w:r>
        <w:rPr>
          <w:rFonts w:ascii="Times New Roman" w:hAnsi="Times New Roman"/>
          <w:color w:val="343434"/>
          <w:spacing w:val="43"/>
          <w:w w:val="105"/>
          <w:sz w:val="45"/>
        </w:rPr>
        <w:t xml:space="preserve">  </w:t>
      </w:r>
      <w:r>
        <w:rPr>
          <w:rFonts w:ascii="Times New Roman" w:hAnsi="Times New Roman"/>
          <w:color w:val="343434"/>
          <w:spacing w:val="-5"/>
          <w:w w:val="105"/>
          <w:sz w:val="45"/>
        </w:rPr>
        <w:t>an.</w:t>
      </w:r>
      <w:r>
        <w:rPr>
          <w:rFonts w:ascii="Times New Roman" w:hAnsi="Times New Roman"/>
          <w:color w:val="343434"/>
          <w:sz w:val="45"/>
        </w:rPr>
        <w:tab/>
      </w:r>
      <w:r>
        <w:rPr>
          <w:rFonts w:ascii="Times New Roman" w:hAnsi="Times New Roman"/>
          <w:color w:val="262626"/>
          <w:w w:val="105"/>
          <w:sz w:val="45"/>
        </w:rPr>
        <w:t>bik.</w:t>
      </w:r>
      <w:r>
        <w:rPr>
          <w:rFonts w:ascii="Times New Roman" w:hAnsi="Times New Roman"/>
          <w:color w:val="262626"/>
          <w:spacing w:val="48"/>
          <w:w w:val="150"/>
          <w:sz w:val="45"/>
        </w:rPr>
        <w:t xml:space="preserve"> </w:t>
      </w:r>
      <w:r>
        <w:rPr>
          <w:rFonts w:ascii="Times New Roman" w:hAnsi="Times New Roman"/>
          <w:color w:val="262626"/>
          <w:spacing w:val="-2"/>
          <w:w w:val="105"/>
          <w:sz w:val="45"/>
        </w:rPr>
        <w:t>Ți*żż</w:t>
      </w:r>
    </w:p>
    <w:p>
      <w:pPr>
        <w:pStyle w:val="2"/>
        <w:rPr>
          <w:rFonts w:ascii="Times New Roman"/>
          <w:sz w:val="50"/>
        </w:rPr>
      </w:pPr>
    </w:p>
    <w:p>
      <w:pPr>
        <w:pStyle w:val="2"/>
        <w:rPr>
          <w:rFonts w:ascii="Times New Roman"/>
          <w:sz w:val="50"/>
        </w:rPr>
      </w:pPr>
    </w:p>
    <w:p>
      <w:pPr>
        <w:pStyle w:val="2"/>
        <w:spacing w:before="1"/>
        <w:rPr>
          <w:rFonts w:ascii="Times New Roman"/>
          <w:sz w:val="49"/>
        </w:rPr>
      </w:pPr>
    </w:p>
    <w:p>
      <w:pPr>
        <w:pStyle w:val="6"/>
        <w:spacing w:before="1" w:line="571" w:lineRule="exact"/>
        <w:ind w:left="180"/>
        <w:rPr>
          <w:rFonts w:ascii="Courier New" w:hAnsi="Courier New"/>
        </w:rPr>
      </w:pPr>
      <w:r>
        <w:rPr>
          <w:rFonts w:ascii="Courier New" w:hAnsi="Courier New"/>
          <w:color w:val="181818"/>
          <w:spacing w:val="-17"/>
        </w:rPr>
        <w:t>R.%#S##A#Üö*i•1hAč:ßøiy.:&amp;#O*</w:t>
      </w:r>
    </w:p>
    <w:p>
      <w:pPr>
        <w:spacing w:before="0" w:line="560" w:lineRule="exact"/>
        <w:ind w:left="164" w:right="0" w:firstLine="0"/>
        <w:jc w:val="left"/>
        <w:rPr>
          <w:rFonts w:ascii="Courier New" w:hAnsi="Courier New"/>
          <w:sz w:val="50"/>
        </w:rPr>
      </w:pPr>
      <w:r>
        <w:rPr>
          <w:rFonts w:ascii="Courier New" w:hAnsi="Courier New"/>
          <w:color w:val="1F1F1F"/>
          <w:spacing w:val="-44"/>
          <w:sz w:val="50"/>
        </w:rPr>
        <w:t>ÆA#</w:t>
      </w:r>
      <w:r>
        <w:rPr>
          <w:rFonts w:ascii="Courier New" w:hAnsi="Courier New"/>
          <w:color w:val="1F1F1F"/>
          <w:spacing w:val="-32"/>
          <w:sz w:val="50"/>
        </w:rPr>
        <w:t xml:space="preserve"> </w:t>
      </w:r>
      <w:r>
        <w:rPr>
          <w:rFonts w:ascii="Courier New" w:hAnsi="Courier New"/>
          <w:color w:val="1F1F1F"/>
          <w:spacing w:val="-44"/>
          <w:sz w:val="50"/>
        </w:rPr>
        <w:t>ß</w:t>
      </w:r>
      <w:r>
        <w:rPr>
          <w:rFonts w:ascii="Courier New" w:hAnsi="Courier New"/>
          <w:color w:val="1F1F1F"/>
          <w:spacing w:val="-31"/>
          <w:sz w:val="50"/>
        </w:rPr>
        <w:t xml:space="preserve"> </w:t>
      </w:r>
      <w:r>
        <w:rPr>
          <w:rFonts w:ascii="Courier New" w:hAnsi="Courier New"/>
          <w:color w:val="1F1F1F"/>
          <w:spacing w:val="-44"/>
          <w:sz w:val="50"/>
        </w:rPr>
        <w:t>#äń&amp;ii:&amp;á,A#ä?%</w:t>
      </w:r>
      <w:r>
        <w:rPr>
          <w:rFonts w:ascii="Courier New" w:hAnsi="Courier New"/>
          <w:color w:val="1F1F1F"/>
          <w:spacing w:val="-5"/>
          <w:sz w:val="50"/>
        </w:rPr>
        <w:t xml:space="preserve"> </w:t>
      </w:r>
      <w:r>
        <w:rPr>
          <w:rFonts w:ascii="Courier New" w:hAnsi="Courier New"/>
          <w:color w:val="1F1F1F"/>
          <w:spacing w:val="-44"/>
          <w:sz w:val="50"/>
        </w:rPr>
        <w:t>łW&amp;:ï£84S</w:t>
      </w:r>
    </w:p>
    <w:p>
      <w:pPr>
        <w:pStyle w:val="2"/>
        <w:rPr>
          <w:rFonts w:ascii="Courier New"/>
          <w:sz w:val="20"/>
        </w:rPr>
      </w:pPr>
    </w:p>
    <w:p>
      <w:pPr>
        <w:pStyle w:val="2"/>
        <w:rPr>
          <w:rFonts w:ascii="Courier New"/>
          <w:sz w:val="20"/>
        </w:rPr>
      </w:pPr>
    </w:p>
    <w:p>
      <w:pPr>
        <w:pStyle w:val="2"/>
        <w:rPr>
          <w:rFonts w:ascii="Courier New"/>
          <w:sz w:val="20"/>
        </w:rPr>
      </w:pPr>
    </w:p>
    <w:p>
      <w:pPr>
        <w:pStyle w:val="2"/>
        <w:rPr>
          <w:rFonts w:ascii="Courier New"/>
          <w:sz w:val="20"/>
        </w:rPr>
      </w:pPr>
    </w:p>
    <w:p>
      <w:pPr>
        <w:pStyle w:val="2"/>
        <w:spacing w:before="4"/>
        <w:rPr>
          <w:rFonts w:ascii="Courier New"/>
          <w:sz w:val="25"/>
        </w:rPr>
      </w:pPr>
      <w:r>
        <w:drawing>
          <wp:anchor distT="0" distB="0" distL="0" distR="0" simplePos="0" relativeHeight="251663360" behindDoc="0" locked="0" layoutInCell="1" allowOverlap="1">
            <wp:simplePos x="0" y="0"/>
            <wp:positionH relativeFrom="page">
              <wp:posOffset>1163955</wp:posOffset>
            </wp:positionH>
            <wp:positionV relativeFrom="paragraph">
              <wp:posOffset>197485</wp:posOffset>
            </wp:positionV>
            <wp:extent cx="5057775" cy="233045"/>
            <wp:effectExtent l="0" t="0" r="0" b="0"/>
            <wp:wrapTopAndBottom/>
            <wp:docPr id="8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34.jpeg"/>
                    <pic:cNvPicPr>
                      <a:picLocks noChangeAspect="1"/>
                    </pic:cNvPicPr>
                  </pic:nvPicPr>
                  <pic:blipFill>
                    <a:blip r:embed="rId102" cstate="print"/>
                    <a:stretch>
                      <a:fillRect/>
                    </a:stretch>
                  </pic:blipFill>
                  <pic:spPr>
                    <a:xfrm>
                      <a:off x="0" y="0"/>
                      <a:ext cx="5058061" cy="233267"/>
                    </a:xfrm>
                    <a:prstGeom prst="rect">
                      <a:avLst/>
                    </a:prstGeom>
                  </pic:spPr>
                </pic:pic>
              </a:graphicData>
            </a:graphic>
          </wp:anchor>
        </w:drawing>
      </w:r>
    </w:p>
    <w:p>
      <w:pPr>
        <w:spacing w:after="0"/>
        <w:rPr>
          <w:rFonts w:ascii="Courier New"/>
          <w:sz w:val="25"/>
        </w:rPr>
        <w:sectPr>
          <w:footerReference r:id="rId23" w:type="default"/>
          <w:pgSz w:w="11860" w:h="16840"/>
          <w:pgMar w:top="1640" w:right="280" w:bottom="280" w:left="1660" w:header="0" w:footer="0" w:gutter="0"/>
          <w:cols w:space="720" w:num="1"/>
        </w:sectPr>
      </w:pPr>
    </w:p>
    <w:p>
      <w:pPr>
        <w:pStyle w:val="7"/>
        <w:spacing w:before="177"/>
        <w:ind w:left="1624"/>
        <w:rPr>
          <w:rFonts w:ascii="Times New Roman" w:hAnsi="Times New Roman"/>
        </w:rPr>
      </w:pPr>
      <w:r>
        <w:rPr>
          <w:rFonts w:ascii="Times New Roman" w:hAnsi="Times New Roman"/>
          <w:color w:val="262626"/>
          <w:spacing w:val="-6"/>
        </w:rPr>
        <w:t>'à¥.</w:t>
      </w:r>
      <w:r>
        <w:rPr>
          <w:rFonts w:ascii="Times New Roman" w:hAnsi="Times New Roman"/>
          <w:color w:val="262626"/>
          <w:spacing w:val="3"/>
        </w:rPr>
        <w:t xml:space="preserve"> </w:t>
      </w:r>
      <w:r>
        <w:rPr>
          <w:rFonts w:ascii="Times New Roman" w:hAnsi="Times New Roman"/>
          <w:color w:val="1A1A1A"/>
          <w:spacing w:val="-6"/>
        </w:rPr>
        <w:t>-Y*b&amp;AïkAAAñ-Y</w:t>
      </w:r>
      <w:r>
        <w:rPr>
          <w:rFonts w:ascii="Times New Roman" w:hAnsi="Times New Roman"/>
          <w:color w:val="1A1A1A"/>
          <w:spacing w:val="-59"/>
        </w:rPr>
        <w:t xml:space="preserve"> </w:t>
      </w:r>
      <w:r>
        <w:rPr>
          <w:rFonts w:ascii="Times New Roman" w:hAnsi="Times New Roman"/>
          <w:color w:val="1C1C1C"/>
          <w:spacing w:val="-6"/>
        </w:rPr>
        <w:t>15•</w:t>
      </w:r>
      <w:r>
        <w:rPr>
          <w:rFonts w:ascii="Times New Roman" w:hAnsi="Times New Roman"/>
          <w:color w:val="1C1C1C"/>
          <w:spacing w:val="-21"/>
        </w:rPr>
        <w:t xml:space="preserve"> </w:t>
      </w:r>
      <w:r>
        <w:rPr>
          <w:rFonts w:ascii="Times New Roman" w:hAnsi="Times New Roman"/>
          <w:color w:val="262626"/>
          <w:spacing w:val="-6"/>
        </w:rPr>
        <w:t>¥4ł</w:t>
      </w:r>
      <w:r>
        <w:rPr>
          <w:rFonts w:ascii="Times New Roman" w:hAnsi="Times New Roman"/>
          <w:color w:val="262626"/>
          <w:spacing w:val="-42"/>
        </w:rPr>
        <w:t xml:space="preserve"> </w:t>
      </w:r>
      <w:r>
        <w:rPr>
          <w:rFonts w:ascii="Times New Roman" w:hAnsi="Times New Roman"/>
          <w:color w:val="1F1F1F"/>
          <w:spacing w:val="-6"/>
        </w:rPr>
        <w:t>añìàlák.</w:t>
      </w:r>
      <w:r>
        <w:rPr>
          <w:rFonts w:ascii="Times New Roman" w:hAnsi="Times New Roman"/>
          <w:color w:val="1F1F1F"/>
          <w:spacing w:val="34"/>
        </w:rPr>
        <w:t xml:space="preserve"> </w:t>
      </w:r>
      <w:r>
        <w:rPr>
          <w:rFonts w:ascii="Times New Roman" w:hAnsi="Times New Roman"/>
          <w:color w:val="282828"/>
          <w:spacing w:val="-6"/>
        </w:rPr>
        <w:t>R</w:t>
      </w:r>
      <w:r>
        <w:rPr>
          <w:rFonts w:ascii="Times New Roman" w:hAnsi="Times New Roman"/>
          <w:color w:val="282828"/>
          <w:spacing w:val="-28"/>
        </w:rPr>
        <w:t xml:space="preserve"> </w:t>
      </w:r>
      <w:r>
        <w:rPr>
          <w:rFonts w:ascii="Times New Roman" w:hAnsi="Times New Roman"/>
          <w:color w:val="282828"/>
          <w:spacing w:val="-6"/>
        </w:rPr>
        <w:t>-i</w:t>
      </w:r>
      <w:r>
        <w:rPr>
          <w:rFonts w:ascii="Times New Roman" w:hAnsi="Times New Roman"/>
          <w:color w:val="282828"/>
          <w:spacing w:val="-65"/>
        </w:rPr>
        <w:t xml:space="preserve"> </w:t>
      </w:r>
      <w:r>
        <w:rPr>
          <w:rFonts w:ascii="Times New Roman" w:hAnsi="Times New Roman"/>
          <w:color w:val="313131"/>
          <w:spacing w:val="-6"/>
        </w:rPr>
        <w:t>8</w:t>
      </w:r>
      <w:r>
        <w:rPr>
          <w:rFonts w:ascii="Times New Roman" w:hAnsi="Times New Roman"/>
          <w:color w:val="313131"/>
          <w:spacing w:val="-21"/>
        </w:rPr>
        <w:t xml:space="preserve"> </w:t>
      </w:r>
      <w:r>
        <w:rPr>
          <w:rFonts w:ascii="Times New Roman" w:hAnsi="Times New Roman"/>
          <w:color w:val="878787"/>
          <w:spacing w:val="-10"/>
        </w:rPr>
        <w:t>$</w:t>
      </w:r>
    </w:p>
    <w:p>
      <w:pPr>
        <w:pStyle w:val="2"/>
        <w:spacing w:before="3"/>
        <w:rPr>
          <w:rFonts w:ascii="Times New Roman"/>
          <w:sz w:val="58"/>
        </w:rPr>
      </w:pPr>
    </w:p>
    <w:p>
      <w:pPr>
        <w:tabs>
          <w:tab w:val="left" w:pos="8896"/>
        </w:tabs>
        <w:spacing w:before="1"/>
        <w:ind w:left="1595" w:right="0" w:firstLine="0"/>
        <w:jc w:val="left"/>
        <w:rPr>
          <w:rFonts w:ascii="Calibri" w:hAnsi="Calibri"/>
          <w:sz w:val="33"/>
        </w:rPr>
      </w:pPr>
      <w:r>
        <w:rPr>
          <w:rFonts w:ascii="Calibri" w:hAnsi="Calibri"/>
          <w:color w:val="1A1A1A"/>
          <w:w w:val="105"/>
          <w:sz w:val="33"/>
        </w:rPr>
        <w:t>@@§Ï;ÅȚȘ@3</w:t>
      </w:r>
      <w:r>
        <w:rPr>
          <w:rFonts w:ascii="Calibri" w:hAnsi="Calibri"/>
          <w:color w:val="1A1A1A"/>
          <w:spacing w:val="58"/>
          <w:w w:val="105"/>
          <w:sz w:val="33"/>
        </w:rPr>
        <w:t xml:space="preserve"> </w:t>
      </w:r>
      <w:r>
        <w:rPr>
          <w:rFonts w:ascii="Calibri" w:hAnsi="Calibri"/>
          <w:color w:val="262626"/>
          <w:w w:val="105"/>
          <w:sz w:val="33"/>
        </w:rPr>
        <w:t>(</w:t>
      </w:r>
      <w:r>
        <w:rPr>
          <w:rFonts w:ascii="Calibri" w:hAnsi="Calibri"/>
          <w:color w:val="262626"/>
          <w:spacing w:val="-17"/>
          <w:w w:val="105"/>
          <w:sz w:val="33"/>
        </w:rPr>
        <w:t xml:space="preserve"> </w:t>
      </w:r>
      <w:r>
        <w:rPr>
          <w:rFonts w:ascii="Calibri" w:hAnsi="Calibri"/>
          <w:color w:val="1D1D1D"/>
          <w:w w:val="105"/>
          <w:sz w:val="33"/>
        </w:rPr>
        <w:t>DB13/1640'2012</w:t>
      </w:r>
      <w:r>
        <w:rPr>
          <w:rFonts w:ascii="Calibri" w:hAnsi="Calibri"/>
          <w:color w:val="1D1D1D"/>
          <w:spacing w:val="-16"/>
          <w:w w:val="105"/>
          <w:sz w:val="33"/>
        </w:rPr>
        <w:t xml:space="preserve"> </w:t>
      </w:r>
      <w:r>
        <w:rPr>
          <w:rFonts w:ascii="Calibri" w:hAnsi="Calibri"/>
          <w:color w:val="2A2A2A"/>
          <w:w w:val="105"/>
          <w:sz w:val="33"/>
        </w:rPr>
        <w:t>)</w:t>
      </w:r>
      <w:r>
        <w:rPr>
          <w:rFonts w:ascii="Calibri" w:hAnsi="Calibri"/>
          <w:color w:val="2A2A2A"/>
          <w:spacing w:val="61"/>
          <w:w w:val="105"/>
          <w:sz w:val="33"/>
        </w:rPr>
        <w:t xml:space="preserve"> </w:t>
      </w:r>
      <w:r>
        <w:rPr>
          <w:rFonts w:ascii="Calibri" w:hAnsi="Calibri"/>
          <w:color w:val="232323"/>
          <w:w w:val="105"/>
          <w:sz w:val="33"/>
        </w:rPr>
        <w:t>@,!ËȚȘ@</w:t>
      </w:r>
      <w:r>
        <w:rPr>
          <w:rFonts w:ascii="Calibri" w:hAnsi="Calibri"/>
          <w:color w:val="232323"/>
          <w:spacing w:val="-47"/>
          <w:w w:val="105"/>
          <w:sz w:val="33"/>
        </w:rPr>
        <w:t xml:space="preserve"> </w:t>
      </w:r>
      <w:r>
        <w:rPr>
          <w:rFonts w:ascii="Calibri" w:hAnsi="Calibri"/>
          <w:color w:val="212121"/>
          <w:spacing w:val="-4"/>
          <w:w w:val="105"/>
          <w:sz w:val="33"/>
        </w:rPr>
        <w:t>@ȚŽ;</w:t>
      </w:r>
      <w:r>
        <w:rPr>
          <w:rFonts w:ascii="Calibri" w:hAnsi="Calibri"/>
          <w:color w:val="212121"/>
          <w:sz w:val="33"/>
        </w:rPr>
        <w:tab/>
      </w:r>
      <w:r>
        <w:rPr>
          <w:rFonts w:ascii="Calibri" w:hAnsi="Calibri"/>
          <w:color w:val="2A2A2A"/>
          <w:spacing w:val="-5"/>
          <w:w w:val="105"/>
          <w:sz w:val="33"/>
        </w:rPr>
        <w:t>@ØŃ</w:t>
      </w:r>
    </w:p>
    <w:p>
      <w:pPr>
        <w:pStyle w:val="2"/>
        <w:spacing w:before="10"/>
        <w:rPr>
          <w:rFonts w:ascii="Calibri"/>
          <w:sz w:val="41"/>
        </w:rPr>
      </w:pPr>
    </w:p>
    <w:p>
      <w:pPr>
        <w:spacing w:before="0"/>
        <w:ind w:left="1889" w:right="0" w:firstLine="0"/>
        <w:jc w:val="left"/>
        <w:rPr>
          <w:rFonts w:ascii="Calibri" w:hAnsi="Calibri"/>
          <w:sz w:val="59"/>
        </w:rPr>
      </w:pPr>
      <w:r>
        <w:rPr>
          <w:rFonts w:ascii="Calibri" w:hAnsi="Calibri"/>
          <w:color w:val="0F0F0F"/>
          <w:spacing w:val="-49"/>
          <w:sz w:val="59"/>
        </w:rPr>
        <w:t>1ŁQoæs1Ł6åłaSP»aÜe</w:t>
      </w:r>
      <w:r>
        <w:rPr>
          <w:rFonts w:ascii="Calibri" w:hAnsi="Calibri"/>
          <w:color w:val="0F0F0F"/>
          <w:spacing w:val="-14"/>
          <w:sz w:val="59"/>
        </w:rPr>
        <w:t xml:space="preserve"> </w:t>
      </w:r>
      <w:r>
        <w:rPr>
          <w:rFonts w:ascii="Calibri" w:hAnsi="Calibri"/>
          <w:color w:val="111111"/>
          <w:spacing w:val="-2"/>
          <w:sz w:val="59"/>
        </w:rPr>
        <w:t>«üPX&gt;üssäraÜ</w:t>
      </w:r>
    </w:p>
    <w:p>
      <w:pPr>
        <w:tabs>
          <w:tab w:val="left" w:pos="2220"/>
          <w:tab w:val="left" w:pos="4688"/>
          <w:tab w:val="left" w:pos="5408"/>
        </w:tabs>
        <w:spacing w:before="41"/>
        <w:ind w:left="1612" w:right="0" w:firstLine="0"/>
        <w:jc w:val="left"/>
        <w:rPr>
          <w:rFonts w:ascii="Calibri" w:hAnsi="Calibri"/>
          <w:sz w:val="33"/>
        </w:rPr>
      </w:pPr>
      <w:r>
        <w:drawing>
          <wp:anchor distT="0" distB="0" distL="0" distR="0" simplePos="0" relativeHeight="251717632" behindDoc="0" locked="0" layoutInCell="1" allowOverlap="1">
            <wp:simplePos x="0" y="0"/>
            <wp:positionH relativeFrom="page">
              <wp:posOffset>210185</wp:posOffset>
            </wp:positionH>
            <wp:positionV relativeFrom="paragraph">
              <wp:posOffset>36195</wp:posOffset>
            </wp:positionV>
            <wp:extent cx="115570" cy="146050"/>
            <wp:effectExtent l="0" t="0" r="0" b="0"/>
            <wp:wrapNone/>
            <wp:docPr id="8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35.jpeg"/>
                    <pic:cNvPicPr>
                      <a:picLocks noChangeAspect="1"/>
                    </pic:cNvPicPr>
                  </pic:nvPicPr>
                  <pic:blipFill>
                    <a:blip r:embed="rId103" cstate="print"/>
                    <a:stretch>
                      <a:fillRect/>
                    </a:stretch>
                  </pic:blipFill>
                  <pic:spPr>
                    <a:xfrm>
                      <a:off x="0" y="0"/>
                      <a:ext cx="115824" cy="146303"/>
                    </a:xfrm>
                    <a:prstGeom prst="rect">
                      <a:avLst/>
                    </a:prstGeom>
                  </pic:spPr>
                </pic:pic>
              </a:graphicData>
            </a:graphic>
          </wp:anchor>
        </w:drawing>
      </w:r>
      <w:r>
        <w:rPr>
          <w:rFonts w:ascii="Calibri" w:hAnsi="Calibri"/>
          <w:color w:val="282828"/>
          <w:spacing w:val="-5"/>
          <w:sz w:val="33"/>
        </w:rPr>
        <w:t>J§Š</w:t>
      </w:r>
      <w:r>
        <w:rPr>
          <w:rFonts w:ascii="Calibri" w:hAnsi="Calibri"/>
          <w:color w:val="282828"/>
          <w:sz w:val="33"/>
        </w:rPr>
        <w:tab/>
      </w:r>
      <w:r>
        <w:rPr>
          <w:rFonts w:ascii="Calibri" w:hAnsi="Calibri"/>
          <w:color w:val="363636"/>
          <w:spacing w:val="-20"/>
          <w:sz w:val="33"/>
        </w:rPr>
        <w:t>(</w:t>
      </w:r>
      <w:r>
        <w:rPr>
          <w:rFonts w:ascii="Calibri" w:hAnsi="Calibri"/>
          <w:color w:val="363636"/>
          <w:spacing w:val="1"/>
          <w:sz w:val="33"/>
        </w:rPr>
        <w:t xml:space="preserve"> </w:t>
      </w:r>
      <w:r>
        <w:rPr>
          <w:rFonts w:ascii="Calibri" w:hAnsi="Calibri"/>
          <w:color w:val="161616"/>
          <w:spacing w:val="-20"/>
          <w:sz w:val="33"/>
        </w:rPr>
        <w:t>¢B13271—2014</w:t>
      </w:r>
      <w:r>
        <w:rPr>
          <w:rFonts w:ascii="Calibri" w:hAnsi="Calibri"/>
          <w:color w:val="161616"/>
          <w:spacing w:val="27"/>
          <w:sz w:val="33"/>
        </w:rPr>
        <w:t xml:space="preserve"> </w:t>
      </w:r>
      <w:r>
        <w:rPr>
          <w:rFonts w:ascii="Calibri" w:hAnsi="Calibri"/>
          <w:color w:val="161616"/>
          <w:spacing w:val="-20"/>
          <w:sz w:val="33"/>
        </w:rPr>
        <w:t>)</w:t>
      </w:r>
      <w:r>
        <w:rPr>
          <w:rFonts w:ascii="Calibri" w:hAnsi="Calibri"/>
          <w:color w:val="161616"/>
          <w:sz w:val="33"/>
        </w:rPr>
        <w:tab/>
      </w:r>
      <w:r>
        <w:rPr>
          <w:rFonts w:ascii="Calibri" w:hAnsi="Calibri"/>
          <w:color w:val="212121"/>
          <w:spacing w:val="-5"/>
          <w:sz w:val="33"/>
        </w:rPr>
        <w:t>ØŞÏ</w:t>
      </w:r>
      <w:r>
        <w:rPr>
          <w:rFonts w:ascii="Calibri" w:hAnsi="Calibri"/>
          <w:color w:val="212121"/>
          <w:sz w:val="33"/>
        </w:rPr>
        <w:tab/>
      </w:r>
      <w:r>
        <w:rPr>
          <w:rFonts w:ascii="Calibri" w:hAnsi="Calibri"/>
          <w:color w:val="282828"/>
          <w:sz w:val="33"/>
        </w:rPr>
        <w:t>3</w:t>
      </w:r>
      <w:r>
        <w:rPr>
          <w:rFonts w:ascii="Calibri" w:hAnsi="Calibri"/>
          <w:color w:val="282828"/>
          <w:spacing w:val="19"/>
          <w:sz w:val="33"/>
        </w:rPr>
        <w:t xml:space="preserve"> </w:t>
      </w:r>
      <w:r>
        <w:rPr>
          <w:rFonts w:ascii="Calibri" w:hAnsi="Calibri"/>
          <w:color w:val="2A2A2A"/>
          <w:sz w:val="33"/>
        </w:rPr>
        <w:t>ÿ?</w:t>
      </w:r>
      <w:r>
        <w:rPr>
          <w:rFonts w:ascii="Calibri" w:hAnsi="Calibri"/>
          <w:color w:val="2A2A2A"/>
          <w:spacing w:val="-25"/>
          <w:sz w:val="33"/>
        </w:rPr>
        <w:t xml:space="preserve"> </w:t>
      </w:r>
      <w:r>
        <w:rPr>
          <w:rFonts w:ascii="Calibri" w:hAnsi="Calibri"/>
          <w:color w:val="131313"/>
          <w:sz w:val="33"/>
        </w:rPr>
        <w:t>-1,ŸȘ@@ȘŞØË</w:t>
      </w:r>
      <w:r>
        <w:rPr>
          <w:rFonts w:ascii="Calibri" w:hAnsi="Calibri"/>
          <w:color w:val="131313"/>
          <w:spacing w:val="-11"/>
          <w:sz w:val="33"/>
        </w:rPr>
        <w:t xml:space="preserve"> </w:t>
      </w:r>
      <w:r>
        <w:rPr>
          <w:rFonts w:ascii="Calibri" w:hAnsi="Calibri"/>
          <w:color w:val="212121"/>
          <w:sz w:val="33"/>
        </w:rPr>
        <w:t>$[@§$ȚËØ</w:t>
      </w:r>
      <w:r>
        <w:rPr>
          <w:rFonts w:ascii="Calibri" w:hAnsi="Calibri"/>
          <w:color w:val="212121"/>
          <w:spacing w:val="10"/>
          <w:sz w:val="33"/>
        </w:rPr>
        <w:t xml:space="preserve"> </w:t>
      </w:r>
      <w:r>
        <w:rPr>
          <w:rFonts w:ascii="Calibri" w:hAnsi="Calibri"/>
          <w:color w:val="343434"/>
          <w:spacing w:val="-4"/>
          <w:sz w:val="33"/>
        </w:rPr>
        <w:t>jłtš</w:t>
      </w:r>
    </w:p>
    <w:p>
      <w:pPr>
        <w:pStyle w:val="2"/>
        <w:rPr>
          <w:rFonts w:ascii="Calibri"/>
          <w:sz w:val="32"/>
        </w:rPr>
      </w:pPr>
    </w:p>
    <w:p>
      <w:pPr>
        <w:pStyle w:val="2"/>
        <w:rPr>
          <w:rFonts w:ascii="Calibri"/>
          <w:sz w:val="32"/>
        </w:rPr>
      </w:pPr>
    </w:p>
    <w:p>
      <w:pPr>
        <w:pStyle w:val="2"/>
        <w:spacing w:before="2"/>
        <w:rPr>
          <w:rFonts w:ascii="Calibri"/>
          <w:sz w:val="39"/>
        </w:rPr>
      </w:pPr>
    </w:p>
    <w:p>
      <w:pPr>
        <w:tabs>
          <w:tab w:val="left" w:pos="4086"/>
          <w:tab w:val="left" w:pos="5885"/>
        </w:tabs>
        <w:spacing w:before="0"/>
        <w:ind w:left="1597" w:right="0" w:firstLine="0"/>
        <w:jc w:val="left"/>
        <w:rPr>
          <w:rFonts w:ascii="Cambria" w:hAnsi="Cambria"/>
          <w:sz w:val="40"/>
        </w:rPr>
      </w:pPr>
      <w:r>
        <w:rPr>
          <w:rFonts w:ascii="Cambria" w:hAnsi="Cambria"/>
          <w:color w:val="2A2A2A"/>
          <w:spacing w:val="-48"/>
          <w:sz w:val="40"/>
        </w:rPr>
        <w:t>iÎč</w:t>
      </w:r>
      <w:r>
        <w:rPr>
          <w:rFonts w:ascii="Cambria" w:hAnsi="Cambria"/>
          <w:color w:val="2A2A2A"/>
          <w:spacing w:val="36"/>
          <w:sz w:val="40"/>
        </w:rPr>
        <w:t xml:space="preserve"> </w:t>
      </w:r>
      <w:r>
        <w:rPr>
          <w:rFonts w:ascii="Cambria" w:hAnsi="Cambria"/>
          <w:color w:val="1D1D1D"/>
          <w:spacing w:val="-48"/>
          <w:sz w:val="40"/>
        </w:rPr>
        <w:t>I20181</w:t>
      </w:r>
      <w:r>
        <w:rPr>
          <w:rFonts w:ascii="Cambria" w:hAnsi="Cambria"/>
          <w:color w:val="1D1D1D"/>
          <w:spacing w:val="26"/>
          <w:sz w:val="40"/>
        </w:rPr>
        <w:t xml:space="preserve"> </w:t>
      </w:r>
      <w:r>
        <w:rPr>
          <w:rFonts w:ascii="Cambria" w:hAnsi="Cambria"/>
          <w:color w:val="212121"/>
          <w:spacing w:val="-48"/>
          <w:sz w:val="40"/>
        </w:rPr>
        <w:t>177</w:t>
      </w:r>
      <w:r>
        <w:rPr>
          <w:rFonts w:ascii="Cambria" w:hAnsi="Cambria"/>
          <w:color w:val="212121"/>
          <w:spacing w:val="23"/>
          <w:sz w:val="40"/>
        </w:rPr>
        <w:t xml:space="preserve"> </w:t>
      </w:r>
      <w:r>
        <w:rPr>
          <w:rFonts w:ascii="Cambria" w:hAnsi="Cambria"/>
          <w:color w:val="1F1F1F"/>
          <w:spacing w:val="-48"/>
          <w:sz w:val="40"/>
        </w:rPr>
        <w:t>S</w:t>
      </w:r>
      <w:r>
        <w:rPr>
          <w:rFonts w:ascii="Cambria" w:hAnsi="Cambria"/>
          <w:color w:val="1F1F1F"/>
          <w:sz w:val="40"/>
        </w:rPr>
        <w:tab/>
      </w:r>
      <w:r>
        <w:rPr>
          <w:rFonts w:ascii="Cambria" w:hAnsi="Cambria"/>
          <w:color w:val="2D2D2D"/>
          <w:sz w:val="40"/>
        </w:rPr>
        <w:t>)</w:t>
      </w:r>
      <w:r>
        <w:rPr>
          <w:rFonts w:ascii="Cambria" w:hAnsi="Cambria"/>
          <w:color w:val="2D2D2D"/>
          <w:spacing w:val="-7"/>
          <w:sz w:val="40"/>
        </w:rPr>
        <w:t xml:space="preserve"> </w:t>
      </w:r>
      <w:r>
        <w:rPr>
          <w:rFonts w:ascii="Cambria" w:hAnsi="Cambria"/>
          <w:color w:val="2F2F2F"/>
          <w:sz w:val="40"/>
        </w:rPr>
        <w:t>&amp;</w:t>
      </w:r>
      <w:r>
        <w:rPr>
          <w:rFonts w:ascii="Cambria" w:hAnsi="Cambria"/>
          <w:color w:val="2F2F2F"/>
          <w:spacing w:val="-36"/>
          <w:sz w:val="40"/>
        </w:rPr>
        <w:t xml:space="preserve"> </w:t>
      </w:r>
      <w:r>
        <w:rPr>
          <w:rFonts w:ascii="Cambria" w:hAnsi="Cambria"/>
          <w:color w:val="282828"/>
          <w:sz w:val="40"/>
        </w:rPr>
        <w:t>£</w:t>
      </w:r>
      <w:r>
        <w:rPr>
          <w:rFonts w:ascii="Cambria" w:hAnsi="Cambria"/>
          <w:color w:val="282828"/>
          <w:spacing w:val="3"/>
          <w:sz w:val="40"/>
        </w:rPr>
        <w:t xml:space="preserve"> </w:t>
      </w:r>
      <w:r>
        <w:rPr>
          <w:rFonts w:ascii="Cambria" w:hAnsi="Cambria"/>
          <w:color w:val="2D2D2D"/>
          <w:spacing w:val="-5"/>
          <w:sz w:val="40"/>
        </w:rPr>
        <w:t>Tù•</w:t>
      </w:r>
      <w:r>
        <w:rPr>
          <w:rFonts w:ascii="Cambria" w:hAnsi="Cambria"/>
          <w:color w:val="2D2D2D"/>
          <w:sz w:val="40"/>
        </w:rPr>
        <w:tab/>
      </w:r>
      <w:r>
        <w:rPr>
          <w:rFonts w:ascii="Cambria" w:hAnsi="Cambria"/>
          <w:color w:val="2A2A2A"/>
          <w:sz w:val="40"/>
        </w:rPr>
        <w:t>Ìí&amp;&amp;</w:t>
      </w:r>
      <w:r>
        <w:rPr>
          <w:rFonts w:ascii="Cambria" w:hAnsi="Cambria"/>
          <w:color w:val="2A2A2A"/>
          <w:spacing w:val="79"/>
          <w:sz w:val="40"/>
        </w:rPr>
        <w:t xml:space="preserve">  </w:t>
      </w:r>
      <w:r>
        <w:rPr>
          <w:rFonts w:ascii="Cambria" w:hAnsi="Cambria"/>
          <w:color w:val="2A2A2A"/>
          <w:sz w:val="40"/>
        </w:rPr>
        <w:t>-+4ø</w:t>
      </w:r>
      <w:r>
        <w:rPr>
          <w:rFonts w:ascii="Cambria" w:hAnsi="Cambria"/>
          <w:color w:val="1F1F1F"/>
          <w:sz w:val="40"/>
        </w:rPr>
        <w:t>ŃÃÕít—</w:t>
      </w:r>
      <w:r>
        <w:rPr>
          <w:rFonts w:ascii="Cambria" w:hAnsi="Cambria"/>
          <w:color w:val="1F1F1F"/>
          <w:spacing w:val="-5"/>
          <w:sz w:val="40"/>
        </w:rPr>
        <w:t>¥iä</w:t>
      </w:r>
    </w:p>
    <w:p>
      <w:pPr>
        <w:tabs>
          <w:tab w:val="left" w:pos="2220"/>
        </w:tabs>
        <w:spacing w:before="48"/>
        <w:ind w:left="1603" w:right="0" w:firstLine="0"/>
        <w:jc w:val="left"/>
        <w:rPr>
          <w:rFonts w:ascii="Times New Roman" w:hAnsi="Times New Roman"/>
          <w:sz w:val="45"/>
        </w:rPr>
      </w:pPr>
      <w:r>
        <w:rPr>
          <w:rFonts w:ascii="Times New Roman" w:hAnsi="Times New Roman"/>
          <w:color w:val="161616"/>
          <w:spacing w:val="-10"/>
          <w:sz w:val="45"/>
        </w:rPr>
        <w:t>Y</w:t>
      </w:r>
      <w:r>
        <w:rPr>
          <w:rFonts w:ascii="Times New Roman" w:hAnsi="Times New Roman"/>
          <w:color w:val="161616"/>
          <w:sz w:val="45"/>
        </w:rPr>
        <w:tab/>
      </w:r>
      <w:r>
        <w:rPr>
          <w:rFonts w:ascii="Times New Roman" w:hAnsi="Times New Roman"/>
          <w:color w:val="161616"/>
          <w:spacing w:val="-12"/>
          <w:sz w:val="45"/>
        </w:rPr>
        <w:t>4átžfJîAA.</w:t>
      </w:r>
      <w:r>
        <w:rPr>
          <w:rFonts w:ascii="Times New Roman" w:hAnsi="Times New Roman"/>
          <w:color w:val="161616"/>
          <w:spacing w:val="25"/>
          <w:w w:val="150"/>
          <w:sz w:val="45"/>
        </w:rPr>
        <w:t xml:space="preserve"> </w:t>
      </w:r>
      <w:r>
        <w:rPr>
          <w:rFonts w:ascii="Times New Roman" w:hAnsi="Times New Roman"/>
          <w:color w:val="444444"/>
          <w:spacing w:val="-12"/>
          <w:sz w:val="45"/>
        </w:rPr>
        <w:t xml:space="preserve">śf </w:t>
      </w:r>
      <w:r>
        <w:rPr>
          <w:rFonts w:ascii="Times New Roman" w:hAnsi="Times New Roman"/>
          <w:color w:val="1C1C1C"/>
          <w:spacing w:val="-12"/>
          <w:sz w:val="45"/>
        </w:rPr>
        <w:t>9í*m°</w:t>
      </w:r>
      <w:r>
        <w:rPr>
          <w:rFonts w:ascii="Times New Roman" w:hAnsi="Times New Roman"/>
          <w:color w:val="1C1C1C"/>
          <w:spacing w:val="-16"/>
          <w:sz w:val="45"/>
        </w:rPr>
        <w:t xml:space="preserve"> </w:t>
      </w:r>
      <w:r>
        <w:rPr>
          <w:rFonts w:ascii="Times New Roman" w:hAnsi="Times New Roman"/>
          <w:color w:val="1C1C1C"/>
          <w:spacing w:val="-12"/>
          <w:sz w:val="45"/>
        </w:rPr>
        <w:t>łž$łó:&amp;ižOñ&amp;</w:t>
      </w:r>
      <w:r>
        <w:rPr>
          <w:rFonts w:ascii="Times New Roman" w:hAnsi="Times New Roman"/>
          <w:color w:val="1C1C1C"/>
          <w:spacing w:val="62"/>
          <w:sz w:val="45"/>
        </w:rPr>
        <w:t xml:space="preserve"> </w:t>
      </w:r>
      <w:r>
        <w:rPr>
          <w:rFonts w:ascii="Times New Roman" w:hAnsi="Times New Roman"/>
          <w:color w:val="2A2A2A"/>
          <w:spacing w:val="-12"/>
          <w:sz w:val="45"/>
        </w:rPr>
        <w:t>ìxAxA</w:t>
      </w:r>
    </w:p>
    <w:p>
      <w:pPr>
        <w:spacing w:before="57"/>
        <w:ind w:left="1572" w:right="0" w:firstLine="0"/>
        <w:jc w:val="left"/>
        <w:rPr>
          <w:rFonts w:ascii="Times New Roman" w:hAnsi="Times New Roman"/>
          <w:sz w:val="39"/>
        </w:rPr>
      </w:pPr>
      <w:r>
        <w:rPr>
          <w:rFonts w:ascii="Times New Roman" w:hAnsi="Times New Roman"/>
          <w:color w:val="1A1A1A"/>
          <w:sz w:val="39"/>
        </w:rPr>
        <w:t>;$@</w:t>
      </w:r>
      <w:r>
        <w:rPr>
          <w:rFonts w:ascii="Times New Roman" w:hAnsi="Times New Roman"/>
          <w:color w:val="1A1A1A"/>
          <w:spacing w:val="-25"/>
          <w:sz w:val="39"/>
        </w:rPr>
        <w:t xml:space="preserve"> </w:t>
      </w:r>
      <w:r>
        <w:rPr>
          <w:rFonts w:ascii="Times New Roman" w:hAnsi="Times New Roman"/>
          <w:color w:val="1A1A1A"/>
          <w:sz w:val="39"/>
        </w:rPr>
        <w:t>țkq$iQ$țĂ@ç]țș,'Ę›</w:t>
      </w:r>
      <w:r>
        <w:rPr>
          <w:rFonts w:ascii="Times New Roman" w:hAnsi="Times New Roman"/>
          <w:color w:val="1A1A1A"/>
          <w:spacing w:val="-24"/>
          <w:sz w:val="39"/>
        </w:rPr>
        <w:t xml:space="preserve"> </w:t>
      </w:r>
      <w:r>
        <w:rPr>
          <w:rFonts w:ascii="Times New Roman" w:hAnsi="Times New Roman"/>
          <w:color w:val="282828"/>
          <w:sz w:val="39"/>
        </w:rPr>
        <w:t>(</w:t>
      </w:r>
      <w:r>
        <w:rPr>
          <w:rFonts w:ascii="Times New Roman" w:hAnsi="Times New Roman"/>
          <w:color w:val="282828"/>
          <w:spacing w:val="-25"/>
          <w:sz w:val="39"/>
        </w:rPr>
        <w:t xml:space="preserve"> </w:t>
      </w:r>
      <w:r>
        <w:rPr>
          <w:rFonts w:ascii="Times New Roman" w:hAnsi="Times New Roman"/>
          <w:color w:val="0F0F0F"/>
          <w:sz w:val="39"/>
        </w:rPr>
        <w:t>rß13/2322-2</w:t>
      </w:r>
      <w:r>
        <w:rPr>
          <w:rFonts w:ascii="Times New Roman" w:hAnsi="Times New Roman"/>
          <w:color w:val="0F0F0F"/>
          <w:spacing w:val="48"/>
          <w:sz w:val="39"/>
        </w:rPr>
        <w:t xml:space="preserve"> </w:t>
      </w:r>
      <w:r>
        <w:rPr>
          <w:rFonts w:ascii="Times New Roman" w:hAnsi="Times New Roman"/>
          <w:color w:val="0F0F0F"/>
          <w:sz w:val="39"/>
        </w:rPr>
        <w:t>1ò</w:t>
      </w:r>
      <w:r>
        <w:rPr>
          <w:rFonts w:ascii="Times New Roman" w:hAnsi="Times New Roman"/>
          <w:color w:val="0F0F0F"/>
          <w:spacing w:val="-9"/>
          <w:sz w:val="39"/>
        </w:rPr>
        <w:t xml:space="preserve"> </w:t>
      </w:r>
      <w:r>
        <w:rPr>
          <w:rFonts w:ascii="Times New Roman" w:hAnsi="Times New Roman"/>
          <w:color w:val="2D2D2D"/>
          <w:sz w:val="39"/>
        </w:rPr>
        <w:t>)</w:t>
      </w:r>
      <w:r>
        <w:rPr>
          <w:rFonts w:ascii="Times New Roman" w:hAnsi="Times New Roman"/>
          <w:color w:val="2D2D2D"/>
          <w:spacing w:val="22"/>
          <w:sz w:val="39"/>
        </w:rPr>
        <w:t xml:space="preserve"> </w:t>
      </w:r>
      <w:r>
        <w:rPr>
          <w:rFonts w:ascii="Times New Roman" w:hAnsi="Times New Roman"/>
          <w:color w:val="282828"/>
          <w:sz w:val="39"/>
        </w:rPr>
        <w:t>Ą</w:t>
      </w:r>
      <w:r>
        <w:rPr>
          <w:rFonts w:ascii="Times New Roman" w:hAnsi="Times New Roman"/>
          <w:color w:val="282828"/>
          <w:spacing w:val="44"/>
          <w:sz w:val="39"/>
        </w:rPr>
        <w:t xml:space="preserve"> </w:t>
      </w:r>
      <w:r>
        <w:rPr>
          <w:rFonts w:ascii="Times New Roman" w:hAnsi="Times New Roman"/>
          <w:color w:val="212121"/>
          <w:sz w:val="39"/>
        </w:rPr>
        <w:t>1</w:t>
      </w:r>
      <w:r>
        <w:rPr>
          <w:rFonts w:ascii="Times New Roman" w:hAnsi="Times New Roman"/>
          <w:color w:val="212121"/>
          <w:spacing w:val="-43"/>
          <w:sz w:val="39"/>
        </w:rPr>
        <w:t xml:space="preserve"> </w:t>
      </w:r>
      <w:r>
        <w:rPr>
          <w:rFonts w:ascii="Times New Roman" w:hAnsi="Times New Roman"/>
          <w:color w:val="494949"/>
          <w:spacing w:val="-5"/>
          <w:sz w:val="39"/>
        </w:rPr>
        <w:t>;t@</w:t>
      </w:r>
    </w:p>
    <w:p>
      <w:pPr>
        <w:pStyle w:val="2"/>
        <w:rPr>
          <w:rFonts w:ascii="Times New Roman"/>
          <w:sz w:val="20"/>
        </w:rPr>
      </w:pPr>
    </w:p>
    <w:p>
      <w:pPr>
        <w:pStyle w:val="2"/>
        <w:rPr>
          <w:rFonts w:ascii="Times New Roman"/>
          <w:sz w:val="20"/>
        </w:rPr>
      </w:pPr>
    </w:p>
    <w:p>
      <w:pPr>
        <w:pStyle w:val="2"/>
        <w:spacing w:before="10"/>
        <w:rPr>
          <w:rFonts w:ascii="Times New Roman"/>
        </w:rPr>
      </w:pPr>
      <w:r>
        <w:drawing>
          <wp:anchor distT="0" distB="0" distL="0" distR="0" simplePos="0" relativeHeight="251664384" behindDoc="0" locked="0" layoutInCell="1" allowOverlap="1">
            <wp:simplePos x="0" y="0"/>
            <wp:positionH relativeFrom="page">
              <wp:posOffset>1648460</wp:posOffset>
            </wp:positionH>
            <wp:positionV relativeFrom="paragraph">
              <wp:posOffset>196850</wp:posOffset>
            </wp:positionV>
            <wp:extent cx="4712335" cy="204470"/>
            <wp:effectExtent l="0" t="0" r="0" b="0"/>
            <wp:wrapTopAndBottom/>
            <wp:docPr id="8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36.jpeg"/>
                    <pic:cNvPicPr>
                      <a:picLocks noChangeAspect="1"/>
                    </pic:cNvPicPr>
                  </pic:nvPicPr>
                  <pic:blipFill>
                    <a:blip r:embed="rId104" cstate="print"/>
                    <a:stretch>
                      <a:fillRect/>
                    </a:stretch>
                  </pic:blipFill>
                  <pic:spPr>
                    <a:xfrm>
                      <a:off x="0" y="0"/>
                      <a:ext cx="4712208" cy="204215"/>
                    </a:xfrm>
                    <a:prstGeom prst="rect">
                      <a:avLst/>
                    </a:prstGeom>
                  </pic:spPr>
                </pic:pic>
              </a:graphicData>
            </a:graphic>
          </wp:anchor>
        </w:drawing>
      </w:r>
    </w:p>
    <w:p>
      <w:pPr>
        <w:pStyle w:val="2"/>
        <w:spacing w:before="3"/>
        <w:rPr>
          <w:rFonts w:ascii="Times New Roman"/>
          <w:sz w:val="60"/>
        </w:rPr>
      </w:pPr>
    </w:p>
    <w:p>
      <w:pPr>
        <w:tabs>
          <w:tab w:val="left" w:pos="3815"/>
        </w:tabs>
        <w:spacing w:before="0"/>
        <w:ind w:left="1597" w:right="0" w:firstLine="0"/>
        <w:jc w:val="left"/>
        <w:rPr>
          <w:rFonts w:ascii="Times New Roman" w:hAnsi="Times New Roman"/>
          <w:sz w:val="44"/>
        </w:rPr>
      </w:pPr>
      <w:r>
        <w:rPr>
          <w:rFonts w:ascii="Times New Roman" w:hAnsi="Times New Roman"/>
          <w:color w:val="3B3B3B"/>
          <w:spacing w:val="-48"/>
          <w:sz w:val="44"/>
        </w:rPr>
        <w:t>&amp;‘</w:t>
      </w:r>
      <w:r>
        <w:rPr>
          <w:rFonts w:ascii="Times New Roman" w:hAnsi="Times New Roman"/>
          <w:color w:val="343434"/>
          <w:spacing w:val="-48"/>
          <w:sz w:val="44"/>
        </w:rPr>
        <w:t>YY&amp;&amp;</w:t>
      </w:r>
      <w:r>
        <w:rPr>
          <w:rFonts w:ascii="Times New Roman" w:hAnsi="Times New Roman"/>
          <w:color w:val="343434"/>
          <w:spacing w:val="-34"/>
          <w:sz w:val="44"/>
        </w:rPr>
        <w:t xml:space="preserve"> </w:t>
      </w:r>
      <w:r>
        <w:rPr>
          <w:rFonts w:ascii="Times New Roman" w:hAnsi="Times New Roman"/>
          <w:color w:val="2F2F2F"/>
          <w:spacing w:val="-5"/>
          <w:sz w:val="44"/>
        </w:rPr>
        <w:t>$.</w:t>
      </w:r>
      <w:r>
        <w:rPr>
          <w:rFonts w:ascii="Times New Roman" w:hAnsi="Times New Roman"/>
          <w:color w:val="2F2F2F"/>
          <w:sz w:val="44"/>
        </w:rPr>
        <w:tab/>
      </w:r>
      <w:r>
        <w:rPr>
          <w:rFonts w:ascii="Times New Roman" w:hAnsi="Times New Roman"/>
          <w:color w:val="242424"/>
          <w:sz w:val="44"/>
        </w:rPr>
        <w:t>WRkA.</w:t>
      </w:r>
      <w:r>
        <w:rPr>
          <w:rFonts w:ascii="Times New Roman" w:hAnsi="Times New Roman"/>
          <w:color w:val="242424"/>
          <w:spacing w:val="68"/>
          <w:w w:val="150"/>
          <w:sz w:val="44"/>
        </w:rPr>
        <w:t xml:space="preserve"> </w:t>
      </w:r>
      <w:r>
        <w:rPr>
          <w:rFonts w:ascii="Times New Roman" w:hAnsi="Times New Roman"/>
          <w:color w:val="2D2D2D"/>
          <w:sz w:val="44"/>
        </w:rPr>
        <w:t>ZGAO:</w:t>
      </w:r>
      <w:r>
        <w:rPr>
          <w:rFonts w:ascii="Times New Roman" w:hAnsi="Times New Roman"/>
          <w:color w:val="2D2D2D"/>
          <w:spacing w:val="-1"/>
          <w:sz w:val="44"/>
        </w:rPr>
        <w:t xml:space="preserve"> </w:t>
      </w:r>
      <w:r>
        <w:rPr>
          <w:rFonts w:ascii="Times New Roman" w:hAnsi="Times New Roman"/>
          <w:color w:val="1D1D1D"/>
          <w:spacing w:val="-4"/>
          <w:sz w:val="44"/>
        </w:rPr>
        <w:t>ïkîä&amp;AäłARîß&amp;‘</w:t>
      </w:r>
    </w:p>
    <w:p>
      <w:pPr>
        <w:spacing w:before="46"/>
        <w:ind w:left="1601" w:right="0" w:firstLine="0"/>
        <w:jc w:val="left"/>
        <w:rPr>
          <w:rFonts w:ascii="Times New Roman" w:hAnsi="Times New Roman"/>
          <w:sz w:val="45"/>
        </w:rPr>
      </w:pPr>
      <w:r>
        <w:rPr>
          <w:rFonts w:ascii="Times New Roman" w:hAnsi="Times New Roman"/>
          <w:color w:val="282828"/>
          <w:w w:val="110"/>
          <w:sz w:val="45"/>
        </w:rPr>
        <w:t>pJćJ:íà</w:t>
      </w:r>
      <w:r>
        <w:rPr>
          <w:rFonts w:ascii="Times New Roman" w:hAnsi="Times New Roman"/>
          <w:color w:val="282828"/>
          <w:spacing w:val="-28"/>
          <w:w w:val="110"/>
          <w:sz w:val="45"/>
        </w:rPr>
        <w:t xml:space="preserve"> </w:t>
      </w:r>
      <w:r>
        <w:rPr>
          <w:rFonts w:ascii="Times New Roman" w:hAnsi="Times New Roman"/>
          <w:color w:val="262626"/>
          <w:w w:val="110"/>
          <w:sz w:val="45"/>
        </w:rPr>
        <w:t>ił.</w:t>
      </w:r>
      <w:r>
        <w:rPr>
          <w:rFonts w:ascii="Times New Roman" w:hAnsi="Times New Roman"/>
          <w:color w:val="262626"/>
          <w:spacing w:val="70"/>
          <w:w w:val="150"/>
          <w:sz w:val="45"/>
        </w:rPr>
        <w:t xml:space="preserve"> </w:t>
      </w:r>
      <w:r>
        <w:rPr>
          <w:rFonts w:ascii="Times New Roman" w:hAnsi="Times New Roman"/>
          <w:color w:val="1C1C1C"/>
          <w:w w:val="115"/>
          <w:sz w:val="45"/>
        </w:rPr>
        <w:t>àhü¥i</w:t>
      </w:r>
      <w:r>
        <w:rPr>
          <w:rFonts w:ascii="Times New Roman" w:hAnsi="Times New Roman"/>
          <w:color w:val="1C1C1C"/>
          <w:spacing w:val="-50"/>
          <w:w w:val="115"/>
          <w:sz w:val="45"/>
        </w:rPr>
        <w:t xml:space="preserve"> </w:t>
      </w:r>
      <w:r>
        <w:rPr>
          <w:rFonts w:ascii="Times New Roman" w:hAnsi="Times New Roman"/>
          <w:color w:val="1D1D1D"/>
          <w:spacing w:val="-2"/>
          <w:w w:val="105"/>
          <w:sz w:val="45"/>
        </w:rPr>
        <w:t>Tã&amp;ż‹Ziä#t4Í.</w:t>
      </w:r>
    </w:p>
    <w:p>
      <w:pPr>
        <w:spacing w:before="44"/>
        <w:ind w:left="2031" w:right="0" w:firstLine="0"/>
        <w:jc w:val="left"/>
        <w:rPr>
          <w:rFonts w:ascii="Times New Roman" w:hAnsi="Times New Roman"/>
          <w:sz w:val="45"/>
        </w:rPr>
      </w:pPr>
      <w:r>
        <w:rPr>
          <w:rFonts w:ascii="Times New Roman" w:hAnsi="Times New Roman"/>
          <w:color w:val="282828"/>
          <w:sz w:val="45"/>
        </w:rPr>
        <w:t>(</w:t>
      </w:r>
      <w:r>
        <w:rPr>
          <w:rFonts w:ascii="Times New Roman" w:hAnsi="Times New Roman"/>
          <w:color w:val="282828"/>
          <w:spacing w:val="-29"/>
          <w:sz w:val="45"/>
        </w:rPr>
        <w:t xml:space="preserve"> </w:t>
      </w:r>
      <w:r>
        <w:rPr>
          <w:rFonts w:ascii="Times New Roman" w:hAnsi="Times New Roman"/>
          <w:color w:val="2B2B2B"/>
          <w:sz w:val="45"/>
        </w:rPr>
        <w:t>3)</w:t>
      </w:r>
      <w:r>
        <w:rPr>
          <w:rFonts w:ascii="Times New Roman" w:hAnsi="Times New Roman"/>
          <w:color w:val="2B2B2B"/>
          <w:spacing w:val="-9"/>
          <w:sz w:val="45"/>
        </w:rPr>
        <w:t xml:space="preserve"> </w:t>
      </w:r>
      <w:r>
        <w:rPr>
          <w:rFonts w:ascii="Times New Roman" w:hAnsi="Times New Roman"/>
          <w:color w:val="242424"/>
          <w:sz w:val="45"/>
        </w:rPr>
        <w:t>ü¥</w:t>
      </w:r>
      <w:r>
        <w:rPr>
          <w:rFonts w:ascii="Times New Roman" w:hAnsi="Times New Roman"/>
          <w:color w:val="242424"/>
          <w:spacing w:val="55"/>
          <w:w w:val="150"/>
          <w:sz w:val="45"/>
        </w:rPr>
        <w:t xml:space="preserve"> </w:t>
      </w:r>
      <w:r>
        <w:rPr>
          <w:rFonts w:ascii="Times New Roman" w:hAnsi="Times New Roman"/>
          <w:color w:val="3B3B3B"/>
          <w:sz w:val="45"/>
        </w:rPr>
        <w:t>$</w:t>
      </w:r>
      <w:r>
        <w:rPr>
          <w:rFonts w:ascii="Times New Roman" w:hAnsi="Times New Roman"/>
          <w:color w:val="3B3B3B"/>
          <w:spacing w:val="-54"/>
          <w:sz w:val="45"/>
        </w:rPr>
        <w:t xml:space="preserve"> </w:t>
      </w:r>
      <w:r>
        <w:rPr>
          <w:rFonts w:ascii="Times New Roman" w:hAnsi="Times New Roman"/>
          <w:color w:val="232323"/>
          <w:sz w:val="45"/>
        </w:rPr>
        <w:t>T4ïìAYitã</w:t>
      </w:r>
      <w:r>
        <w:rPr>
          <w:rFonts w:ascii="Times New Roman" w:hAnsi="Times New Roman"/>
          <w:color w:val="232323"/>
          <w:spacing w:val="-28"/>
          <w:sz w:val="45"/>
        </w:rPr>
        <w:t xml:space="preserve"> </w:t>
      </w:r>
      <w:r>
        <w:rPr>
          <w:rFonts w:ascii="Times New Roman" w:hAnsi="Times New Roman"/>
          <w:color w:val="212121"/>
          <w:sz w:val="45"/>
        </w:rPr>
        <w:t>B&amp;ăíłã'úBì£Y.</w:t>
      </w:r>
      <w:r>
        <w:rPr>
          <w:rFonts w:ascii="Times New Roman" w:hAnsi="Times New Roman"/>
          <w:color w:val="212121"/>
          <w:spacing w:val="47"/>
          <w:w w:val="150"/>
          <w:sz w:val="45"/>
        </w:rPr>
        <w:t xml:space="preserve"> </w:t>
      </w:r>
      <w:r>
        <w:rPr>
          <w:rFonts w:ascii="Times New Roman" w:hAnsi="Times New Roman"/>
          <w:color w:val="212121"/>
          <w:spacing w:val="-2"/>
          <w:sz w:val="45"/>
        </w:rPr>
        <w:t>ìãYA¥</w:t>
      </w:r>
    </w:p>
    <w:p>
      <w:pPr>
        <w:pStyle w:val="2"/>
        <w:spacing w:before="8"/>
        <w:rPr>
          <w:rFonts w:ascii="Times New Roman"/>
          <w:sz w:val="55"/>
        </w:rPr>
      </w:pPr>
    </w:p>
    <w:p>
      <w:pPr>
        <w:pStyle w:val="8"/>
        <w:tabs>
          <w:tab w:val="left" w:pos="2856"/>
          <w:tab w:val="left" w:pos="3535"/>
          <w:tab w:val="left" w:pos="7608"/>
        </w:tabs>
        <w:ind w:left="1599"/>
        <w:rPr>
          <w:rFonts w:ascii="Calibri" w:hAnsi="Calibri"/>
        </w:rPr>
      </w:pPr>
      <w:r>
        <w:rPr>
          <w:rFonts w:ascii="Calibri" w:hAnsi="Calibri"/>
          <w:color w:val="232323"/>
          <w:spacing w:val="-2"/>
          <w:w w:val="120"/>
        </w:rPr>
        <w:t>4í•JY</w:t>
      </w:r>
      <w:r>
        <w:rPr>
          <w:rFonts w:ascii="Calibri" w:hAnsi="Calibri"/>
          <w:color w:val="232323"/>
        </w:rPr>
        <w:tab/>
      </w:r>
      <w:r>
        <w:rPr>
          <w:rFonts w:ascii="Calibri" w:hAnsi="Calibri"/>
          <w:color w:val="575757"/>
          <w:spacing w:val="-10"/>
          <w:w w:val="120"/>
        </w:rPr>
        <w:t>R</w:t>
      </w:r>
      <w:r>
        <w:rPr>
          <w:rFonts w:ascii="Calibri" w:hAnsi="Calibri"/>
          <w:color w:val="575757"/>
        </w:rPr>
        <w:tab/>
      </w:r>
      <w:r>
        <w:rPr>
          <w:rFonts w:ascii="Calibri" w:hAnsi="Calibri"/>
          <w:color w:val="242424"/>
          <w:w w:val="120"/>
        </w:rPr>
        <w:t>ï1#.</w:t>
      </w:r>
      <w:r>
        <w:rPr>
          <w:rFonts w:ascii="Calibri" w:hAnsi="Calibri"/>
          <w:color w:val="242424"/>
          <w:spacing w:val="73"/>
          <w:w w:val="150"/>
        </w:rPr>
        <w:t xml:space="preserve"> </w:t>
      </w:r>
      <w:r>
        <w:rPr>
          <w:rFonts w:ascii="Calibri" w:hAnsi="Calibri"/>
          <w:color w:val="343434"/>
          <w:w w:val="120"/>
        </w:rPr>
        <w:t>f"ÆBA'</w:t>
      </w:r>
      <w:r>
        <w:rPr>
          <w:rFonts w:ascii="Calibri" w:hAnsi="Calibri"/>
          <w:color w:val="343434"/>
          <w:spacing w:val="76"/>
          <w:w w:val="150"/>
        </w:rPr>
        <w:t xml:space="preserve"> </w:t>
      </w:r>
      <w:r>
        <w:rPr>
          <w:rFonts w:ascii="Calibri" w:hAnsi="Calibri"/>
          <w:color w:val="343434"/>
          <w:w w:val="120"/>
        </w:rPr>
        <w:t>A</w:t>
      </w:r>
      <w:r>
        <w:rPr>
          <w:rFonts w:ascii="Calibri" w:hAnsi="Calibri"/>
          <w:color w:val="343434"/>
          <w:spacing w:val="60"/>
          <w:w w:val="150"/>
        </w:rPr>
        <w:t xml:space="preserve"> </w:t>
      </w:r>
      <w:r>
        <w:rPr>
          <w:rFonts w:ascii="Calibri" w:hAnsi="Calibri"/>
          <w:color w:val="282828"/>
          <w:w w:val="120"/>
        </w:rPr>
        <w:t>î</w:t>
      </w:r>
      <w:r>
        <w:rPr>
          <w:rFonts w:ascii="Calibri" w:hAnsi="Calibri"/>
          <w:color w:val="282828"/>
          <w:spacing w:val="-3"/>
          <w:w w:val="120"/>
        </w:rPr>
        <w:t xml:space="preserve"> </w:t>
      </w:r>
      <w:r>
        <w:rPr>
          <w:rFonts w:ascii="Calibri" w:hAnsi="Calibri"/>
          <w:color w:val="282828"/>
          <w:spacing w:val="-5"/>
          <w:w w:val="120"/>
        </w:rPr>
        <w:t>x1</w:t>
      </w:r>
      <w:r>
        <w:rPr>
          <w:rFonts w:ascii="Calibri" w:hAnsi="Calibri"/>
          <w:color w:val="282828"/>
        </w:rPr>
        <w:tab/>
      </w:r>
      <w:r>
        <w:rPr>
          <w:rFonts w:ascii="Calibri" w:hAnsi="Calibri"/>
          <w:color w:val="1D1D1D"/>
          <w:spacing w:val="-2"/>
          <w:w w:val="130"/>
        </w:rPr>
        <w:t>If"&amp;Y</w:t>
      </w:r>
    </w:p>
    <w:p>
      <w:pPr>
        <w:spacing w:before="87"/>
        <w:ind w:left="1583" w:right="0" w:firstLine="0"/>
        <w:jc w:val="left"/>
        <w:rPr>
          <w:rFonts w:ascii="Calibri" w:hAnsi="Calibri"/>
          <w:sz w:val="34"/>
        </w:rPr>
      </w:pPr>
      <w:r>
        <w:rPr>
          <w:rFonts w:ascii="Calibri" w:hAnsi="Calibri"/>
          <w:color w:val="232323"/>
          <w:spacing w:val="-10"/>
          <w:sz w:val="34"/>
        </w:rPr>
        <w:t>Ą[@@@Š</w:t>
      </w:r>
      <w:r>
        <w:rPr>
          <w:rFonts w:ascii="Calibri" w:hAnsi="Calibri"/>
          <w:color w:val="232323"/>
          <w:spacing w:val="6"/>
          <w:sz w:val="34"/>
        </w:rPr>
        <w:t xml:space="preserve"> </w:t>
      </w:r>
      <w:r>
        <w:rPr>
          <w:rFonts w:ascii="Calibri" w:hAnsi="Calibri"/>
          <w:color w:val="383838"/>
          <w:spacing w:val="-10"/>
          <w:sz w:val="34"/>
        </w:rPr>
        <w:t>(</w:t>
      </w:r>
      <w:r>
        <w:rPr>
          <w:rFonts w:ascii="Calibri" w:hAnsi="Calibri"/>
          <w:color w:val="383838"/>
          <w:spacing w:val="-9"/>
          <w:sz w:val="34"/>
        </w:rPr>
        <w:t xml:space="preserve"> </w:t>
      </w:r>
      <w:r>
        <w:rPr>
          <w:rFonts w:ascii="Calibri" w:hAnsi="Calibri"/>
          <w:color w:val="131313"/>
          <w:spacing w:val="-10"/>
          <w:sz w:val="34"/>
        </w:rPr>
        <w:t>GB12348—2008</w:t>
      </w:r>
      <w:r>
        <w:rPr>
          <w:rFonts w:ascii="Calibri" w:hAnsi="Calibri"/>
          <w:color w:val="131313"/>
          <w:spacing w:val="-5"/>
          <w:sz w:val="34"/>
        </w:rPr>
        <w:t xml:space="preserve"> </w:t>
      </w:r>
      <w:r>
        <w:rPr>
          <w:rFonts w:ascii="Calibri" w:hAnsi="Calibri"/>
          <w:color w:val="262626"/>
          <w:spacing w:val="-10"/>
          <w:sz w:val="34"/>
        </w:rPr>
        <w:t>)</w:t>
      </w:r>
      <w:r>
        <w:rPr>
          <w:rFonts w:ascii="Calibri" w:hAnsi="Calibri"/>
          <w:color w:val="262626"/>
          <w:spacing w:val="42"/>
          <w:sz w:val="34"/>
        </w:rPr>
        <w:t xml:space="preserve"> </w:t>
      </w:r>
      <w:r>
        <w:rPr>
          <w:rFonts w:ascii="Calibri" w:hAnsi="Calibri"/>
          <w:color w:val="2D2D2D"/>
          <w:spacing w:val="-10"/>
          <w:sz w:val="34"/>
        </w:rPr>
        <w:t>2</w:t>
      </w:r>
      <w:r>
        <w:rPr>
          <w:rFonts w:ascii="Calibri" w:hAnsi="Calibri"/>
          <w:color w:val="2D2D2D"/>
          <w:spacing w:val="-8"/>
          <w:sz w:val="34"/>
        </w:rPr>
        <w:t xml:space="preserve"> </w:t>
      </w:r>
      <w:r>
        <w:rPr>
          <w:rFonts w:ascii="Calibri" w:hAnsi="Calibri"/>
          <w:color w:val="212121"/>
          <w:spacing w:val="-10"/>
          <w:sz w:val="34"/>
        </w:rPr>
        <w:t>ŞÿțȘ@.</w:t>
      </w:r>
    </w:p>
    <w:p>
      <w:pPr>
        <w:tabs>
          <w:tab w:val="left" w:pos="3814"/>
          <w:tab w:val="left" w:pos="4457"/>
          <w:tab w:val="left" w:pos="5080"/>
          <w:tab w:val="left" w:pos="5809"/>
          <w:tab w:val="left" w:pos="6343"/>
          <w:tab w:val="left" w:pos="7613"/>
        </w:tabs>
        <w:spacing w:before="85" w:line="285" w:lineRule="auto"/>
        <w:ind w:left="1578" w:right="171" w:firstLine="602"/>
        <w:jc w:val="right"/>
        <w:rPr>
          <w:rFonts w:ascii="Calibri" w:hAnsi="Calibri"/>
          <w:sz w:val="43"/>
        </w:rPr>
      </w:pPr>
      <w:r>
        <w:rPr>
          <w:rFonts w:ascii="Calibri" w:hAnsi="Calibri"/>
          <w:color w:val="262626"/>
          <w:w w:val="115"/>
          <w:sz w:val="42"/>
        </w:rPr>
        <w:t xml:space="preserve">(4› </w:t>
      </w:r>
      <w:r>
        <w:rPr>
          <w:rFonts w:ascii="Calibri" w:hAnsi="Calibri"/>
          <w:color w:val="2B2B2B"/>
          <w:w w:val="115"/>
          <w:sz w:val="42"/>
        </w:rPr>
        <w:t>Ä9</w:t>
      </w:r>
      <w:r>
        <w:rPr>
          <w:rFonts w:ascii="Calibri" w:hAnsi="Calibri"/>
          <w:color w:val="2B2B2B"/>
          <w:spacing w:val="40"/>
          <w:w w:val="115"/>
          <w:sz w:val="42"/>
        </w:rPr>
        <w:t xml:space="preserve"> </w:t>
      </w:r>
      <w:r>
        <w:rPr>
          <w:rFonts w:ascii="Calibri" w:hAnsi="Calibri"/>
          <w:color w:val="161616"/>
          <w:w w:val="115"/>
          <w:sz w:val="42"/>
        </w:rPr>
        <w:t xml:space="preserve">B/”A6kïčaQAA@TÅ&amp;A </w:t>
      </w:r>
      <w:r>
        <w:rPr>
          <w:rFonts w:ascii="Calibri" w:hAnsi="Calibri"/>
          <w:color w:val="1A1A1A"/>
          <w:w w:val="115"/>
          <w:sz w:val="42"/>
        </w:rPr>
        <w:t xml:space="preserve">#•#ańIv </w:t>
      </w:r>
      <w:r>
        <w:rPr>
          <w:rFonts w:ascii="Calibri" w:hAnsi="Calibri"/>
          <w:color w:val="1C1C1C"/>
          <w:spacing w:val="-2"/>
          <w:w w:val="115"/>
          <w:sz w:val="42"/>
        </w:rPr>
        <w:t>Ofi@ÀÀ61/”:</w:t>
      </w:r>
      <w:r>
        <w:rPr>
          <w:rFonts w:ascii="Calibri" w:hAnsi="Calibri"/>
          <w:color w:val="1C1C1C"/>
          <w:sz w:val="42"/>
        </w:rPr>
        <w:tab/>
      </w:r>
      <w:r>
        <w:rPr>
          <w:rFonts w:ascii="Calibri" w:hAnsi="Calibri"/>
          <w:color w:val="0E0E0E"/>
          <w:w w:val="115"/>
          <w:sz w:val="42"/>
        </w:rPr>
        <w:t xml:space="preserve">AäîžØAś </w:t>
      </w:r>
      <w:r>
        <w:rPr>
          <w:rFonts w:ascii="Calibri" w:hAnsi="Calibri"/>
          <w:color w:val="151515"/>
          <w:w w:val="115"/>
          <w:sz w:val="42"/>
        </w:rPr>
        <w:t>QS.</w:t>
      </w:r>
      <w:r>
        <w:rPr>
          <w:rFonts w:ascii="Calibri" w:hAnsi="Calibri"/>
          <w:color w:val="151515"/>
          <w:spacing w:val="40"/>
          <w:w w:val="115"/>
          <w:sz w:val="42"/>
        </w:rPr>
        <w:t xml:space="preserve"> </w:t>
      </w:r>
      <w:r>
        <w:rPr>
          <w:rFonts w:ascii="Calibri" w:hAnsi="Calibri"/>
          <w:color w:val="1A1A1A"/>
          <w:w w:val="115"/>
          <w:sz w:val="42"/>
        </w:rPr>
        <w:t>ÄZ¥î¥ŒźżQA</w:t>
      </w:r>
      <w:r>
        <w:rPr>
          <w:rFonts w:ascii="Calibri" w:hAnsi="Calibri"/>
          <w:color w:val="1A1A1A"/>
          <w:spacing w:val="40"/>
          <w:w w:val="115"/>
          <w:sz w:val="42"/>
        </w:rPr>
        <w:t xml:space="preserve"> </w:t>
      </w:r>
      <w:r>
        <w:rPr>
          <w:rFonts w:ascii="Calibri" w:hAnsi="Calibri"/>
          <w:color w:val="262626"/>
          <w:w w:val="115"/>
          <w:sz w:val="43"/>
        </w:rPr>
        <w:t>ßÂ4e›</w:t>
      </w:r>
      <w:r>
        <w:rPr>
          <w:rFonts w:ascii="Calibri" w:hAnsi="Calibri"/>
          <w:color w:val="262626"/>
          <w:spacing w:val="40"/>
          <w:w w:val="115"/>
          <w:sz w:val="43"/>
        </w:rPr>
        <w:t xml:space="preserve"> </w:t>
      </w:r>
      <w:r>
        <w:rPr>
          <w:rFonts w:ascii="Calibri" w:hAnsi="Calibri"/>
          <w:color w:val="313131"/>
          <w:sz w:val="43"/>
        </w:rPr>
        <w:t>î</w:t>
      </w:r>
      <w:r>
        <w:rPr>
          <w:rFonts w:ascii="Calibri" w:hAnsi="Calibri"/>
          <w:color w:val="313131"/>
          <w:sz w:val="43"/>
        </w:rPr>
        <w:tab/>
      </w:r>
      <w:r>
        <w:rPr>
          <w:rFonts w:ascii="Calibri" w:hAnsi="Calibri"/>
          <w:color w:val="1F1F1F"/>
          <w:spacing w:val="-10"/>
          <w:sz w:val="43"/>
        </w:rPr>
        <w:t>”</w:t>
      </w:r>
      <w:r>
        <w:rPr>
          <w:rFonts w:ascii="Calibri" w:hAnsi="Calibri"/>
          <w:color w:val="1F1F1F"/>
          <w:sz w:val="43"/>
        </w:rPr>
        <w:tab/>
      </w:r>
      <w:r>
        <w:rPr>
          <w:rFonts w:ascii="Calibri" w:hAnsi="Calibri"/>
          <w:color w:val="1F1F1F"/>
          <w:sz w:val="43"/>
        </w:rPr>
        <w:tab/>
      </w:r>
      <w:r>
        <w:rPr>
          <w:rFonts w:ascii="Calibri" w:hAnsi="Calibri"/>
          <w:color w:val="151515"/>
          <w:spacing w:val="-6"/>
          <w:sz w:val="43"/>
        </w:rPr>
        <w:t>X-</w:t>
      </w:r>
      <w:r>
        <w:rPr>
          <w:rFonts w:ascii="Calibri" w:hAnsi="Calibri"/>
          <w:color w:val="151515"/>
          <w:sz w:val="43"/>
        </w:rPr>
        <w:tab/>
      </w:r>
      <w:r>
        <w:rPr>
          <w:rFonts w:ascii="Calibri" w:hAnsi="Calibri"/>
          <w:color w:val="2A2A2A"/>
          <w:spacing w:val="-10"/>
          <w:w w:val="115"/>
          <w:sz w:val="43"/>
        </w:rPr>
        <w:t>Ł</w:t>
      </w:r>
      <w:r>
        <w:rPr>
          <w:rFonts w:ascii="Calibri" w:hAnsi="Calibri"/>
          <w:color w:val="2A2A2A"/>
          <w:sz w:val="43"/>
        </w:rPr>
        <w:tab/>
      </w:r>
      <w:r>
        <w:rPr>
          <w:rFonts w:ascii="Calibri" w:hAnsi="Calibri"/>
          <w:color w:val="111111"/>
          <w:spacing w:val="-4"/>
          <w:w w:val="115"/>
          <w:sz w:val="43"/>
        </w:rPr>
        <w:t>4B7•</w:t>
      </w:r>
      <w:r>
        <w:rPr>
          <w:rFonts w:ascii="Calibri" w:hAnsi="Calibri"/>
          <w:color w:val="111111"/>
          <w:sz w:val="43"/>
        </w:rPr>
        <w:tab/>
      </w:r>
      <w:r>
        <w:rPr>
          <w:rFonts w:ascii="Calibri" w:hAnsi="Calibri"/>
          <w:color w:val="1D1D1D"/>
          <w:spacing w:val="-10"/>
          <w:w w:val="115"/>
          <w:sz w:val="43"/>
        </w:rPr>
        <w:t>A</w:t>
      </w:r>
    </w:p>
    <w:p>
      <w:pPr>
        <w:spacing w:after="0" w:line="285" w:lineRule="auto"/>
        <w:jc w:val="right"/>
        <w:rPr>
          <w:rFonts w:ascii="Calibri" w:hAnsi="Calibri"/>
          <w:sz w:val="43"/>
        </w:rPr>
        <w:sectPr>
          <w:footerReference r:id="rId24" w:type="even"/>
          <w:pgSz w:w="11880" w:h="16880"/>
          <w:pgMar w:top="1940" w:right="1680" w:bottom="280" w:left="220" w:header="0" w:footer="0" w:gutter="0"/>
          <w:cols w:space="720" w:num="1"/>
        </w:sectPr>
      </w:pPr>
    </w:p>
    <w:p>
      <w:pPr>
        <w:pStyle w:val="2"/>
        <w:spacing w:before="4"/>
        <w:rPr>
          <w:rFonts w:ascii="Calibri"/>
          <w:sz w:val="16"/>
        </w:rPr>
      </w:pPr>
      <w:r>
        <w:drawing>
          <wp:anchor distT="0" distB="0" distL="0" distR="0" simplePos="0" relativeHeight="251803648" behindDoc="1" locked="0" layoutInCell="1" allowOverlap="1">
            <wp:simplePos x="0" y="0"/>
            <wp:positionH relativeFrom="page">
              <wp:posOffset>0</wp:posOffset>
            </wp:positionH>
            <wp:positionV relativeFrom="page">
              <wp:posOffset>0</wp:posOffset>
            </wp:positionV>
            <wp:extent cx="7543800" cy="10706100"/>
            <wp:effectExtent l="0" t="0" r="0" b="0"/>
            <wp:wrapNone/>
            <wp:docPr id="9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37.jpeg"/>
                    <pic:cNvPicPr>
                      <a:picLocks noChangeAspect="1"/>
                    </pic:cNvPicPr>
                  </pic:nvPicPr>
                  <pic:blipFill>
                    <a:blip r:embed="rId105" cstate="print"/>
                    <a:stretch>
                      <a:fillRect/>
                    </a:stretch>
                  </pic:blipFill>
                  <pic:spPr>
                    <a:xfrm>
                      <a:off x="0" y="0"/>
                      <a:ext cx="7543800" cy="10706100"/>
                    </a:xfrm>
                    <a:prstGeom prst="rect">
                      <a:avLst/>
                    </a:prstGeom>
                  </pic:spPr>
                </pic:pic>
              </a:graphicData>
            </a:graphic>
          </wp:anchor>
        </w:drawing>
      </w:r>
    </w:p>
    <w:p>
      <w:pPr>
        <w:spacing w:after="0"/>
        <w:rPr>
          <w:rFonts w:ascii="Calibri"/>
          <w:sz w:val="16"/>
        </w:rPr>
        <w:sectPr>
          <w:footerReference r:id="rId25" w:type="default"/>
          <w:pgSz w:w="11880" w:h="16860"/>
          <w:pgMar w:top="1940" w:right="1680" w:bottom="280" w:left="1680" w:header="0" w:footer="0" w:gutter="0"/>
          <w:cols w:space="720" w:num="1"/>
        </w:sectPr>
      </w:pPr>
    </w:p>
    <w:p>
      <w:pPr>
        <w:pStyle w:val="2"/>
        <w:spacing w:before="4"/>
        <w:rPr>
          <w:rFonts w:ascii="Calibri"/>
          <w:sz w:val="16"/>
        </w:rPr>
      </w:pPr>
      <w:r>
        <w:drawing>
          <wp:anchor distT="0" distB="0" distL="0" distR="0" simplePos="0" relativeHeight="251804672" behindDoc="1" locked="0" layoutInCell="1" allowOverlap="1">
            <wp:simplePos x="0" y="0"/>
            <wp:positionH relativeFrom="page">
              <wp:posOffset>0</wp:posOffset>
            </wp:positionH>
            <wp:positionV relativeFrom="page">
              <wp:posOffset>0</wp:posOffset>
            </wp:positionV>
            <wp:extent cx="7569200" cy="10693400"/>
            <wp:effectExtent l="0" t="0" r="0" b="0"/>
            <wp:wrapNone/>
            <wp:docPr id="9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38.jpeg"/>
                    <pic:cNvPicPr>
                      <a:picLocks noChangeAspect="1"/>
                    </pic:cNvPicPr>
                  </pic:nvPicPr>
                  <pic:blipFill>
                    <a:blip r:embed="rId106" cstate="print"/>
                    <a:stretch>
                      <a:fillRect/>
                    </a:stretch>
                  </pic:blipFill>
                  <pic:spPr>
                    <a:xfrm>
                      <a:off x="0" y="0"/>
                      <a:ext cx="7569200" cy="10693400"/>
                    </a:xfrm>
                    <a:prstGeom prst="rect">
                      <a:avLst/>
                    </a:prstGeom>
                  </pic:spPr>
                </pic:pic>
              </a:graphicData>
            </a:graphic>
          </wp:anchor>
        </w:drawing>
      </w:r>
    </w:p>
    <w:p>
      <w:pPr>
        <w:spacing w:after="0"/>
        <w:rPr>
          <w:rFonts w:ascii="Calibri"/>
          <w:sz w:val="16"/>
        </w:rPr>
        <w:sectPr>
          <w:footerReference r:id="rId26" w:type="even"/>
          <w:pgSz w:w="11920" w:h="16840"/>
          <w:pgMar w:top="1940" w:right="1680" w:bottom="280" w:left="1680" w:header="0" w:footer="0" w:gutter="0"/>
          <w:cols w:space="720" w:num="1"/>
        </w:sectPr>
      </w:pPr>
    </w:p>
    <w:p>
      <w:pPr>
        <w:pStyle w:val="2"/>
        <w:ind w:left="148"/>
        <w:rPr>
          <w:rFonts w:ascii="Calibri"/>
          <w:sz w:val="20"/>
        </w:rPr>
      </w:pPr>
      <w:r>
        <w:rPr>
          <w:rFonts w:ascii="Calibri"/>
          <w:sz w:val="20"/>
        </w:rPr>
        <w:drawing>
          <wp:inline distT="0" distB="0" distL="0" distR="0">
            <wp:extent cx="5267325" cy="383540"/>
            <wp:effectExtent l="0" t="0" r="0" b="0"/>
            <wp:docPr id="9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39.jpeg"/>
                    <pic:cNvPicPr>
                      <a:picLocks noChangeAspect="1"/>
                    </pic:cNvPicPr>
                  </pic:nvPicPr>
                  <pic:blipFill>
                    <a:blip r:embed="rId107" cstate="print"/>
                    <a:stretch>
                      <a:fillRect/>
                    </a:stretch>
                  </pic:blipFill>
                  <pic:spPr>
                    <a:xfrm>
                      <a:off x="0" y="0"/>
                      <a:ext cx="5267381" cy="384048"/>
                    </a:xfrm>
                    <a:prstGeom prst="rect">
                      <a:avLst/>
                    </a:prstGeom>
                  </pic:spPr>
                </pic:pic>
              </a:graphicData>
            </a:graphic>
          </wp:inline>
        </w:drawing>
      </w:r>
    </w:p>
    <w:p>
      <w:pPr>
        <w:pStyle w:val="2"/>
        <w:rPr>
          <w:rFonts w:ascii="Calibri"/>
          <w:sz w:val="20"/>
        </w:rPr>
      </w:pPr>
    </w:p>
    <w:p>
      <w:pPr>
        <w:pStyle w:val="2"/>
        <w:rPr>
          <w:rFonts w:ascii="Calibri"/>
          <w:sz w:val="20"/>
        </w:rPr>
      </w:pPr>
    </w:p>
    <w:p>
      <w:pPr>
        <w:pStyle w:val="2"/>
        <w:rPr>
          <w:rFonts w:ascii="Calibri"/>
          <w:sz w:val="20"/>
        </w:rPr>
      </w:pPr>
    </w:p>
    <w:p>
      <w:pPr>
        <w:pStyle w:val="2"/>
        <w:spacing w:before="3"/>
        <w:rPr>
          <w:rFonts w:ascii="Calibri"/>
          <w:sz w:val="22"/>
        </w:rPr>
      </w:pPr>
      <w:r>
        <w:drawing>
          <wp:anchor distT="0" distB="0" distL="0" distR="0" simplePos="0" relativeHeight="251665408" behindDoc="0" locked="0" layoutInCell="1" allowOverlap="1">
            <wp:simplePos x="0" y="0"/>
            <wp:positionH relativeFrom="page">
              <wp:posOffset>1520825</wp:posOffset>
            </wp:positionH>
            <wp:positionV relativeFrom="paragraph">
              <wp:posOffset>187960</wp:posOffset>
            </wp:positionV>
            <wp:extent cx="591185" cy="164465"/>
            <wp:effectExtent l="0" t="0" r="0" b="0"/>
            <wp:wrapTopAndBottom/>
            <wp:docPr id="9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40.jpeg"/>
                    <pic:cNvPicPr>
                      <a:picLocks noChangeAspect="1"/>
                    </pic:cNvPicPr>
                  </pic:nvPicPr>
                  <pic:blipFill>
                    <a:blip r:embed="rId108" cstate="print"/>
                    <a:stretch>
                      <a:fillRect/>
                    </a:stretch>
                  </pic:blipFill>
                  <pic:spPr>
                    <a:xfrm>
                      <a:off x="0" y="0"/>
                      <a:ext cx="591311" cy="164592"/>
                    </a:xfrm>
                    <a:prstGeom prst="rect">
                      <a:avLst/>
                    </a:prstGeom>
                  </pic:spPr>
                </pic:pic>
              </a:graphicData>
            </a:graphic>
          </wp:anchor>
        </w:drawing>
      </w:r>
    </w:p>
    <w:p>
      <w:pPr>
        <w:pStyle w:val="2"/>
        <w:rPr>
          <w:rFonts w:ascii="Calibri"/>
          <w:sz w:val="20"/>
        </w:rPr>
      </w:pPr>
    </w:p>
    <w:p>
      <w:pPr>
        <w:pStyle w:val="2"/>
        <w:rPr>
          <w:rFonts w:ascii="Calibri"/>
          <w:sz w:val="20"/>
        </w:rPr>
      </w:pPr>
    </w:p>
    <w:p>
      <w:pPr>
        <w:pStyle w:val="2"/>
        <w:rPr>
          <w:rFonts w:ascii="Calibri"/>
          <w:sz w:val="20"/>
        </w:rPr>
      </w:pPr>
    </w:p>
    <w:p>
      <w:pPr>
        <w:pStyle w:val="2"/>
        <w:rPr>
          <w:rFonts w:ascii="Calibri"/>
          <w:sz w:val="20"/>
        </w:rPr>
      </w:pPr>
    </w:p>
    <w:p>
      <w:pPr>
        <w:pStyle w:val="2"/>
        <w:rPr>
          <w:rFonts w:ascii="Calibri"/>
          <w:sz w:val="20"/>
        </w:rPr>
      </w:pPr>
    </w:p>
    <w:p>
      <w:pPr>
        <w:pStyle w:val="2"/>
        <w:rPr>
          <w:rFonts w:ascii="Calibri"/>
          <w:sz w:val="20"/>
        </w:rPr>
      </w:pPr>
    </w:p>
    <w:p>
      <w:pPr>
        <w:pStyle w:val="2"/>
        <w:spacing w:before="7"/>
        <w:rPr>
          <w:rFonts w:ascii="Calibri"/>
          <w:sz w:val="27"/>
        </w:rPr>
      </w:pPr>
    </w:p>
    <w:p>
      <w:pPr>
        <w:spacing w:before="88"/>
        <w:ind w:left="675" w:right="0" w:firstLine="0"/>
        <w:jc w:val="left"/>
        <w:rPr>
          <w:rFonts w:ascii="Times New Roman"/>
          <w:sz w:val="30"/>
        </w:rPr>
      </w:pPr>
      <w:r>
        <w:rPr>
          <w:rFonts w:ascii="Times New Roman"/>
          <w:spacing w:val="-5"/>
          <w:w w:val="105"/>
          <w:sz w:val="30"/>
        </w:rPr>
        <w:t>2.</w:t>
      </w:r>
    </w:p>
    <w:p>
      <w:pPr>
        <w:spacing w:before="54"/>
        <w:ind w:left="661" w:right="0" w:firstLine="0"/>
        <w:jc w:val="left"/>
        <w:rPr>
          <w:rFonts w:ascii="Times New Roman" w:hAnsi="Times New Roman"/>
          <w:sz w:val="34"/>
        </w:rPr>
      </w:pPr>
      <w:r>
        <w:rPr>
          <w:rFonts w:ascii="Times New Roman" w:hAnsi="Times New Roman"/>
          <w:spacing w:val="-2"/>
          <w:sz w:val="34"/>
        </w:rPr>
        <w:t>‹l)yci&amp;ip;k</w:t>
      </w:r>
      <w:r>
        <w:rPr>
          <w:rFonts w:ascii="Times New Roman" w:hAnsi="Times New Roman"/>
          <w:spacing w:val="-2"/>
          <w:position w:val="-2"/>
          <w:sz w:val="34"/>
        </w:rPr>
        <w:t>fi.</w:t>
      </w:r>
    </w:p>
    <w:p>
      <w:pPr>
        <w:pStyle w:val="2"/>
        <w:rPr>
          <w:rFonts w:ascii="Times New Roman"/>
          <w:sz w:val="20"/>
        </w:rPr>
      </w:pPr>
    </w:p>
    <w:p>
      <w:pPr>
        <w:pStyle w:val="2"/>
        <w:rPr>
          <w:rFonts w:ascii="Times New Roman"/>
          <w:sz w:val="20"/>
        </w:rPr>
      </w:pPr>
    </w:p>
    <w:p>
      <w:pPr>
        <w:pStyle w:val="2"/>
        <w:rPr>
          <w:rFonts w:ascii="Times New Roman"/>
          <w:sz w:val="20"/>
        </w:rPr>
      </w:pPr>
    </w:p>
    <w:p>
      <w:pPr>
        <w:pStyle w:val="2"/>
        <w:spacing w:before="6"/>
        <w:rPr>
          <w:rFonts w:ascii="Times New Roman"/>
        </w:rPr>
      </w:pPr>
      <w:r>
        <w:drawing>
          <wp:anchor distT="0" distB="0" distL="0" distR="0" simplePos="0" relativeHeight="251666432" behindDoc="0" locked="0" layoutInCell="1" allowOverlap="1">
            <wp:simplePos x="0" y="0"/>
            <wp:positionH relativeFrom="page">
              <wp:posOffset>1499235</wp:posOffset>
            </wp:positionH>
            <wp:positionV relativeFrom="paragraph">
              <wp:posOffset>194310</wp:posOffset>
            </wp:positionV>
            <wp:extent cx="1051560" cy="167640"/>
            <wp:effectExtent l="0" t="0" r="0" b="0"/>
            <wp:wrapTopAndBottom/>
            <wp:docPr id="9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41.jpeg"/>
                    <pic:cNvPicPr>
                      <a:picLocks noChangeAspect="1"/>
                    </pic:cNvPicPr>
                  </pic:nvPicPr>
                  <pic:blipFill>
                    <a:blip r:embed="rId109" cstate="print"/>
                    <a:stretch>
                      <a:fillRect/>
                    </a:stretch>
                  </pic:blipFill>
                  <pic:spPr>
                    <a:xfrm>
                      <a:off x="0" y="0"/>
                      <a:ext cx="1051560" cy="167639"/>
                    </a:xfrm>
                    <a:prstGeom prst="rect">
                      <a:avLst/>
                    </a:prstGeom>
                  </pic:spPr>
                </pic:pic>
              </a:graphicData>
            </a:graphic>
          </wp:anchor>
        </w:drawing>
      </w:r>
    </w:p>
    <w:p>
      <w:pPr>
        <w:pStyle w:val="2"/>
        <w:spacing w:before="8"/>
        <w:rPr>
          <w:rFonts w:ascii="Times New Roman"/>
          <w:sz w:val="44"/>
        </w:rPr>
      </w:pPr>
    </w:p>
    <w:p>
      <w:pPr>
        <w:spacing w:before="0" w:line="242" w:lineRule="auto"/>
        <w:ind w:left="116" w:right="184" w:hanging="2"/>
        <w:jc w:val="both"/>
        <w:rPr>
          <w:rFonts w:ascii="Times New Roman" w:hAnsi="Times New Roman"/>
          <w:sz w:val="38"/>
        </w:rPr>
      </w:pPr>
      <w:r>
        <w:rPr>
          <w:rFonts w:ascii="Times New Roman" w:hAnsi="Times New Roman"/>
          <w:w w:val="105"/>
          <w:sz w:val="38"/>
        </w:rPr>
        <w:t>'1€1.</w:t>
      </w:r>
      <w:r>
        <w:rPr>
          <w:rFonts w:ascii="Times New Roman" w:hAnsi="Times New Roman"/>
          <w:spacing w:val="17"/>
          <w:w w:val="105"/>
          <w:sz w:val="38"/>
        </w:rPr>
        <w:t xml:space="preserve"> </w:t>
      </w:r>
      <w:r>
        <w:rPr>
          <w:rFonts w:ascii="Times New Roman" w:hAnsi="Times New Roman"/>
          <w:w w:val="105"/>
          <w:sz w:val="38"/>
        </w:rPr>
        <w:t>4lt?$/?'BA#</w:t>
      </w:r>
      <w:r>
        <w:rPr>
          <w:rFonts w:ascii="Times New Roman" w:hAnsi="Times New Roman"/>
          <w:spacing w:val="-10"/>
          <w:w w:val="105"/>
          <w:sz w:val="38"/>
        </w:rPr>
        <w:t xml:space="preserve"> </w:t>
      </w:r>
      <w:r>
        <w:rPr>
          <w:rFonts w:ascii="Times New Roman" w:hAnsi="Times New Roman"/>
          <w:w w:val="105"/>
          <w:sz w:val="38"/>
        </w:rPr>
        <w:t>T</w:t>
      </w:r>
      <w:r>
        <w:rPr>
          <w:rFonts w:ascii="Times New Roman" w:hAnsi="Times New Roman"/>
          <w:spacing w:val="-25"/>
          <w:w w:val="105"/>
          <w:sz w:val="38"/>
        </w:rPr>
        <w:t xml:space="preserve"> </w:t>
      </w:r>
      <w:r>
        <w:rPr>
          <w:rFonts w:ascii="Times New Roman" w:hAnsi="Times New Roman"/>
          <w:color w:val="161616"/>
          <w:w w:val="90"/>
          <w:sz w:val="38"/>
        </w:rPr>
        <w:t>I$A</w:t>
      </w:r>
      <w:r>
        <w:rPr>
          <w:rFonts w:ascii="Times New Roman" w:hAnsi="Times New Roman"/>
          <w:color w:val="161616"/>
          <w:spacing w:val="-15"/>
          <w:w w:val="90"/>
          <w:sz w:val="38"/>
        </w:rPr>
        <w:t xml:space="preserve"> </w:t>
      </w:r>
      <w:r>
        <w:rPr>
          <w:rFonts w:ascii="Times New Roman" w:hAnsi="Times New Roman"/>
          <w:w w:val="90"/>
          <w:sz w:val="38"/>
        </w:rPr>
        <w:t>Z.</w:t>
      </w:r>
      <w:r>
        <w:rPr>
          <w:rFonts w:ascii="Times New Roman" w:hAnsi="Times New Roman"/>
          <w:spacing w:val="80"/>
          <w:w w:val="150"/>
          <w:sz w:val="38"/>
        </w:rPr>
        <w:t xml:space="preserve"> </w:t>
      </w:r>
      <w:r>
        <w:rPr>
          <w:rFonts w:ascii="Times New Roman" w:hAnsi="Times New Roman"/>
          <w:color w:val="1A1A1A"/>
          <w:w w:val="90"/>
          <w:sz w:val="38"/>
        </w:rPr>
        <w:t>'Ii</w:t>
      </w:r>
      <w:r>
        <w:rPr>
          <w:rFonts w:ascii="Times New Roman" w:hAnsi="Times New Roman"/>
          <w:color w:val="1A1A1A"/>
          <w:spacing w:val="-15"/>
          <w:w w:val="90"/>
          <w:sz w:val="38"/>
        </w:rPr>
        <w:t xml:space="preserve"> </w:t>
      </w:r>
      <w:r>
        <w:rPr>
          <w:rFonts w:ascii="Times New Roman" w:hAnsi="Times New Roman"/>
          <w:w w:val="90"/>
          <w:sz w:val="38"/>
        </w:rPr>
        <w:t>71211Z•</w:t>
      </w:r>
      <w:r>
        <w:rPr>
          <w:rFonts w:ascii="Times New Roman" w:hAnsi="Times New Roman"/>
          <w:spacing w:val="-12"/>
          <w:w w:val="90"/>
          <w:sz w:val="38"/>
        </w:rPr>
        <w:t xml:space="preserve"> </w:t>
      </w:r>
      <w:r>
        <w:rPr>
          <w:rFonts w:ascii="Times New Roman" w:hAnsi="Times New Roman"/>
          <w:w w:val="105"/>
          <w:sz w:val="38"/>
        </w:rPr>
        <w:t xml:space="preserve">4&amp;YZ?\4x$4• </w:t>
      </w:r>
      <w:r>
        <w:rPr>
          <w:rFonts w:ascii="Times New Roman" w:hAnsi="Times New Roman"/>
          <w:w w:val="90"/>
          <w:sz w:val="38"/>
        </w:rPr>
        <w:t>A'*x</w:t>
      </w:r>
      <w:r>
        <w:rPr>
          <w:rFonts w:ascii="Times New Roman" w:hAnsi="Times New Roman"/>
          <w:spacing w:val="-15"/>
          <w:w w:val="90"/>
          <w:sz w:val="38"/>
        </w:rPr>
        <w:t xml:space="preserve"> </w:t>
      </w:r>
      <w:r>
        <w:rPr>
          <w:rFonts w:ascii="Times New Roman" w:hAnsi="Times New Roman"/>
          <w:w w:val="90"/>
          <w:sz w:val="38"/>
        </w:rPr>
        <w:t>&amp;</w:t>
      </w:r>
      <w:r>
        <w:rPr>
          <w:rFonts w:ascii="Times New Roman" w:hAnsi="Times New Roman"/>
          <w:spacing w:val="-14"/>
          <w:w w:val="90"/>
          <w:sz w:val="38"/>
        </w:rPr>
        <w:t xml:space="preserve"> </w:t>
      </w:r>
      <w:r>
        <w:rPr>
          <w:rFonts w:ascii="Times New Roman" w:hAnsi="Times New Roman"/>
          <w:w w:val="105"/>
          <w:sz w:val="38"/>
        </w:rPr>
        <w:t>ßiTA</w:t>
      </w:r>
      <w:r>
        <w:rPr>
          <w:rFonts w:ascii="Times New Roman" w:hAnsi="Times New Roman"/>
          <w:spacing w:val="-25"/>
          <w:w w:val="105"/>
          <w:sz w:val="38"/>
        </w:rPr>
        <w:t xml:space="preserve"> </w:t>
      </w:r>
      <w:r>
        <w:rPr>
          <w:rFonts w:ascii="Times New Roman" w:hAnsi="Times New Roman"/>
          <w:w w:val="105"/>
          <w:sz w:val="38"/>
        </w:rPr>
        <w:t>Zk&amp;ä°A</w:t>
      </w:r>
      <w:r>
        <w:rPr>
          <w:rFonts w:ascii="Times New Roman" w:hAnsi="Times New Roman"/>
          <w:spacing w:val="33"/>
          <w:w w:val="105"/>
          <w:sz w:val="38"/>
        </w:rPr>
        <w:t xml:space="preserve"> </w:t>
      </w:r>
      <w:r>
        <w:rPr>
          <w:rFonts w:ascii="Times New Roman" w:hAnsi="Times New Roman"/>
          <w:w w:val="90"/>
          <w:sz w:val="38"/>
        </w:rPr>
        <w:t xml:space="preserve">l </w:t>
      </w:r>
      <w:r>
        <w:rPr>
          <w:rFonts w:ascii="Times New Roman" w:hAnsi="Times New Roman"/>
          <w:w w:val="105"/>
          <w:sz w:val="38"/>
        </w:rPr>
        <w:t>&amp;4ä&amp;3iJf. #iTäfl</w:t>
      </w:r>
      <w:r>
        <w:rPr>
          <w:rFonts w:ascii="Times New Roman" w:hAnsi="Times New Roman"/>
          <w:spacing w:val="-25"/>
          <w:w w:val="105"/>
          <w:sz w:val="38"/>
        </w:rPr>
        <w:t xml:space="preserve"> </w:t>
      </w:r>
      <w:r>
        <w:rPr>
          <w:rFonts w:ascii="Times New Roman" w:hAnsi="Times New Roman"/>
          <w:w w:val="105"/>
          <w:sz w:val="38"/>
        </w:rPr>
        <w:t>4l£ö4Pfi&amp; ä?züX1’Eö:6€,</w:t>
      </w:r>
      <w:r>
        <w:rPr>
          <w:rFonts w:ascii="Times New Roman" w:hAnsi="Times New Roman"/>
          <w:spacing w:val="80"/>
          <w:w w:val="150"/>
          <w:sz w:val="38"/>
        </w:rPr>
        <w:t xml:space="preserve"> </w:t>
      </w:r>
      <w:r>
        <w:rPr>
          <w:rFonts w:ascii="Times New Roman" w:hAnsi="Times New Roman"/>
          <w:w w:val="105"/>
          <w:sz w:val="38"/>
        </w:rPr>
        <w:t xml:space="preserve">ü </w:t>
      </w:r>
      <w:r>
        <w:rPr>
          <w:rFonts w:ascii="Times New Roman" w:hAnsi="Times New Roman"/>
          <w:color w:val="111111"/>
          <w:w w:val="105"/>
          <w:sz w:val="38"/>
        </w:rPr>
        <w:t>flXtt</w:t>
      </w:r>
      <w:r>
        <w:rPr>
          <w:rFonts w:ascii="Times New Roman" w:hAnsi="Times New Roman"/>
          <w:color w:val="111111"/>
          <w:spacing w:val="-7"/>
          <w:w w:val="105"/>
          <w:sz w:val="38"/>
        </w:rPr>
        <w:t xml:space="preserve"> </w:t>
      </w:r>
      <w:r>
        <w:rPr>
          <w:rFonts w:ascii="Times New Roman" w:hAnsi="Times New Roman"/>
          <w:w w:val="90"/>
          <w:sz w:val="38"/>
        </w:rPr>
        <w:t xml:space="preserve">YI </w:t>
      </w:r>
      <w:r>
        <w:rPr>
          <w:rFonts w:ascii="Times New Roman" w:hAnsi="Times New Roman"/>
          <w:w w:val="105"/>
          <w:sz w:val="38"/>
        </w:rPr>
        <w:t>y4ttI’J'skSk€é,</w:t>
      </w:r>
      <w:r>
        <w:rPr>
          <w:rFonts w:ascii="Times New Roman" w:hAnsi="Times New Roman"/>
          <w:spacing w:val="80"/>
          <w:w w:val="150"/>
          <w:sz w:val="38"/>
        </w:rPr>
        <w:t xml:space="preserve"> </w:t>
      </w:r>
      <w:r>
        <w:rPr>
          <w:rFonts w:ascii="Times New Roman" w:hAnsi="Times New Roman"/>
          <w:w w:val="105"/>
          <w:sz w:val="38"/>
        </w:rPr>
        <w:t>6</w:t>
      </w:r>
      <w:r>
        <w:rPr>
          <w:rFonts w:ascii="Times New Roman" w:hAnsi="Times New Roman"/>
          <w:spacing w:val="40"/>
          <w:w w:val="105"/>
          <w:sz w:val="38"/>
        </w:rPr>
        <w:t xml:space="preserve"> </w:t>
      </w:r>
      <w:r>
        <w:rPr>
          <w:rFonts w:ascii="Times New Roman" w:hAnsi="Times New Roman"/>
          <w:w w:val="90"/>
          <w:sz w:val="38"/>
        </w:rPr>
        <w:t>i 1e4</w:t>
      </w:r>
    </w:p>
    <w:p>
      <w:pPr>
        <w:pStyle w:val="2"/>
        <w:spacing w:before="3"/>
        <w:rPr>
          <w:rFonts w:ascii="Times New Roman"/>
          <w:sz w:val="6"/>
        </w:rPr>
      </w:pPr>
      <w:r>
        <w:drawing>
          <wp:anchor distT="0" distB="0" distL="0" distR="0" simplePos="0" relativeHeight="251667456" behindDoc="0" locked="0" layoutInCell="1" allowOverlap="1">
            <wp:simplePos x="0" y="0"/>
            <wp:positionH relativeFrom="page">
              <wp:posOffset>1151890</wp:posOffset>
            </wp:positionH>
            <wp:positionV relativeFrom="paragraph">
              <wp:posOffset>60960</wp:posOffset>
            </wp:positionV>
            <wp:extent cx="5242560" cy="170815"/>
            <wp:effectExtent l="0" t="0" r="0" b="0"/>
            <wp:wrapTopAndBottom/>
            <wp:docPr id="10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42.jpeg"/>
                    <pic:cNvPicPr>
                      <a:picLocks noChangeAspect="1"/>
                    </pic:cNvPicPr>
                  </pic:nvPicPr>
                  <pic:blipFill>
                    <a:blip r:embed="rId110" cstate="print"/>
                    <a:stretch>
                      <a:fillRect/>
                    </a:stretch>
                  </pic:blipFill>
                  <pic:spPr>
                    <a:xfrm>
                      <a:off x="0" y="0"/>
                      <a:ext cx="5242560" cy="170687"/>
                    </a:xfrm>
                    <a:prstGeom prst="rect">
                      <a:avLst/>
                    </a:prstGeom>
                  </pic:spPr>
                </pic:pic>
              </a:graphicData>
            </a:graphic>
          </wp:anchor>
        </w:drawing>
      </w:r>
    </w:p>
    <w:p>
      <w:pPr>
        <w:pStyle w:val="2"/>
        <w:spacing w:before="4"/>
        <w:rPr>
          <w:rFonts w:ascii="Times New Roman"/>
          <w:sz w:val="33"/>
        </w:rPr>
      </w:pPr>
    </w:p>
    <w:p>
      <w:pPr>
        <w:pStyle w:val="6"/>
        <w:jc w:val="both"/>
      </w:pPr>
      <w:r>
        <w:rPr>
          <w:spacing w:val="-12"/>
        </w:rPr>
        <w:t>iivtt«a</w:t>
      </w:r>
      <w:r>
        <w:rPr>
          <w:spacing w:val="64"/>
        </w:rPr>
        <w:t xml:space="preserve"> </w:t>
      </w:r>
      <w:r>
        <w:rPr>
          <w:spacing w:val="-12"/>
        </w:rPr>
        <w:t>i5=</w:t>
      </w:r>
      <w:r>
        <w:rPr>
          <w:spacing w:val="-2"/>
        </w:rPr>
        <w:t xml:space="preserve"> </w:t>
      </w:r>
      <w:r>
        <w:rPr>
          <w:spacing w:val="-12"/>
        </w:rPr>
        <w:t>zs›*a1ia.</w:t>
      </w:r>
      <w:r>
        <w:rPr>
          <w:spacing w:val="66"/>
          <w:w w:val="150"/>
        </w:rPr>
        <w:t xml:space="preserve"> </w:t>
      </w:r>
      <w:r>
        <w:rPr>
          <w:spacing w:val="-12"/>
        </w:rPr>
        <w:t>+xaaizxzaaavtta‹ta</w:t>
      </w:r>
    </w:p>
    <w:p>
      <w:pPr>
        <w:pStyle w:val="2"/>
        <w:rPr>
          <w:rFonts w:ascii="Cambria"/>
          <w:sz w:val="20"/>
        </w:rPr>
      </w:pPr>
    </w:p>
    <w:p>
      <w:pPr>
        <w:pStyle w:val="2"/>
        <w:spacing w:before="11"/>
        <w:rPr>
          <w:rFonts w:ascii="Cambria"/>
          <w:sz w:val="21"/>
        </w:rPr>
      </w:pPr>
      <w:r>
        <w:drawing>
          <wp:anchor distT="0" distB="0" distL="0" distR="0" simplePos="0" relativeHeight="251668480" behindDoc="0" locked="0" layoutInCell="1" allowOverlap="1">
            <wp:simplePos x="0" y="0"/>
            <wp:positionH relativeFrom="page">
              <wp:posOffset>1492885</wp:posOffset>
            </wp:positionH>
            <wp:positionV relativeFrom="paragraph">
              <wp:posOffset>178435</wp:posOffset>
            </wp:positionV>
            <wp:extent cx="597535" cy="170815"/>
            <wp:effectExtent l="0" t="0" r="0" b="0"/>
            <wp:wrapTopAndBottom/>
            <wp:docPr id="10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43.jpeg"/>
                    <pic:cNvPicPr>
                      <a:picLocks noChangeAspect="1"/>
                    </pic:cNvPicPr>
                  </pic:nvPicPr>
                  <pic:blipFill>
                    <a:blip r:embed="rId111" cstate="print"/>
                    <a:stretch>
                      <a:fillRect/>
                    </a:stretch>
                  </pic:blipFill>
                  <pic:spPr>
                    <a:xfrm>
                      <a:off x="0" y="0"/>
                      <a:ext cx="597407" cy="170687"/>
                    </a:xfrm>
                    <a:prstGeom prst="rect">
                      <a:avLst/>
                    </a:prstGeom>
                  </pic:spPr>
                </pic:pic>
              </a:graphicData>
            </a:graphic>
          </wp:anchor>
        </w:drawing>
      </w:r>
    </w:p>
    <w:p>
      <w:pPr>
        <w:pStyle w:val="2"/>
        <w:rPr>
          <w:rFonts w:ascii="Cambria"/>
          <w:sz w:val="87"/>
        </w:rPr>
      </w:pPr>
    </w:p>
    <w:p>
      <w:pPr>
        <w:tabs>
          <w:tab w:val="left" w:pos="1114"/>
        </w:tabs>
        <w:spacing w:before="0"/>
        <w:ind w:left="662" w:right="0" w:firstLine="0"/>
        <w:jc w:val="left"/>
        <w:rPr>
          <w:rFonts w:ascii="Times New Roman" w:hAnsi="Times New Roman"/>
          <w:sz w:val="29"/>
        </w:rPr>
      </w:pPr>
      <w:r>
        <w:rPr>
          <w:rFonts w:ascii="Times New Roman" w:hAnsi="Times New Roman"/>
          <w:spacing w:val="-5"/>
          <w:w w:val="105"/>
          <w:sz w:val="29"/>
        </w:rPr>
        <w:t>4.</w:t>
      </w:r>
      <w:r>
        <w:rPr>
          <w:rFonts w:ascii="Times New Roman" w:hAnsi="Times New Roman"/>
          <w:sz w:val="29"/>
        </w:rPr>
        <w:tab/>
      </w:r>
      <w:r>
        <w:rPr>
          <w:rFonts w:ascii="Times New Roman" w:hAnsi="Times New Roman"/>
          <w:spacing w:val="-5"/>
          <w:w w:val="105"/>
          <w:sz w:val="29"/>
        </w:rPr>
        <w:t>@Ö</w:t>
      </w:r>
    </w:p>
    <w:p>
      <w:pPr>
        <w:spacing w:before="53"/>
        <w:ind w:left="661" w:right="0" w:firstLine="0"/>
        <w:jc w:val="left"/>
        <w:rPr>
          <w:rFonts w:ascii="Times New Roman" w:hAnsi="Times New Roman"/>
          <w:sz w:val="36"/>
        </w:rPr>
      </w:pPr>
      <w:r>
        <w:rPr>
          <w:rFonts w:ascii="Times New Roman" w:hAnsi="Times New Roman"/>
          <w:color w:val="161616"/>
          <w:w w:val="90"/>
          <w:sz w:val="36"/>
        </w:rPr>
        <w:t>•*&gt;</w:t>
      </w:r>
      <w:r>
        <w:rPr>
          <w:rFonts w:ascii="Times New Roman" w:hAnsi="Times New Roman"/>
          <w:color w:val="161616"/>
          <w:spacing w:val="-5"/>
          <w:w w:val="90"/>
          <w:sz w:val="36"/>
        </w:rPr>
        <w:t xml:space="preserve"> </w:t>
      </w:r>
      <w:r>
        <w:rPr>
          <w:rFonts w:ascii="Times New Roman" w:hAnsi="Times New Roman"/>
          <w:color w:val="1A1A1A"/>
          <w:w w:val="105"/>
          <w:sz w:val="36"/>
        </w:rPr>
        <w:t>g</w:t>
      </w:r>
      <w:r>
        <w:rPr>
          <w:rFonts w:ascii="Times New Roman" w:hAnsi="Times New Roman"/>
          <w:color w:val="545454"/>
          <w:w w:val="105"/>
          <w:sz w:val="36"/>
        </w:rPr>
        <w:t>/*</w:t>
      </w:r>
      <w:r>
        <w:rPr>
          <w:rFonts w:ascii="Times New Roman" w:hAnsi="Times New Roman"/>
          <w:color w:val="282828"/>
          <w:w w:val="105"/>
          <w:sz w:val="36"/>
        </w:rPr>
        <w:t>Ag</w:t>
      </w:r>
      <w:r>
        <w:rPr>
          <w:rFonts w:ascii="Times New Roman" w:hAnsi="Times New Roman"/>
          <w:color w:val="282828"/>
          <w:spacing w:val="-23"/>
          <w:w w:val="105"/>
          <w:sz w:val="36"/>
        </w:rPr>
        <w:t xml:space="preserve"> </w:t>
      </w:r>
      <w:r>
        <w:rPr>
          <w:rFonts w:ascii="Times New Roman" w:hAnsi="Times New Roman"/>
          <w:w w:val="105"/>
          <w:sz w:val="36"/>
        </w:rPr>
        <w:t>B</w:t>
      </w:r>
      <w:r>
        <w:rPr>
          <w:rFonts w:ascii="Times New Roman" w:hAnsi="Times New Roman"/>
          <w:spacing w:val="-59"/>
          <w:w w:val="105"/>
          <w:sz w:val="36"/>
        </w:rPr>
        <w:t xml:space="preserve"> </w:t>
      </w:r>
      <w:r>
        <w:rPr>
          <w:rFonts w:ascii="Times New Roman" w:hAnsi="Times New Roman"/>
          <w:w w:val="105"/>
          <w:sz w:val="36"/>
        </w:rPr>
        <w:t>J81&amp;A</w:t>
      </w:r>
      <w:r>
        <w:rPr>
          <w:rFonts w:ascii="Times New Roman" w:hAnsi="Times New Roman"/>
          <w:spacing w:val="-33"/>
          <w:w w:val="105"/>
          <w:sz w:val="36"/>
        </w:rPr>
        <w:t xml:space="preserve"> </w:t>
      </w:r>
      <w:r>
        <w:rPr>
          <w:rFonts w:ascii="Times New Roman" w:hAnsi="Times New Roman"/>
          <w:w w:val="105"/>
          <w:sz w:val="36"/>
        </w:rPr>
        <w:t>21</w:t>
      </w:r>
      <w:r>
        <w:rPr>
          <w:rFonts w:ascii="Times New Roman" w:hAnsi="Times New Roman"/>
          <w:spacing w:val="56"/>
          <w:w w:val="150"/>
          <w:sz w:val="36"/>
        </w:rPr>
        <w:t xml:space="preserve"> </w:t>
      </w:r>
      <w:r>
        <w:rPr>
          <w:rFonts w:ascii="Times New Roman" w:hAnsi="Times New Roman"/>
          <w:w w:val="105"/>
          <w:sz w:val="36"/>
        </w:rPr>
        <w:t>AÄÜQ,</w:t>
      </w:r>
      <w:r>
        <w:rPr>
          <w:rFonts w:ascii="Times New Roman" w:hAnsi="Times New Roman"/>
          <w:spacing w:val="62"/>
          <w:w w:val="105"/>
          <w:sz w:val="36"/>
        </w:rPr>
        <w:t xml:space="preserve"> </w:t>
      </w:r>
      <w:r>
        <w:rPr>
          <w:rFonts w:ascii="Times New Roman" w:hAnsi="Times New Roman"/>
          <w:w w:val="105"/>
          <w:sz w:val="36"/>
        </w:rPr>
        <w:t>4t2?PJz46SJt:</w:t>
      </w:r>
      <w:r>
        <w:rPr>
          <w:rFonts w:ascii="Times New Roman" w:hAnsi="Times New Roman"/>
          <w:spacing w:val="65"/>
          <w:w w:val="105"/>
          <w:sz w:val="36"/>
        </w:rPr>
        <w:t xml:space="preserve"> </w:t>
      </w:r>
      <w:r>
        <w:rPr>
          <w:rFonts w:ascii="Times New Roman" w:hAnsi="Times New Roman"/>
          <w:spacing w:val="-5"/>
          <w:w w:val="105"/>
          <w:sz w:val="36"/>
        </w:rPr>
        <w:t>\L6</w:t>
      </w:r>
    </w:p>
    <w:p>
      <w:pPr>
        <w:spacing w:before="13"/>
        <w:ind w:left="121" w:right="0" w:firstLine="0"/>
        <w:jc w:val="both"/>
        <w:rPr>
          <w:rFonts w:ascii="Times New Roman" w:hAnsi="Times New Roman"/>
          <w:sz w:val="37"/>
        </w:rPr>
      </w:pPr>
      <w:r>
        <w:rPr>
          <w:rFonts w:ascii="Times New Roman" w:hAnsi="Times New Roman"/>
          <w:w w:val="115"/>
          <w:sz w:val="37"/>
        </w:rPr>
        <w:t>Äé¥,</w:t>
      </w:r>
      <w:r>
        <w:rPr>
          <w:rFonts w:ascii="Times New Roman" w:hAnsi="Times New Roman"/>
          <w:spacing w:val="70"/>
          <w:w w:val="115"/>
          <w:sz w:val="37"/>
        </w:rPr>
        <w:t xml:space="preserve"> </w:t>
      </w:r>
      <w:r>
        <w:rPr>
          <w:rFonts w:ascii="Times New Roman" w:hAnsi="Times New Roman"/>
          <w:w w:val="115"/>
          <w:sz w:val="37"/>
        </w:rPr>
        <w:t>;?P4j\tä,</w:t>
      </w:r>
      <w:r>
        <w:rPr>
          <w:rFonts w:ascii="Times New Roman" w:hAnsi="Times New Roman"/>
          <w:spacing w:val="52"/>
          <w:w w:val="150"/>
          <w:sz w:val="37"/>
        </w:rPr>
        <w:t xml:space="preserve"> </w:t>
      </w:r>
      <w:r>
        <w:rPr>
          <w:rFonts w:ascii="Times New Roman" w:hAnsi="Times New Roman"/>
          <w:w w:val="115"/>
          <w:sz w:val="37"/>
        </w:rPr>
        <w:t>fi#/¥6,</w:t>
      </w:r>
      <w:r>
        <w:rPr>
          <w:rFonts w:ascii="Times New Roman" w:hAnsi="Times New Roman"/>
          <w:spacing w:val="54"/>
          <w:w w:val="150"/>
          <w:sz w:val="37"/>
        </w:rPr>
        <w:t xml:space="preserve"> </w:t>
      </w:r>
      <w:r>
        <w:rPr>
          <w:rFonts w:ascii="Times New Roman" w:hAnsi="Times New Roman"/>
          <w:w w:val="110"/>
          <w:sz w:val="37"/>
        </w:rPr>
        <w:t>Jt'1’1Üä:</w:t>
      </w:r>
      <w:r>
        <w:rPr>
          <w:rFonts w:ascii="Times New Roman" w:hAnsi="Times New Roman"/>
          <w:spacing w:val="63"/>
          <w:w w:val="150"/>
          <w:sz w:val="37"/>
        </w:rPr>
        <w:t xml:space="preserve"> </w:t>
      </w:r>
      <w:r>
        <w:rPr>
          <w:rFonts w:ascii="Times New Roman" w:hAnsi="Times New Roman"/>
          <w:spacing w:val="-5"/>
          <w:w w:val="110"/>
          <w:sz w:val="37"/>
        </w:rPr>
        <w:t>A¥•</w:t>
      </w:r>
    </w:p>
    <w:p>
      <w:pPr>
        <w:pStyle w:val="2"/>
        <w:rPr>
          <w:rFonts w:ascii="Times New Roman"/>
          <w:sz w:val="20"/>
        </w:rPr>
      </w:pPr>
    </w:p>
    <w:p>
      <w:pPr>
        <w:pStyle w:val="2"/>
        <w:rPr>
          <w:rFonts w:ascii="Times New Roman"/>
          <w:sz w:val="16"/>
        </w:rPr>
      </w:pPr>
      <w:r>
        <w:drawing>
          <wp:anchor distT="0" distB="0" distL="0" distR="0" simplePos="0" relativeHeight="251669504" behindDoc="0" locked="0" layoutInCell="1" allowOverlap="1">
            <wp:simplePos x="0" y="0"/>
            <wp:positionH relativeFrom="page">
              <wp:posOffset>2553970</wp:posOffset>
            </wp:positionH>
            <wp:positionV relativeFrom="paragraph">
              <wp:posOffset>132080</wp:posOffset>
            </wp:positionV>
            <wp:extent cx="3642360" cy="487680"/>
            <wp:effectExtent l="0" t="0" r="0" b="0"/>
            <wp:wrapTopAndBottom/>
            <wp:docPr id="10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44.png"/>
                    <pic:cNvPicPr>
                      <a:picLocks noChangeAspect="1"/>
                    </pic:cNvPicPr>
                  </pic:nvPicPr>
                  <pic:blipFill>
                    <a:blip r:embed="rId112" cstate="print"/>
                    <a:stretch>
                      <a:fillRect/>
                    </a:stretch>
                  </pic:blipFill>
                  <pic:spPr>
                    <a:xfrm>
                      <a:off x="0" y="0"/>
                      <a:ext cx="3642359" cy="487680"/>
                    </a:xfrm>
                    <a:prstGeom prst="rect">
                      <a:avLst/>
                    </a:prstGeom>
                  </pic:spPr>
                </pic:pic>
              </a:graphicData>
            </a:graphic>
          </wp:anchor>
        </w:drawing>
      </w:r>
    </w:p>
    <w:p>
      <w:pPr>
        <w:pStyle w:val="2"/>
        <w:rPr>
          <w:rFonts w:ascii="Times New Roman"/>
          <w:sz w:val="20"/>
        </w:rPr>
      </w:pPr>
    </w:p>
    <w:p>
      <w:pPr>
        <w:pStyle w:val="2"/>
        <w:spacing w:before="10"/>
        <w:rPr>
          <w:rFonts w:ascii="Times New Roman"/>
          <w:sz w:val="12"/>
        </w:rPr>
      </w:pPr>
      <w:r>
        <w:pict>
          <v:group id="_x0000_s1211" o:spid="_x0000_s1211" o:spt="203" style="position:absolute;left:0pt;margin-left:89.75pt;margin-top:8.6pt;height:11.8pt;width:406.35pt;mso-position-horizontal-relative:page;mso-wrap-distance-bottom:0pt;mso-wrap-distance-top:0pt;z-index:-251492352;mso-width-relative:page;mso-height-relative:page;" coordorigin="1795,173" coordsize="8127,236">
            <o:lock v:ext="edit"/>
            <v:line id="_x0000_s1212" o:spid="_x0000_s1212" o:spt="20" style="position:absolute;left:1795;top:180;height:0;width:8127;" stroked="t" coordsize="21600,21600">
              <v:path arrowok="t"/>
              <v:fill focussize="0,0"/>
              <v:stroke weight="0.72pt" color="#343434"/>
              <v:imagedata o:title=""/>
              <o:lock v:ext="edit"/>
            </v:line>
            <v:shape id="_x0000_s1213" o:spid="_x0000_s1213" o:spt="75" type="#_x0000_t75" style="position:absolute;left:5337;top:230;height:178;width:1191;" filled="f" o:preferrelative="t" stroked="f" coordsize="21600,21600">
              <v:path/>
              <v:fill on="f" focussize="0,0"/>
              <v:stroke on="f" joinstyle="miter"/>
              <v:imagedata r:id="rId113" o:title=""/>
              <o:lock v:ext="edit" aspectratio="t"/>
            </v:shape>
            <w10:wrap type="topAndBottom"/>
          </v:group>
        </w:pict>
      </w:r>
    </w:p>
    <w:p>
      <w:pPr>
        <w:spacing w:after="0"/>
        <w:rPr>
          <w:rFonts w:ascii="Times New Roman"/>
          <w:sz w:val="12"/>
        </w:rPr>
        <w:sectPr>
          <w:footerReference r:id="rId27" w:type="default"/>
          <w:pgSz w:w="11940" w:h="16840"/>
          <w:pgMar w:top="1680" w:right="1680" w:bottom="280" w:left="1680" w:header="0" w:footer="0" w:gutter="0"/>
          <w:cols w:space="720" w:num="1"/>
        </w:sectPr>
      </w:pPr>
    </w:p>
    <w:p>
      <w:pPr>
        <w:pStyle w:val="2"/>
        <w:rPr>
          <w:rFonts w:ascii="Times New Roman"/>
          <w:sz w:val="20"/>
        </w:rPr>
      </w:pPr>
    </w:p>
    <w:p>
      <w:pPr>
        <w:tabs>
          <w:tab w:val="left" w:pos="3865"/>
          <w:tab w:val="left" w:pos="4515"/>
          <w:tab w:val="left" w:pos="4919"/>
          <w:tab w:val="left" w:pos="5537"/>
          <w:tab w:val="left" w:pos="6384"/>
          <w:tab w:val="left" w:pos="8182"/>
          <w:tab w:val="left" w:pos="9096"/>
        </w:tabs>
        <w:spacing w:before="196"/>
        <w:ind w:left="1624" w:right="0" w:firstLine="0"/>
        <w:jc w:val="left"/>
        <w:rPr>
          <w:rFonts w:ascii="Calibri" w:hAnsi="Calibri"/>
          <w:sz w:val="33"/>
        </w:rPr>
      </w:pPr>
      <w:r>
        <w:rPr>
          <w:rFonts w:ascii="Calibri" w:hAnsi="Calibri"/>
          <w:color w:val="2B2B2B"/>
          <w:spacing w:val="-10"/>
          <w:w w:val="95"/>
          <w:sz w:val="33"/>
        </w:rPr>
        <w:t>L</w:t>
      </w:r>
      <w:r>
        <w:rPr>
          <w:rFonts w:ascii="Calibri" w:hAnsi="Calibri"/>
          <w:color w:val="2B2B2B"/>
          <w:sz w:val="33"/>
        </w:rPr>
        <w:tab/>
      </w:r>
      <w:r>
        <w:rPr>
          <w:rFonts w:ascii="Calibri" w:hAnsi="Calibri"/>
          <w:color w:val="2D2D2D"/>
          <w:spacing w:val="-10"/>
          <w:w w:val="95"/>
          <w:sz w:val="33"/>
        </w:rPr>
        <w:t>L</w:t>
      </w:r>
      <w:r>
        <w:rPr>
          <w:rFonts w:ascii="Calibri" w:hAnsi="Calibri"/>
          <w:color w:val="2D2D2D"/>
          <w:sz w:val="33"/>
        </w:rPr>
        <w:tab/>
      </w:r>
      <w:r>
        <w:rPr>
          <w:rFonts w:ascii="Calibri" w:hAnsi="Calibri"/>
          <w:color w:val="313131"/>
          <w:spacing w:val="-10"/>
          <w:w w:val="65"/>
          <w:sz w:val="33"/>
        </w:rPr>
        <w:t>”</w:t>
      </w:r>
      <w:r>
        <w:rPr>
          <w:rFonts w:ascii="Calibri" w:hAnsi="Calibri"/>
          <w:color w:val="313131"/>
          <w:sz w:val="33"/>
        </w:rPr>
        <w:tab/>
      </w:r>
      <w:r>
        <w:rPr>
          <w:rFonts w:ascii="Calibri" w:hAnsi="Calibri"/>
          <w:color w:val="4F4F4F"/>
          <w:spacing w:val="-5"/>
          <w:w w:val="95"/>
          <w:sz w:val="33"/>
        </w:rPr>
        <w:t>Jt:</w:t>
      </w:r>
      <w:r>
        <w:rPr>
          <w:rFonts w:ascii="Calibri" w:hAnsi="Calibri"/>
          <w:color w:val="4F4F4F"/>
          <w:sz w:val="33"/>
        </w:rPr>
        <w:tab/>
      </w:r>
      <w:r>
        <w:rPr>
          <w:rFonts w:ascii="Calibri" w:hAnsi="Calibri"/>
          <w:spacing w:val="-10"/>
          <w:w w:val="95"/>
          <w:sz w:val="33"/>
        </w:rPr>
        <w:t>°</w:t>
      </w:r>
      <w:r>
        <w:rPr>
          <w:rFonts w:ascii="Calibri" w:hAnsi="Calibri"/>
          <w:sz w:val="33"/>
        </w:rPr>
        <w:tab/>
      </w:r>
      <w:r>
        <w:rPr>
          <w:rFonts w:ascii="Calibri" w:hAnsi="Calibri"/>
          <w:color w:val="161616"/>
          <w:w w:val="80"/>
          <w:sz w:val="33"/>
        </w:rPr>
        <w:t>o</w:t>
      </w:r>
      <w:r>
        <w:rPr>
          <w:rFonts w:ascii="Calibri" w:hAnsi="Calibri"/>
          <w:color w:val="161616"/>
          <w:spacing w:val="-10"/>
          <w:w w:val="95"/>
          <w:sz w:val="33"/>
        </w:rPr>
        <w:t xml:space="preserve"> </w:t>
      </w:r>
      <w:r>
        <w:rPr>
          <w:rFonts w:ascii="Calibri" w:hAnsi="Calibri"/>
          <w:spacing w:val="-5"/>
          <w:w w:val="95"/>
          <w:sz w:val="33"/>
        </w:rPr>
        <w:t>.T</w:t>
      </w:r>
      <w:r>
        <w:rPr>
          <w:rFonts w:ascii="Calibri" w:hAnsi="Calibri"/>
          <w:sz w:val="33"/>
        </w:rPr>
        <w:tab/>
      </w:r>
      <w:r>
        <w:rPr>
          <w:rFonts w:ascii="Calibri" w:hAnsi="Calibri"/>
          <w:color w:val="1C1C1C"/>
          <w:w w:val="95"/>
          <w:sz w:val="33"/>
        </w:rPr>
        <w:t>&gt;.</w:t>
      </w:r>
      <w:r>
        <w:rPr>
          <w:rFonts w:ascii="Calibri" w:hAnsi="Calibri"/>
          <w:color w:val="1C1C1C"/>
          <w:spacing w:val="10"/>
          <w:sz w:val="33"/>
        </w:rPr>
        <w:t xml:space="preserve"> </w:t>
      </w:r>
      <w:r>
        <w:rPr>
          <w:rFonts w:ascii="Calibri" w:hAnsi="Calibri"/>
          <w:spacing w:val="-5"/>
          <w:w w:val="95"/>
          <w:sz w:val="33"/>
        </w:rPr>
        <w:t>v.</w:t>
      </w:r>
      <w:r>
        <w:rPr>
          <w:rFonts w:ascii="Calibri" w:hAnsi="Calibri"/>
          <w:sz w:val="33"/>
        </w:rPr>
        <w:tab/>
      </w:r>
      <w:r>
        <w:rPr>
          <w:rFonts w:ascii="Calibri" w:hAnsi="Calibri"/>
          <w:color w:val="0F0F0F"/>
          <w:spacing w:val="-10"/>
          <w:w w:val="95"/>
          <w:sz w:val="33"/>
        </w:rPr>
        <w:t>z</w:t>
      </w:r>
    </w:p>
    <w:p>
      <w:pPr>
        <w:pStyle w:val="9"/>
        <w:tabs>
          <w:tab w:val="left" w:pos="4332"/>
        </w:tabs>
        <w:spacing w:before="10"/>
        <w:ind w:left="1247"/>
        <w:rPr>
          <w:rFonts w:ascii="Calibri" w:hAnsi="Calibri"/>
        </w:rPr>
      </w:pPr>
      <w:r>
        <w:rPr>
          <w:rFonts w:ascii="Calibri" w:hAnsi="Calibri"/>
          <w:w w:val="125"/>
        </w:rPr>
        <w:t>1łż9L#4łAg</w:t>
      </w:r>
      <w:r>
        <w:rPr>
          <w:rFonts w:ascii="Calibri" w:hAnsi="Calibri"/>
          <w:spacing w:val="-13"/>
          <w:w w:val="125"/>
        </w:rPr>
        <w:t xml:space="preserve"> </w:t>
      </w:r>
      <w:r>
        <w:rPr>
          <w:rFonts w:ascii="Calibri" w:hAnsi="Calibri"/>
          <w:color w:val="232323"/>
          <w:spacing w:val="7"/>
          <w:w w:val="125"/>
        </w:rPr>
        <w:t>9</w:t>
      </w:r>
      <w:r>
        <w:rPr>
          <w:rFonts w:ascii="Calibri" w:hAnsi="Calibri"/>
          <w:spacing w:val="7"/>
          <w:w w:val="125"/>
        </w:rPr>
        <w:t>4#.</w:t>
      </w:r>
      <w:r>
        <w:rPr>
          <w:rFonts w:ascii="Calibri" w:hAnsi="Calibri"/>
        </w:rPr>
        <w:tab/>
      </w:r>
      <w:r>
        <w:rPr>
          <w:rFonts w:ascii="Calibri" w:hAnsi="Calibri"/>
          <w:color w:val="181818"/>
          <w:spacing w:val="-5"/>
          <w:w w:val="125"/>
        </w:rPr>
        <w:t>k9.</w:t>
      </w:r>
    </w:p>
    <w:p>
      <w:pPr>
        <w:spacing w:before="38"/>
        <w:ind w:left="1530" w:right="0" w:firstLine="0"/>
        <w:jc w:val="left"/>
        <w:rPr>
          <w:rFonts w:ascii="Calibri"/>
          <w:sz w:val="32"/>
        </w:rPr>
      </w:pPr>
      <w:r>
        <w:rPr>
          <w:rFonts w:ascii="Calibri"/>
          <w:spacing w:val="-2"/>
          <w:w w:val="85"/>
          <w:sz w:val="32"/>
        </w:rPr>
        <w:t>3.1f*t-</w:t>
      </w:r>
      <w:r>
        <w:rPr>
          <w:rFonts w:ascii="Calibri"/>
          <w:spacing w:val="-5"/>
          <w:w w:val="90"/>
          <w:sz w:val="32"/>
        </w:rPr>
        <w:t xml:space="preserve"> </w:t>
      </w:r>
      <w:r>
        <w:rPr>
          <w:rFonts w:ascii="Calibri"/>
          <w:color w:val="080808"/>
          <w:spacing w:val="-5"/>
          <w:w w:val="90"/>
          <w:sz w:val="32"/>
        </w:rPr>
        <w:t>Y4</w:t>
      </w:r>
    </w:p>
    <w:p>
      <w:pPr>
        <w:spacing w:before="56"/>
        <w:ind w:left="1563" w:right="0" w:firstLine="0"/>
        <w:jc w:val="left"/>
        <w:rPr>
          <w:rFonts w:ascii="Calibri" w:hAnsi="Calibri"/>
          <w:sz w:val="32"/>
        </w:rPr>
      </w:pPr>
      <w:r>
        <w:rPr>
          <w:rFonts w:ascii="Calibri" w:hAnsi="Calibri"/>
          <w:color w:val="232323"/>
          <w:w w:val="105"/>
          <w:sz w:val="32"/>
        </w:rPr>
        <w:t>x«JL14</w:t>
      </w:r>
      <w:r>
        <w:rPr>
          <w:rFonts w:ascii="Calibri" w:hAnsi="Calibri"/>
          <w:color w:val="232323"/>
          <w:spacing w:val="-19"/>
          <w:w w:val="105"/>
          <w:sz w:val="32"/>
        </w:rPr>
        <w:t xml:space="preserve"> </w:t>
      </w:r>
      <w:r>
        <w:rPr>
          <w:rFonts w:ascii="Calibri" w:hAnsi="Calibri"/>
          <w:w w:val="105"/>
          <w:sz w:val="32"/>
        </w:rPr>
        <w:t>f“</w:t>
      </w:r>
      <w:r>
        <w:rPr>
          <w:rFonts w:ascii="Calibri" w:hAnsi="Calibri"/>
          <w:spacing w:val="-19"/>
          <w:w w:val="105"/>
          <w:sz w:val="32"/>
        </w:rPr>
        <w:t xml:space="preserve"> </w:t>
      </w:r>
      <w:r>
        <w:rPr>
          <w:rFonts w:ascii="Calibri" w:hAnsi="Calibri"/>
          <w:color w:val="0E0E0E"/>
          <w:w w:val="105"/>
          <w:sz w:val="32"/>
        </w:rPr>
        <w:t>Ź</w:t>
      </w:r>
      <w:r>
        <w:rPr>
          <w:rFonts w:ascii="Calibri" w:hAnsi="Calibri"/>
          <w:color w:val="0E0E0E"/>
          <w:spacing w:val="4"/>
          <w:w w:val="105"/>
          <w:sz w:val="32"/>
        </w:rPr>
        <w:t xml:space="preserve"> </w:t>
      </w:r>
      <w:r>
        <w:rPr>
          <w:rFonts w:ascii="Calibri" w:hAnsi="Calibri"/>
          <w:w w:val="105"/>
          <w:sz w:val="32"/>
        </w:rPr>
        <w:t>ł4</w:t>
      </w:r>
      <w:r>
        <w:rPr>
          <w:rFonts w:ascii="Calibri" w:hAnsi="Calibri"/>
          <w:color w:val="1A1A1A"/>
          <w:w w:val="105"/>
          <w:sz w:val="32"/>
        </w:rPr>
        <w:t>B</w:t>
      </w:r>
      <w:r>
        <w:rPr>
          <w:rFonts w:ascii="Calibri" w:hAnsi="Calibri"/>
          <w:color w:val="1A1A1A"/>
          <w:spacing w:val="-5"/>
          <w:w w:val="125"/>
          <w:sz w:val="32"/>
        </w:rPr>
        <w:t xml:space="preserve"> </w:t>
      </w:r>
      <w:r>
        <w:rPr>
          <w:rFonts w:ascii="Calibri" w:hAnsi="Calibri"/>
          <w:w w:val="125"/>
          <w:sz w:val="32"/>
        </w:rPr>
        <w:t>ó‹ź›4łŁ.</w:t>
      </w:r>
      <w:r>
        <w:rPr>
          <w:rFonts w:ascii="Calibri" w:hAnsi="Calibri"/>
          <w:spacing w:val="22"/>
          <w:w w:val="125"/>
          <w:sz w:val="32"/>
        </w:rPr>
        <w:t xml:space="preserve"> </w:t>
      </w:r>
      <w:r>
        <w:rPr>
          <w:rFonts w:ascii="Calibri" w:hAnsi="Calibri"/>
          <w:w w:val="105"/>
          <w:sz w:val="32"/>
        </w:rPr>
        <w:t>"&gt;=+żt›&amp;'A1sA1:</w:t>
      </w:r>
      <w:r>
        <w:rPr>
          <w:rFonts w:ascii="Calibri" w:hAnsi="Calibri"/>
          <w:spacing w:val="22"/>
          <w:w w:val="125"/>
          <w:sz w:val="32"/>
        </w:rPr>
        <w:t xml:space="preserve"> </w:t>
      </w:r>
      <w:r>
        <w:rPr>
          <w:rFonts w:ascii="Calibri" w:hAnsi="Calibri"/>
          <w:w w:val="125"/>
          <w:sz w:val="32"/>
        </w:rPr>
        <w:t>Xiźy</w:t>
      </w:r>
      <w:r>
        <w:rPr>
          <w:rFonts w:ascii="Calibri" w:hAnsi="Calibri"/>
          <w:spacing w:val="-23"/>
          <w:w w:val="125"/>
          <w:sz w:val="32"/>
        </w:rPr>
        <w:t xml:space="preserve"> </w:t>
      </w:r>
      <w:r>
        <w:rPr>
          <w:rFonts w:ascii="Calibri" w:hAnsi="Calibri"/>
          <w:w w:val="125"/>
          <w:sz w:val="32"/>
        </w:rPr>
        <w:t>ŹśtfŁ,</w:t>
      </w:r>
      <w:r>
        <w:rPr>
          <w:rFonts w:ascii="Calibri" w:hAnsi="Calibri"/>
          <w:spacing w:val="24"/>
          <w:w w:val="125"/>
          <w:sz w:val="32"/>
        </w:rPr>
        <w:t xml:space="preserve"> </w:t>
      </w:r>
      <w:r>
        <w:rPr>
          <w:rFonts w:ascii="Calibri" w:hAnsi="Calibri"/>
          <w:spacing w:val="-5"/>
          <w:w w:val="125"/>
          <w:sz w:val="32"/>
        </w:rPr>
        <w:t>;t</w:t>
      </w:r>
    </w:p>
    <w:p>
      <w:pPr>
        <w:pStyle w:val="9"/>
        <w:spacing w:before="23"/>
      </w:pPr>
      <w:r>
        <w:rPr>
          <w:color w:val="383838"/>
        </w:rPr>
        <w:t>inj</w:t>
      </w:r>
      <w:r>
        <w:rPr>
          <w:color w:val="383838"/>
          <w:spacing w:val="42"/>
        </w:rPr>
        <w:t xml:space="preserve"> </w:t>
      </w:r>
      <w:r>
        <w:t>z?r«:</w:t>
      </w:r>
      <w:r>
        <w:rPr>
          <w:color w:val="1D1D1D"/>
        </w:rPr>
        <w:t>i£</w:t>
      </w:r>
      <w:r>
        <w:rPr>
          <w:color w:val="313131"/>
        </w:rPr>
        <w:t>T</w:t>
      </w:r>
      <w:r>
        <w:t>*źa</w:t>
      </w:r>
      <w:r>
        <w:rPr>
          <w:spacing w:val="60"/>
        </w:rPr>
        <w:t xml:space="preserve"> </w:t>
      </w:r>
      <w:r>
        <w:rPr>
          <w:color w:val="0F0F0F"/>
        </w:rPr>
        <w:t>fż</w:t>
      </w:r>
      <w:r>
        <w:rPr>
          <w:color w:val="0F0F0F"/>
          <w:spacing w:val="65"/>
        </w:rPr>
        <w:t xml:space="preserve"> </w:t>
      </w:r>
      <w:r>
        <w:rPr>
          <w:color w:val="1A1A1A"/>
        </w:rPr>
        <w:t>r-</w:t>
      </w:r>
      <w:r>
        <w:t>1*.</w:t>
      </w:r>
      <w:r>
        <w:rPr>
          <w:spacing w:val="28"/>
        </w:rPr>
        <w:t xml:space="preserve">  </w:t>
      </w:r>
      <w:r>
        <w:rPr>
          <w:spacing w:val="-4"/>
        </w:rPr>
        <w:t>«8i#</w:t>
      </w:r>
      <w:r>
        <w:rPr>
          <w:color w:val="363636"/>
          <w:spacing w:val="-4"/>
        </w:rPr>
        <w:t>.</w:t>
      </w:r>
    </w:p>
    <w:p>
      <w:pPr>
        <w:pStyle w:val="2"/>
        <w:rPr>
          <w:rFonts w:ascii="Cambria"/>
          <w:sz w:val="20"/>
        </w:rPr>
      </w:pPr>
    </w:p>
    <w:p>
      <w:pPr>
        <w:pStyle w:val="2"/>
        <w:spacing w:before="9"/>
        <w:rPr>
          <w:rFonts w:ascii="Cambria"/>
          <w:sz w:val="25"/>
        </w:rPr>
      </w:pPr>
      <w:r>
        <w:drawing>
          <wp:anchor distT="0" distB="0" distL="0" distR="0" simplePos="0" relativeHeight="251670528" behindDoc="0" locked="0" layoutInCell="1" allowOverlap="1">
            <wp:simplePos x="0" y="0"/>
            <wp:positionH relativeFrom="page">
              <wp:posOffset>1496060</wp:posOffset>
            </wp:positionH>
            <wp:positionV relativeFrom="paragraph">
              <wp:posOffset>207010</wp:posOffset>
            </wp:positionV>
            <wp:extent cx="1758950" cy="161290"/>
            <wp:effectExtent l="0" t="0" r="0" b="0"/>
            <wp:wrapTopAndBottom/>
            <wp:docPr id="10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46.jpeg"/>
                    <pic:cNvPicPr>
                      <a:picLocks noChangeAspect="1"/>
                    </pic:cNvPicPr>
                  </pic:nvPicPr>
                  <pic:blipFill>
                    <a:blip r:embed="rId114" cstate="print"/>
                    <a:stretch>
                      <a:fillRect/>
                    </a:stretch>
                  </pic:blipFill>
                  <pic:spPr>
                    <a:xfrm>
                      <a:off x="0" y="0"/>
                      <a:ext cx="1758695" cy="161544"/>
                    </a:xfrm>
                    <a:prstGeom prst="rect">
                      <a:avLst/>
                    </a:prstGeom>
                  </pic:spPr>
                </pic:pic>
              </a:graphicData>
            </a:graphic>
          </wp:anchor>
        </w:drawing>
      </w:r>
      <w:r>
        <w:drawing>
          <wp:anchor distT="0" distB="0" distL="0" distR="0" simplePos="0" relativeHeight="251671552" behindDoc="0" locked="0" layoutInCell="1" allowOverlap="1">
            <wp:simplePos x="0" y="0"/>
            <wp:positionH relativeFrom="page">
              <wp:posOffset>1151890</wp:posOffset>
            </wp:positionH>
            <wp:positionV relativeFrom="paragraph">
              <wp:posOffset>487045</wp:posOffset>
            </wp:positionV>
            <wp:extent cx="5236210" cy="463550"/>
            <wp:effectExtent l="0" t="0" r="0" b="0"/>
            <wp:wrapTopAndBottom/>
            <wp:docPr id="10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47.jpeg"/>
                    <pic:cNvPicPr>
                      <a:picLocks noChangeAspect="1"/>
                    </pic:cNvPicPr>
                  </pic:nvPicPr>
                  <pic:blipFill>
                    <a:blip r:embed="rId115" cstate="print"/>
                    <a:stretch>
                      <a:fillRect/>
                    </a:stretch>
                  </pic:blipFill>
                  <pic:spPr>
                    <a:xfrm>
                      <a:off x="0" y="0"/>
                      <a:ext cx="5236463" cy="463296"/>
                    </a:xfrm>
                    <a:prstGeom prst="rect">
                      <a:avLst/>
                    </a:prstGeom>
                  </pic:spPr>
                </pic:pic>
              </a:graphicData>
            </a:graphic>
          </wp:anchor>
        </w:drawing>
      </w:r>
      <w:r>
        <w:drawing>
          <wp:anchor distT="0" distB="0" distL="0" distR="0" simplePos="0" relativeHeight="251672576" behindDoc="0" locked="0" layoutInCell="1" allowOverlap="1">
            <wp:simplePos x="0" y="0"/>
            <wp:positionH relativeFrom="page">
              <wp:posOffset>1139825</wp:posOffset>
            </wp:positionH>
            <wp:positionV relativeFrom="paragraph">
              <wp:posOffset>1038860</wp:posOffset>
            </wp:positionV>
            <wp:extent cx="5245735" cy="450850"/>
            <wp:effectExtent l="0" t="0" r="0" b="0"/>
            <wp:wrapTopAndBottom/>
            <wp:docPr id="11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48.jpeg"/>
                    <pic:cNvPicPr>
                      <a:picLocks noChangeAspect="1"/>
                    </pic:cNvPicPr>
                  </pic:nvPicPr>
                  <pic:blipFill>
                    <a:blip r:embed="rId116" cstate="print"/>
                    <a:stretch>
                      <a:fillRect/>
                    </a:stretch>
                  </pic:blipFill>
                  <pic:spPr>
                    <a:xfrm>
                      <a:off x="0" y="0"/>
                      <a:ext cx="5245608" cy="451103"/>
                    </a:xfrm>
                    <a:prstGeom prst="rect">
                      <a:avLst/>
                    </a:prstGeom>
                  </pic:spPr>
                </pic:pic>
              </a:graphicData>
            </a:graphic>
          </wp:anchor>
        </w:drawing>
      </w:r>
    </w:p>
    <w:p>
      <w:pPr>
        <w:pStyle w:val="2"/>
        <w:spacing w:before="10"/>
        <w:rPr>
          <w:rFonts w:ascii="Cambria"/>
          <w:sz w:val="13"/>
        </w:rPr>
      </w:pPr>
    </w:p>
    <w:p>
      <w:pPr>
        <w:pStyle w:val="2"/>
        <w:spacing w:before="9"/>
        <w:rPr>
          <w:rFonts w:ascii="Cambria"/>
          <w:sz w:val="9"/>
        </w:rPr>
      </w:pPr>
    </w:p>
    <w:p>
      <w:pPr>
        <w:spacing w:before="108"/>
        <w:ind w:left="1505" w:right="0" w:firstLine="0"/>
        <w:jc w:val="left"/>
        <w:rPr>
          <w:rFonts w:ascii="Calibri" w:hAnsi="Calibri"/>
          <w:sz w:val="33"/>
        </w:rPr>
      </w:pPr>
      <w:r>
        <w:rPr>
          <w:rFonts w:ascii="Calibri" w:hAnsi="Calibri"/>
          <w:spacing w:val="-2"/>
          <w:w w:val="105"/>
          <w:sz w:val="33"/>
        </w:rPr>
        <w:t>(2)¥f!&amp;ś%Ń1żżłfJÓ4</w:t>
      </w:r>
    </w:p>
    <w:p>
      <w:pPr>
        <w:pStyle w:val="2"/>
        <w:rPr>
          <w:rFonts w:ascii="Calibri"/>
          <w:sz w:val="20"/>
        </w:rPr>
      </w:pPr>
    </w:p>
    <w:p>
      <w:pPr>
        <w:pStyle w:val="2"/>
        <w:spacing w:before="8"/>
        <w:rPr>
          <w:rFonts w:ascii="Calibri"/>
          <w:sz w:val="22"/>
        </w:rPr>
      </w:pPr>
      <w:r>
        <w:drawing>
          <wp:anchor distT="0" distB="0" distL="0" distR="0" simplePos="0" relativeHeight="251673600" behindDoc="0" locked="0" layoutInCell="1" allowOverlap="1">
            <wp:simplePos x="0" y="0"/>
            <wp:positionH relativeFrom="page">
              <wp:posOffset>1139825</wp:posOffset>
            </wp:positionH>
            <wp:positionV relativeFrom="paragraph">
              <wp:posOffset>191135</wp:posOffset>
            </wp:positionV>
            <wp:extent cx="5239385" cy="170815"/>
            <wp:effectExtent l="0" t="0" r="0" b="0"/>
            <wp:wrapTopAndBottom/>
            <wp:docPr id="11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49.jpeg"/>
                    <pic:cNvPicPr>
                      <a:picLocks noChangeAspect="1"/>
                    </pic:cNvPicPr>
                  </pic:nvPicPr>
                  <pic:blipFill>
                    <a:blip r:embed="rId117" cstate="print"/>
                    <a:stretch>
                      <a:fillRect/>
                    </a:stretch>
                  </pic:blipFill>
                  <pic:spPr>
                    <a:xfrm>
                      <a:off x="0" y="0"/>
                      <a:ext cx="5239512" cy="170687"/>
                    </a:xfrm>
                    <a:prstGeom prst="rect">
                      <a:avLst/>
                    </a:prstGeom>
                  </pic:spPr>
                </pic:pic>
              </a:graphicData>
            </a:graphic>
          </wp:anchor>
        </w:drawing>
      </w:r>
      <w:r>
        <w:pict>
          <v:group id="_x0000_s1214" o:spid="_x0000_s1214" o:spt="203" style="position:absolute;left:0pt;margin-left:88.55pt;margin-top:37.1pt;height:315.15pt;width:414.75pt;mso-position-horizontal-relative:page;mso-wrap-distance-bottom:0pt;mso-wrap-distance-top:0pt;z-index:-251491328;mso-width-relative:page;mso-height-relative:page;" coordorigin="1771,743" coordsize="8295,6303">
            <o:lock v:ext="edit"/>
            <v:shape id="_x0000_s1215" o:spid="_x0000_s1215" o:spt="75" type="#_x0000_t75" style="position:absolute;left:1771;top:6329;height:716;width:7964;" filled="f" o:preferrelative="t" stroked="f" coordsize="21600,21600">
              <v:path/>
              <v:fill on="f" focussize="0,0"/>
              <v:stroke on="f" joinstyle="miter"/>
              <v:imagedata r:id="rId118" o:title=""/>
              <o:lock v:ext="edit" aspectratio="t"/>
            </v:shape>
            <v:shape id="_x0000_s1216" o:spid="_x0000_s1216" o:spt="75" type="#_x0000_t75" style="position:absolute;left:1771;top:742;height:5588;width:8295;" filled="f" o:preferrelative="t" stroked="f" coordsize="21600,21600">
              <v:path/>
              <v:fill on="f" focussize="0,0"/>
              <v:stroke on="f" joinstyle="miter"/>
              <v:imagedata r:id="rId119" o:title=""/>
              <o:lock v:ext="edit" aspectratio="t"/>
            </v:shape>
            <w10:wrap type="topAndBottom"/>
          </v:group>
        </w:pict>
      </w:r>
    </w:p>
    <w:p>
      <w:pPr>
        <w:pStyle w:val="2"/>
        <w:spacing w:before="2"/>
        <w:rPr>
          <w:rFonts w:ascii="Calibri"/>
          <w:sz w:val="12"/>
        </w:rPr>
      </w:pPr>
    </w:p>
    <w:p>
      <w:pPr>
        <w:pStyle w:val="2"/>
        <w:rPr>
          <w:rFonts w:ascii="Calibri"/>
          <w:sz w:val="20"/>
        </w:rPr>
      </w:pPr>
    </w:p>
    <w:p>
      <w:pPr>
        <w:pStyle w:val="2"/>
        <w:spacing w:before="6"/>
        <w:rPr>
          <w:rFonts w:ascii="Calibri"/>
          <w:sz w:val="16"/>
        </w:rPr>
      </w:pPr>
      <w:r>
        <w:pict>
          <v:group id="_x0000_s1217" o:spid="_x0000_s1217" o:spt="203" style="position:absolute;left:0pt;margin-left:88.3pt;margin-top:11.3pt;height:11.55pt;width:406.6pt;mso-position-horizontal-relative:page;mso-wrap-distance-bottom:0pt;mso-wrap-distance-top:0pt;z-index:-251490304;mso-width-relative:page;mso-height-relative:page;" coordorigin="1766,226" coordsize="8132,231">
            <o:lock v:ext="edit"/>
            <v:line id="_x0000_s1218" o:spid="_x0000_s1218" o:spt="20" style="position:absolute;left:1766;top:233;height:0;width:8132;" stroked="t" coordsize="21600,21600">
              <v:path arrowok="t"/>
              <v:fill focussize="0,0"/>
              <v:stroke weight="0.72pt" color="#343434"/>
              <v:imagedata o:title=""/>
              <o:lock v:ext="edit"/>
            </v:line>
            <v:shape id="_x0000_s1219" o:spid="_x0000_s1219" o:spt="75" type="#_x0000_t75" style="position:absolute;left:5308;top:288;height:168;width:1186;" filled="f" o:preferrelative="t" stroked="f" coordsize="21600,21600">
              <v:path/>
              <v:fill on="f" focussize="0,0"/>
              <v:stroke on="f" joinstyle="miter"/>
              <v:imagedata r:id="rId120" o:title=""/>
              <o:lock v:ext="edit" aspectratio="t"/>
            </v:shape>
            <w10:wrap type="topAndBottom"/>
          </v:group>
        </w:pict>
      </w:r>
    </w:p>
    <w:p>
      <w:pPr>
        <w:spacing w:after="0"/>
        <w:rPr>
          <w:rFonts w:ascii="Calibri"/>
          <w:sz w:val="16"/>
        </w:rPr>
        <w:sectPr>
          <w:footerReference r:id="rId28" w:type="even"/>
          <w:pgSz w:w="11920" w:h="16840"/>
          <w:pgMar w:top="1940" w:right="1680" w:bottom="280" w:left="820" w:header="0" w:footer="0" w:gutter="0"/>
          <w:cols w:space="720" w:num="1"/>
        </w:sectPr>
      </w:pPr>
    </w:p>
    <w:p>
      <w:pPr>
        <w:pStyle w:val="2"/>
        <w:ind w:left="1052"/>
        <w:rPr>
          <w:rFonts w:ascii="Calibri"/>
          <w:sz w:val="20"/>
        </w:rPr>
      </w:pPr>
      <w:r>
        <w:rPr>
          <w:rFonts w:ascii="Calibri"/>
          <w:sz w:val="20"/>
        </w:rPr>
        <w:drawing>
          <wp:inline distT="0" distB="0" distL="0" distR="0">
            <wp:extent cx="5233035" cy="167640"/>
            <wp:effectExtent l="0" t="0" r="0" b="0"/>
            <wp:docPr id="11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53.jpeg"/>
                    <pic:cNvPicPr>
                      <a:picLocks noChangeAspect="1"/>
                    </pic:cNvPicPr>
                  </pic:nvPicPr>
                  <pic:blipFill>
                    <a:blip r:embed="rId121" cstate="print"/>
                    <a:stretch>
                      <a:fillRect/>
                    </a:stretch>
                  </pic:blipFill>
                  <pic:spPr>
                    <a:xfrm>
                      <a:off x="0" y="0"/>
                      <a:ext cx="5233415" cy="167640"/>
                    </a:xfrm>
                    <a:prstGeom prst="rect">
                      <a:avLst/>
                    </a:prstGeom>
                  </pic:spPr>
                </pic:pic>
              </a:graphicData>
            </a:graphic>
          </wp:inline>
        </w:drawing>
      </w:r>
    </w:p>
    <w:p>
      <w:pPr>
        <w:spacing w:before="93"/>
        <w:ind w:left="0" w:right="136" w:firstLine="0"/>
        <w:jc w:val="right"/>
        <w:rPr>
          <w:rFonts w:ascii="Times New Roman" w:hAnsi="Times New Roman"/>
          <w:sz w:val="36"/>
        </w:rPr>
      </w:pPr>
      <w:r>
        <w:rPr>
          <w:rFonts w:ascii="Times New Roman" w:hAnsi="Times New Roman"/>
          <w:sz w:val="36"/>
        </w:rPr>
        <w:t>śi</w:t>
      </w:r>
      <w:r>
        <w:rPr>
          <w:rFonts w:ascii="Times New Roman" w:hAnsi="Times New Roman"/>
          <w:spacing w:val="17"/>
          <w:sz w:val="36"/>
        </w:rPr>
        <w:t xml:space="preserve"> </w:t>
      </w:r>
      <w:r>
        <w:rPr>
          <w:rFonts w:ascii="Times New Roman" w:hAnsi="Times New Roman"/>
          <w:sz w:val="36"/>
        </w:rPr>
        <w:t>A</w:t>
      </w:r>
      <w:r>
        <w:rPr>
          <w:rFonts w:ascii="Times New Roman" w:hAnsi="Times New Roman"/>
          <w:spacing w:val="9"/>
          <w:sz w:val="36"/>
        </w:rPr>
        <w:t xml:space="preserve"> </w:t>
      </w:r>
      <w:r>
        <w:rPr>
          <w:rFonts w:ascii="Times New Roman" w:hAnsi="Times New Roman"/>
          <w:sz w:val="36"/>
        </w:rPr>
        <w:t>aòAfrz"«</w:t>
      </w:r>
      <w:r>
        <w:rPr>
          <w:rFonts w:ascii="Times New Roman" w:hAnsi="Times New Roman"/>
          <w:spacing w:val="-13"/>
          <w:sz w:val="36"/>
        </w:rPr>
        <w:t xml:space="preserve"> </w:t>
      </w:r>
      <w:r>
        <w:rPr>
          <w:rFonts w:ascii="Times New Roman" w:hAnsi="Times New Roman"/>
          <w:w w:val="115"/>
          <w:sz w:val="36"/>
        </w:rPr>
        <w:t>xłtìš4</w:t>
      </w:r>
      <w:r>
        <w:rPr>
          <w:rFonts w:ascii="Times New Roman" w:hAnsi="Times New Roman"/>
          <w:spacing w:val="45"/>
          <w:w w:val="115"/>
          <w:sz w:val="36"/>
        </w:rPr>
        <w:t xml:space="preserve"> </w:t>
      </w:r>
      <w:r>
        <w:rPr>
          <w:rFonts w:ascii="Times New Roman" w:hAnsi="Times New Roman"/>
          <w:sz w:val="36"/>
        </w:rPr>
        <w:t>I-ìfi</w:t>
      </w:r>
      <w:r>
        <w:rPr>
          <w:rFonts w:ascii="Times New Roman" w:hAnsi="Times New Roman"/>
          <w:spacing w:val="-9"/>
          <w:sz w:val="36"/>
        </w:rPr>
        <w:t xml:space="preserve"> </w:t>
      </w:r>
      <w:r>
        <w:rPr>
          <w:rFonts w:ascii="Times New Roman" w:hAnsi="Times New Roman"/>
          <w:color w:val="0C0C0C"/>
          <w:sz w:val="36"/>
        </w:rPr>
        <w:t>/</w:t>
      </w:r>
      <w:r>
        <w:rPr>
          <w:rFonts w:ascii="Times New Roman" w:hAnsi="Times New Roman"/>
          <w:color w:val="0C0C0C"/>
          <w:spacing w:val="49"/>
          <w:sz w:val="36"/>
        </w:rPr>
        <w:t xml:space="preserve">  </w:t>
      </w:r>
      <w:r>
        <w:rPr>
          <w:rFonts w:ascii="Times New Roman" w:hAnsi="Times New Roman"/>
          <w:color w:val="151515"/>
          <w:sz w:val="36"/>
        </w:rPr>
        <w:t>a</w:t>
      </w:r>
      <w:r>
        <w:rPr>
          <w:rFonts w:ascii="Times New Roman" w:hAnsi="Times New Roman"/>
          <w:color w:val="151515"/>
          <w:spacing w:val="46"/>
          <w:sz w:val="36"/>
        </w:rPr>
        <w:t xml:space="preserve"> </w:t>
      </w:r>
      <w:r>
        <w:rPr>
          <w:rFonts w:ascii="Times New Roman" w:hAnsi="Times New Roman"/>
          <w:sz w:val="36"/>
        </w:rPr>
        <w:t>fi?íTPAJ*</w:t>
      </w:r>
      <w:r>
        <w:rPr>
          <w:rFonts w:ascii="Times New Roman" w:hAnsi="Times New Roman"/>
          <w:spacing w:val="-6"/>
          <w:sz w:val="36"/>
        </w:rPr>
        <w:t xml:space="preserve"> </w:t>
      </w:r>
      <w:r>
        <w:rPr>
          <w:rFonts w:ascii="Times New Roman" w:hAnsi="Times New Roman"/>
          <w:sz w:val="36"/>
        </w:rPr>
        <w:t>atè</w:t>
      </w:r>
      <w:r>
        <w:rPr>
          <w:rFonts w:ascii="Times New Roman" w:hAnsi="Times New Roman"/>
          <w:spacing w:val="-16"/>
          <w:sz w:val="36"/>
        </w:rPr>
        <w:t xml:space="preserve"> </w:t>
      </w:r>
      <w:r>
        <w:rPr>
          <w:rFonts w:ascii="Times New Roman" w:hAnsi="Times New Roman"/>
          <w:color w:val="383838"/>
          <w:sz w:val="36"/>
        </w:rPr>
        <w:t>lx</w:t>
      </w:r>
      <w:r>
        <w:rPr>
          <w:rFonts w:ascii="Times New Roman" w:hAnsi="Times New Roman"/>
          <w:color w:val="383838"/>
          <w:spacing w:val="-17"/>
          <w:sz w:val="36"/>
        </w:rPr>
        <w:t xml:space="preserve"> </w:t>
      </w:r>
      <w:r>
        <w:rPr>
          <w:rFonts w:ascii="Times New Roman" w:hAnsi="Times New Roman"/>
          <w:color w:val="343434"/>
          <w:sz w:val="36"/>
        </w:rPr>
        <w:t>zt</w:t>
      </w:r>
      <w:r>
        <w:rPr>
          <w:rFonts w:ascii="Times New Roman" w:hAnsi="Times New Roman"/>
          <w:color w:val="343434"/>
          <w:spacing w:val="-21"/>
          <w:sz w:val="36"/>
        </w:rPr>
        <w:t xml:space="preserve"> </w:t>
      </w:r>
      <w:r>
        <w:rPr>
          <w:rFonts w:ascii="Times New Roman" w:hAnsi="Times New Roman"/>
          <w:color w:val="131313"/>
          <w:sz w:val="36"/>
        </w:rPr>
        <w:t>æłttż</w:t>
      </w:r>
      <w:r>
        <w:rPr>
          <w:rFonts w:ascii="Times New Roman" w:hAnsi="Times New Roman"/>
          <w:color w:val="131313"/>
          <w:spacing w:val="37"/>
          <w:w w:val="150"/>
          <w:sz w:val="36"/>
        </w:rPr>
        <w:t xml:space="preserve"> </w:t>
      </w:r>
      <w:r>
        <w:rPr>
          <w:rFonts w:ascii="Times New Roman" w:hAnsi="Times New Roman"/>
          <w:spacing w:val="-10"/>
          <w:sz w:val="36"/>
        </w:rPr>
        <w:t>»</w:t>
      </w:r>
    </w:p>
    <w:p>
      <w:pPr>
        <w:tabs>
          <w:tab w:val="left" w:pos="3695"/>
          <w:tab w:val="left" w:pos="4363"/>
          <w:tab w:val="left" w:pos="6706"/>
          <w:tab w:val="left" w:pos="7266"/>
        </w:tabs>
        <w:spacing w:before="79"/>
        <w:ind w:left="1027" w:right="0" w:firstLine="0"/>
        <w:jc w:val="left"/>
        <w:rPr>
          <w:rFonts w:ascii="Times New Roman" w:hAnsi="Times New Roman"/>
          <w:sz w:val="28"/>
        </w:rPr>
      </w:pPr>
      <w:r>
        <w:rPr>
          <w:rFonts w:ascii="Times New Roman" w:hAnsi="Times New Roman"/>
          <w:w w:val="95"/>
          <w:sz w:val="28"/>
        </w:rPr>
        <w:t>&amp;</w:t>
      </w:r>
      <w:r>
        <w:rPr>
          <w:rFonts w:ascii="Times New Roman" w:hAnsi="Times New Roman"/>
          <w:spacing w:val="20"/>
          <w:sz w:val="28"/>
        </w:rPr>
        <w:t xml:space="preserve"> </w:t>
      </w:r>
      <w:r>
        <w:rPr>
          <w:rFonts w:ascii="Times New Roman" w:hAnsi="Times New Roman"/>
          <w:color w:val="1F1F1F"/>
          <w:w w:val="95"/>
          <w:sz w:val="28"/>
        </w:rPr>
        <w:t>YIŸ</w:t>
      </w:r>
      <w:r>
        <w:rPr>
          <w:rFonts w:ascii="Times New Roman" w:hAnsi="Times New Roman"/>
          <w:color w:val="1F1F1F"/>
          <w:spacing w:val="-15"/>
          <w:w w:val="95"/>
          <w:sz w:val="28"/>
        </w:rPr>
        <w:t xml:space="preserve"> </w:t>
      </w:r>
      <w:r>
        <w:rPr>
          <w:rFonts w:ascii="Times New Roman" w:hAnsi="Times New Roman"/>
          <w:color w:val="161616"/>
          <w:w w:val="95"/>
          <w:sz w:val="28"/>
        </w:rPr>
        <w:t>Õ</w:t>
      </w:r>
      <w:r>
        <w:rPr>
          <w:rFonts w:ascii="Times New Roman" w:hAnsi="Times New Roman"/>
          <w:color w:val="161616"/>
          <w:spacing w:val="56"/>
          <w:sz w:val="28"/>
        </w:rPr>
        <w:t xml:space="preserve"> </w:t>
      </w:r>
      <w:r>
        <w:rPr>
          <w:rFonts w:ascii="Times New Roman" w:hAnsi="Times New Roman"/>
          <w:w w:val="90"/>
          <w:sz w:val="28"/>
        </w:rPr>
        <w:t>Ü</w:t>
      </w:r>
      <w:r>
        <w:rPr>
          <w:rFonts w:ascii="Times New Roman" w:hAnsi="Times New Roman"/>
          <w:spacing w:val="-10"/>
          <w:w w:val="90"/>
          <w:sz w:val="28"/>
        </w:rPr>
        <w:t xml:space="preserve"> </w:t>
      </w:r>
      <w:r>
        <w:rPr>
          <w:rFonts w:ascii="Times New Roman" w:hAnsi="Times New Roman"/>
          <w:color w:val="3B3B3B"/>
          <w:w w:val="95"/>
          <w:sz w:val="28"/>
        </w:rPr>
        <w:t>@)1</w:t>
      </w:r>
      <w:r>
        <w:rPr>
          <w:rFonts w:ascii="Times New Roman" w:hAnsi="Times New Roman"/>
          <w:color w:val="3B3B3B"/>
          <w:spacing w:val="46"/>
          <w:sz w:val="28"/>
        </w:rPr>
        <w:t xml:space="preserve"> </w:t>
      </w:r>
      <w:r>
        <w:rPr>
          <w:rFonts w:ascii="Times New Roman" w:hAnsi="Times New Roman"/>
          <w:color w:val="181818"/>
          <w:spacing w:val="-12"/>
          <w:w w:val="95"/>
          <w:sz w:val="28"/>
        </w:rPr>
        <w:t>I</w:t>
      </w:r>
      <w:r>
        <w:rPr>
          <w:rFonts w:ascii="Times New Roman" w:hAnsi="Times New Roman"/>
          <w:color w:val="181818"/>
          <w:sz w:val="28"/>
        </w:rPr>
        <w:tab/>
      </w:r>
      <w:r>
        <w:rPr>
          <w:rFonts w:ascii="Times New Roman" w:hAnsi="Times New Roman"/>
          <w:color w:val="0C0C0C"/>
          <w:spacing w:val="-2"/>
          <w:w w:val="60"/>
          <w:sz w:val="28"/>
        </w:rPr>
        <w:t>îvÉ</w:t>
      </w:r>
      <w:r>
        <w:rPr>
          <w:rFonts w:ascii="Times New Roman" w:hAnsi="Times New Roman"/>
          <w:color w:val="0C0C0C"/>
          <w:spacing w:val="-20"/>
          <w:sz w:val="28"/>
        </w:rPr>
        <w:t xml:space="preserve"> </w:t>
      </w:r>
      <w:r>
        <w:rPr>
          <w:rFonts w:ascii="Times New Roman" w:hAnsi="Times New Roman"/>
          <w:spacing w:val="-10"/>
          <w:sz w:val="28"/>
        </w:rPr>
        <w:t>Ğ</w:t>
      </w:r>
      <w:r>
        <w:rPr>
          <w:rFonts w:ascii="Times New Roman" w:hAnsi="Times New Roman"/>
          <w:sz w:val="28"/>
        </w:rPr>
        <w:tab/>
      </w:r>
      <w:r>
        <w:rPr>
          <w:rFonts w:ascii="Times New Roman" w:hAnsi="Times New Roman"/>
          <w:w w:val="90"/>
          <w:sz w:val="28"/>
        </w:rPr>
        <w:t>Ê</w:t>
      </w:r>
      <w:r>
        <w:rPr>
          <w:rFonts w:ascii="Times New Roman" w:hAnsi="Times New Roman"/>
          <w:spacing w:val="-15"/>
          <w:w w:val="90"/>
          <w:sz w:val="28"/>
        </w:rPr>
        <w:t xml:space="preserve"> </w:t>
      </w:r>
      <w:r>
        <w:rPr>
          <w:rFonts w:ascii="Times New Roman" w:hAnsi="Times New Roman"/>
          <w:sz w:val="28"/>
        </w:rPr>
        <w:t>20181</w:t>
      </w:r>
      <w:r>
        <w:rPr>
          <w:rFonts w:ascii="Times New Roman" w:hAnsi="Times New Roman"/>
          <w:spacing w:val="31"/>
          <w:sz w:val="28"/>
        </w:rPr>
        <w:t xml:space="preserve"> </w:t>
      </w:r>
      <w:r>
        <w:rPr>
          <w:rFonts w:ascii="Times New Roman" w:hAnsi="Times New Roman"/>
          <w:sz w:val="28"/>
        </w:rPr>
        <w:t>177</w:t>
      </w:r>
      <w:r>
        <w:rPr>
          <w:rFonts w:ascii="Times New Roman" w:hAnsi="Times New Roman"/>
          <w:spacing w:val="17"/>
          <w:sz w:val="28"/>
        </w:rPr>
        <w:t xml:space="preserve"> </w:t>
      </w:r>
      <w:r>
        <w:rPr>
          <w:rFonts w:ascii="Times New Roman" w:hAnsi="Times New Roman"/>
          <w:color w:val="0F0F0F"/>
          <w:sz w:val="28"/>
        </w:rPr>
        <w:t>Ã</w:t>
      </w:r>
      <w:r>
        <w:rPr>
          <w:rFonts w:ascii="Times New Roman" w:hAnsi="Times New Roman"/>
          <w:color w:val="0F0F0F"/>
          <w:spacing w:val="14"/>
          <w:sz w:val="28"/>
        </w:rPr>
        <w:t xml:space="preserve"> </w:t>
      </w:r>
      <w:r>
        <w:rPr>
          <w:rFonts w:ascii="Times New Roman" w:hAnsi="Times New Roman"/>
          <w:color w:val="1D1D1D"/>
          <w:spacing w:val="-10"/>
          <w:sz w:val="28"/>
        </w:rPr>
        <w:t>)</w:t>
      </w:r>
      <w:r>
        <w:rPr>
          <w:rFonts w:ascii="Times New Roman" w:hAnsi="Times New Roman"/>
          <w:color w:val="1D1D1D"/>
          <w:sz w:val="28"/>
        </w:rPr>
        <w:tab/>
      </w:r>
      <w:r>
        <w:rPr>
          <w:rFonts w:ascii="Times New Roman" w:hAnsi="Times New Roman"/>
          <w:color w:val="070707"/>
          <w:spacing w:val="-10"/>
          <w:sz w:val="28"/>
        </w:rPr>
        <w:t>Õ</w:t>
      </w:r>
      <w:r>
        <w:rPr>
          <w:rFonts w:ascii="Times New Roman" w:hAnsi="Times New Roman"/>
          <w:color w:val="070707"/>
          <w:sz w:val="28"/>
        </w:rPr>
        <w:tab/>
      </w:r>
      <w:r>
        <w:rPr>
          <w:rFonts w:ascii="Times New Roman" w:hAnsi="Times New Roman"/>
          <w:sz w:val="28"/>
        </w:rPr>
        <w:t>Ń</w:t>
      </w:r>
      <w:r>
        <w:rPr>
          <w:rFonts w:ascii="Times New Roman" w:hAnsi="Times New Roman"/>
          <w:spacing w:val="11"/>
          <w:sz w:val="28"/>
        </w:rPr>
        <w:t xml:space="preserve"> </w:t>
      </w:r>
      <w:r>
        <w:rPr>
          <w:rFonts w:ascii="Times New Roman" w:hAnsi="Times New Roman"/>
          <w:color w:val="111111"/>
          <w:sz w:val="28"/>
        </w:rPr>
        <w:t>Ñ</w:t>
      </w:r>
      <w:r>
        <w:rPr>
          <w:rFonts w:ascii="Times New Roman" w:hAnsi="Times New Roman"/>
          <w:color w:val="111111"/>
          <w:spacing w:val="5"/>
          <w:sz w:val="28"/>
        </w:rPr>
        <w:t xml:space="preserve"> </w:t>
      </w:r>
      <w:r>
        <w:rPr>
          <w:rFonts w:ascii="Times New Roman" w:hAnsi="Times New Roman"/>
          <w:sz w:val="28"/>
        </w:rPr>
        <w:t>Ñ</w:t>
      </w:r>
      <w:r>
        <w:rPr>
          <w:rFonts w:ascii="Times New Roman" w:hAnsi="Times New Roman"/>
          <w:spacing w:val="1"/>
          <w:sz w:val="28"/>
        </w:rPr>
        <w:t xml:space="preserve"> </w:t>
      </w:r>
      <w:r>
        <w:rPr>
          <w:rFonts w:ascii="Times New Roman" w:hAnsi="Times New Roman"/>
          <w:color w:val="1F1F1F"/>
          <w:spacing w:val="-10"/>
          <w:w w:val="90"/>
          <w:sz w:val="28"/>
        </w:rPr>
        <w:t>o</w:t>
      </w:r>
    </w:p>
    <w:p>
      <w:pPr>
        <w:spacing w:before="92"/>
        <w:ind w:left="0" w:right="144" w:firstLine="0"/>
        <w:jc w:val="right"/>
        <w:rPr>
          <w:rFonts w:ascii="Times New Roman" w:hAnsi="Times New Roman"/>
          <w:sz w:val="33"/>
        </w:rPr>
      </w:pPr>
      <w:r>
        <w:rPr>
          <w:rFonts w:ascii="Times New Roman" w:hAnsi="Times New Roman"/>
          <w:w w:val="95"/>
          <w:sz w:val="33"/>
        </w:rPr>
        <w:t>«bžAÚiJ".ì</w:t>
      </w:r>
      <w:r>
        <w:rPr>
          <w:rFonts w:ascii="Times New Roman" w:hAnsi="Times New Roman"/>
          <w:spacing w:val="-17"/>
          <w:w w:val="95"/>
          <w:sz w:val="33"/>
        </w:rPr>
        <w:t xml:space="preserve"> </w:t>
      </w:r>
      <w:r>
        <w:rPr>
          <w:rFonts w:ascii="Times New Roman" w:hAnsi="Times New Roman"/>
          <w:color w:val="0F0F0F"/>
          <w:w w:val="95"/>
          <w:sz w:val="33"/>
        </w:rPr>
        <w:t>ìfi</w:t>
      </w:r>
      <w:r>
        <w:rPr>
          <w:rFonts w:ascii="Times New Roman" w:hAnsi="Times New Roman"/>
          <w:color w:val="0F0F0F"/>
          <w:spacing w:val="-16"/>
          <w:w w:val="95"/>
          <w:sz w:val="33"/>
        </w:rPr>
        <w:t xml:space="preserve"> </w:t>
      </w:r>
      <w:r>
        <w:rPr>
          <w:rFonts w:ascii="Times New Roman" w:hAnsi="Times New Roman"/>
          <w:w w:val="95"/>
          <w:sz w:val="33"/>
        </w:rPr>
        <w:t>x</w:t>
      </w:r>
      <w:r>
        <w:rPr>
          <w:rFonts w:ascii="Times New Roman" w:hAnsi="Times New Roman"/>
          <w:spacing w:val="-9"/>
          <w:w w:val="95"/>
          <w:sz w:val="33"/>
        </w:rPr>
        <w:t xml:space="preserve"> </w:t>
      </w:r>
      <w:r>
        <w:rPr>
          <w:rFonts w:ascii="Times New Roman" w:hAnsi="Times New Roman"/>
          <w:color w:val="232323"/>
          <w:w w:val="95"/>
          <w:sz w:val="33"/>
        </w:rPr>
        <w:t>ä</w:t>
      </w:r>
      <w:r>
        <w:rPr>
          <w:rFonts w:ascii="Times New Roman" w:hAnsi="Times New Roman"/>
          <w:color w:val="232323"/>
          <w:spacing w:val="11"/>
          <w:sz w:val="33"/>
        </w:rPr>
        <w:t xml:space="preserve"> </w:t>
      </w:r>
      <w:r>
        <w:rPr>
          <w:rFonts w:ascii="Times New Roman" w:hAnsi="Times New Roman"/>
          <w:color w:val="0E0E0E"/>
          <w:w w:val="95"/>
          <w:sz w:val="33"/>
        </w:rPr>
        <w:t>ÅA</w:t>
      </w:r>
      <w:r>
        <w:rPr>
          <w:rFonts w:ascii="Times New Roman" w:hAnsi="Times New Roman"/>
          <w:color w:val="0E0E0E"/>
          <w:spacing w:val="-25"/>
          <w:w w:val="95"/>
          <w:sz w:val="33"/>
        </w:rPr>
        <w:t xml:space="preserve"> </w:t>
      </w:r>
      <w:r>
        <w:rPr>
          <w:rFonts w:ascii="Times New Roman" w:hAnsi="Times New Roman"/>
          <w:spacing w:val="18"/>
          <w:w w:val="95"/>
          <w:sz w:val="33"/>
        </w:rPr>
        <w:t>i$</w:t>
      </w:r>
      <w:r>
        <w:rPr>
          <w:rFonts w:ascii="Times New Roman" w:hAnsi="Times New Roman"/>
          <w:color w:val="5B5B5B"/>
          <w:spacing w:val="18"/>
          <w:w w:val="95"/>
          <w:sz w:val="33"/>
        </w:rPr>
        <w:t>Õ</w:t>
      </w:r>
      <w:r>
        <w:rPr>
          <w:rFonts w:ascii="Times New Roman" w:hAnsi="Times New Roman"/>
          <w:color w:val="0F0F0F"/>
          <w:spacing w:val="18"/>
          <w:w w:val="95"/>
          <w:sz w:val="33"/>
        </w:rPr>
        <w:t>À</w:t>
      </w:r>
      <w:r>
        <w:rPr>
          <w:rFonts w:ascii="Times New Roman" w:hAnsi="Times New Roman"/>
          <w:color w:val="0F0F0F"/>
          <w:spacing w:val="-28"/>
          <w:w w:val="95"/>
          <w:sz w:val="33"/>
        </w:rPr>
        <w:t xml:space="preserve"> </w:t>
      </w:r>
      <w:r>
        <w:rPr>
          <w:rFonts w:ascii="Times New Roman" w:hAnsi="Times New Roman"/>
          <w:color w:val="2A2A2A"/>
          <w:w w:val="95"/>
          <w:sz w:val="33"/>
        </w:rPr>
        <w:t>ù</w:t>
      </w:r>
      <w:r>
        <w:rPr>
          <w:rFonts w:ascii="Times New Roman" w:hAnsi="Times New Roman"/>
          <w:color w:val="2A2A2A"/>
          <w:spacing w:val="2"/>
          <w:sz w:val="33"/>
        </w:rPr>
        <w:t xml:space="preserve"> </w:t>
      </w:r>
      <w:r>
        <w:rPr>
          <w:rFonts w:ascii="Times New Roman" w:hAnsi="Times New Roman"/>
          <w:w w:val="95"/>
          <w:sz w:val="33"/>
        </w:rPr>
        <w:t>Jb</w:t>
      </w:r>
      <w:r>
        <w:rPr>
          <w:rFonts w:ascii="Times New Roman" w:hAnsi="Times New Roman"/>
          <w:spacing w:val="50"/>
          <w:sz w:val="33"/>
        </w:rPr>
        <w:t xml:space="preserve"> </w:t>
      </w:r>
      <w:r>
        <w:rPr>
          <w:rFonts w:ascii="Times New Roman" w:hAnsi="Times New Roman"/>
          <w:w w:val="95"/>
          <w:sz w:val="33"/>
        </w:rPr>
        <w:t>(P4)</w:t>
      </w:r>
      <w:r>
        <w:rPr>
          <w:rFonts w:ascii="Times New Roman" w:hAnsi="Times New Roman"/>
          <w:spacing w:val="47"/>
          <w:sz w:val="33"/>
        </w:rPr>
        <w:t xml:space="preserve"> </w:t>
      </w:r>
      <w:r>
        <w:rPr>
          <w:rFonts w:ascii="Times New Roman" w:hAnsi="Times New Roman"/>
          <w:color w:val="0E0E0E"/>
          <w:w w:val="95"/>
          <w:sz w:val="33"/>
        </w:rPr>
        <w:t>(íżP</w:t>
      </w:r>
      <w:r>
        <w:rPr>
          <w:rFonts w:ascii="Times New Roman" w:hAnsi="Times New Roman"/>
          <w:color w:val="0E0E0E"/>
          <w:spacing w:val="-26"/>
          <w:w w:val="95"/>
          <w:sz w:val="33"/>
        </w:rPr>
        <w:t xml:space="preserve"> </w:t>
      </w:r>
      <w:r>
        <w:rPr>
          <w:rFonts w:ascii="Times New Roman" w:hAnsi="Times New Roman"/>
          <w:color w:val="181818"/>
          <w:w w:val="95"/>
          <w:sz w:val="33"/>
        </w:rPr>
        <w:t>4ś</w:t>
      </w:r>
      <w:r>
        <w:rPr>
          <w:rFonts w:ascii="Times New Roman" w:hAnsi="Times New Roman"/>
          <w:color w:val="181818"/>
          <w:spacing w:val="-31"/>
          <w:w w:val="95"/>
          <w:sz w:val="33"/>
        </w:rPr>
        <w:t xml:space="preserve"> </w:t>
      </w:r>
      <w:r>
        <w:rPr>
          <w:rFonts w:ascii="Times New Roman" w:hAnsi="Times New Roman"/>
          <w:color w:val="0A0A0A"/>
          <w:w w:val="95"/>
          <w:sz w:val="33"/>
        </w:rPr>
        <w:t>źi</w:t>
      </w:r>
      <w:r>
        <w:rPr>
          <w:rFonts w:ascii="Times New Roman" w:hAnsi="Times New Roman"/>
          <w:color w:val="0A0A0A"/>
          <w:spacing w:val="-35"/>
          <w:w w:val="95"/>
          <w:sz w:val="33"/>
        </w:rPr>
        <w:t xml:space="preserve"> </w:t>
      </w:r>
      <w:r>
        <w:rPr>
          <w:rFonts w:ascii="Times New Roman" w:hAnsi="Times New Roman"/>
          <w:w w:val="95"/>
          <w:sz w:val="33"/>
        </w:rPr>
        <w:t>ö</w:t>
      </w:r>
      <w:r>
        <w:rPr>
          <w:rFonts w:ascii="Times New Roman" w:hAnsi="Times New Roman"/>
          <w:spacing w:val="11"/>
          <w:sz w:val="33"/>
        </w:rPr>
        <w:t xml:space="preserve"> </w:t>
      </w:r>
      <w:r>
        <w:rPr>
          <w:rFonts w:ascii="Times New Roman" w:hAnsi="Times New Roman"/>
          <w:spacing w:val="-2"/>
          <w:w w:val="95"/>
          <w:sz w:val="33"/>
        </w:rPr>
        <w:t>Öä'łŁłbA</w:t>
      </w:r>
    </w:p>
    <w:p>
      <w:pPr>
        <w:pStyle w:val="2"/>
        <w:spacing w:before="4"/>
        <w:rPr>
          <w:rFonts w:ascii="Times New Roman"/>
          <w:sz w:val="8"/>
        </w:rPr>
      </w:pPr>
      <w:r>
        <w:drawing>
          <wp:anchor distT="0" distB="0" distL="0" distR="0" simplePos="0" relativeHeight="251674624" behindDoc="0" locked="0" layoutInCell="1" allowOverlap="1">
            <wp:simplePos x="0" y="0"/>
            <wp:positionH relativeFrom="page">
              <wp:posOffset>1176020</wp:posOffset>
            </wp:positionH>
            <wp:positionV relativeFrom="paragraph">
              <wp:posOffset>76200</wp:posOffset>
            </wp:positionV>
            <wp:extent cx="5251450" cy="466090"/>
            <wp:effectExtent l="0" t="0" r="0" b="0"/>
            <wp:wrapTopAndBottom/>
            <wp:docPr id="11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54.jpeg"/>
                    <pic:cNvPicPr>
                      <a:picLocks noChangeAspect="1"/>
                    </pic:cNvPicPr>
                  </pic:nvPicPr>
                  <pic:blipFill>
                    <a:blip r:embed="rId122" cstate="print"/>
                    <a:stretch>
                      <a:fillRect/>
                    </a:stretch>
                  </pic:blipFill>
                  <pic:spPr>
                    <a:xfrm>
                      <a:off x="0" y="0"/>
                      <a:ext cx="5251703" cy="466344"/>
                    </a:xfrm>
                    <a:prstGeom prst="rect">
                      <a:avLst/>
                    </a:prstGeom>
                  </pic:spPr>
                </pic:pic>
              </a:graphicData>
            </a:graphic>
          </wp:anchor>
        </w:drawing>
      </w:r>
      <w:r>
        <w:drawing>
          <wp:anchor distT="0" distB="0" distL="0" distR="0" simplePos="0" relativeHeight="251675648" behindDoc="0" locked="0" layoutInCell="1" allowOverlap="1">
            <wp:simplePos x="0" y="0"/>
            <wp:positionH relativeFrom="page">
              <wp:posOffset>1182370</wp:posOffset>
            </wp:positionH>
            <wp:positionV relativeFrom="paragraph">
              <wp:posOffset>621665</wp:posOffset>
            </wp:positionV>
            <wp:extent cx="3919855" cy="204470"/>
            <wp:effectExtent l="0" t="0" r="0" b="0"/>
            <wp:wrapTopAndBottom/>
            <wp:docPr id="11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55.jpeg"/>
                    <pic:cNvPicPr>
                      <a:picLocks noChangeAspect="1"/>
                    </pic:cNvPicPr>
                  </pic:nvPicPr>
                  <pic:blipFill>
                    <a:blip r:embed="rId123" cstate="print"/>
                    <a:stretch>
                      <a:fillRect/>
                    </a:stretch>
                  </pic:blipFill>
                  <pic:spPr>
                    <a:xfrm>
                      <a:off x="0" y="0"/>
                      <a:ext cx="3919727" cy="204216"/>
                    </a:xfrm>
                    <a:prstGeom prst="rect">
                      <a:avLst/>
                    </a:prstGeom>
                  </pic:spPr>
                </pic:pic>
              </a:graphicData>
            </a:graphic>
          </wp:anchor>
        </w:drawing>
      </w:r>
    </w:p>
    <w:p>
      <w:pPr>
        <w:pStyle w:val="2"/>
        <w:spacing w:before="8"/>
        <w:rPr>
          <w:rFonts w:ascii="Times New Roman"/>
          <w:sz w:val="8"/>
        </w:rPr>
      </w:pPr>
    </w:p>
    <w:p>
      <w:pPr>
        <w:pStyle w:val="2"/>
        <w:rPr>
          <w:rFonts w:ascii="Times New Roman"/>
          <w:sz w:val="20"/>
        </w:rPr>
      </w:pPr>
    </w:p>
    <w:p>
      <w:pPr>
        <w:pStyle w:val="2"/>
        <w:spacing w:before="9"/>
        <w:rPr>
          <w:rFonts w:ascii="Times New Roman"/>
          <w:sz w:val="28"/>
        </w:rPr>
      </w:pPr>
      <w:r>
        <w:drawing>
          <wp:anchor distT="0" distB="0" distL="0" distR="0" simplePos="0" relativeHeight="251676672" behindDoc="0" locked="0" layoutInCell="1" allowOverlap="1">
            <wp:simplePos x="0" y="0"/>
            <wp:positionH relativeFrom="page">
              <wp:posOffset>1529715</wp:posOffset>
            </wp:positionH>
            <wp:positionV relativeFrom="paragraph">
              <wp:posOffset>225425</wp:posOffset>
            </wp:positionV>
            <wp:extent cx="4888865" cy="164465"/>
            <wp:effectExtent l="0" t="0" r="0" b="0"/>
            <wp:wrapTopAndBottom/>
            <wp:docPr id="12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56.jpeg"/>
                    <pic:cNvPicPr>
                      <a:picLocks noChangeAspect="1"/>
                    </pic:cNvPicPr>
                  </pic:nvPicPr>
                  <pic:blipFill>
                    <a:blip r:embed="rId124" cstate="print"/>
                    <a:stretch>
                      <a:fillRect/>
                    </a:stretch>
                  </pic:blipFill>
                  <pic:spPr>
                    <a:xfrm>
                      <a:off x="0" y="0"/>
                      <a:ext cx="4888991" cy="164592"/>
                    </a:xfrm>
                    <a:prstGeom prst="rect">
                      <a:avLst/>
                    </a:prstGeom>
                  </pic:spPr>
                </pic:pic>
              </a:graphicData>
            </a:graphic>
          </wp:anchor>
        </w:drawing>
      </w:r>
      <w:r>
        <w:drawing>
          <wp:anchor distT="0" distB="0" distL="0" distR="0" simplePos="0" relativeHeight="251677696" behindDoc="0" locked="0" layoutInCell="1" allowOverlap="1">
            <wp:simplePos x="0" y="0"/>
            <wp:positionH relativeFrom="page">
              <wp:posOffset>1185545</wp:posOffset>
            </wp:positionH>
            <wp:positionV relativeFrom="paragraph">
              <wp:posOffset>502920</wp:posOffset>
            </wp:positionV>
            <wp:extent cx="5239385" cy="731520"/>
            <wp:effectExtent l="0" t="0" r="0" b="0"/>
            <wp:wrapTopAndBottom/>
            <wp:docPr id="12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57.jpeg"/>
                    <pic:cNvPicPr>
                      <a:picLocks noChangeAspect="1"/>
                    </pic:cNvPicPr>
                  </pic:nvPicPr>
                  <pic:blipFill>
                    <a:blip r:embed="rId125" cstate="print"/>
                    <a:stretch>
                      <a:fillRect/>
                    </a:stretch>
                  </pic:blipFill>
                  <pic:spPr>
                    <a:xfrm>
                      <a:off x="0" y="0"/>
                      <a:ext cx="5239512" cy="731520"/>
                    </a:xfrm>
                    <a:prstGeom prst="rect">
                      <a:avLst/>
                    </a:prstGeom>
                  </pic:spPr>
                </pic:pic>
              </a:graphicData>
            </a:graphic>
          </wp:anchor>
        </w:drawing>
      </w:r>
    </w:p>
    <w:p>
      <w:pPr>
        <w:pStyle w:val="2"/>
        <w:spacing w:before="4"/>
        <w:rPr>
          <w:rFonts w:ascii="Times New Roman"/>
          <w:sz w:val="13"/>
        </w:rPr>
      </w:pPr>
    </w:p>
    <w:p>
      <w:pPr>
        <w:pStyle w:val="2"/>
        <w:rPr>
          <w:rFonts w:ascii="Times New Roman"/>
          <w:sz w:val="36"/>
        </w:rPr>
      </w:pPr>
    </w:p>
    <w:p>
      <w:pPr>
        <w:pStyle w:val="2"/>
        <w:spacing w:before="6"/>
        <w:rPr>
          <w:rFonts w:ascii="Times New Roman"/>
          <w:sz w:val="46"/>
        </w:rPr>
      </w:pPr>
    </w:p>
    <w:p>
      <w:pPr>
        <w:tabs>
          <w:tab w:val="left" w:pos="4056"/>
          <w:tab w:val="left" w:pos="8197"/>
        </w:tabs>
        <w:spacing w:before="0"/>
        <w:ind w:left="1584" w:right="0" w:firstLine="0"/>
        <w:jc w:val="left"/>
        <w:rPr>
          <w:rFonts w:ascii="Cambria" w:hAnsi="Cambria"/>
          <w:sz w:val="37"/>
        </w:rPr>
      </w:pPr>
      <w:r>
        <w:rPr>
          <w:rFonts w:ascii="Cambria" w:hAnsi="Cambria"/>
          <w:spacing w:val="-31"/>
          <w:sz w:val="37"/>
        </w:rPr>
        <w:t>íÍ&amp;*fi*š›x^</w:t>
      </w:r>
      <w:r>
        <w:rPr>
          <w:rFonts w:ascii="Cambria" w:hAnsi="Cambria"/>
          <w:spacing w:val="-25"/>
          <w:sz w:val="37"/>
        </w:rPr>
        <w:t xml:space="preserve"> </w:t>
      </w:r>
      <w:r>
        <w:rPr>
          <w:rFonts w:ascii="Cambria" w:hAnsi="Cambria"/>
          <w:spacing w:val="-2"/>
          <w:sz w:val="37"/>
        </w:rPr>
        <w:t>iüïïä</w:t>
      </w:r>
      <w:r>
        <w:rPr>
          <w:rFonts w:ascii="Cambria" w:hAnsi="Cambria"/>
          <w:sz w:val="37"/>
        </w:rPr>
        <w:tab/>
      </w:r>
      <w:r>
        <w:rPr>
          <w:rFonts w:ascii="Cambria" w:hAnsi="Cambria"/>
          <w:color w:val="343434"/>
          <w:sz w:val="37"/>
        </w:rPr>
        <w:t>ö</w:t>
      </w:r>
      <w:r>
        <w:rPr>
          <w:rFonts w:ascii="Cambria" w:hAnsi="Cambria"/>
          <w:color w:val="343434"/>
          <w:spacing w:val="47"/>
          <w:sz w:val="37"/>
        </w:rPr>
        <w:t xml:space="preserve"> </w:t>
      </w:r>
      <w:r>
        <w:rPr>
          <w:rFonts w:ascii="Cambria" w:hAnsi="Cambria"/>
          <w:color w:val="080808"/>
          <w:sz w:val="37"/>
        </w:rPr>
        <w:t>fi</w:t>
      </w:r>
      <w:r>
        <w:rPr>
          <w:rFonts w:ascii="Cambria" w:hAnsi="Cambria"/>
          <w:color w:val="080808"/>
          <w:spacing w:val="-32"/>
          <w:sz w:val="37"/>
        </w:rPr>
        <w:t xml:space="preserve"> </w:t>
      </w:r>
      <w:r>
        <w:rPr>
          <w:rFonts w:ascii="Cambria" w:hAnsi="Cambria"/>
          <w:color w:val="0F0F0F"/>
          <w:sz w:val="37"/>
        </w:rPr>
        <w:t>#</w:t>
      </w:r>
      <w:r>
        <w:rPr>
          <w:rFonts w:ascii="Cambria" w:hAnsi="Cambria"/>
          <w:color w:val="0F0F0F"/>
          <w:spacing w:val="74"/>
          <w:sz w:val="37"/>
        </w:rPr>
        <w:t xml:space="preserve"> </w:t>
      </w:r>
      <w:r>
        <w:rPr>
          <w:rFonts w:ascii="Cambria" w:hAnsi="Cambria"/>
          <w:sz w:val="37"/>
        </w:rPr>
        <w:t>żi'+ÏÏãźïr</w:t>
      </w:r>
      <w:r>
        <w:rPr>
          <w:rFonts w:ascii="Cambria" w:hAnsi="Cambria"/>
          <w:spacing w:val="73"/>
          <w:sz w:val="37"/>
        </w:rPr>
        <w:t xml:space="preserve"> </w:t>
      </w:r>
      <w:r>
        <w:rPr>
          <w:rFonts w:ascii="Cambria" w:hAnsi="Cambria"/>
          <w:sz w:val="37"/>
        </w:rPr>
        <w:t>ìtìt</w:t>
      </w:r>
      <w:r>
        <w:rPr>
          <w:rFonts w:ascii="Cambria" w:hAnsi="Cambria"/>
          <w:spacing w:val="-6"/>
          <w:sz w:val="37"/>
        </w:rPr>
        <w:t xml:space="preserve"> </w:t>
      </w:r>
      <w:r>
        <w:rPr>
          <w:rFonts w:ascii="Cambria" w:hAnsi="Cambria"/>
          <w:spacing w:val="-2"/>
          <w:sz w:val="37"/>
        </w:rPr>
        <w:t>àì'Xfa</w:t>
      </w:r>
      <w:r>
        <w:rPr>
          <w:rFonts w:ascii="Cambria" w:hAnsi="Cambria"/>
          <w:sz w:val="37"/>
        </w:rPr>
        <w:tab/>
      </w:r>
      <w:r>
        <w:rPr>
          <w:rFonts w:ascii="Cambria" w:hAnsi="Cambria"/>
          <w:spacing w:val="-2"/>
          <w:sz w:val="37"/>
        </w:rPr>
        <w:t>ì+żt4‹ï</w:t>
      </w:r>
    </w:p>
    <w:p>
      <w:pPr>
        <w:tabs>
          <w:tab w:val="left" w:pos="6615"/>
        </w:tabs>
        <w:spacing w:before="8"/>
        <w:ind w:left="1000" w:right="0" w:firstLine="0"/>
        <w:jc w:val="left"/>
        <w:rPr>
          <w:rFonts w:ascii="Cambria" w:hAnsi="Cambria"/>
          <w:sz w:val="37"/>
        </w:rPr>
      </w:pPr>
      <w:r>
        <w:rPr>
          <w:rFonts w:ascii="Cambria" w:hAnsi="Cambria"/>
          <w:spacing w:val="-2"/>
          <w:w w:val="90"/>
          <w:sz w:val="37"/>
        </w:rPr>
        <w:t>9rx“</w:t>
      </w:r>
      <w:r>
        <w:rPr>
          <w:rFonts w:ascii="Cambria" w:hAnsi="Cambria"/>
          <w:spacing w:val="-11"/>
          <w:w w:val="90"/>
          <w:sz w:val="37"/>
        </w:rPr>
        <w:t xml:space="preserve"> </w:t>
      </w:r>
      <w:r>
        <w:rPr>
          <w:rFonts w:ascii="Cambria" w:hAnsi="Cambria"/>
          <w:color w:val="232323"/>
          <w:spacing w:val="-2"/>
          <w:w w:val="90"/>
          <w:sz w:val="37"/>
        </w:rPr>
        <w:t>«</w:t>
      </w:r>
      <w:r>
        <w:rPr>
          <w:rFonts w:ascii="Cambria" w:hAnsi="Cambria"/>
          <w:color w:val="232323"/>
          <w:spacing w:val="-15"/>
          <w:w w:val="90"/>
          <w:sz w:val="37"/>
        </w:rPr>
        <w:t xml:space="preserve"> </w:t>
      </w:r>
      <w:r>
        <w:rPr>
          <w:rFonts w:ascii="Cambria" w:hAnsi="Cambria"/>
          <w:color w:val="0A0A0A"/>
          <w:spacing w:val="-2"/>
          <w:w w:val="90"/>
          <w:sz w:val="37"/>
        </w:rPr>
        <w:t>B</w:t>
      </w:r>
      <w:r>
        <w:rPr>
          <w:rFonts w:ascii="Cambria" w:hAnsi="Cambria"/>
          <w:color w:val="0A0A0A"/>
          <w:spacing w:val="-10"/>
          <w:w w:val="90"/>
          <w:sz w:val="37"/>
        </w:rPr>
        <w:t xml:space="preserve"> </w:t>
      </w:r>
      <w:r>
        <w:rPr>
          <w:rFonts w:ascii="Cambria" w:hAnsi="Cambria"/>
          <w:spacing w:val="-2"/>
          <w:w w:val="90"/>
          <w:sz w:val="37"/>
        </w:rPr>
        <w:t>xiá%líì</w:t>
      </w:r>
      <w:r>
        <w:rPr>
          <w:rFonts w:ascii="Cambria" w:hAnsi="Cambria"/>
          <w:spacing w:val="-10"/>
          <w:w w:val="90"/>
          <w:sz w:val="37"/>
        </w:rPr>
        <w:t xml:space="preserve"> </w:t>
      </w:r>
      <w:r>
        <w:rPr>
          <w:rFonts w:ascii="Cambria" w:hAnsi="Cambria"/>
          <w:spacing w:val="-2"/>
          <w:w w:val="90"/>
          <w:sz w:val="37"/>
        </w:rPr>
        <w:t>«</w:t>
      </w:r>
      <w:r>
        <w:rPr>
          <w:rFonts w:ascii="Cambria" w:hAnsi="Cambria"/>
          <w:spacing w:val="-10"/>
          <w:w w:val="90"/>
          <w:sz w:val="37"/>
        </w:rPr>
        <w:t xml:space="preserve"> </w:t>
      </w:r>
      <w:r>
        <w:rPr>
          <w:rFonts w:ascii="Cambria" w:hAnsi="Cambria"/>
          <w:spacing w:val="-2"/>
          <w:w w:val="90"/>
          <w:sz w:val="37"/>
        </w:rPr>
        <w:t>ä</w:t>
      </w:r>
      <w:r>
        <w:rPr>
          <w:rFonts w:ascii="Cambria" w:hAnsi="Cambria"/>
          <w:spacing w:val="-10"/>
          <w:w w:val="90"/>
          <w:sz w:val="37"/>
        </w:rPr>
        <w:t xml:space="preserve"> </w:t>
      </w:r>
      <w:r>
        <w:rPr>
          <w:rFonts w:ascii="Cambria" w:hAnsi="Cambria"/>
          <w:color w:val="111111"/>
          <w:spacing w:val="-2"/>
          <w:w w:val="90"/>
          <w:sz w:val="37"/>
        </w:rPr>
        <w:t>i/f</w:t>
      </w:r>
      <w:r>
        <w:rPr>
          <w:rFonts w:ascii="Cambria" w:hAnsi="Cambria"/>
          <w:color w:val="111111"/>
          <w:spacing w:val="-11"/>
          <w:w w:val="90"/>
          <w:sz w:val="37"/>
        </w:rPr>
        <w:t xml:space="preserve"> </w:t>
      </w:r>
      <w:r>
        <w:rPr>
          <w:rFonts w:ascii="Cambria" w:hAnsi="Cambria"/>
          <w:spacing w:val="-2"/>
          <w:w w:val="90"/>
          <w:sz w:val="37"/>
        </w:rPr>
        <w:t>4</w:t>
      </w:r>
      <w:r>
        <w:rPr>
          <w:rFonts w:ascii="Cambria" w:hAnsi="Cambria"/>
          <w:spacing w:val="34"/>
          <w:sz w:val="37"/>
        </w:rPr>
        <w:t xml:space="preserve"> </w:t>
      </w:r>
      <w:r>
        <w:rPr>
          <w:rFonts w:ascii="Cambria" w:hAnsi="Cambria"/>
          <w:color w:val="0C0C0C"/>
          <w:spacing w:val="-2"/>
          <w:w w:val="90"/>
          <w:sz w:val="37"/>
        </w:rPr>
        <w:t>łÏ</w:t>
      </w:r>
      <w:r>
        <w:rPr>
          <w:rFonts w:ascii="Cambria" w:hAnsi="Cambria"/>
          <w:spacing w:val="-2"/>
          <w:w w:val="90"/>
          <w:sz w:val="37"/>
        </w:rPr>
        <w:t>òF</w:t>
      </w:r>
      <w:r>
        <w:rPr>
          <w:rFonts w:ascii="Cambria" w:hAnsi="Cambria"/>
          <w:spacing w:val="17"/>
          <w:sz w:val="37"/>
        </w:rPr>
        <w:t xml:space="preserve"> </w:t>
      </w:r>
      <w:r>
        <w:rPr>
          <w:rFonts w:ascii="Cambria" w:hAnsi="Cambria"/>
          <w:spacing w:val="23"/>
          <w:w w:val="89"/>
          <w:sz w:val="37"/>
        </w:rPr>
        <w:t>4</w:t>
      </w:r>
      <w:r>
        <w:rPr>
          <w:rFonts w:ascii="Cambria" w:hAnsi="Cambria"/>
          <w:spacing w:val="-4"/>
          <w:w w:val="89"/>
          <w:sz w:val="37"/>
        </w:rPr>
        <w:t>ì</w:t>
      </w:r>
      <w:r>
        <w:rPr>
          <w:rFonts w:ascii="Cambria" w:hAnsi="Cambria"/>
          <w:color w:val="080808"/>
          <w:spacing w:val="-127"/>
          <w:w w:val="91"/>
          <w:sz w:val="37"/>
        </w:rPr>
        <w:t>9</w:t>
      </w:r>
      <w:r>
        <w:rPr>
          <w:rFonts w:ascii="Cambria" w:hAnsi="Cambria"/>
          <w:spacing w:val="23"/>
          <w:w w:val="89"/>
          <w:sz w:val="37"/>
        </w:rPr>
        <w:t>2'*</w:t>
      </w:r>
      <w:r>
        <w:rPr>
          <w:rFonts w:ascii="Cambria" w:hAnsi="Cambria"/>
          <w:spacing w:val="24"/>
          <w:w w:val="89"/>
          <w:sz w:val="37"/>
        </w:rPr>
        <w:t>x</w:t>
      </w:r>
      <w:r>
        <w:rPr>
          <w:rFonts w:ascii="Cambria" w:hAnsi="Cambria"/>
          <w:spacing w:val="-10"/>
          <w:sz w:val="37"/>
        </w:rPr>
        <w:t xml:space="preserve"> </w:t>
      </w:r>
      <w:r>
        <w:rPr>
          <w:rFonts w:ascii="Cambria" w:hAnsi="Cambria"/>
          <w:spacing w:val="-10"/>
          <w:w w:val="90"/>
          <w:sz w:val="37"/>
        </w:rPr>
        <w:t>ß</w:t>
      </w:r>
      <w:r>
        <w:rPr>
          <w:rFonts w:ascii="Cambria" w:hAnsi="Cambria"/>
          <w:sz w:val="37"/>
        </w:rPr>
        <w:tab/>
      </w:r>
      <w:r>
        <w:rPr>
          <w:rFonts w:ascii="Cambria" w:hAnsi="Cambria"/>
          <w:spacing w:val="-2"/>
          <w:sz w:val="37"/>
        </w:rPr>
        <w:t>4ãt#ìãéA¥łäJ8</w:t>
      </w:r>
    </w:p>
    <w:p>
      <w:pPr>
        <w:tabs>
          <w:tab w:val="left" w:pos="1288"/>
          <w:tab w:val="left" w:pos="5217"/>
        </w:tabs>
        <w:spacing w:before="8"/>
        <w:ind w:left="114" w:right="0" w:firstLine="0"/>
        <w:jc w:val="left"/>
        <w:rPr>
          <w:rFonts w:ascii="Cambria" w:hAnsi="Cambria"/>
          <w:sz w:val="37"/>
        </w:rPr>
      </w:pPr>
      <w:r>
        <w:rPr>
          <w:rFonts w:ascii="Cambria" w:hAnsi="Cambria"/>
          <w:spacing w:val="-10"/>
          <w:w w:val="105"/>
          <w:sz w:val="37"/>
        </w:rPr>
        <w:t>9</w:t>
      </w:r>
      <w:r>
        <w:rPr>
          <w:rFonts w:ascii="Cambria" w:hAnsi="Cambria"/>
          <w:sz w:val="37"/>
        </w:rPr>
        <w:tab/>
      </w:r>
      <w:r>
        <w:rPr>
          <w:rFonts w:ascii="Cambria" w:hAnsi="Cambria"/>
          <w:spacing w:val="-2"/>
          <w:w w:val="105"/>
          <w:sz w:val="37"/>
        </w:rPr>
        <w:t>9ł«°ä8ò4#ŁET4t3+—</w:t>
      </w:r>
      <w:r>
        <w:rPr>
          <w:rFonts w:ascii="Cambria" w:hAnsi="Cambria"/>
          <w:sz w:val="37"/>
        </w:rPr>
        <w:tab/>
      </w:r>
      <w:r>
        <w:rPr>
          <w:rFonts w:ascii="Cambria" w:hAnsi="Cambria"/>
          <w:w w:val="105"/>
          <w:sz w:val="37"/>
        </w:rPr>
        <w:t>AAií</w:t>
      </w:r>
      <w:r>
        <w:rPr>
          <w:rFonts w:ascii="Cambria" w:hAnsi="Cambria"/>
          <w:spacing w:val="54"/>
          <w:w w:val="105"/>
          <w:sz w:val="37"/>
        </w:rPr>
        <w:t xml:space="preserve"> </w:t>
      </w:r>
      <w:r>
        <w:rPr>
          <w:rFonts w:ascii="Cambria" w:hAnsi="Cambria"/>
          <w:w w:val="105"/>
          <w:sz w:val="37"/>
        </w:rPr>
        <w:t>ò94ãłs</w:t>
      </w:r>
      <w:r>
        <w:rPr>
          <w:rFonts w:ascii="Cambria" w:hAnsi="Cambria"/>
          <w:color w:val="080808"/>
          <w:w w:val="105"/>
          <w:sz w:val="37"/>
        </w:rPr>
        <w:t>ztx</w:t>
      </w:r>
      <w:r>
        <w:rPr>
          <w:rFonts w:ascii="Cambria" w:hAnsi="Cambria"/>
          <w:color w:val="080808"/>
          <w:spacing w:val="73"/>
          <w:w w:val="105"/>
          <w:sz w:val="37"/>
        </w:rPr>
        <w:t xml:space="preserve"> </w:t>
      </w:r>
      <w:r>
        <w:rPr>
          <w:rFonts w:ascii="Cambria" w:hAnsi="Cambria"/>
          <w:color w:val="0E0E0E"/>
          <w:w w:val="105"/>
          <w:sz w:val="37"/>
        </w:rPr>
        <w:t>ii</w:t>
      </w:r>
      <w:r>
        <w:rPr>
          <w:rFonts w:ascii="Cambria" w:hAnsi="Cambria"/>
          <w:color w:val="0E0E0E"/>
          <w:spacing w:val="58"/>
          <w:w w:val="105"/>
          <w:sz w:val="37"/>
        </w:rPr>
        <w:t xml:space="preserve"> </w:t>
      </w:r>
      <w:r>
        <w:rPr>
          <w:rFonts w:ascii="Cambria" w:hAnsi="Cambria"/>
          <w:w w:val="105"/>
          <w:sz w:val="37"/>
        </w:rPr>
        <w:t>&amp;A</w:t>
      </w:r>
      <w:r>
        <w:rPr>
          <w:rFonts w:ascii="Cambria" w:hAnsi="Cambria"/>
          <w:spacing w:val="61"/>
          <w:w w:val="105"/>
          <w:sz w:val="37"/>
        </w:rPr>
        <w:t xml:space="preserve"> </w:t>
      </w:r>
      <w:r>
        <w:rPr>
          <w:rFonts w:ascii="Cambria" w:hAnsi="Cambria"/>
          <w:color w:val="111111"/>
          <w:spacing w:val="-10"/>
          <w:w w:val="105"/>
          <w:sz w:val="37"/>
        </w:rPr>
        <w:t>¥</w:t>
      </w:r>
    </w:p>
    <w:p>
      <w:pPr>
        <w:tabs>
          <w:tab w:val="left" w:pos="4923"/>
        </w:tabs>
        <w:spacing w:before="7"/>
        <w:ind w:left="1012" w:right="0" w:firstLine="0"/>
        <w:jc w:val="left"/>
        <w:rPr>
          <w:rFonts w:ascii="Cambria" w:hAnsi="Cambria"/>
          <w:sz w:val="36"/>
        </w:rPr>
      </w:pPr>
      <w:r>
        <w:rPr>
          <w:rFonts w:ascii="Cambria" w:hAnsi="Cambria"/>
          <w:w w:val="105"/>
          <w:sz w:val="36"/>
        </w:rPr>
        <w:t>Ńăxft</w:t>
      </w:r>
      <w:r>
        <w:rPr>
          <w:rFonts w:ascii="Cambria" w:hAnsi="Cambria"/>
          <w:spacing w:val="-13"/>
          <w:w w:val="105"/>
          <w:sz w:val="36"/>
        </w:rPr>
        <w:t xml:space="preserve"> </w:t>
      </w:r>
      <w:r>
        <w:rPr>
          <w:rFonts w:ascii="Cambria" w:hAnsi="Cambria"/>
          <w:w w:val="105"/>
          <w:sz w:val="36"/>
        </w:rPr>
        <w:t>ìfiÑiXA&gt;.</w:t>
      </w:r>
      <w:r>
        <w:rPr>
          <w:rFonts w:ascii="Cambria" w:hAnsi="Cambria"/>
          <w:spacing w:val="24"/>
          <w:w w:val="105"/>
          <w:sz w:val="36"/>
        </w:rPr>
        <w:t xml:space="preserve"> </w:t>
      </w:r>
      <w:r>
        <w:rPr>
          <w:rFonts w:ascii="Cambria" w:hAnsi="Cambria"/>
          <w:color w:val="131313"/>
          <w:w w:val="105"/>
          <w:sz w:val="36"/>
        </w:rPr>
        <w:t>ß</w:t>
      </w:r>
      <w:r>
        <w:rPr>
          <w:rFonts w:ascii="Cambria" w:hAnsi="Cambria"/>
          <w:color w:val="131313"/>
          <w:spacing w:val="9"/>
          <w:w w:val="105"/>
          <w:sz w:val="36"/>
        </w:rPr>
        <w:t xml:space="preserve"> </w:t>
      </w:r>
      <w:r>
        <w:rPr>
          <w:rFonts w:ascii="Cambria" w:hAnsi="Cambria"/>
          <w:spacing w:val="-4"/>
          <w:w w:val="105"/>
          <w:sz w:val="36"/>
        </w:rPr>
        <w:t>üiüg</w:t>
      </w:r>
      <w:r>
        <w:rPr>
          <w:rFonts w:ascii="Cambria" w:hAnsi="Cambria"/>
          <w:sz w:val="36"/>
        </w:rPr>
        <w:tab/>
      </w:r>
      <w:r>
        <w:rPr>
          <w:rFonts w:ascii="Cambria" w:hAnsi="Cambria"/>
          <w:spacing w:val="-2"/>
          <w:w w:val="110"/>
          <w:sz w:val="36"/>
        </w:rPr>
        <w:t>P‹¢Û</w:t>
      </w:r>
      <w:r>
        <w:rPr>
          <w:rFonts w:ascii="Cambria" w:hAnsi="Cambria"/>
          <w:color w:val="262626"/>
          <w:spacing w:val="-2"/>
          <w:w w:val="110"/>
          <w:sz w:val="36"/>
        </w:rPr>
        <w:t>'t£</w:t>
      </w:r>
      <w:r>
        <w:rPr>
          <w:rFonts w:ascii="Cambria" w:hAnsi="Cambria"/>
          <w:color w:val="3F3F3F"/>
          <w:spacing w:val="-2"/>
          <w:w w:val="110"/>
          <w:sz w:val="36"/>
        </w:rPr>
        <w:t>.</w:t>
      </w:r>
    </w:p>
    <w:p>
      <w:pPr>
        <w:pStyle w:val="2"/>
        <w:rPr>
          <w:rFonts w:ascii="Cambria"/>
          <w:sz w:val="20"/>
        </w:rPr>
      </w:pPr>
    </w:p>
    <w:p>
      <w:pPr>
        <w:pStyle w:val="2"/>
        <w:rPr>
          <w:rFonts w:ascii="Cambria"/>
          <w:sz w:val="20"/>
        </w:rPr>
      </w:pPr>
    </w:p>
    <w:p>
      <w:pPr>
        <w:pStyle w:val="2"/>
        <w:rPr>
          <w:rFonts w:ascii="Cambria"/>
          <w:sz w:val="20"/>
        </w:rPr>
      </w:pPr>
    </w:p>
    <w:p>
      <w:pPr>
        <w:pStyle w:val="2"/>
        <w:spacing w:before="3"/>
        <w:rPr>
          <w:rFonts w:ascii="Cambria"/>
          <w:sz w:val="23"/>
        </w:rPr>
      </w:pPr>
      <w:r>
        <w:drawing>
          <wp:anchor distT="0" distB="0" distL="0" distR="0" simplePos="0" relativeHeight="251678720" behindDoc="0" locked="0" layoutInCell="1" allowOverlap="1">
            <wp:simplePos x="0" y="0"/>
            <wp:positionH relativeFrom="page">
              <wp:posOffset>1514475</wp:posOffset>
            </wp:positionH>
            <wp:positionV relativeFrom="paragraph">
              <wp:posOffset>188595</wp:posOffset>
            </wp:positionV>
            <wp:extent cx="4895215" cy="167640"/>
            <wp:effectExtent l="0" t="0" r="0" b="0"/>
            <wp:wrapTopAndBottom/>
            <wp:docPr id="12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58.jpeg"/>
                    <pic:cNvPicPr>
                      <a:picLocks noChangeAspect="1"/>
                    </pic:cNvPicPr>
                  </pic:nvPicPr>
                  <pic:blipFill>
                    <a:blip r:embed="rId126" cstate="print"/>
                    <a:stretch>
                      <a:fillRect/>
                    </a:stretch>
                  </pic:blipFill>
                  <pic:spPr>
                    <a:xfrm>
                      <a:off x="0" y="0"/>
                      <a:ext cx="4895088" cy="167639"/>
                    </a:xfrm>
                    <a:prstGeom prst="rect">
                      <a:avLst/>
                    </a:prstGeom>
                  </pic:spPr>
                </pic:pic>
              </a:graphicData>
            </a:graphic>
          </wp:anchor>
        </w:drawing>
      </w:r>
    </w:p>
    <w:p>
      <w:pPr>
        <w:pStyle w:val="2"/>
        <w:rPr>
          <w:rFonts w:ascii="Cambria"/>
          <w:sz w:val="42"/>
        </w:rPr>
      </w:pPr>
    </w:p>
    <w:p>
      <w:pPr>
        <w:pStyle w:val="2"/>
        <w:rPr>
          <w:rFonts w:ascii="Cambria"/>
          <w:sz w:val="42"/>
        </w:rPr>
      </w:pPr>
    </w:p>
    <w:p>
      <w:pPr>
        <w:pStyle w:val="2"/>
        <w:spacing w:before="3"/>
        <w:rPr>
          <w:rFonts w:ascii="Cambria"/>
          <w:sz w:val="36"/>
        </w:rPr>
      </w:pPr>
    </w:p>
    <w:p>
      <w:pPr>
        <w:pStyle w:val="9"/>
        <w:tabs>
          <w:tab w:val="left" w:pos="5949"/>
        </w:tabs>
        <w:ind w:left="4710"/>
      </w:pPr>
      <w:r>
        <w:rPr>
          <w:spacing w:val="-10"/>
        </w:rPr>
        <w:t>-</w:t>
      </w:r>
      <w:r>
        <w:tab/>
      </w:r>
      <w:r>
        <w:t>4‹Ë9ia“</w:t>
      </w:r>
      <w:r>
        <w:rPr>
          <w:spacing w:val="-20"/>
        </w:rPr>
        <w:t xml:space="preserve"> </w:t>
      </w:r>
      <w:r>
        <w:t>a</w:t>
      </w:r>
      <w:r>
        <w:rPr>
          <w:spacing w:val="-19"/>
        </w:rPr>
        <w:t xml:space="preserve"> </w:t>
      </w:r>
      <w:r>
        <w:t>é8xfã4</w:t>
      </w:r>
      <w:r>
        <w:rPr>
          <w:spacing w:val="-26"/>
        </w:rPr>
        <w:t xml:space="preserve"> </w:t>
      </w:r>
      <w:r>
        <w:rPr>
          <w:color w:val="1C1C1C"/>
        </w:rPr>
        <w:t>IR</w:t>
      </w:r>
      <w:r>
        <w:rPr>
          <w:color w:val="1C1C1C"/>
          <w:spacing w:val="-13"/>
        </w:rPr>
        <w:t xml:space="preserve"> </w:t>
      </w:r>
      <w:r>
        <w:t>a</w:t>
      </w:r>
      <w:r>
        <w:rPr>
          <w:spacing w:val="4"/>
        </w:rPr>
        <w:t xml:space="preserve"> </w:t>
      </w:r>
      <w:r>
        <w:rPr>
          <w:spacing w:val="-10"/>
        </w:rPr>
        <w:t>a</w:t>
      </w:r>
    </w:p>
    <w:p>
      <w:pPr>
        <w:tabs>
          <w:tab w:val="left" w:pos="1535"/>
        </w:tabs>
        <w:spacing w:before="69"/>
        <w:ind w:left="0" w:right="1132" w:firstLine="0"/>
        <w:jc w:val="right"/>
        <w:rPr>
          <w:rFonts w:ascii="Cambria" w:hAnsi="Cambria"/>
          <w:sz w:val="29"/>
        </w:rPr>
      </w:pPr>
      <w:r>
        <w:rPr>
          <w:rFonts w:ascii="Cambria" w:hAnsi="Cambria"/>
          <w:spacing w:val="-4"/>
          <w:sz w:val="29"/>
        </w:rPr>
        <w:t>2020</w:t>
      </w:r>
      <w:r>
        <w:rPr>
          <w:rFonts w:ascii="Cambria" w:hAnsi="Cambria"/>
          <w:spacing w:val="3"/>
          <w:sz w:val="29"/>
        </w:rPr>
        <w:t xml:space="preserve"> </w:t>
      </w:r>
      <w:r>
        <w:rPr>
          <w:rFonts w:ascii="Cambria" w:hAnsi="Cambria"/>
          <w:color w:val="313131"/>
          <w:spacing w:val="-4"/>
          <w:sz w:val="29"/>
        </w:rPr>
        <w:t>Ä</w:t>
      </w:r>
      <w:r>
        <w:rPr>
          <w:rFonts w:ascii="Cambria" w:hAnsi="Cambria"/>
          <w:color w:val="313131"/>
          <w:spacing w:val="40"/>
          <w:sz w:val="29"/>
        </w:rPr>
        <w:t xml:space="preserve"> </w:t>
      </w:r>
      <w:r>
        <w:rPr>
          <w:rFonts w:ascii="Cambria" w:hAnsi="Cambria"/>
          <w:spacing w:val="-10"/>
          <w:sz w:val="29"/>
        </w:rPr>
        <w:t>9</w:t>
      </w:r>
      <w:r>
        <w:rPr>
          <w:rFonts w:ascii="Cambria" w:hAnsi="Cambria"/>
          <w:sz w:val="29"/>
        </w:rPr>
        <w:tab/>
      </w:r>
      <w:r>
        <w:rPr>
          <w:rFonts w:ascii="Cambria" w:hAnsi="Cambria"/>
          <w:sz w:val="29"/>
        </w:rPr>
        <w:t>2</w:t>
      </w:r>
      <w:r>
        <w:rPr>
          <w:rFonts w:ascii="Cambria" w:hAnsi="Cambria"/>
          <w:spacing w:val="59"/>
          <w:sz w:val="29"/>
        </w:rPr>
        <w:t xml:space="preserve"> </w:t>
      </w:r>
      <w:r>
        <w:rPr>
          <w:rFonts w:ascii="Cambria" w:hAnsi="Cambria"/>
          <w:color w:val="181818"/>
          <w:spacing w:val="-10"/>
          <w:sz w:val="29"/>
        </w:rPr>
        <w:t>ß</w:t>
      </w:r>
    </w:p>
    <w:p>
      <w:pPr>
        <w:pStyle w:val="2"/>
        <w:rPr>
          <w:rFonts w:ascii="Cambria"/>
          <w:sz w:val="20"/>
        </w:rPr>
      </w:pPr>
    </w:p>
    <w:p>
      <w:pPr>
        <w:pStyle w:val="2"/>
        <w:rPr>
          <w:rFonts w:ascii="Cambria"/>
          <w:sz w:val="20"/>
        </w:rPr>
      </w:pPr>
    </w:p>
    <w:p>
      <w:pPr>
        <w:pStyle w:val="2"/>
        <w:rPr>
          <w:rFonts w:ascii="Cambria"/>
          <w:sz w:val="20"/>
        </w:rPr>
      </w:pPr>
    </w:p>
    <w:p>
      <w:pPr>
        <w:pStyle w:val="2"/>
        <w:rPr>
          <w:rFonts w:ascii="Cambria"/>
          <w:sz w:val="20"/>
        </w:rPr>
      </w:pPr>
    </w:p>
    <w:p>
      <w:pPr>
        <w:pStyle w:val="2"/>
        <w:spacing w:before="8"/>
        <w:rPr>
          <w:rFonts w:ascii="Cambria"/>
          <w:sz w:val="28"/>
        </w:rPr>
      </w:pPr>
      <w:r>
        <w:drawing>
          <wp:anchor distT="0" distB="0" distL="0" distR="0" simplePos="0" relativeHeight="251679744" behindDoc="0" locked="0" layoutInCell="1" allowOverlap="1">
            <wp:simplePos x="0" y="0"/>
            <wp:positionH relativeFrom="page">
              <wp:posOffset>2572385</wp:posOffset>
            </wp:positionH>
            <wp:positionV relativeFrom="paragraph">
              <wp:posOffset>228600</wp:posOffset>
            </wp:positionV>
            <wp:extent cx="3755390" cy="509270"/>
            <wp:effectExtent l="0" t="0" r="0" b="0"/>
            <wp:wrapTopAndBottom/>
            <wp:docPr id="12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59.png"/>
                    <pic:cNvPicPr>
                      <a:picLocks noChangeAspect="1"/>
                    </pic:cNvPicPr>
                  </pic:nvPicPr>
                  <pic:blipFill>
                    <a:blip r:embed="rId127" cstate="print"/>
                    <a:stretch>
                      <a:fillRect/>
                    </a:stretch>
                  </pic:blipFill>
                  <pic:spPr>
                    <a:xfrm>
                      <a:off x="0" y="0"/>
                      <a:ext cx="3755135" cy="509016"/>
                    </a:xfrm>
                    <a:prstGeom prst="rect">
                      <a:avLst/>
                    </a:prstGeom>
                  </pic:spPr>
                </pic:pic>
              </a:graphicData>
            </a:graphic>
          </wp:anchor>
        </w:drawing>
      </w:r>
    </w:p>
    <w:p>
      <w:pPr>
        <w:pStyle w:val="2"/>
        <w:rPr>
          <w:rFonts w:ascii="Cambria"/>
          <w:sz w:val="20"/>
        </w:rPr>
      </w:pPr>
    </w:p>
    <w:p>
      <w:pPr>
        <w:pStyle w:val="2"/>
        <w:spacing w:before="5"/>
        <w:rPr>
          <w:rFonts w:ascii="Cambria"/>
          <w:sz w:val="13"/>
        </w:rPr>
      </w:pPr>
      <w:r>
        <w:pict>
          <v:group id="_x0000_s1220" o:spid="_x0000_s1220" o:spt="203" style="position:absolute;left:0pt;margin-left:91.2pt;margin-top:9.1pt;height:11.55pt;width:406.35pt;mso-position-horizontal-relative:page;mso-wrap-distance-bottom:0pt;mso-wrap-distance-top:0pt;z-index:-251489280;mso-width-relative:page;mso-height-relative:page;" coordorigin="1824,182" coordsize="8127,231">
            <o:lock v:ext="edit"/>
            <v:line id="_x0000_s1221" o:spid="_x0000_s1221" o:spt="20" style="position:absolute;left:1824;top:189;height:0;width:8126;" stroked="t" coordsize="21600,21600">
              <v:path arrowok="t"/>
              <v:fill focussize="0,0"/>
              <v:stroke weight="0.72pt" color="#343434"/>
              <v:imagedata o:title=""/>
              <o:lock v:ext="edit"/>
            </v:line>
            <v:shape id="_x0000_s1222" o:spid="_x0000_s1222" o:spt="75" type="#_x0000_t75" style="position:absolute;left:5376;top:244;height:168;width:1176;" filled="f" o:preferrelative="t" stroked="f" coordsize="21600,21600">
              <v:path/>
              <v:fill on="f" focussize="0,0"/>
              <v:stroke on="f" joinstyle="miter"/>
              <v:imagedata r:id="rId128" o:title=""/>
              <o:lock v:ext="edit" aspectratio="t"/>
            </v:shape>
            <w10:wrap type="topAndBottom"/>
          </v:group>
        </w:pict>
      </w:r>
    </w:p>
    <w:p>
      <w:pPr>
        <w:spacing w:after="0"/>
        <w:rPr>
          <w:rFonts w:ascii="Cambria"/>
          <w:sz w:val="13"/>
        </w:rPr>
        <w:sectPr>
          <w:footerReference r:id="rId29" w:type="default"/>
          <w:pgSz w:w="11920" w:h="16840"/>
          <w:pgMar w:top="1540" w:right="1680" w:bottom="280" w:left="820" w:header="0" w:footer="0" w:gutter="0"/>
          <w:cols w:space="720" w:num="1"/>
        </w:sectPr>
      </w:pPr>
    </w:p>
    <w:p>
      <w:pPr>
        <w:pStyle w:val="2"/>
        <w:rPr>
          <w:rFonts w:ascii="Cambria"/>
          <w:sz w:val="17"/>
        </w:rPr>
      </w:pPr>
      <w:r>
        <w:drawing>
          <wp:anchor distT="0" distB="0" distL="0" distR="0" simplePos="0" relativeHeight="251805696" behindDoc="1" locked="0" layoutInCell="1" allowOverlap="1">
            <wp:simplePos x="0" y="0"/>
            <wp:positionH relativeFrom="page">
              <wp:posOffset>0</wp:posOffset>
            </wp:positionH>
            <wp:positionV relativeFrom="page">
              <wp:posOffset>0</wp:posOffset>
            </wp:positionV>
            <wp:extent cx="7569200" cy="10693400"/>
            <wp:effectExtent l="0" t="0" r="0" b="0"/>
            <wp:wrapNone/>
            <wp:docPr id="12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61.jpeg"/>
                    <pic:cNvPicPr>
                      <a:picLocks noChangeAspect="1"/>
                    </pic:cNvPicPr>
                  </pic:nvPicPr>
                  <pic:blipFill>
                    <a:blip r:embed="rId129" cstate="print"/>
                    <a:stretch>
                      <a:fillRect/>
                    </a:stretch>
                  </pic:blipFill>
                  <pic:spPr>
                    <a:xfrm>
                      <a:off x="0" y="0"/>
                      <a:ext cx="7569200" cy="10693400"/>
                    </a:xfrm>
                    <a:prstGeom prst="rect">
                      <a:avLst/>
                    </a:prstGeom>
                  </pic:spPr>
                </pic:pic>
              </a:graphicData>
            </a:graphic>
          </wp:anchor>
        </w:drawing>
      </w:r>
    </w:p>
    <w:p>
      <w:pPr>
        <w:spacing w:after="0"/>
        <w:rPr>
          <w:rFonts w:ascii="Cambria"/>
          <w:sz w:val="17"/>
        </w:rPr>
        <w:sectPr>
          <w:footerReference r:id="rId30" w:type="even"/>
          <w:pgSz w:w="11920" w:h="16840"/>
          <w:pgMar w:top="1940" w:right="1680" w:bottom="280" w:left="820" w:header="0" w:footer="0" w:gutter="0"/>
          <w:cols w:space="720" w:num="1"/>
        </w:sectPr>
      </w:pPr>
    </w:p>
    <w:p>
      <w:pPr>
        <w:spacing w:before="0" w:line="2231" w:lineRule="exact"/>
        <w:ind w:left="7574" w:right="7295" w:firstLine="0"/>
        <w:jc w:val="center"/>
        <w:rPr>
          <w:rFonts w:ascii="方正综艺繁体" w:eastAsia="方正综艺繁体"/>
          <w:sz w:val="148"/>
        </w:rPr>
      </w:pPr>
      <w:r>
        <w:rPr>
          <w:rFonts w:ascii="方正综艺繁体" w:eastAsia="方正综艺繁体"/>
          <w:color w:val="F3CE6E"/>
          <w:spacing w:val="-2"/>
          <w:sz w:val="148"/>
        </w:rPr>
        <w:t>排污许可证</w:t>
      </w:r>
    </w:p>
    <w:p>
      <w:pPr>
        <w:spacing w:before="159"/>
        <w:ind w:left="8906" w:right="0" w:firstLine="0"/>
        <w:jc w:val="left"/>
        <w:rPr>
          <w:rFonts w:ascii="方正综艺繁体" w:eastAsia="方正综艺繁体"/>
          <w:sz w:val="56"/>
        </w:rPr>
      </w:pPr>
      <w:r>
        <w:rPr>
          <w:rFonts w:ascii="方正综艺繁体" w:eastAsia="方正综艺繁体"/>
          <w:spacing w:val="-1"/>
          <w:sz w:val="56"/>
        </w:rPr>
        <w:t>证书编号：</w:t>
      </w:r>
      <w:r>
        <w:rPr>
          <w:rFonts w:ascii="方正综艺繁体" w:eastAsia="方正综艺繁体"/>
          <w:spacing w:val="-2"/>
          <w:sz w:val="56"/>
        </w:rPr>
        <w:t>91130822MA0801365H001Q</w:t>
      </w:r>
    </w:p>
    <w:p>
      <w:pPr>
        <w:spacing w:before="216" w:line="218" w:lineRule="auto"/>
        <w:ind w:left="1516" w:right="11604" w:firstLine="0"/>
        <w:jc w:val="left"/>
        <w:rPr>
          <w:rFonts w:ascii="方正综艺繁体" w:eastAsia="方正综艺繁体"/>
          <w:sz w:val="56"/>
        </w:rPr>
      </w:pPr>
      <w:r>
        <w:rPr>
          <w:rFonts w:ascii="方正综艺繁体" w:eastAsia="方正综艺繁体"/>
          <w:spacing w:val="-11"/>
          <w:sz w:val="56"/>
        </w:rPr>
        <w:t>单位名称: 承德环瑞公路工程有限公司</w:t>
      </w:r>
      <w:r>
        <w:rPr>
          <w:rFonts w:ascii="方正综艺繁体" w:eastAsia="方正综艺繁体"/>
          <w:spacing w:val="-2"/>
          <w:sz w:val="56"/>
        </w:rPr>
        <w:t>注册地址:</w:t>
      </w:r>
    </w:p>
    <w:p>
      <w:pPr>
        <w:spacing w:before="2" w:line="218" w:lineRule="auto"/>
        <w:ind w:left="1516" w:right="5203" w:hanging="1417"/>
        <w:jc w:val="left"/>
        <w:rPr>
          <w:rFonts w:ascii="方正综艺繁体" w:eastAsia="方正综艺繁体"/>
          <w:sz w:val="56"/>
        </w:rPr>
      </w:pPr>
      <w:r>
        <w:rPr>
          <w:rFonts w:ascii="方正综艺繁体" w:eastAsia="方正综艺繁体"/>
          <w:spacing w:val="-2"/>
          <w:sz w:val="56"/>
        </w:rPr>
        <w:t>河北省承德市兴隆县兴隆镇十四顷村(兴隆县交通运输局办公楼一层）</w:t>
      </w:r>
      <w:r>
        <w:rPr>
          <w:rFonts w:ascii="方正综艺繁体" w:eastAsia="方正综艺繁体"/>
          <w:spacing w:val="-10"/>
          <w:sz w:val="56"/>
        </w:rPr>
        <w:t>法定代表人: 王金龙</w:t>
      </w:r>
    </w:p>
    <w:p>
      <w:pPr>
        <w:spacing w:before="1" w:line="218" w:lineRule="auto"/>
        <w:ind w:left="1516" w:right="6564" w:firstLine="0"/>
        <w:jc w:val="left"/>
        <w:rPr>
          <w:rFonts w:ascii="方正综艺繁体" w:eastAsia="方正综艺繁体"/>
          <w:sz w:val="56"/>
        </w:rPr>
      </w:pPr>
      <w:r>
        <w:drawing>
          <wp:anchor distT="0" distB="0" distL="0" distR="0" simplePos="0" relativeHeight="251718656" behindDoc="0" locked="0" layoutInCell="1" allowOverlap="1">
            <wp:simplePos x="0" y="0"/>
            <wp:positionH relativeFrom="page">
              <wp:posOffset>10934700</wp:posOffset>
            </wp:positionH>
            <wp:positionV relativeFrom="paragraph">
              <wp:posOffset>540385</wp:posOffset>
            </wp:positionV>
            <wp:extent cx="2057400" cy="2057400"/>
            <wp:effectExtent l="0" t="0" r="0" b="0"/>
            <wp:wrapNone/>
            <wp:docPr id="13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62.png"/>
                    <pic:cNvPicPr>
                      <a:picLocks noChangeAspect="1"/>
                    </pic:cNvPicPr>
                  </pic:nvPicPr>
                  <pic:blipFill>
                    <a:blip r:embed="rId130" cstate="print"/>
                    <a:stretch>
                      <a:fillRect/>
                    </a:stretch>
                  </pic:blipFill>
                  <pic:spPr>
                    <a:xfrm>
                      <a:off x="0" y="0"/>
                      <a:ext cx="2057687" cy="2057687"/>
                    </a:xfrm>
                    <a:prstGeom prst="rect">
                      <a:avLst/>
                    </a:prstGeom>
                  </pic:spPr>
                </pic:pic>
              </a:graphicData>
            </a:graphic>
          </wp:anchor>
        </w:drawing>
      </w:r>
      <w:r>
        <w:rPr>
          <w:rFonts w:ascii="方正综艺繁体" w:eastAsia="方正综艺繁体"/>
          <w:spacing w:val="-10"/>
          <w:sz w:val="56"/>
        </w:rPr>
        <w:t>生产经营场所地址: 河北省承德市兴隆县平安堡镇平安堡村行业类别: 其他非金属矿物制品制造，锅炉，工业炉窑</w:t>
      </w:r>
    </w:p>
    <w:p>
      <w:pPr>
        <w:spacing w:before="0" w:line="812" w:lineRule="exact"/>
        <w:ind w:left="1516" w:right="0" w:firstLine="0"/>
        <w:jc w:val="left"/>
        <w:rPr>
          <w:rFonts w:ascii="方正综艺繁体" w:eastAsia="方正综艺繁体"/>
          <w:sz w:val="56"/>
        </w:rPr>
      </w:pPr>
      <w:r>
        <w:rPr>
          <w:rFonts w:ascii="方正综艺繁体" w:eastAsia="方正综艺繁体"/>
          <w:spacing w:val="-1"/>
          <w:sz w:val="56"/>
        </w:rPr>
        <w:t>统一社会信用代码：</w:t>
      </w:r>
      <w:r>
        <w:rPr>
          <w:rFonts w:ascii="方正综艺繁体" w:eastAsia="方正综艺繁体"/>
          <w:spacing w:val="-2"/>
          <w:sz w:val="56"/>
        </w:rPr>
        <w:t>91130822MA0801365H</w:t>
      </w:r>
    </w:p>
    <w:p>
      <w:pPr>
        <w:spacing w:before="0" w:line="867" w:lineRule="exact"/>
        <w:ind w:left="1516" w:right="0" w:firstLine="0"/>
        <w:jc w:val="left"/>
        <w:rPr>
          <w:rFonts w:ascii="方正综艺繁体" w:eastAsia="方正综艺繁体"/>
          <w:sz w:val="56"/>
        </w:rPr>
      </w:pPr>
      <w:r>
        <w:rPr>
          <w:rFonts w:ascii="方正综艺繁体" w:eastAsia="方正综艺繁体"/>
          <w:spacing w:val="-2"/>
          <w:sz w:val="56"/>
        </w:rPr>
        <w:t>有效期限：自2020年05月12日至2023年05月11</w:t>
      </w:r>
      <w:r>
        <w:rPr>
          <w:rFonts w:ascii="方正综艺繁体" w:eastAsia="方正综艺繁体"/>
          <w:spacing w:val="-6"/>
          <w:sz w:val="56"/>
        </w:rPr>
        <w:t>日止</w:t>
      </w:r>
    </w:p>
    <w:p>
      <w:pPr>
        <w:pStyle w:val="2"/>
        <w:rPr>
          <w:rFonts w:ascii="方正综艺繁体"/>
          <w:sz w:val="20"/>
        </w:rPr>
      </w:pPr>
    </w:p>
    <w:p>
      <w:pPr>
        <w:pStyle w:val="2"/>
        <w:spacing w:before="5"/>
        <w:rPr>
          <w:rFonts w:ascii="方正综艺繁体"/>
          <w:sz w:val="27"/>
        </w:rPr>
      </w:pPr>
    </w:p>
    <w:p>
      <w:pPr>
        <w:spacing w:after="0"/>
        <w:rPr>
          <w:rFonts w:ascii="方正综艺繁体"/>
          <w:sz w:val="27"/>
        </w:rPr>
        <w:sectPr>
          <w:footerReference r:id="rId31" w:type="default"/>
          <w:pgSz w:w="23820" w:h="16840" w:orient="landscape"/>
          <w:pgMar w:top="1920" w:right="900" w:bottom="280" w:left="620" w:header="0" w:footer="0" w:gutter="0"/>
          <w:cols w:space="720" w:num="1"/>
        </w:sectPr>
      </w:pPr>
    </w:p>
    <w:p>
      <w:pPr>
        <w:pStyle w:val="2"/>
        <w:spacing w:before="11"/>
        <w:rPr>
          <w:rFonts w:ascii="方正综艺繁体"/>
          <w:sz w:val="42"/>
        </w:rPr>
      </w:pPr>
    </w:p>
    <w:p>
      <w:pPr>
        <w:spacing w:before="1"/>
        <w:ind w:left="100" w:right="0" w:firstLine="0"/>
        <w:jc w:val="left"/>
        <w:rPr>
          <w:rFonts w:ascii="方正综艺繁体" w:eastAsia="方正综艺繁体"/>
          <w:sz w:val="48"/>
        </w:rPr>
      </w:pPr>
      <w:r>
        <w:rPr>
          <w:rFonts w:ascii="方正综艺繁体" w:eastAsia="方正综艺繁体"/>
          <w:spacing w:val="-4"/>
          <w:sz w:val="48"/>
        </w:rPr>
        <w:t>县分局</w:t>
      </w:r>
    </w:p>
    <w:p>
      <w:pPr>
        <w:spacing w:before="0" w:line="762" w:lineRule="exact"/>
        <w:ind w:left="11460" w:right="0" w:firstLine="0"/>
        <w:jc w:val="left"/>
        <w:rPr>
          <w:rFonts w:ascii="方正综艺繁体" w:eastAsia="方正综艺繁体"/>
          <w:sz w:val="48"/>
        </w:rPr>
      </w:pPr>
      <w:r>
        <w:br w:type="column"/>
      </w:r>
      <w:r>
        <w:rPr>
          <w:rFonts w:ascii="方正综艺繁体" w:eastAsia="方正综艺繁体"/>
          <w:sz w:val="48"/>
        </w:rPr>
        <w:t>发证机关：（盖章）</w:t>
      </w:r>
      <w:r>
        <w:rPr>
          <w:rFonts w:ascii="方正综艺繁体" w:eastAsia="方正综艺繁体"/>
          <w:spacing w:val="-1"/>
          <w:sz w:val="48"/>
        </w:rPr>
        <w:t>承德市生态环境局兴隆</w:t>
      </w:r>
    </w:p>
    <w:p>
      <w:pPr>
        <w:pStyle w:val="2"/>
        <w:spacing w:before="7"/>
        <w:rPr>
          <w:rFonts w:ascii="方正综艺繁体"/>
          <w:sz w:val="39"/>
        </w:rPr>
      </w:pPr>
    </w:p>
    <w:p>
      <w:pPr>
        <w:spacing w:before="0"/>
        <w:ind w:left="11460" w:right="0" w:firstLine="0"/>
        <w:jc w:val="left"/>
        <w:rPr>
          <w:rFonts w:ascii="方正综艺繁体" w:eastAsia="方正综艺繁体"/>
          <w:sz w:val="48"/>
        </w:rPr>
      </w:pPr>
      <w:r>
        <w:rPr>
          <w:rFonts w:ascii="方正综艺繁体" w:eastAsia="方正综艺繁体"/>
          <w:spacing w:val="-2"/>
          <w:sz w:val="48"/>
        </w:rPr>
        <w:t>发证日期：2020年05月12</w:t>
      </w:r>
      <w:r>
        <w:rPr>
          <w:rFonts w:ascii="方正综艺繁体" w:eastAsia="方正综艺繁体"/>
          <w:spacing w:val="-10"/>
          <w:sz w:val="48"/>
        </w:rPr>
        <w:t>日</w:t>
      </w:r>
    </w:p>
    <w:p>
      <w:pPr>
        <w:pStyle w:val="2"/>
        <w:spacing w:before="1"/>
        <w:rPr>
          <w:rFonts w:ascii="方正综艺繁体"/>
          <w:sz w:val="45"/>
        </w:rPr>
      </w:pPr>
    </w:p>
    <w:p>
      <w:pPr>
        <w:pStyle w:val="8"/>
        <w:tabs>
          <w:tab w:val="left" w:pos="11715"/>
        </w:tabs>
        <w:spacing w:before="1"/>
        <w:rPr>
          <w:rFonts w:hint="eastAsia" w:ascii="PMingLiU" w:eastAsia="PMingLiU"/>
        </w:rPr>
      </w:pPr>
      <w:r>
        <w:rPr>
          <w:rFonts w:hint="eastAsia" w:ascii="PMingLiU" w:eastAsia="PMingLiU"/>
        </w:rPr>
        <w:t>中华人民共和国生态环境部监</w:t>
      </w:r>
      <w:r>
        <w:rPr>
          <w:rFonts w:hint="eastAsia" w:ascii="PMingLiU" w:eastAsia="PMingLiU"/>
          <w:spacing w:val="-10"/>
        </w:rPr>
        <w:t>制</w:t>
      </w:r>
      <w:r>
        <w:rPr>
          <w:rFonts w:hint="eastAsia" w:ascii="PMingLiU" w:eastAsia="PMingLiU"/>
        </w:rPr>
        <w:tab/>
      </w:r>
      <w:r>
        <w:rPr>
          <w:rFonts w:hint="eastAsia" w:ascii="PMingLiU" w:eastAsia="PMingLiU"/>
        </w:rPr>
        <w:t>承德市生态环境局兴隆县分局印</w:t>
      </w:r>
      <w:r>
        <w:rPr>
          <w:rFonts w:hint="eastAsia" w:ascii="PMingLiU" w:eastAsia="PMingLiU"/>
          <w:spacing w:val="-10"/>
        </w:rPr>
        <w:t>制</w:t>
      </w:r>
    </w:p>
    <w:p>
      <w:pPr>
        <w:spacing w:after="0"/>
        <w:rPr>
          <w:rFonts w:hint="eastAsia" w:ascii="PMingLiU" w:eastAsia="PMingLiU"/>
        </w:rPr>
        <w:sectPr>
          <w:type w:val="continuous"/>
          <w:pgSz w:w="23820" w:h="16840" w:orient="landscape"/>
          <w:pgMar w:top="1920" w:right="900" w:bottom="280" w:left="620" w:header="0" w:footer="0" w:gutter="0"/>
          <w:cols w:equalWidth="0" w:num="2">
            <w:col w:w="1541" w:space="59"/>
            <w:col w:w="20700"/>
          </w:cols>
        </w:sectPr>
      </w:pPr>
    </w:p>
    <w:p>
      <w:pPr>
        <w:pStyle w:val="2"/>
        <w:ind w:left="115"/>
        <w:rPr>
          <w:rFonts w:ascii="PMingLiU"/>
          <w:sz w:val="20"/>
        </w:rPr>
      </w:pPr>
      <w:bookmarkStart w:id="24" w:name="附件9环境空气质量TSP监测报告1"/>
      <w:bookmarkEnd w:id="24"/>
      <w:r>
        <w:rPr>
          <w:rFonts w:ascii="PMingLiU"/>
          <w:sz w:val="20"/>
        </w:rPr>
        <w:drawing>
          <wp:inline distT="0" distB="0" distL="0" distR="0">
            <wp:extent cx="7162800" cy="9891395"/>
            <wp:effectExtent l="0" t="0" r="0" b="0"/>
            <wp:docPr id="13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63.jpeg"/>
                    <pic:cNvPicPr>
                      <a:picLocks noChangeAspect="1"/>
                    </pic:cNvPicPr>
                  </pic:nvPicPr>
                  <pic:blipFill>
                    <a:blip r:embed="rId131" cstate="print"/>
                    <a:stretch>
                      <a:fillRect/>
                    </a:stretch>
                  </pic:blipFill>
                  <pic:spPr>
                    <a:xfrm>
                      <a:off x="0" y="0"/>
                      <a:ext cx="7162913" cy="9891712"/>
                    </a:xfrm>
                    <a:prstGeom prst="rect">
                      <a:avLst/>
                    </a:prstGeom>
                  </pic:spPr>
                </pic:pic>
              </a:graphicData>
            </a:graphic>
          </wp:inline>
        </w:drawing>
      </w:r>
    </w:p>
    <w:p>
      <w:pPr>
        <w:spacing w:after="0"/>
        <w:rPr>
          <w:rFonts w:ascii="PMingLiU"/>
          <w:sz w:val="20"/>
        </w:rPr>
        <w:sectPr>
          <w:footerReference r:id="rId32" w:type="even"/>
          <w:pgSz w:w="11910" w:h="16840"/>
          <w:pgMar w:top="160" w:right="40" w:bottom="280" w:left="0" w:header="0" w:footer="0" w:gutter="0"/>
          <w:cols w:space="720" w:num="1"/>
        </w:sectPr>
      </w:pPr>
    </w:p>
    <w:p>
      <w:pPr>
        <w:pStyle w:val="2"/>
        <w:ind w:left="153"/>
        <w:rPr>
          <w:rFonts w:ascii="PMingLiU"/>
          <w:sz w:val="20"/>
        </w:rPr>
      </w:pPr>
      <w:r>
        <w:rPr>
          <w:rFonts w:ascii="PMingLiU"/>
          <w:sz w:val="20"/>
        </w:rPr>
        <w:drawing>
          <wp:inline distT="0" distB="0" distL="0" distR="0">
            <wp:extent cx="7088505" cy="10027285"/>
            <wp:effectExtent l="0" t="0" r="0" b="0"/>
            <wp:docPr id="13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64.jpeg"/>
                    <pic:cNvPicPr>
                      <a:picLocks noChangeAspect="1"/>
                    </pic:cNvPicPr>
                  </pic:nvPicPr>
                  <pic:blipFill>
                    <a:blip r:embed="rId132" cstate="print"/>
                    <a:stretch>
                      <a:fillRect/>
                    </a:stretch>
                  </pic:blipFill>
                  <pic:spPr>
                    <a:xfrm>
                      <a:off x="0" y="0"/>
                      <a:ext cx="7089035" cy="10027539"/>
                    </a:xfrm>
                    <a:prstGeom prst="rect">
                      <a:avLst/>
                    </a:prstGeom>
                  </pic:spPr>
                </pic:pic>
              </a:graphicData>
            </a:graphic>
          </wp:inline>
        </w:drawing>
      </w:r>
    </w:p>
    <w:p>
      <w:pPr>
        <w:spacing w:after="0"/>
        <w:rPr>
          <w:rFonts w:ascii="PMingLiU"/>
          <w:sz w:val="20"/>
        </w:rPr>
        <w:sectPr>
          <w:footerReference r:id="rId33" w:type="default"/>
          <w:pgSz w:w="11910" w:h="16840"/>
          <w:pgMar w:top="160" w:right="40" w:bottom="0" w:left="0" w:header="0" w:footer="0" w:gutter="0"/>
          <w:cols w:space="720" w:num="1"/>
        </w:sectPr>
      </w:pPr>
    </w:p>
    <w:p>
      <w:pPr>
        <w:pStyle w:val="2"/>
        <w:ind w:left="139"/>
        <w:rPr>
          <w:rFonts w:ascii="PMingLiU"/>
          <w:sz w:val="20"/>
        </w:rPr>
      </w:pPr>
      <w:r>
        <w:rPr>
          <w:rFonts w:ascii="PMingLiU"/>
          <w:sz w:val="20"/>
        </w:rPr>
        <w:drawing>
          <wp:inline distT="0" distB="0" distL="0" distR="0">
            <wp:extent cx="7094855" cy="9938385"/>
            <wp:effectExtent l="0" t="0" r="0" b="0"/>
            <wp:docPr id="137"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65.jpeg"/>
                    <pic:cNvPicPr>
                      <a:picLocks noChangeAspect="1"/>
                    </pic:cNvPicPr>
                  </pic:nvPicPr>
                  <pic:blipFill>
                    <a:blip r:embed="rId133" cstate="print"/>
                    <a:stretch>
                      <a:fillRect/>
                    </a:stretch>
                  </pic:blipFill>
                  <pic:spPr>
                    <a:xfrm>
                      <a:off x="0" y="0"/>
                      <a:ext cx="7095458" cy="9938956"/>
                    </a:xfrm>
                    <a:prstGeom prst="rect">
                      <a:avLst/>
                    </a:prstGeom>
                  </pic:spPr>
                </pic:pic>
              </a:graphicData>
            </a:graphic>
          </wp:inline>
        </w:drawing>
      </w:r>
    </w:p>
    <w:p>
      <w:pPr>
        <w:spacing w:after="0"/>
        <w:rPr>
          <w:rFonts w:ascii="PMingLiU"/>
          <w:sz w:val="20"/>
        </w:rPr>
        <w:sectPr>
          <w:footerReference r:id="rId34" w:type="even"/>
          <w:pgSz w:w="11910" w:h="16840"/>
          <w:pgMar w:top="500" w:right="40" w:bottom="0" w:left="0" w:header="0" w:footer="0" w:gutter="0"/>
          <w:cols w:space="720" w:num="1"/>
        </w:sectPr>
      </w:pPr>
    </w:p>
    <w:p>
      <w:pPr>
        <w:pStyle w:val="2"/>
        <w:ind w:left="153"/>
        <w:rPr>
          <w:rFonts w:ascii="PMingLiU"/>
          <w:sz w:val="20"/>
        </w:rPr>
      </w:pPr>
      <w:r>
        <w:rPr>
          <w:rFonts w:ascii="PMingLiU"/>
          <w:sz w:val="20"/>
        </w:rPr>
        <w:drawing>
          <wp:inline distT="0" distB="0" distL="0" distR="0">
            <wp:extent cx="7074535" cy="10039350"/>
            <wp:effectExtent l="0" t="0" r="0" b="0"/>
            <wp:docPr id="139"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66.jpeg"/>
                    <pic:cNvPicPr>
                      <a:picLocks noChangeAspect="1"/>
                    </pic:cNvPicPr>
                  </pic:nvPicPr>
                  <pic:blipFill>
                    <a:blip r:embed="rId134" cstate="print"/>
                    <a:stretch>
                      <a:fillRect/>
                    </a:stretch>
                  </pic:blipFill>
                  <pic:spPr>
                    <a:xfrm>
                      <a:off x="0" y="0"/>
                      <a:ext cx="7074789" cy="10039350"/>
                    </a:xfrm>
                    <a:prstGeom prst="rect">
                      <a:avLst/>
                    </a:prstGeom>
                  </pic:spPr>
                </pic:pic>
              </a:graphicData>
            </a:graphic>
          </wp:inline>
        </w:drawing>
      </w:r>
    </w:p>
    <w:p>
      <w:pPr>
        <w:spacing w:after="0"/>
        <w:rPr>
          <w:rFonts w:ascii="PMingLiU"/>
          <w:sz w:val="20"/>
        </w:rPr>
        <w:sectPr>
          <w:footerReference r:id="rId35" w:type="default"/>
          <w:pgSz w:w="11910" w:h="16840"/>
          <w:pgMar w:top="340" w:right="40" w:bottom="0" w:left="0" w:header="0" w:footer="0" w:gutter="0"/>
          <w:cols w:space="720" w:num="1"/>
        </w:sectPr>
      </w:pPr>
    </w:p>
    <w:p>
      <w:pPr>
        <w:tabs>
          <w:tab w:val="left" w:pos="778"/>
        </w:tabs>
        <w:spacing w:before="74"/>
        <w:ind w:left="0" w:right="1246" w:firstLine="0"/>
        <w:jc w:val="right"/>
        <w:rPr>
          <w:rFonts w:ascii="Times New Roman" w:hAnsi="Times New Roman"/>
          <w:sz w:val="25"/>
        </w:rPr>
      </w:pPr>
      <w:r>
        <w:rPr>
          <w:rFonts w:ascii="Times New Roman" w:hAnsi="Times New Roman"/>
          <w:spacing w:val="-5"/>
          <w:sz w:val="25"/>
        </w:rPr>
        <w:t>ÅÕ(</w:t>
      </w:r>
      <w:r>
        <w:rPr>
          <w:rFonts w:ascii="Times New Roman" w:hAnsi="Times New Roman"/>
          <w:sz w:val="25"/>
        </w:rPr>
        <w:tab/>
      </w:r>
      <w:r>
        <w:rPr>
          <w:rFonts w:ascii="Times New Roman" w:hAnsi="Times New Roman"/>
          <w:spacing w:val="-2"/>
          <w:sz w:val="25"/>
        </w:rPr>
        <w:t>)Ÿ</w:t>
      </w:r>
      <w:r>
        <w:rPr>
          <w:rFonts w:ascii="Times New Roman" w:hAnsi="Times New Roman"/>
          <w:spacing w:val="18"/>
          <w:sz w:val="25"/>
        </w:rPr>
        <w:t xml:space="preserve"> </w:t>
      </w:r>
      <w:r>
        <w:rPr>
          <w:rFonts w:ascii="Times New Roman" w:hAnsi="Times New Roman"/>
          <w:spacing w:val="-2"/>
          <w:sz w:val="25"/>
        </w:rPr>
        <w:t>WT202O-</w:t>
      </w:r>
      <w:r>
        <w:rPr>
          <w:rFonts w:ascii="Times New Roman" w:hAnsi="Times New Roman"/>
          <w:spacing w:val="-4"/>
          <w:sz w:val="25"/>
        </w:rPr>
        <w:t>0522</w:t>
      </w:r>
    </w:p>
    <w:p>
      <w:pPr>
        <w:pStyle w:val="2"/>
        <w:rPr>
          <w:rFonts w:ascii="Times New Roman"/>
          <w:sz w:val="20"/>
        </w:rPr>
      </w:pPr>
    </w:p>
    <w:p>
      <w:pPr>
        <w:pStyle w:val="2"/>
        <w:rPr>
          <w:rFonts w:ascii="Times New Roman"/>
          <w:sz w:val="20"/>
        </w:rPr>
      </w:pPr>
    </w:p>
    <w:p>
      <w:pPr>
        <w:pStyle w:val="2"/>
        <w:rPr>
          <w:rFonts w:ascii="Times New Roman"/>
          <w:sz w:val="20"/>
        </w:rPr>
      </w:pPr>
    </w:p>
    <w:p>
      <w:pPr>
        <w:pStyle w:val="2"/>
        <w:spacing w:before="9"/>
        <w:rPr>
          <w:rFonts w:ascii="Times New Roman"/>
          <w:sz w:val="28"/>
        </w:rPr>
      </w:pPr>
      <w:r>
        <w:pict>
          <v:group id="_x0000_s1223" o:spid="_x0000_s1223" o:spt="203" style="position:absolute;left:0pt;margin-left:54.7pt;margin-top:17.75pt;height:109.45pt;width:494.9pt;mso-position-horizontal-relative:page;mso-wrap-distance-bottom:0pt;mso-wrap-distance-top:0pt;z-index:-251488256;mso-width-relative:page;mso-height-relative:page;" coordorigin="1094,355" coordsize="9898,2189">
            <o:lock v:ext="edit"/>
            <v:shape id="_x0000_s1224" o:spid="_x0000_s1224" o:spt="75" type="#_x0000_t75" style="position:absolute;left:1094;top:354;height:2189;width:9898;" filled="f" o:preferrelative="t" stroked="f" coordsize="21600,21600">
              <v:path/>
              <v:fill on="f" focussize="0,0"/>
              <v:stroke on="f" joinstyle="miter"/>
              <v:imagedata r:id="rId135" o:title=""/>
              <o:lock v:ext="edit" aspectratio="t"/>
            </v:shape>
            <v:shape id="_x0000_s1225" o:spid="_x0000_s1225" o:spt="202" type="#_x0000_t202" style="position:absolute;left:2995;top:818;height:277;width:128;" filled="f" stroked="f" coordsize="21600,21600">
              <v:path/>
              <v:fill on="f" focussize="0,0"/>
              <v:stroke on="f" joinstyle="miter"/>
              <v:imagedata o:title=""/>
              <o:lock v:ext="edit"/>
              <v:textbox inset="0mm,0mm,0mm,0mm">
                <w:txbxContent>
                  <w:p>
                    <w:pPr>
                      <w:spacing w:before="0" w:line="277" w:lineRule="exact"/>
                      <w:ind w:left="0" w:right="0" w:firstLine="0"/>
                      <w:jc w:val="left"/>
                      <w:rPr>
                        <w:rFonts w:ascii="Times New Roman"/>
                        <w:sz w:val="25"/>
                      </w:rPr>
                    </w:pPr>
                    <w:r>
                      <w:rPr>
                        <w:rFonts w:ascii="Times New Roman"/>
                        <w:w w:val="86"/>
                        <w:sz w:val="25"/>
                      </w:rPr>
                      <w:t>1</w:t>
                    </w:r>
                  </w:p>
                </w:txbxContent>
              </v:textbox>
            </v:shape>
            <v:shape id="_x0000_s1226" o:spid="_x0000_s1226" o:spt="202" type="#_x0000_t202" style="position:absolute;left:3588;top:818;height:277;width:701;" filled="f" stroked="f" coordsize="21600,21600">
              <v:path/>
              <v:fill on="f" focussize="0,0"/>
              <v:stroke on="f" joinstyle="miter"/>
              <v:imagedata o:title=""/>
              <o:lock v:ext="edit"/>
              <v:textbox inset="0mm,0mm,0mm,0mm">
                <w:txbxContent>
                  <w:p>
                    <w:pPr>
                      <w:tabs>
                        <w:tab w:val="left" w:pos="499"/>
                      </w:tabs>
                      <w:spacing w:before="0" w:line="277" w:lineRule="exact"/>
                      <w:ind w:left="0" w:right="0" w:firstLine="0"/>
                      <w:jc w:val="left"/>
                      <w:rPr>
                        <w:rFonts w:ascii="Times New Roman" w:hAnsi="Times New Roman"/>
                        <w:sz w:val="25"/>
                      </w:rPr>
                    </w:pPr>
                    <w:r>
                      <w:rPr>
                        <w:rFonts w:ascii="Times New Roman" w:hAnsi="Times New Roman"/>
                        <w:spacing w:val="-10"/>
                        <w:sz w:val="25"/>
                      </w:rPr>
                      <w:t>@</w:t>
                    </w:r>
                    <w:r>
                      <w:rPr>
                        <w:rFonts w:ascii="Times New Roman" w:hAnsi="Times New Roman"/>
                        <w:sz w:val="25"/>
                      </w:rPr>
                      <w:tab/>
                    </w:r>
                    <w:r>
                      <w:rPr>
                        <w:rFonts w:ascii="Times New Roman" w:hAnsi="Times New Roman"/>
                        <w:spacing w:val="-10"/>
                        <w:sz w:val="25"/>
                      </w:rPr>
                      <w:t>Ü</w:t>
                    </w:r>
                  </w:p>
                </w:txbxContent>
              </v:textbox>
            </v:shape>
            <v:shape id="_x0000_s1227" o:spid="_x0000_s1227" o:spt="202" type="#_x0000_t202" style="position:absolute;left:4680;top:818;height:277;width:2626;" filled="f" stroked="f" coordsize="21600,21600">
              <v:path/>
              <v:fill on="f" focussize="0,0"/>
              <v:stroke on="f" joinstyle="miter"/>
              <v:imagedata o:title=""/>
              <o:lock v:ext="edit"/>
              <v:textbox inset="0mm,0mm,0mm,0mm">
                <w:txbxContent>
                  <w:p>
                    <w:pPr>
                      <w:tabs>
                        <w:tab w:val="left" w:pos="1433"/>
                      </w:tabs>
                      <w:spacing w:before="0" w:line="277" w:lineRule="exact"/>
                      <w:ind w:left="0" w:right="0" w:firstLine="0"/>
                      <w:jc w:val="left"/>
                      <w:rPr>
                        <w:rFonts w:ascii="Times New Roman" w:hAnsi="Times New Roman"/>
                        <w:sz w:val="25"/>
                      </w:rPr>
                    </w:pPr>
                    <w:r>
                      <w:rPr>
                        <w:rFonts w:ascii="Times New Roman" w:hAnsi="Times New Roman"/>
                        <w:spacing w:val="-36"/>
                        <w:sz w:val="25"/>
                      </w:rPr>
                      <w:t>ć</w:t>
                    </w:r>
                    <w:r>
                      <w:rPr>
                        <w:rFonts w:ascii="Times New Roman" w:hAnsi="Times New Roman"/>
                        <w:spacing w:val="-25"/>
                        <w:sz w:val="25"/>
                      </w:rPr>
                      <w:t xml:space="preserve"> </w:t>
                    </w:r>
                    <w:r>
                      <w:rPr>
                        <w:rFonts w:ascii="Times New Roman" w:hAnsi="Times New Roman"/>
                        <w:spacing w:val="-2"/>
                        <w:sz w:val="25"/>
                      </w:rPr>
                      <w:t>2020.07.31</w:t>
                    </w:r>
                    <w:r>
                      <w:rPr>
                        <w:rFonts w:ascii="Times New Roman" w:hAnsi="Times New Roman"/>
                        <w:sz w:val="25"/>
                      </w:rPr>
                      <w:tab/>
                    </w:r>
                    <w:r>
                      <w:rPr>
                        <w:rFonts w:ascii="Times New Roman" w:hAnsi="Times New Roman"/>
                        <w:spacing w:val="-4"/>
                        <w:sz w:val="25"/>
                      </w:rPr>
                      <w:t>2020.08.07)</w:t>
                    </w:r>
                  </w:p>
                </w:txbxContent>
              </v:textbox>
            </v:shape>
            <w10:wrap type="topAndBottom"/>
          </v:group>
        </w:pict>
      </w:r>
    </w:p>
    <w:p>
      <w:pPr>
        <w:pStyle w:val="2"/>
        <w:rPr>
          <w:rFonts w:ascii="Times New Roman"/>
          <w:sz w:val="20"/>
        </w:rPr>
      </w:pPr>
    </w:p>
    <w:p>
      <w:pPr>
        <w:pStyle w:val="2"/>
        <w:rPr>
          <w:rFonts w:ascii="Times New Roman"/>
          <w:sz w:val="20"/>
        </w:rPr>
      </w:pPr>
    </w:p>
    <w:p>
      <w:pPr>
        <w:pStyle w:val="2"/>
        <w:spacing w:before="9"/>
        <w:rPr>
          <w:rFonts w:ascii="Times New Roman"/>
          <w:sz w:val="26"/>
        </w:rPr>
      </w:pPr>
      <w:r>
        <w:drawing>
          <wp:anchor distT="0" distB="0" distL="0" distR="0" simplePos="0" relativeHeight="251680768" behindDoc="0" locked="0" layoutInCell="1" allowOverlap="1">
            <wp:simplePos x="0" y="0"/>
            <wp:positionH relativeFrom="page">
              <wp:posOffset>779780</wp:posOffset>
            </wp:positionH>
            <wp:positionV relativeFrom="paragraph">
              <wp:posOffset>210820</wp:posOffset>
            </wp:positionV>
            <wp:extent cx="2487295" cy="167640"/>
            <wp:effectExtent l="0" t="0" r="0" b="0"/>
            <wp:wrapTopAndBottom/>
            <wp:docPr id="141"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68.jpeg"/>
                    <pic:cNvPicPr>
                      <a:picLocks noChangeAspect="1"/>
                    </pic:cNvPicPr>
                  </pic:nvPicPr>
                  <pic:blipFill>
                    <a:blip r:embed="rId136" cstate="print"/>
                    <a:stretch>
                      <a:fillRect/>
                    </a:stretch>
                  </pic:blipFill>
                  <pic:spPr>
                    <a:xfrm>
                      <a:off x="0" y="0"/>
                      <a:ext cx="2487167" cy="167640"/>
                    </a:xfrm>
                    <a:prstGeom prst="rect">
                      <a:avLst/>
                    </a:prstGeom>
                  </pic:spPr>
                </pic:pic>
              </a:graphicData>
            </a:graphic>
          </wp:anchor>
        </w:drawing>
      </w:r>
      <w:r>
        <w:pict>
          <v:group id="_x0000_s1228" o:spid="_x0000_s1228" o:spt="203" style="position:absolute;left:0pt;margin-left:53pt;margin-top:37.7pt;height:416.4pt;width:493pt;mso-position-horizontal-relative:page;mso-wrap-distance-bottom:0pt;mso-wrap-distance-top:0pt;z-index:-251487232;mso-width-relative:page;mso-height-relative:page;" coordorigin="1061,754" coordsize="9860,8328">
            <o:lock v:ext="edit"/>
            <v:line id="_x0000_s1229" o:spid="_x0000_s1229" o:spt="20" style="position:absolute;left:1870;top:759;flip:y;height:8319;width:0;" stroked="t" coordsize="21600,21600">
              <v:path arrowok="t"/>
              <v:fill focussize="0,0"/>
              <v:stroke weight="0.24pt" color="#2F3834"/>
              <v:imagedata o:title=""/>
              <o:lock v:ext="edit"/>
            </v:line>
            <v:line id="_x0000_s1230" o:spid="_x0000_s1230" o:spt="20" style="position:absolute;left:3396;top:754;flip:y;height:8324;width:0;" stroked="t" coordsize="21600,21600">
              <v:path arrowok="t"/>
              <v:fill focussize="0,0"/>
              <v:stroke weight="0.24pt" color="#2F3834"/>
              <v:imagedata o:title=""/>
              <o:lock v:ext="edit"/>
            </v:line>
            <v:line id="_x0000_s1231" o:spid="_x0000_s1231" o:spt="20" style="position:absolute;left:5772;top:754;flip:y;height:8328;width:0;" stroked="t" coordsize="21600,21600">
              <v:path arrowok="t"/>
              <v:fill focussize="0,0"/>
              <v:stroke weight="0.24pt" color="#2F3834"/>
              <v:imagedata o:title=""/>
              <o:lock v:ext="edit"/>
            </v:line>
            <v:line id="_x0000_s1232" o:spid="_x0000_s1232" o:spt="20" style="position:absolute;left:7332;top:759;flip:y;height:8323;width:0;" stroked="t" coordsize="21600,21600">
              <v:path arrowok="t"/>
              <v:fill focussize="0,0"/>
              <v:stroke weight="0.24pt" color="#2F3834"/>
              <v:imagedata o:title=""/>
              <o:lock v:ext="edit"/>
            </v:line>
            <v:line id="_x0000_s1233" o:spid="_x0000_s1233" o:spt="20" style="position:absolute;left:1061;top:9061;height:0;width:9787;" stroked="t" coordsize="21600,21600">
              <v:path arrowok="t"/>
              <v:fill focussize="0,0"/>
              <v:stroke weight="0.24pt" color="#2F3834"/>
              <v:imagedata o:title=""/>
              <o:lock v:ext="edit"/>
            </v:line>
            <v:line id="_x0000_s1234" o:spid="_x0000_s1234" o:spt="20" style="position:absolute;left:1099;top:5643;height:0;width:9778;" stroked="t" coordsize="21600,21600">
              <v:path arrowok="t"/>
              <v:fill focussize="0,0"/>
              <v:stroke weight="0.24pt" color="#2F3834"/>
              <v:imagedata o:title=""/>
              <o:lock v:ext="edit"/>
            </v:line>
            <v:line id="_x0000_s1235" o:spid="_x0000_s1235" o:spt="20" style="position:absolute;left:1133;top:1429;height:0;width:9782;" stroked="t" coordsize="21600,21600">
              <v:path arrowok="t"/>
              <v:fill focussize="0,0"/>
              <v:stroke weight="0.24pt" color="#2F3834"/>
              <v:imagedata o:title=""/>
              <o:lock v:ext="edit"/>
            </v:line>
            <v:line id="_x0000_s1236" o:spid="_x0000_s1236" o:spt="20" style="position:absolute;left:1138;top:786;height:0;width:9782;" stroked="t" coordsize="21600,21600">
              <v:path arrowok="t"/>
              <v:fill focussize="0,0"/>
              <v:stroke weight="0.24pt" color="#2F3834"/>
              <v:imagedata o:title=""/>
              <o:lock v:ext="edit"/>
            </v:line>
            <v:shape id="_x0000_s1237" o:spid="_x0000_s1237" o:spt="75" type="#_x0000_t75" style="position:absolute;left:2275;top:3207;height:216;width:2213;" filled="f" o:preferrelative="t" stroked="f" coordsize="21600,21600">
              <v:path/>
              <v:fill on="f" focussize="0,0"/>
              <v:stroke on="f" joinstyle="miter"/>
              <v:imagedata r:id="rId137" o:title=""/>
              <o:lock v:ext="edit" aspectratio="t"/>
            </v:shape>
            <v:shape id="_x0000_s1238" o:spid="_x0000_s1238" o:spt="75" type="#_x0000_t75" style="position:absolute;left:4564;top:3255;height:168;width:68;" filled="f" o:preferrelative="t" stroked="f" coordsize="21600,21600">
              <v:path/>
              <v:fill on="f" focussize="0,0"/>
              <v:stroke on="f" joinstyle="miter"/>
              <v:imagedata r:id="rId138" o:title=""/>
              <o:lock v:ext="edit" aspectratio="t"/>
            </v:shape>
            <v:shape id="_x0000_s1239" o:spid="_x0000_s1239" o:spt="75" type="#_x0000_t75" style="position:absolute;left:4526;top:3212;height:202;width:173;" filled="f" o:preferrelative="t" stroked="f" coordsize="21600,21600">
              <v:path/>
              <v:fill on="f" focussize="0,0"/>
              <v:stroke on="f" joinstyle="miter"/>
              <v:imagedata r:id="rId139" o:title=""/>
              <o:lock v:ext="edit" aspectratio="t"/>
            </v:shape>
            <v:shape id="_x0000_s1240" o:spid="_x0000_s1240" o:spt="75" type="#_x0000_t75" style="position:absolute;left:3676;top:2895;height:221;width:1911;" filled="f" o:preferrelative="t" stroked="f" coordsize="21600,21600">
              <v:path/>
              <v:fill on="f" focussize="0,0"/>
              <v:stroke on="f" joinstyle="miter"/>
              <v:imagedata r:id="rId140" o:title=""/>
              <o:lock v:ext="edit" aspectratio="t"/>
            </v:shape>
            <v:shape id="_x0000_s1241" o:spid="_x0000_s1241" o:spt="75" type="#_x0000_t75" style="position:absolute;left:4684;top:3207;height:216;width:293;" filled="f" o:preferrelative="t" stroked="f" coordsize="21600,21600">
              <v:path/>
              <v:fill on="f" focussize="0,0"/>
              <v:stroke on="f" joinstyle="miter"/>
              <v:imagedata r:id="rId141" o:title=""/>
              <o:lock v:ext="edit" aspectratio="t"/>
            </v:shape>
            <v:shape id="_x0000_s1242" o:spid="_x0000_s1242" o:spt="75" type="#_x0000_t75" style="position:absolute;left:5131;top:3207;height:212;width:456;" filled="f" o:preferrelative="t" stroked="f" coordsize="21600,21600">
              <v:path/>
              <v:fill on="f" focussize="0,0"/>
              <v:stroke on="f" joinstyle="miter"/>
              <v:imagedata r:id="rId142" o:title=""/>
              <o:lock v:ext="edit" aspectratio="t"/>
            </v:shape>
            <v:shape id="_x0000_s1243" o:spid="_x0000_s1243" o:spt="75" type="#_x0000_t75" style="position:absolute;left:1449;top:3447;height:447;width:5597;" filled="f" o:preferrelative="t" stroked="f" coordsize="21600,21600">
              <v:path/>
              <v:fill on="f" focussize="0,0"/>
              <v:stroke on="f" joinstyle="miter"/>
              <v:imagedata r:id="rId143" o:title=""/>
              <o:lock v:ext="edit" aspectratio="t"/>
            </v:shape>
            <v:shape id="_x0000_s1244" o:spid="_x0000_s1244" o:spt="75" type="#_x0000_t75" style="position:absolute;left:1560;top:994;height:1824;width:9212;" filled="f" o:preferrelative="t" stroked="f" coordsize="21600,21600">
              <v:path/>
              <v:fill on="f" focussize="0,0"/>
              <v:stroke on="f" joinstyle="miter"/>
              <v:imagedata r:id="rId144" o:title=""/>
              <o:lock v:ext="edit" aspectratio="t"/>
            </v:shape>
            <v:shape id="_x0000_s1245" o:spid="_x0000_s1245" o:spt="75" type="#_x0000_t75" style="position:absolute;left:7056;top:3053;height:692;width:3696;" filled="f" o:preferrelative="t" stroked="f" coordsize="21600,21600">
              <v:path/>
              <v:fill on="f" focussize="0,0"/>
              <v:stroke on="f" joinstyle="miter"/>
              <v:imagedata r:id="rId145" o:title=""/>
              <o:lock v:ext="edit" aspectratio="t"/>
            </v:shape>
            <v:shape id="_x0000_s1246" o:spid="_x0000_s1246" o:spt="75" type="#_x0000_t75" style="position:absolute;left:7440;top:3831;height:216;width:456;" filled="f" o:preferrelative="t" stroked="f" coordsize="21600,21600">
              <v:path/>
              <v:fill on="f" focussize="0,0"/>
              <v:stroke on="f" joinstyle="miter"/>
              <v:imagedata r:id="rId146" o:title=""/>
              <o:lock v:ext="edit" aspectratio="t"/>
            </v:shape>
            <v:shape id="_x0000_s1247" o:spid="_x0000_s1247" o:spt="75" type="#_x0000_t75" style="position:absolute;left:7435;top:4772;height:701;width:1503;" filled="f" o:preferrelative="t" stroked="f" coordsize="21600,21600">
              <v:path/>
              <v:fill on="f" focussize="0,0"/>
              <v:stroke on="f" joinstyle="miter"/>
              <v:imagedata r:id="rId147" o:title=""/>
              <o:lock v:ext="edit" aspectratio="t"/>
            </v:shape>
            <v:shape id="_x0000_s1248" o:spid="_x0000_s1248" o:spt="75" type="#_x0000_t75" style="position:absolute;left:7430;top:5765;height:231;width:3303;" filled="f" o:preferrelative="t" stroked="f" coordsize="21600,21600">
              <v:path/>
              <v:fill on="f" focussize="0,0"/>
              <v:stroke on="f" joinstyle="miter"/>
              <v:imagedata r:id="rId148" o:title=""/>
              <o:lock v:ext="edit" aspectratio="t"/>
            </v:shape>
            <v:shape id="_x0000_s1249" o:spid="_x0000_s1249" o:spt="75" type="#_x0000_t75" style="position:absolute;left:7416;top:8175;height:869;width:2794;" filled="f" o:preferrelative="t" stroked="f" coordsize="21600,21600">
              <v:path/>
              <v:fill on="f" focussize="0,0"/>
              <v:stroke on="f" joinstyle="miter"/>
              <v:imagedata r:id="rId149" o:title=""/>
              <o:lock v:ext="edit" aspectratio="t"/>
            </v:shape>
            <v:shape id="_x0000_s1250" o:spid="_x0000_s1250" o:spt="75" type="#_x0000_t75" style="position:absolute;left:1396;top:7253;height:226;width:1498;" filled="f" o:preferrelative="t" stroked="f" coordsize="21600,21600">
              <v:path/>
              <v:fill on="f" focussize="0,0"/>
              <v:stroke on="f" joinstyle="miter"/>
              <v:imagedata r:id="rId150" o:title=""/>
              <o:lock v:ext="edit" aspectratio="t"/>
            </v:shape>
            <v:shape id="_x0000_s1251" o:spid="_x0000_s1251" o:spt="75" type="#_x0000_t75" style="position:absolute;left:7420;top:7556;height:226;width:3298;" filled="f" o:preferrelative="t" stroked="f" coordsize="21600,21600">
              <v:path/>
              <v:fill on="f" focussize="0,0"/>
              <v:stroke on="f" joinstyle="miter"/>
              <v:imagedata r:id="rId151" o:title=""/>
              <o:lock v:ext="edit" aspectratio="t"/>
            </v:shape>
            <v:shape id="_x0000_s1252" o:spid="_x0000_s1252" o:spt="202" type="#_x0000_t202" style="position:absolute;left:7433;top:4266;height:277;width:1422;" filled="f" stroked="f" coordsize="21600,21600">
              <v:path/>
              <v:fill on="f" focussize="0,0"/>
              <v:stroke on="f" joinstyle="miter"/>
              <v:imagedata o:title=""/>
              <o:lock v:ext="edit"/>
              <v:textbox inset="0mm,0mm,0mm,0mm">
                <w:txbxContent>
                  <w:p>
                    <w:pPr>
                      <w:tabs>
                        <w:tab w:val="left" w:pos="723"/>
                      </w:tabs>
                      <w:spacing w:before="0" w:line="277" w:lineRule="exact"/>
                      <w:ind w:left="0" w:right="0" w:firstLine="0"/>
                      <w:jc w:val="left"/>
                      <w:rPr>
                        <w:rFonts w:ascii="Times New Roman" w:hAnsi="Times New Roman"/>
                        <w:sz w:val="25"/>
                      </w:rPr>
                    </w:pPr>
                    <w:r>
                      <w:rPr>
                        <w:rFonts w:ascii="Times New Roman" w:hAnsi="Times New Roman"/>
                        <w:spacing w:val="-5"/>
                        <w:sz w:val="25"/>
                      </w:rPr>
                      <w:t>ÅÃ:</w:t>
                    </w:r>
                    <w:r>
                      <w:rPr>
                        <w:rFonts w:ascii="Times New Roman" w:hAnsi="Times New Roman"/>
                        <w:sz w:val="25"/>
                      </w:rPr>
                      <w:tab/>
                    </w:r>
                    <w:r>
                      <w:rPr>
                        <w:rFonts w:ascii="Times New Roman" w:hAnsi="Times New Roman"/>
                        <w:spacing w:val="-11"/>
                        <w:sz w:val="25"/>
                      </w:rPr>
                      <w:t>YQ167</w:t>
                    </w:r>
                  </w:p>
                </w:txbxContent>
              </v:textbox>
            </v:shape>
            <v:shape id="_x0000_s1253" o:spid="_x0000_s1253" o:spt="202" type="#_x0000_t202" style="position:absolute;left:7413;top:6416;height:1021;width:487;" filled="f" stroked="f" coordsize="21600,21600">
              <v:path/>
              <v:fill on="f" focussize="0,0"/>
              <v:stroke on="f" joinstyle="miter"/>
              <v:imagedata o:title=""/>
              <o:lock v:ext="edit"/>
              <v:textbox inset="0mm,0mm,0mm,0mm">
                <w:txbxContent>
                  <w:p>
                    <w:pPr>
                      <w:spacing w:before="0" w:line="277" w:lineRule="exact"/>
                      <w:ind w:left="9" w:right="0" w:firstLine="0"/>
                      <w:jc w:val="left"/>
                      <w:rPr>
                        <w:rFonts w:ascii="Times New Roman" w:hAnsi="Times New Roman"/>
                        <w:sz w:val="25"/>
                      </w:rPr>
                    </w:pPr>
                    <w:r>
                      <w:rPr>
                        <w:rFonts w:ascii="Times New Roman" w:hAnsi="Times New Roman"/>
                        <w:spacing w:val="-5"/>
                        <w:sz w:val="25"/>
                      </w:rPr>
                      <w:t>ÅÃ:</w:t>
                    </w:r>
                  </w:p>
                  <w:p>
                    <w:pPr>
                      <w:spacing w:before="87"/>
                      <w:ind w:left="15" w:right="0" w:firstLine="0"/>
                      <w:jc w:val="left"/>
                      <w:rPr>
                        <w:rFonts w:ascii="Times New Roman" w:hAnsi="Times New Roman"/>
                        <w:sz w:val="25"/>
                      </w:rPr>
                    </w:pPr>
                    <w:r>
                      <w:rPr>
                        <w:rFonts w:ascii="Times New Roman" w:hAnsi="Times New Roman"/>
                        <w:spacing w:val="-8"/>
                        <w:sz w:val="25"/>
                      </w:rPr>
                      <w:t>Ñ@:</w:t>
                    </w:r>
                  </w:p>
                  <w:p>
                    <w:pPr>
                      <w:spacing w:before="82"/>
                      <w:ind w:left="0" w:right="0" w:firstLine="0"/>
                      <w:jc w:val="left"/>
                      <w:rPr>
                        <w:rFonts w:ascii="Times New Roman" w:hAnsi="Times New Roman"/>
                        <w:sz w:val="25"/>
                      </w:rPr>
                    </w:pPr>
                    <w:r>
                      <w:rPr>
                        <w:rFonts w:ascii="Times New Roman" w:hAnsi="Times New Roman"/>
                        <w:color w:val="131313"/>
                        <w:spacing w:val="-5"/>
                        <w:sz w:val="25"/>
                      </w:rPr>
                      <w:t>@Ã:</w:t>
                    </w:r>
                  </w:p>
                </w:txbxContent>
              </v:textbox>
            </v:shape>
            <v:shape id="_x0000_s1254" o:spid="_x0000_s1254" o:spt="202" type="#_x0000_t202" style="position:absolute;left:8138;top:6416;height:1021;width:1157;" filled="f" stroked="f" coordsize="21600,21600">
              <v:path/>
              <v:fill on="f" focussize="0,0"/>
              <v:stroke on="f" joinstyle="miter"/>
              <v:imagedata o:title=""/>
              <o:lock v:ext="edit"/>
              <v:textbox inset="0mm,0mm,0mm,0mm">
                <w:txbxContent>
                  <w:p>
                    <w:pPr>
                      <w:spacing w:before="0" w:line="277" w:lineRule="exact"/>
                      <w:ind w:left="8" w:right="0" w:firstLine="0"/>
                      <w:jc w:val="left"/>
                      <w:rPr>
                        <w:rFonts w:ascii="Times New Roman"/>
                        <w:sz w:val="25"/>
                      </w:rPr>
                    </w:pPr>
                    <w:r>
                      <w:rPr>
                        <w:rFonts w:ascii="Times New Roman"/>
                        <w:spacing w:val="-2"/>
                        <w:sz w:val="25"/>
                      </w:rPr>
                      <w:t>YQ149</w:t>
                    </w:r>
                  </w:p>
                  <w:p>
                    <w:pPr>
                      <w:spacing w:before="4" w:line="370" w:lineRule="atLeast"/>
                      <w:ind w:left="4" w:right="0" w:hanging="5"/>
                      <w:jc w:val="left"/>
                      <w:rPr>
                        <w:rFonts w:ascii="Times New Roman"/>
                        <w:sz w:val="25"/>
                      </w:rPr>
                    </w:pPr>
                    <w:r>
                      <w:rPr>
                        <w:rFonts w:ascii="Times New Roman"/>
                        <w:spacing w:val="-20"/>
                        <w:sz w:val="25"/>
                      </w:rPr>
                      <w:t xml:space="preserve">AWA6021A </w:t>
                    </w:r>
                    <w:r>
                      <w:rPr>
                        <w:rFonts w:ascii="Times New Roman"/>
                        <w:spacing w:val="-2"/>
                        <w:sz w:val="25"/>
                      </w:rPr>
                      <w:t>YQ009</w:t>
                    </w:r>
                  </w:p>
                </w:txbxContent>
              </v:textbox>
            </v:shape>
            <v:shape id="_x0000_s1255" o:spid="_x0000_s1255" o:spt="202" type="#_x0000_t202" style="position:absolute;left:9621;top:6790;height:277;width:986;" filled="f" stroked="f" coordsize="21600,21600">
              <v:path/>
              <v:fill on="f" focussize="0,0"/>
              <v:stroke on="f" joinstyle="miter"/>
              <v:imagedata o:title=""/>
              <o:lock v:ext="edit"/>
              <v:textbox inset="0mm,0mm,0mm,0mm">
                <w:txbxContent>
                  <w:p>
                    <w:pPr>
                      <w:tabs>
                        <w:tab w:val="left" w:pos="494"/>
                      </w:tabs>
                      <w:spacing w:before="0" w:line="277" w:lineRule="exact"/>
                      <w:ind w:left="0" w:right="0" w:firstLine="0"/>
                      <w:jc w:val="left"/>
                      <w:rPr>
                        <w:rFonts w:ascii="Times New Roman" w:hAnsi="Times New Roman"/>
                        <w:sz w:val="25"/>
                      </w:rPr>
                    </w:pPr>
                    <w:r>
                      <w:rPr>
                        <w:rFonts w:ascii="Times New Roman" w:hAnsi="Times New Roman"/>
                        <w:spacing w:val="-5"/>
                        <w:sz w:val="25"/>
                      </w:rPr>
                      <w:t>íİl</w:t>
                    </w:r>
                    <w:r>
                      <w:rPr>
                        <w:rFonts w:ascii="Times New Roman" w:hAnsi="Times New Roman"/>
                        <w:sz w:val="25"/>
                      </w:rPr>
                      <w:tab/>
                    </w:r>
                    <w:r>
                      <w:rPr>
                        <w:rFonts w:ascii="Times New Roman" w:hAnsi="Times New Roman"/>
                        <w:spacing w:val="-4"/>
                        <w:sz w:val="25"/>
                      </w:rPr>
                      <w:t>íİf@</w:t>
                    </w:r>
                  </w:p>
                </w:txbxContent>
              </v:textbox>
            </v:shape>
            <v:shape id="_x0000_s1256" o:spid="_x0000_s1256" o:spt="202" type="#_x0000_t202" style="position:absolute;left:6405;top:7160;height:277;width:248;" filled="f" stroked="f" coordsize="21600,21600">
              <v:path/>
              <v:fill on="f" focussize="0,0"/>
              <v:stroke on="f" joinstyle="miter"/>
              <v:imagedata o:title=""/>
              <o:lock v:ext="edit"/>
              <v:textbox inset="0mm,0mm,0mm,0mm">
                <w:txbxContent>
                  <w:p>
                    <w:pPr>
                      <w:spacing w:before="0" w:line="277" w:lineRule="exact"/>
                      <w:ind w:left="0" w:right="0" w:firstLine="0"/>
                      <w:jc w:val="left"/>
                      <w:rPr>
                        <w:rFonts w:ascii="Times New Roman" w:hAnsi="Times New Roman"/>
                        <w:sz w:val="25"/>
                      </w:rPr>
                    </w:pPr>
                    <w:r>
                      <w:rPr>
                        <w:rFonts w:ascii="Times New Roman" w:hAnsi="Times New Roman"/>
                        <w:color w:val="363636"/>
                        <w:w w:val="91"/>
                        <w:sz w:val="25"/>
                      </w:rPr>
                      <w:t>—</w:t>
                    </w:r>
                  </w:p>
                </w:txbxContent>
              </v:textbox>
            </v:shape>
            <v:shape id="_x0000_s1257" o:spid="_x0000_s1257" o:spt="202" type="#_x0000_t202" style="position:absolute;left:3396;top:5643;height:3418;width:2376;" filled="f" stroked="t" coordsize="21600,21600">
              <v:path/>
              <v:fill on="f" focussize="0,0"/>
              <v:stroke weight="0.24pt" color="#2F3834"/>
              <v:imagedata o:title=""/>
              <o:lock v:ext="edit"/>
              <v:textbox inset="0mm,0mm,0mm,0mm">
                <w:txbxContent>
                  <w:p>
                    <w:pPr>
                      <w:spacing w:before="0" w:line="240" w:lineRule="auto"/>
                      <w:rPr>
                        <w:rFonts w:ascii="Times New Roman"/>
                        <w:sz w:val="48"/>
                      </w:rPr>
                    </w:pPr>
                  </w:p>
                  <w:p>
                    <w:pPr>
                      <w:spacing w:before="7" w:line="240" w:lineRule="auto"/>
                      <w:rPr>
                        <w:rFonts w:ascii="Times New Roman"/>
                        <w:sz w:val="58"/>
                      </w:rPr>
                    </w:pPr>
                  </w:p>
                  <w:p>
                    <w:pPr>
                      <w:spacing w:before="0"/>
                      <w:ind w:left="155" w:right="246" w:firstLine="0"/>
                      <w:jc w:val="center"/>
                      <w:rPr>
                        <w:rFonts w:ascii="Times New Roman" w:hAnsi="Times New Roman"/>
                        <w:sz w:val="44"/>
                      </w:rPr>
                    </w:pPr>
                    <w:r>
                      <w:rPr>
                        <w:rFonts w:ascii="Times New Roman" w:hAnsi="Times New Roman"/>
                        <w:spacing w:val="-2"/>
                        <w:w w:val="105"/>
                        <w:sz w:val="44"/>
                      </w:rPr>
                      <w:t>«»asa›a«))</w:t>
                    </w:r>
                  </w:p>
                  <w:p>
                    <w:pPr>
                      <w:spacing w:before="22"/>
                      <w:ind w:left="134" w:right="246" w:firstLine="0"/>
                      <w:jc w:val="center"/>
                      <w:rPr>
                        <w:rFonts w:ascii="Times New Roman"/>
                        <w:sz w:val="25"/>
                      </w:rPr>
                    </w:pPr>
                    <w:r>
                      <w:rPr>
                        <w:rFonts w:ascii="Times New Roman"/>
                        <w:w w:val="105"/>
                        <w:sz w:val="25"/>
                      </w:rPr>
                      <w:t>GB3096-</w:t>
                    </w:r>
                    <w:r>
                      <w:rPr>
                        <w:rFonts w:ascii="Times New Roman"/>
                        <w:spacing w:val="-4"/>
                        <w:w w:val="105"/>
                        <w:sz w:val="25"/>
                      </w:rPr>
                      <w:t>2008</w:t>
                    </w:r>
                  </w:p>
                </w:txbxContent>
              </v:textbox>
            </v:shape>
            <v:shape id="_x0000_s1258" o:spid="_x0000_s1258" o:spt="202" type="#_x0000_t202" style="position:absolute;left:3396;top:1428;height:4215;width:2376;" filled="f" stroked="t" coordsize="21600,21600">
              <v:path/>
              <v:fill on="f" focussize="0,0"/>
              <v:stroke weight="0.24pt" color="#2F3834"/>
              <v:imagedata o:title=""/>
              <o:lock v:ext="edit"/>
              <v:textbox inset="0mm,0mm,0mm,0mm">
                <w:txbxContent>
                  <w:p>
                    <w:pPr>
                      <w:spacing w:before="0" w:line="240" w:lineRule="auto"/>
                      <w:rPr>
                        <w:rFonts w:ascii="Times New Roman"/>
                        <w:sz w:val="26"/>
                      </w:rPr>
                    </w:pPr>
                  </w:p>
                  <w:p>
                    <w:pPr>
                      <w:spacing w:before="0" w:line="240" w:lineRule="auto"/>
                      <w:rPr>
                        <w:rFonts w:ascii="Times New Roman"/>
                        <w:sz w:val="26"/>
                      </w:rPr>
                    </w:pPr>
                  </w:p>
                  <w:p>
                    <w:pPr>
                      <w:spacing w:before="0" w:line="240" w:lineRule="auto"/>
                      <w:rPr>
                        <w:rFonts w:ascii="Times New Roman"/>
                        <w:sz w:val="26"/>
                      </w:rPr>
                    </w:pPr>
                  </w:p>
                  <w:p>
                    <w:pPr>
                      <w:spacing w:before="0" w:line="240" w:lineRule="auto"/>
                      <w:rPr>
                        <w:rFonts w:ascii="Times New Roman"/>
                        <w:sz w:val="26"/>
                      </w:rPr>
                    </w:pPr>
                  </w:p>
                  <w:p>
                    <w:pPr>
                      <w:spacing w:before="0" w:line="240" w:lineRule="auto"/>
                      <w:rPr>
                        <w:rFonts w:ascii="Times New Roman"/>
                        <w:sz w:val="26"/>
                      </w:rPr>
                    </w:pPr>
                  </w:p>
                  <w:p>
                    <w:pPr>
                      <w:spacing w:before="0" w:line="240" w:lineRule="auto"/>
                      <w:rPr>
                        <w:rFonts w:ascii="Times New Roman"/>
                        <w:sz w:val="26"/>
                      </w:rPr>
                    </w:pPr>
                  </w:p>
                  <w:p>
                    <w:pPr>
                      <w:spacing w:before="0" w:line="240" w:lineRule="auto"/>
                      <w:rPr>
                        <w:rFonts w:ascii="Times New Roman"/>
                        <w:sz w:val="26"/>
                      </w:rPr>
                    </w:pPr>
                  </w:p>
                  <w:p>
                    <w:pPr>
                      <w:spacing w:before="3" w:line="240" w:lineRule="auto"/>
                      <w:rPr>
                        <w:rFonts w:ascii="Times New Roman"/>
                        <w:sz w:val="37"/>
                      </w:rPr>
                    </w:pPr>
                  </w:p>
                  <w:p>
                    <w:pPr>
                      <w:spacing w:before="0"/>
                      <w:ind w:left="308" w:right="0" w:firstLine="0"/>
                      <w:jc w:val="left"/>
                      <w:rPr>
                        <w:rFonts w:ascii="Times New Roman"/>
                        <w:sz w:val="24"/>
                      </w:rPr>
                    </w:pPr>
                    <w:r>
                      <w:rPr>
                        <w:rFonts w:ascii="Times New Roman"/>
                        <w:sz w:val="24"/>
                      </w:rPr>
                      <w:t>GB/T15432-</w:t>
                    </w:r>
                    <w:r>
                      <w:rPr>
                        <w:rFonts w:ascii="Times New Roman"/>
                        <w:spacing w:val="-4"/>
                        <w:sz w:val="24"/>
                      </w:rPr>
                      <w:t>1995</w:t>
                    </w:r>
                  </w:p>
                </w:txbxContent>
              </v:textbox>
            </v:shape>
            <w10:wrap type="topAndBottom"/>
          </v:group>
        </w:pict>
      </w:r>
    </w:p>
    <w:p>
      <w:pPr>
        <w:pStyle w:val="2"/>
        <w:spacing w:before="4"/>
        <w:rPr>
          <w:rFonts w:ascii="Times New Roman"/>
          <w:sz w:val="11"/>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spacing w:before="1"/>
        <w:rPr>
          <w:rFonts w:ascii="Times New Roman"/>
          <w:sz w:val="13"/>
        </w:rPr>
      </w:pPr>
      <w:r>
        <w:drawing>
          <wp:anchor distT="0" distB="0" distL="0" distR="0" simplePos="0" relativeHeight="251681792" behindDoc="0" locked="0" layoutInCell="1" allowOverlap="1">
            <wp:simplePos x="0" y="0"/>
            <wp:positionH relativeFrom="page">
              <wp:posOffset>3315970</wp:posOffset>
            </wp:positionH>
            <wp:positionV relativeFrom="paragraph">
              <wp:posOffset>110490</wp:posOffset>
            </wp:positionV>
            <wp:extent cx="823595" cy="103505"/>
            <wp:effectExtent l="0" t="0" r="0" b="0"/>
            <wp:wrapTopAndBottom/>
            <wp:docPr id="143"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84.jpeg"/>
                    <pic:cNvPicPr>
                      <a:picLocks noChangeAspect="1"/>
                    </pic:cNvPicPr>
                  </pic:nvPicPr>
                  <pic:blipFill>
                    <a:blip r:embed="rId152" cstate="print"/>
                    <a:stretch>
                      <a:fillRect/>
                    </a:stretch>
                  </pic:blipFill>
                  <pic:spPr>
                    <a:xfrm>
                      <a:off x="0" y="0"/>
                      <a:ext cx="823817" cy="103346"/>
                    </a:xfrm>
                    <a:prstGeom prst="rect">
                      <a:avLst/>
                    </a:prstGeom>
                  </pic:spPr>
                </pic:pic>
              </a:graphicData>
            </a:graphic>
          </wp:anchor>
        </w:drawing>
      </w:r>
    </w:p>
    <w:p>
      <w:pPr>
        <w:spacing w:after="0"/>
        <w:rPr>
          <w:rFonts w:ascii="Times New Roman"/>
          <w:sz w:val="13"/>
        </w:rPr>
        <w:sectPr>
          <w:footerReference r:id="rId36" w:type="even"/>
          <w:pgSz w:w="11910" w:h="16840"/>
          <w:pgMar w:top="1340" w:right="40" w:bottom="280" w:left="0" w:header="0" w:footer="0" w:gutter="0"/>
          <w:cols w:space="720" w:num="1"/>
        </w:sectPr>
      </w:pPr>
    </w:p>
    <w:p>
      <w:pPr>
        <w:pStyle w:val="2"/>
        <w:ind w:left="153"/>
        <w:rPr>
          <w:rFonts w:ascii="Times New Roman"/>
          <w:sz w:val="20"/>
        </w:rPr>
      </w:pPr>
      <w:r>
        <w:rPr>
          <w:rFonts w:ascii="Times New Roman"/>
          <w:sz w:val="20"/>
        </w:rPr>
        <w:drawing>
          <wp:inline distT="0" distB="0" distL="0" distR="0">
            <wp:extent cx="7039610" cy="9918065"/>
            <wp:effectExtent l="0" t="0" r="0" b="0"/>
            <wp:docPr id="145"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85.jpeg"/>
                    <pic:cNvPicPr>
                      <a:picLocks noChangeAspect="1"/>
                    </pic:cNvPicPr>
                  </pic:nvPicPr>
                  <pic:blipFill>
                    <a:blip r:embed="rId153" cstate="print"/>
                    <a:stretch>
                      <a:fillRect/>
                    </a:stretch>
                  </pic:blipFill>
                  <pic:spPr>
                    <a:xfrm>
                      <a:off x="0" y="0"/>
                      <a:ext cx="7040054" cy="9918287"/>
                    </a:xfrm>
                    <a:prstGeom prst="rect">
                      <a:avLst/>
                    </a:prstGeom>
                  </pic:spPr>
                </pic:pic>
              </a:graphicData>
            </a:graphic>
          </wp:inline>
        </w:drawing>
      </w:r>
    </w:p>
    <w:p>
      <w:pPr>
        <w:spacing w:after="0"/>
        <w:rPr>
          <w:rFonts w:ascii="Times New Roman"/>
          <w:sz w:val="20"/>
        </w:rPr>
        <w:sectPr>
          <w:footerReference r:id="rId37" w:type="default"/>
          <w:pgSz w:w="11910" w:h="16840"/>
          <w:pgMar w:top="540" w:right="40" w:bottom="0" w:left="0" w:header="0" w:footer="0" w:gutter="0"/>
          <w:cols w:space="720" w:num="1"/>
        </w:sectPr>
      </w:pPr>
    </w:p>
    <w:p>
      <w:pPr>
        <w:pStyle w:val="2"/>
        <w:tabs>
          <w:tab w:val="left" w:pos="797"/>
        </w:tabs>
        <w:spacing w:before="68"/>
        <w:ind w:right="1281"/>
        <w:jc w:val="right"/>
        <w:rPr>
          <w:rFonts w:ascii="Times New Roman" w:hAnsi="Times New Roman"/>
        </w:rPr>
      </w:pPr>
      <w:r>
        <w:pict>
          <v:group id="_x0000_s1259" o:spid="_x0000_s1259" o:spt="203" style="position:absolute;left:0pt;margin-left:156pt;margin-top:110.2pt;height:161.85pt;width:315.4pt;mso-position-horizontal-relative:page;z-index:251719680;mso-width-relative:page;mso-height-relative:page;" coordorigin="3120,2205" coordsize="6308,3237">
            <o:lock v:ext="edit"/>
            <v:shape id="_x0000_s1260" o:spid="_x0000_s1260" o:spt="75" type="#_x0000_t75" style="position:absolute;left:3120;top:2288;height:2986;width:6308;" filled="f" o:preferrelative="t" stroked="f" coordsize="21600,21600">
              <v:path/>
              <v:fill on="f" focussize="0,0"/>
              <v:stroke on="f" joinstyle="miter"/>
              <v:imagedata r:id="rId154" o:title=""/>
              <o:lock v:ext="edit" aspectratio="t"/>
            </v:shape>
            <v:shape id="_x0000_s1261" o:spid="_x0000_s1261" o:spt="202" type="#_x0000_t202" style="position:absolute;left:5818;top:2204;height:266;width:401;" filled="f" stroked="f" coordsize="21600,21600">
              <v:path/>
              <v:fill on="f" focussize="0,0"/>
              <v:stroke on="f" joinstyle="miter"/>
              <v:imagedata o:title=""/>
              <o:lock v:ext="edit"/>
              <v:textbox inset="0mm,0mm,0mm,0mm">
                <w:txbxContent>
                  <w:p>
                    <w:pPr>
                      <w:spacing w:before="0" w:line="266" w:lineRule="exact"/>
                      <w:ind w:left="0" w:right="0" w:firstLine="0"/>
                      <w:jc w:val="left"/>
                      <w:rPr>
                        <w:rFonts w:ascii="Times New Roman" w:hAnsi="Times New Roman"/>
                        <w:sz w:val="24"/>
                      </w:rPr>
                    </w:pPr>
                    <w:r>
                      <w:rPr>
                        <w:rFonts w:ascii="Times New Roman" w:hAnsi="Times New Roman"/>
                        <w:spacing w:val="-9"/>
                        <w:sz w:val="24"/>
                      </w:rPr>
                      <w:t>Ø2#</w:t>
                    </w:r>
                  </w:p>
                </w:txbxContent>
              </v:textbox>
            </v:shape>
            <v:shape id="_x0000_s1262" o:spid="_x0000_s1262" o:spt="202" type="#_x0000_t202" style="position:absolute;left:6250;top:5175;height:266;width:446;" filled="f" stroked="f" coordsize="21600,21600">
              <v:path/>
              <v:fill on="f" focussize="0,0"/>
              <v:stroke on="f" joinstyle="miter"/>
              <v:imagedata o:title=""/>
              <o:lock v:ext="edit"/>
              <v:textbox inset="0mm,0mm,0mm,0mm">
                <w:txbxContent>
                  <w:p>
                    <w:pPr>
                      <w:spacing w:before="0" w:line="266" w:lineRule="exact"/>
                      <w:ind w:left="0" w:right="0" w:firstLine="0"/>
                      <w:jc w:val="left"/>
                      <w:rPr>
                        <w:rFonts w:ascii="Times New Roman"/>
                        <w:sz w:val="24"/>
                      </w:rPr>
                    </w:pPr>
                    <w:r>
                      <w:rPr>
                        <w:rFonts w:ascii="Times New Roman"/>
                        <w:spacing w:val="-5"/>
                        <w:w w:val="105"/>
                        <w:sz w:val="24"/>
                      </w:rPr>
                      <w:t>H4#</w:t>
                    </w:r>
                  </w:p>
                </w:txbxContent>
              </v:textbox>
            </v:shape>
          </v:group>
        </w:pict>
      </w:r>
      <w:r>
        <w:rPr>
          <w:rFonts w:ascii="Times New Roman" w:hAnsi="Times New Roman"/>
          <w:spacing w:val="-5"/>
        </w:rPr>
        <w:t>@Õ(</w:t>
      </w:r>
      <w:r>
        <w:rPr>
          <w:rFonts w:ascii="Times New Roman" w:hAnsi="Times New Roman"/>
        </w:rPr>
        <w:tab/>
      </w:r>
      <w:r>
        <w:rPr>
          <w:rFonts w:ascii="Times New Roman" w:hAnsi="Times New Roman"/>
        </w:rPr>
        <w:t>)Ñ</w:t>
      </w:r>
      <w:r>
        <w:rPr>
          <w:rFonts w:ascii="Times New Roman" w:hAnsi="Times New Roman"/>
          <w:spacing w:val="45"/>
        </w:rPr>
        <w:t xml:space="preserve"> </w:t>
      </w:r>
      <w:r>
        <w:rPr>
          <w:rFonts w:ascii="Times New Roman" w:hAnsi="Times New Roman"/>
        </w:rPr>
        <w:t>WT202O-</w:t>
      </w:r>
      <w:r>
        <w:rPr>
          <w:rFonts w:ascii="Times New Roman" w:hAnsi="Times New Roman"/>
          <w:spacing w:val="-4"/>
        </w:rPr>
        <w:t>0522</w:t>
      </w: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spacing w:before="2"/>
        <w:rPr>
          <w:rFonts w:ascii="Times New Roman"/>
          <w:sz w:val="15"/>
        </w:rPr>
      </w:pPr>
      <w:r>
        <w:drawing>
          <wp:anchor distT="0" distB="0" distL="0" distR="0" simplePos="0" relativeHeight="251682816" behindDoc="0" locked="0" layoutInCell="1" allowOverlap="1">
            <wp:simplePos x="0" y="0"/>
            <wp:positionH relativeFrom="page">
              <wp:posOffset>795020</wp:posOffset>
            </wp:positionH>
            <wp:positionV relativeFrom="paragraph">
              <wp:posOffset>275590</wp:posOffset>
            </wp:positionV>
            <wp:extent cx="60960" cy="420370"/>
            <wp:effectExtent l="0" t="0" r="0" b="0"/>
            <wp:wrapTopAndBottom/>
            <wp:docPr id="147"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87.jpeg"/>
                    <pic:cNvPicPr>
                      <a:picLocks noChangeAspect="1"/>
                    </pic:cNvPicPr>
                  </pic:nvPicPr>
                  <pic:blipFill>
                    <a:blip r:embed="rId155" cstate="print"/>
                    <a:stretch>
                      <a:fillRect/>
                    </a:stretch>
                  </pic:blipFill>
                  <pic:spPr>
                    <a:xfrm>
                      <a:off x="0" y="0"/>
                      <a:ext cx="60960" cy="420624"/>
                    </a:xfrm>
                    <a:prstGeom prst="rect">
                      <a:avLst/>
                    </a:prstGeom>
                  </pic:spPr>
                </pic:pic>
              </a:graphicData>
            </a:graphic>
          </wp:anchor>
        </w:drawing>
      </w:r>
      <w:r>
        <w:drawing>
          <wp:anchor distT="0" distB="0" distL="0" distR="0" simplePos="0" relativeHeight="251683840" behindDoc="0" locked="0" layoutInCell="1" allowOverlap="1">
            <wp:simplePos x="0" y="0"/>
            <wp:positionH relativeFrom="page">
              <wp:posOffset>6443345</wp:posOffset>
            </wp:positionH>
            <wp:positionV relativeFrom="paragraph">
              <wp:posOffset>126365</wp:posOffset>
            </wp:positionV>
            <wp:extent cx="146050" cy="448310"/>
            <wp:effectExtent l="0" t="0" r="0" b="0"/>
            <wp:wrapTopAndBottom/>
            <wp:docPr id="149"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88.jpeg"/>
                    <pic:cNvPicPr>
                      <a:picLocks noChangeAspect="1"/>
                    </pic:cNvPicPr>
                  </pic:nvPicPr>
                  <pic:blipFill>
                    <a:blip r:embed="rId156" cstate="print"/>
                    <a:stretch>
                      <a:fillRect/>
                    </a:stretch>
                  </pic:blipFill>
                  <pic:spPr>
                    <a:xfrm>
                      <a:off x="0" y="0"/>
                      <a:ext cx="146304" cy="448055"/>
                    </a:xfrm>
                    <a:prstGeom prst="rect">
                      <a:avLst/>
                    </a:prstGeom>
                  </pic:spPr>
                </pic:pic>
              </a:graphicData>
            </a:graphic>
          </wp:anchor>
        </w:drawing>
      </w: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spacing w:before="7"/>
        <w:rPr>
          <w:rFonts w:ascii="Times New Roman"/>
          <w:sz w:val="29"/>
        </w:rPr>
      </w:pPr>
      <w:r>
        <w:drawing>
          <wp:anchor distT="0" distB="0" distL="0" distR="0" simplePos="0" relativeHeight="251684864" behindDoc="0" locked="0" layoutInCell="1" allowOverlap="1">
            <wp:simplePos x="0" y="0"/>
            <wp:positionH relativeFrom="page">
              <wp:posOffset>2075180</wp:posOffset>
            </wp:positionH>
            <wp:positionV relativeFrom="paragraph">
              <wp:posOffset>231775</wp:posOffset>
            </wp:positionV>
            <wp:extent cx="4352290" cy="953770"/>
            <wp:effectExtent l="0" t="0" r="0" b="0"/>
            <wp:wrapTopAndBottom/>
            <wp:docPr id="151"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89.jpeg"/>
                    <pic:cNvPicPr>
                      <a:picLocks noChangeAspect="1"/>
                    </pic:cNvPicPr>
                  </pic:nvPicPr>
                  <pic:blipFill>
                    <a:blip r:embed="rId157" cstate="print"/>
                    <a:stretch>
                      <a:fillRect/>
                    </a:stretch>
                  </pic:blipFill>
                  <pic:spPr>
                    <a:xfrm>
                      <a:off x="0" y="0"/>
                      <a:ext cx="4352543" cy="954024"/>
                    </a:xfrm>
                    <a:prstGeom prst="rect">
                      <a:avLst/>
                    </a:prstGeom>
                  </pic:spPr>
                </pic:pic>
              </a:graphicData>
            </a:graphic>
          </wp:anchor>
        </w:drawing>
      </w:r>
    </w:p>
    <w:p>
      <w:pPr>
        <w:pStyle w:val="2"/>
        <w:rPr>
          <w:rFonts w:ascii="Times New Roman"/>
          <w:sz w:val="20"/>
        </w:rPr>
      </w:pPr>
    </w:p>
    <w:p>
      <w:pPr>
        <w:pStyle w:val="2"/>
        <w:rPr>
          <w:rFonts w:ascii="Times New Roman"/>
          <w:sz w:val="20"/>
        </w:rPr>
      </w:pPr>
    </w:p>
    <w:p>
      <w:pPr>
        <w:pStyle w:val="2"/>
        <w:spacing w:before="10"/>
        <w:rPr>
          <w:rFonts w:ascii="Times New Roman"/>
          <w:sz w:val="15"/>
        </w:rPr>
      </w:pPr>
      <w:r>
        <w:drawing>
          <wp:anchor distT="0" distB="0" distL="0" distR="0" simplePos="0" relativeHeight="251685888" behindDoc="0" locked="0" layoutInCell="1" allowOverlap="1">
            <wp:simplePos x="0" y="0"/>
            <wp:positionH relativeFrom="page">
              <wp:posOffset>758825</wp:posOffset>
            </wp:positionH>
            <wp:positionV relativeFrom="paragraph">
              <wp:posOffset>131445</wp:posOffset>
            </wp:positionV>
            <wp:extent cx="1801495" cy="530225"/>
            <wp:effectExtent l="0" t="0" r="0" b="0"/>
            <wp:wrapTopAndBottom/>
            <wp:docPr id="153"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90.jpeg"/>
                    <pic:cNvPicPr>
                      <a:picLocks noChangeAspect="1"/>
                    </pic:cNvPicPr>
                  </pic:nvPicPr>
                  <pic:blipFill>
                    <a:blip r:embed="rId158" cstate="print"/>
                    <a:stretch>
                      <a:fillRect/>
                    </a:stretch>
                  </pic:blipFill>
                  <pic:spPr>
                    <a:xfrm>
                      <a:off x="0" y="0"/>
                      <a:ext cx="1801368" cy="530351"/>
                    </a:xfrm>
                    <a:prstGeom prst="rect">
                      <a:avLst/>
                    </a:prstGeom>
                  </pic:spPr>
                </pic:pic>
              </a:graphicData>
            </a:graphic>
          </wp:anchor>
        </w:drawing>
      </w:r>
      <w:r>
        <w:pict>
          <v:group id="_x0000_s1263" o:spid="_x0000_s1263" o:spt="203" style="position:absolute;left:0pt;margin-left:129.35pt;margin-top:64.1pt;height:12.5pt;width:337.7pt;mso-position-horizontal-relative:page;mso-wrap-distance-bottom:0pt;mso-wrap-distance-top:0pt;z-index:-251486208;mso-width-relative:page;mso-height-relative:page;" coordorigin="2587,1282" coordsize="6754,250">
            <o:lock v:ext="edit"/>
            <v:line id="_x0000_s1264" o:spid="_x0000_s1264" o:spt="20" style="position:absolute;left:6533;top:1419;height:0;width:2808;" stroked="t" coordsize="21600,21600">
              <v:path arrowok="t"/>
              <v:fill focussize="0,0"/>
              <v:stroke weight="0.72pt" color="#444444"/>
              <v:imagedata o:title=""/>
              <o:lock v:ext="edit"/>
            </v:line>
            <v:line id="_x0000_s1265" o:spid="_x0000_s1265" o:spt="20" style="position:absolute;left:2587;top:1414;height:0;width:2827;" stroked="t" coordsize="21600,21600">
              <v:path arrowok="t"/>
              <v:fill focussize="0,0"/>
              <v:stroke weight="0.72pt" color="#444444"/>
              <v:imagedata o:title=""/>
              <o:lock v:ext="edit"/>
            </v:line>
            <v:shape id="_x0000_s1266" o:spid="_x0000_s1266" o:spt="75" type="#_x0000_t75" style="position:absolute;left:5438;top:1282;height:250;width:1042;" filled="f" o:preferrelative="t" stroked="f" coordsize="21600,21600">
              <v:path/>
              <v:fill on="f" focussize="0,0"/>
              <v:stroke on="f" joinstyle="miter"/>
              <v:imagedata r:id="rId159" o:title=""/>
              <o:lock v:ext="edit" aspectratio="t"/>
            </v:shape>
            <w10:wrap type="topAndBottom"/>
          </v:group>
        </w:pict>
      </w:r>
    </w:p>
    <w:p>
      <w:pPr>
        <w:pStyle w:val="2"/>
        <w:spacing w:before="9"/>
        <w:rPr>
          <w:rFonts w:ascii="Times New Roman"/>
          <w:sz w:val="18"/>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spacing w:before="8"/>
        <w:rPr>
          <w:rFonts w:ascii="Times New Roman"/>
          <w:sz w:val="13"/>
        </w:rPr>
      </w:pPr>
      <w:r>
        <w:drawing>
          <wp:anchor distT="0" distB="0" distL="0" distR="0" simplePos="0" relativeHeight="251686912" behindDoc="0" locked="0" layoutInCell="1" allowOverlap="1">
            <wp:simplePos x="0" y="0"/>
            <wp:positionH relativeFrom="page">
              <wp:posOffset>3307080</wp:posOffset>
            </wp:positionH>
            <wp:positionV relativeFrom="paragraph">
              <wp:posOffset>114935</wp:posOffset>
            </wp:positionV>
            <wp:extent cx="817880" cy="100330"/>
            <wp:effectExtent l="0" t="0" r="0" b="0"/>
            <wp:wrapTopAndBottom/>
            <wp:docPr id="155"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92.jpeg"/>
                    <pic:cNvPicPr>
                      <a:picLocks noChangeAspect="1"/>
                    </pic:cNvPicPr>
                  </pic:nvPicPr>
                  <pic:blipFill>
                    <a:blip r:embed="rId160" cstate="print"/>
                    <a:stretch>
                      <a:fillRect/>
                    </a:stretch>
                  </pic:blipFill>
                  <pic:spPr>
                    <a:xfrm>
                      <a:off x="0" y="0"/>
                      <a:ext cx="817911" cy="100393"/>
                    </a:xfrm>
                    <a:prstGeom prst="rect">
                      <a:avLst/>
                    </a:prstGeom>
                  </pic:spPr>
                </pic:pic>
              </a:graphicData>
            </a:graphic>
          </wp:anchor>
        </w:drawing>
      </w:r>
    </w:p>
    <w:p>
      <w:pPr>
        <w:spacing w:after="0"/>
        <w:rPr>
          <w:rFonts w:ascii="Times New Roman"/>
          <w:sz w:val="13"/>
        </w:rPr>
        <w:sectPr>
          <w:footerReference r:id="rId38" w:type="even"/>
          <w:pgSz w:w="11910" w:h="16840"/>
          <w:pgMar w:top="1360" w:right="40" w:bottom="280" w:left="0" w:header="0" w:footer="0" w:gutter="0"/>
          <w:cols w:space="720" w:num="1"/>
        </w:sectPr>
      </w:pPr>
    </w:p>
    <w:p>
      <w:pPr>
        <w:pStyle w:val="2"/>
        <w:spacing w:before="4"/>
        <w:rPr>
          <w:rFonts w:ascii="Times New Roman"/>
          <w:sz w:val="17"/>
        </w:rPr>
      </w:pPr>
    </w:p>
    <w:p>
      <w:pPr>
        <w:spacing w:after="0"/>
        <w:rPr>
          <w:rFonts w:ascii="Times New Roman"/>
          <w:sz w:val="17"/>
        </w:rPr>
        <w:sectPr>
          <w:footerReference r:id="rId39" w:type="default"/>
          <w:pgSz w:w="11910" w:h="16840"/>
          <w:pgMar w:top="1920" w:right="40" w:bottom="280" w:left="0" w:header="0" w:footer="0" w:gutter="0"/>
          <w:cols w:space="720" w:num="1"/>
        </w:sectPr>
      </w:pPr>
    </w:p>
    <w:p>
      <w:pPr>
        <w:pStyle w:val="2"/>
        <w:spacing w:before="4"/>
        <w:rPr>
          <w:rFonts w:ascii="Times New Roman"/>
          <w:sz w:val="17"/>
        </w:rPr>
      </w:pPr>
      <w:r>
        <w:pict>
          <v:group id="_x0000_s1267" o:spid="_x0000_s1267" o:spt="203" style="position:absolute;left:0pt;margin-left:0pt;margin-top:0pt;height:841.95pt;width:591.85pt;mso-position-horizontal-relative:page;mso-position-vertical-relative:page;z-index:-251509760;mso-width-relative:page;mso-height-relative:page;" coordsize="11837,16839">
            <o:lock v:ext="edit"/>
            <v:shape id="_x0000_s1268" o:spid="_x0000_s1268" o:spt="75" type="#_x0000_t75" style="position:absolute;left:0;top:0;height:16839;width:11837;" filled="f" o:preferrelative="t" stroked="f" coordsize="21600,21600">
              <v:path/>
              <v:fill on="f" focussize="0,0"/>
              <v:stroke on="f" joinstyle="miter"/>
              <v:imagedata r:id="rId161" o:title=""/>
              <o:lock v:ext="edit" aspectratio="t"/>
            </v:shape>
            <v:shape id="_x0000_s1269" o:spid="_x0000_s1269" o:spt="75" type="#_x0000_t75" style="position:absolute;left:768;top:1036;height:15495;width:9562;" filled="f" o:preferrelative="t" stroked="f" coordsize="21600,21600">
              <v:path/>
              <v:fill on="f" focussize="0,0"/>
              <v:stroke on="f" joinstyle="miter"/>
              <v:imagedata r:id="rId162" o:title=""/>
              <o:lock v:ext="edit" aspectratio="t"/>
            </v:shape>
            <v:shape id="_x0000_s1270" o:spid="_x0000_s1270" o:spt="75" type="#_x0000_t75" style="position:absolute;left:921;top:3648;height:231;width:1460;" filled="f" o:preferrelative="t" stroked="f" coordsize="21600,21600">
              <v:path/>
              <v:fill on="f" focussize="0,0"/>
              <v:stroke on="f" joinstyle="miter"/>
              <v:imagedata r:id="rId163" o:title=""/>
              <o:lock v:ext="edit" aspectratio="t"/>
            </v:shape>
          </v:group>
        </w:pict>
      </w:r>
      <w:bookmarkStart w:id="25" w:name="附件10 环境空气质量非甲烷总烃检测报告"/>
      <w:bookmarkEnd w:id="25"/>
    </w:p>
    <w:p>
      <w:pPr>
        <w:spacing w:after="0"/>
        <w:rPr>
          <w:rFonts w:ascii="Times New Roman"/>
          <w:sz w:val="17"/>
        </w:rPr>
        <w:sectPr>
          <w:footerReference r:id="rId40" w:type="even"/>
          <w:pgSz w:w="11910" w:h="16840"/>
          <w:pgMar w:top="1920" w:right="40" w:bottom="280" w:left="800" w:header="0" w:footer="0" w:gutter="0"/>
          <w:cols w:space="720" w:num="1"/>
        </w:sectPr>
      </w:pPr>
    </w:p>
    <w:p>
      <w:pPr>
        <w:pStyle w:val="2"/>
        <w:spacing w:before="4"/>
        <w:rPr>
          <w:rFonts w:ascii="Times New Roman"/>
          <w:sz w:val="17"/>
        </w:rPr>
      </w:pPr>
      <w:r>
        <w:pict>
          <v:group id="_x0000_s1271" o:spid="_x0000_s1271" o:spt="203" style="position:absolute;left:0pt;margin-left:0pt;margin-top:0pt;height:841.95pt;width:591.4pt;mso-position-horizontal-relative:page;mso-position-vertical-relative:page;z-index:-251508736;mso-width-relative:page;mso-height-relative:page;" coordsize="11828,16839">
            <o:lock v:ext="edit"/>
            <v:shape id="_x0000_s1272" o:spid="_x0000_s1272" o:spt="75" type="#_x0000_t75" style="position:absolute;left:0;top:0;height:16839;width:11828;" filled="f" o:preferrelative="t" stroked="f" coordsize="21600,21600">
              <v:path/>
              <v:fill on="f" focussize="0,0"/>
              <v:stroke on="f" joinstyle="miter"/>
              <v:imagedata r:id="rId164" o:title=""/>
              <o:lock v:ext="edit" aspectratio="t"/>
            </v:shape>
            <v:shape id="_x0000_s1273" o:spid="_x0000_s1273" o:spt="75" type="#_x0000_t75" style="position:absolute;left:10521;top:1440;height:288;width:960;" filled="f" o:preferrelative="t" stroked="f" coordsize="21600,21600">
              <v:path/>
              <v:fill on="f" focussize="0,0"/>
              <v:stroke on="f" joinstyle="miter"/>
              <v:imagedata r:id="rId165" o:title=""/>
              <o:lock v:ext="edit" aspectratio="t"/>
            </v:shape>
            <v:shape id="_x0000_s1274" o:spid="_x0000_s1274" o:spt="75" type="#_x0000_t75" style="position:absolute;left:1190;top:1766;height:14861;width:10023;" filled="f" o:preferrelative="t" stroked="f" coordsize="21600,21600">
              <v:path/>
              <v:fill on="f" focussize="0,0"/>
              <v:stroke on="f" joinstyle="miter"/>
              <v:imagedata r:id="rId166" o:title=""/>
              <o:lock v:ext="edit" aspectratio="t"/>
            </v:shape>
            <v:shape id="_x0000_s1275" o:spid="_x0000_s1275" o:spt="75" type="#_x0000_t75" style="position:absolute;left:11520;top:2150;height:2285;width:269;" filled="f" o:preferrelative="t" stroked="f" coordsize="21600,21600">
              <v:path/>
              <v:fill on="f" focussize="0,0"/>
              <v:stroke on="f" joinstyle="miter"/>
              <v:imagedata r:id="rId167" o:title=""/>
              <o:lock v:ext="edit" aspectratio="t"/>
            </v:shape>
          </v:group>
        </w:pict>
      </w:r>
    </w:p>
    <w:p>
      <w:pPr>
        <w:spacing w:after="0"/>
        <w:rPr>
          <w:rFonts w:ascii="Times New Roman"/>
          <w:sz w:val="17"/>
        </w:rPr>
        <w:sectPr>
          <w:footerReference r:id="rId41" w:type="default"/>
          <w:pgSz w:w="11910" w:h="16840"/>
          <w:pgMar w:top="1920" w:right="40" w:bottom="280" w:left="800" w:header="0" w:footer="0" w:gutter="0"/>
          <w:cols w:space="720" w:num="1"/>
        </w:sectPr>
      </w:pPr>
    </w:p>
    <w:p>
      <w:pPr>
        <w:pStyle w:val="2"/>
        <w:ind w:left="9740"/>
        <w:rPr>
          <w:rFonts w:ascii="Times New Roman"/>
          <w:sz w:val="20"/>
        </w:rPr>
      </w:pPr>
      <w:r>
        <w:drawing>
          <wp:anchor distT="0" distB="0" distL="0" distR="0" simplePos="0" relativeHeight="251809792" behindDoc="1" locked="0" layoutInCell="1" allowOverlap="1">
            <wp:simplePos x="0" y="0"/>
            <wp:positionH relativeFrom="page">
              <wp:posOffset>4507865</wp:posOffset>
            </wp:positionH>
            <wp:positionV relativeFrom="page">
              <wp:posOffset>4714875</wp:posOffset>
            </wp:positionV>
            <wp:extent cx="1332230" cy="121920"/>
            <wp:effectExtent l="0" t="0" r="0" b="0"/>
            <wp:wrapNone/>
            <wp:docPr id="157"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100.png"/>
                    <pic:cNvPicPr>
                      <a:picLocks noChangeAspect="1"/>
                    </pic:cNvPicPr>
                  </pic:nvPicPr>
                  <pic:blipFill>
                    <a:blip r:embed="rId168" cstate="print"/>
                    <a:stretch>
                      <a:fillRect/>
                    </a:stretch>
                  </pic:blipFill>
                  <pic:spPr>
                    <a:xfrm>
                      <a:off x="0" y="0"/>
                      <a:ext cx="1331975" cy="121920"/>
                    </a:xfrm>
                    <a:prstGeom prst="rect">
                      <a:avLst/>
                    </a:prstGeom>
                  </pic:spPr>
                </pic:pic>
              </a:graphicData>
            </a:graphic>
          </wp:anchor>
        </w:drawing>
      </w:r>
      <w:r>
        <w:drawing>
          <wp:anchor distT="0" distB="0" distL="0" distR="0" simplePos="0" relativeHeight="251722752" behindDoc="0" locked="0" layoutInCell="1" allowOverlap="1">
            <wp:simplePos x="0" y="0"/>
            <wp:positionH relativeFrom="page">
              <wp:posOffset>7287260</wp:posOffset>
            </wp:positionH>
            <wp:positionV relativeFrom="page">
              <wp:posOffset>2770505</wp:posOffset>
            </wp:positionV>
            <wp:extent cx="176530" cy="69850"/>
            <wp:effectExtent l="0" t="0" r="0" b="0"/>
            <wp:wrapNone/>
            <wp:docPr id="159"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101.png"/>
                    <pic:cNvPicPr>
                      <a:picLocks noChangeAspect="1"/>
                    </pic:cNvPicPr>
                  </pic:nvPicPr>
                  <pic:blipFill>
                    <a:blip r:embed="rId169" cstate="print"/>
                    <a:stretch>
                      <a:fillRect/>
                    </a:stretch>
                  </pic:blipFill>
                  <pic:spPr>
                    <a:xfrm>
                      <a:off x="0" y="0"/>
                      <a:ext cx="176783" cy="70103"/>
                    </a:xfrm>
                    <a:prstGeom prst="rect">
                      <a:avLst/>
                    </a:prstGeom>
                  </pic:spPr>
                </pic:pic>
              </a:graphicData>
            </a:graphic>
          </wp:anchor>
        </w:drawing>
      </w:r>
      <w:r>
        <w:rPr>
          <w:rFonts w:ascii="Times New Roman"/>
          <w:sz w:val="20"/>
        </w:rPr>
        <w:pict>
          <v:group id="_x0000_s1276" o:spid="_x0000_s1276" o:spt="203" style="height:63.4pt;width:47.55pt;" coordsize="951,1268">
            <o:lock v:ext="edit"/>
            <v:shape id="_x0000_s1277" o:spid="_x0000_s1277" o:spt="75" type="#_x0000_t75" style="position:absolute;left:14;top:1008;height:260;width:922;" filled="f" o:preferrelative="t" stroked="f" coordsize="21600,21600">
              <v:path/>
              <v:fill on="f" focussize="0,0"/>
              <v:stroke on="f" joinstyle="miter"/>
              <v:imagedata r:id="rId170" o:title=""/>
              <o:lock v:ext="edit" aspectratio="t"/>
            </v:shape>
            <v:shape id="_x0000_s1278" o:spid="_x0000_s1278" o:spt="75" type="#_x0000_t75" style="position:absolute;left:0;top:0;height:960;width:951;" filled="f" o:preferrelative="t" stroked="f" coordsize="21600,21600">
              <v:path/>
              <v:fill on="f" focussize="0,0"/>
              <v:stroke on="f" joinstyle="miter"/>
              <v:imagedata r:id="rId171" o:title=""/>
              <o:lock v:ext="edit" aspectratio="t"/>
            </v:shape>
            <w10:wrap type="none"/>
            <w10:anchorlock/>
          </v:group>
        </w:pict>
      </w:r>
    </w:p>
    <w:p>
      <w:pPr>
        <w:spacing w:before="0" w:line="173" w:lineRule="exact"/>
        <w:ind w:left="1631" w:right="0" w:firstLine="0"/>
        <w:jc w:val="left"/>
        <w:rPr>
          <w:rFonts w:ascii="Times New Roman"/>
          <w:sz w:val="18"/>
        </w:rPr>
      </w:pPr>
      <w:r>
        <w:rPr>
          <w:rFonts w:ascii="Times New Roman"/>
          <w:color w:val="0E0E0E"/>
          <w:sz w:val="18"/>
        </w:rPr>
        <w:t>ZS-BG-04</w:t>
      </w:r>
      <w:r>
        <w:rPr>
          <w:rFonts w:ascii="Times New Roman"/>
          <w:color w:val="0E0E0E"/>
          <w:spacing w:val="33"/>
          <w:sz w:val="18"/>
        </w:rPr>
        <w:t xml:space="preserve"> </w:t>
      </w:r>
      <w:r>
        <w:rPr>
          <w:rFonts w:ascii="Times New Roman"/>
          <w:color w:val="0E0E0E"/>
          <w:sz w:val="18"/>
        </w:rPr>
        <w:t>(</w:t>
      </w:r>
      <w:r>
        <w:rPr>
          <w:rFonts w:ascii="Times New Roman"/>
          <w:color w:val="0E0E0E"/>
          <w:spacing w:val="-15"/>
          <w:sz w:val="18"/>
        </w:rPr>
        <w:t xml:space="preserve"> </w:t>
      </w:r>
      <w:r>
        <w:rPr>
          <w:rFonts w:ascii="Times New Roman"/>
          <w:color w:val="0E0E0E"/>
          <w:sz w:val="18"/>
        </w:rPr>
        <w:t>1-</w:t>
      </w:r>
      <w:r>
        <w:rPr>
          <w:rFonts w:ascii="Times New Roman"/>
          <w:color w:val="0E0E0E"/>
          <w:spacing w:val="-5"/>
          <w:sz w:val="18"/>
        </w:rPr>
        <w:t>0)</w:t>
      </w:r>
    </w:p>
    <w:p>
      <w:pPr>
        <w:tabs>
          <w:tab w:val="left" w:pos="2514"/>
          <w:tab w:val="left" w:pos="7662"/>
        </w:tabs>
        <w:spacing w:before="32" w:after="5"/>
        <w:ind w:left="1624" w:right="0" w:firstLine="0"/>
        <w:jc w:val="left"/>
        <w:rPr>
          <w:rFonts w:ascii="Times New Roman" w:hAnsi="Times New Roman"/>
          <w:sz w:val="18"/>
        </w:rPr>
      </w:pPr>
      <w:r>
        <w:pict>
          <v:group id="_x0000_s1279" o:spid="_x0000_s1279" o:spt="203" style="position:absolute;left:0pt;margin-left:577.4pt;margin-top:51.5pt;height:58.35pt;width:10.6pt;mso-position-horizontal-relative:page;z-index:251720704;mso-width-relative:page;mso-height-relative:page;" coordorigin="11549,1031" coordsize="212,1167">
            <o:lock v:ext="edit"/>
            <v:shape id="_x0000_s1280" o:spid="_x0000_s1280" o:spt="75" type="#_x0000_t75" style="position:absolute;left:11548;top:1030;height:706;width:212;" filled="f" o:preferrelative="t" stroked="f" coordsize="21600,21600">
              <v:path/>
              <v:fill on="f" focussize="0,0"/>
              <v:stroke on="f" joinstyle="miter"/>
              <v:imagedata r:id="rId172" o:title=""/>
              <o:lock v:ext="edit" aspectratio="t"/>
            </v:shape>
            <v:shape id="_x0000_s1281" o:spid="_x0000_s1281" o:spt="75" type="#_x0000_t75" style="position:absolute;left:11548;top:1789;height:408;width:207;" filled="f" o:preferrelative="t" stroked="f" coordsize="21600,21600">
              <v:path/>
              <v:fill on="f" focussize="0,0"/>
              <v:stroke on="f" joinstyle="miter"/>
              <v:imagedata r:id="rId173" o:title=""/>
              <o:lock v:ext="edit" aspectratio="t"/>
            </v:shape>
          </v:group>
        </w:pict>
      </w:r>
      <w:r>
        <w:drawing>
          <wp:anchor distT="0" distB="0" distL="0" distR="0" simplePos="0" relativeHeight="251721728" behindDoc="0" locked="0" layoutInCell="1" allowOverlap="1">
            <wp:simplePos x="0" y="0"/>
            <wp:positionH relativeFrom="page">
              <wp:posOffset>7357745</wp:posOffset>
            </wp:positionH>
            <wp:positionV relativeFrom="paragraph">
              <wp:posOffset>221615</wp:posOffset>
            </wp:positionV>
            <wp:extent cx="109855" cy="259080"/>
            <wp:effectExtent l="0" t="0" r="0" b="0"/>
            <wp:wrapNone/>
            <wp:docPr id="161"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106.png"/>
                    <pic:cNvPicPr>
                      <a:picLocks noChangeAspect="1"/>
                    </pic:cNvPicPr>
                  </pic:nvPicPr>
                  <pic:blipFill>
                    <a:blip r:embed="rId174" cstate="print"/>
                    <a:stretch>
                      <a:fillRect/>
                    </a:stretch>
                  </pic:blipFill>
                  <pic:spPr>
                    <a:xfrm>
                      <a:off x="0" y="0"/>
                      <a:ext cx="109727" cy="259079"/>
                    </a:xfrm>
                    <a:prstGeom prst="rect">
                      <a:avLst/>
                    </a:prstGeom>
                  </pic:spPr>
                </pic:pic>
              </a:graphicData>
            </a:graphic>
          </wp:anchor>
        </w:drawing>
      </w:r>
      <w:r>
        <w:drawing>
          <wp:anchor distT="0" distB="0" distL="0" distR="0" simplePos="0" relativeHeight="251808768" behindDoc="1" locked="0" layoutInCell="1" allowOverlap="1">
            <wp:simplePos x="0" y="0"/>
            <wp:positionH relativeFrom="page">
              <wp:posOffset>4519930</wp:posOffset>
            </wp:positionH>
            <wp:positionV relativeFrom="paragraph">
              <wp:posOffset>553720</wp:posOffset>
            </wp:positionV>
            <wp:extent cx="1325880" cy="121920"/>
            <wp:effectExtent l="0" t="0" r="0" b="0"/>
            <wp:wrapNone/>
            <wp:docPr id="163"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107.png"/>
                    <pic:cNvPicPr>
                      <a:picLocks noChangeAspect="1"/>
                    </pic:cNvPicPr>
                  </pic:nvPicPr>
                  <pic:blipFill>
                    <a:blip r:embed="rId175" cstate="print"/>
                    <a:stretch>
                      <a:fillRect/>
                    </a:stretch>
                  </pic:blipFill>
                  <pic:spPr>
                    <a:xfrm>
                      <a:off x="0" y="0"/>
                      <a:ext cx="1325879" cy="121920"/>
                    </a:xfrm>
                    <a:prstGeom prst="rect">
                      <a:avLst/>
                    </a:prstGeom>
                  </pic:spPr>
                </pic:pic>
              </a:graphicData>
            </a:graphic>
          </wp:anchor>
        </w:drawing>
      </w:r>
      <w:r>
        <w:rPr>
          <w:rFonts w:ascii="Times New Roman" w:hAnsi="Times New Roman"/>
          <w:color w:val="0E0E0E"/>
          <w:position w:val="1"/>
          <w:sz w:val="18"/>
        </w:rPr>
        <w:t>Ï&amp;Ö</w:t>
      </w:r>
      <w:r>
        <w:rPr>
          <w:rFonts w:ascii="Times New Roman" w:hAnsi="Times New Roman"/>
          <w:color w:val="0E0E0E"/>
          <w:spacing w:val="-9"/>
          <w:position w:val="1"/>
          <w:sz w:val="18"/>
        </w:rPr>
        <w:t xml:space="preserve"> </w:t>
      </w:r>
      <w:r>
        <w:rPr>
          <w:rFonts w:ascii="Times New Roman" w:hAnsi="Times New Roman"/>
          <w:color w:val="0E0E0E"/>
          <w:spacing w:val="-5"/>
          <w:position w:val="1"/>
          <w:sz w:val="18"/>
        </w:rPr>
        <w:t>NÄ:</w:t>
      </w:r>
      <w:r>
        <w:rPr>
          <w:rFonts w:ascii="Times New Roman" w:hAnsi="Times New Roman"/>
          <w:color w:val="0E0E0E"/>
          <w:position w:val="1"/>
          <w:sz w:val="18"/>
        </w:rPr>
        <w:tab/>
      </w:r>
      <w:r>
        <w:rPr>
          <w:rFonts w:ascii="Times New Roman" w:hAnsi="Times New Roman"/>
          <w:color w:val="0E0E0E"/>
          <w:spacing w:val="-2"/>
          <w:position w:val="1"/>
          <w:sz w:val="18"/>
        </w:rPr>
        <w:t>ZSOBOJOAAD</w:t>
      </w:r>
      <w:r>
        <w:rPr>
          <w:rFonts w:ascii="Times New Roman" w:hAnsi="Times New Roman"/>
          <w:color w:val="0E0E0E"/>
          <w:position w:val="1"/>
          <w:sz w:val="18"/>
        </w:rPr>
        <w:tab/>
      </w:r>
      <w:r>
        <w:rPr>
          <w:rFonts w:ascii="Times New Roman" w:hAnsi="Times New Roman"/>
          <w:color w:val="0E0E0E"/>
          <w:sz w:val="18"/>
        </w:rPr>
        <w:drawing>
          <wp:inline distT="0" distB="0" distL="0" distR="0">
            <wp:extent cx="1228090" cy="103505"/>
            <wp:effectExtent l="0" t="0" r="0" b="0"/>
            <wp:docPr id="165"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108.png"/>
                    <pic:cNvPicPr>
                      <a:picLocks noChangeAspect="1"/>
                    </pic:cNvPicPr>
                  </pic:nvPicPr>
                  <pic:blipFill>
                    <a:blip r:embed="rId176" cstate="print"/>
                    <a:stretch>
                      <a:fillRect/>
                    </a:stretch>
                  </pic:blipFill>
                  <pic:spPr>
                    <a:xfrm>
                      <a:off x="0" y="0"/>
                      <a:ext cx="1228344" cy="103631"/>
                    </a:xfrm>
                    <a:prstGeom prst="rect">
                      <a:avLst/>
                    </a:prstGeom>
                  </pic:spPr>
                </pic:pic>
              </a:graphicData>
            </a:graphic>
          </wp:inline>
        </w:drawing>
      </w:r>
    </w:p>
    <w:tbl>
      <w:tblPr>
        <w:tblStyle w:val="5"/>
        <w:tblW w:w="0" w:type="auto"/>
        <w:tblInd w:w="208" w:type="dxa"/>
        <w:tblBorders>
          <w:top w:val="single" w:color="282828" w:sz="6" w:space="0"/>
          <w:left w:val="single" w:color="282828" w:sz="6" w:space="0"/>
          <w:bottom w:val="single" w:color="282828" w:sz="6" w:space="0"/>
          <w:right w:val="single" w:color="282828" w:sz="6" w:space="0"/>
          <w:insideH w:val="single" w:color="282828" w:sz="6" w:space="0"/>
          <w:insideV w:val="single" w:color="282828" w:sz="6" w:space="0"/>
        </w:tblBorders>
        <w:tblLayout w:type="fixed"/>
        <w:tblCellMar>
          <w:top w:w="0" w:type="dxa"/>
          <w:left w:w="0" w:type="dxa"/>
          <w:bottom w:w="0" w:type="dxa"/>
          <w:right w:w="0" w:type="dxa"/>
        </w:tblCellMar>
      </w:tblPr>
      <w:tblGrid>
        <w:gridCol w:w="1272"/>
        <w:gridCol w:w="794"/>
        <w:gridCol w:w="986"/>
        <w:gridCol w:w="988"/>
        <w:gridCol w:w="604"/>
        <w:gridCol w:w="239"/>
        <w:gridCol w:w="964"/>
        <w:gridCol w:w="834"/>
        <w:gridCol w:w="892"/>
        <w:gridCol w:w="993"/>
        <w:gridCol w:w="859"/>
        <w:gridCol w:w="869"/>
      </w:tblGrid>
      <w:tr>
        <w:tblPrEx>
          <w:tblBorders>
            <w:top w:val="single" w:color="282828" w:sz="6" w:space="0"/>
            <w:left w:val="single" w:color="282828" w:sz="6" w:space="0"/>
            <w:bottom w:val="single" w:color="282828" w:sz="6" w:space="0"/>
            <w:right w:val="single" w:color="282828" w:sz="6" w:space="0"/>
            <w:insideH w:val="single" w:color="282828" w:sz="6" w:space="0"/>
            <w:insideV w:val="single" w:color="282828" w:sz="6" w:space="0"/>
          </w:tblBorders>
          <w:tblCellMar>
            <w:top w:w="0" w:type="dxa"/>
            <w:left w:w="0" w:type="dxa"/>
            <w:bottom w:w="0" w:type="dxa"/>
            <w:right w:w="0" w:type="dxa"/>
          </w:tblCellMar>
        </w:tblPrEx>
        <w:trPr>
          <w:trHeight w:val="477" w:hRule="atLeast"/>
        </w:trPr>
        <w:tc>
          <w:tcPr>
            <w:tcW w:w="1272" w:type="dxa"/>
            <w:vMerge w:val="restart"/>
          </w:tcPr>
          <w:p>
            <w:pPr>
              <w:pStyle w:val="12"/>
              <w:rPr>
                <w:rFonts w:ascii="Times New Roman"/>
                <w:sz w:val="22"/>
              </w:rPr>
            </w:pPr>
          </w:p>
          <w:p>
            <w:pPr>
              <w:pStyle w:val="12"/>
              <w:rPr>
                <w:rFonts w:ascii="Times New Roman"/>
                <w:sz w:val="22"/>
              </w:rPr>
            </w:pPr>
          </w:p>
          <w:p>
            <w:pPr>
              <w:pStyle w:val="12"/>
              <w:spacing w:before="11"/>
              <w:rPr>
                <w:rFonts w:ascii="Times New Roman"/>
                <w:sz w:val="26"/>
              </w:rPr>
            </w:pPr>
          </w:p>
          <w:p>
            <w:pPr>
              <w:pStyle w:val="12"/>
              <w:ind w:left="228"/>
              <w:rPr>
                <w:rFonts w:ascii="Times New Roman"/>
                <w:sz w:val="20"/>
              </w:rPr>
            </w:pPr>
            <w:r>
              <w:rPr>
                <w:rFonts w:ascii="Times New Roman"/>
                <w:color w:val="0E0E0E"/>
                <w:spacing w:val="-2"/>
                <w:w w:val="105"/>
                <w:sz w:val="20"/>
              </w:rPr>
              <w:t>2020.10.14</w:t>
            </w:r>
          </w:p>
        </w:tc>
        <w:tc>
          <w:tcPr>
            <w:tcW w:w="794" w:type="dxa"/>
          </w:tcPr>
          <w:p>
            <w:pPr>
              <w:pStyle w:val="12"/>
              <w:spacing w:before="115"/>
              <w:ind w:left="130" w:right="39"/>
              <w:jc w:val="center"/>
              <w:rPr>
                <w:rFonts w:ascii="Times New Roman"/>
                <w:sz w:val="21"/>
              </w:rPr>
            </w:pPr>
            <w:r>
              <w:rPr>
                <w:rFonts w:ascii="Times New Roman"/>
                <w:color w:val="0E0E0E"/>
                <w:spacing w:val="-2"/>
                <w:sz w:val="21"/>
              </w:rPr>
              <w:t>02:00</w:t>
            </w:r>
          </w:p>
        </w:tc>
        <w:tc>
          <w:tcPr>
            <w:tcW w:w="986" w:type="dxa"/>
          </w:tcPr>
          <w:p>
            <w:pPr>
              <w:pStyle w:val="12"/>
              <w:spacing w:before="115"/>
              <w:ind w:left="290" w:right="202"/>
              <w:jc w:val="center"/>
              <w:rPr>
                <w:rFonts w:ascii="Times New Roman"/>
                <w:sz w:val="21"/>
              </w:rPr>
            </w:pPr>
            <w:r>
              <w:rPr>
                <w:rFonts w:ascii="Times New Roman"/>
                <w:color w:val="0E0E0E"/>
                <w:spacing w:val="-4"/>
                <w:sz w:val="21"/>
              </w:rPr>
              <w:t>98.5</w:t>
            </w:r>
          </w:p>
        </w:tc>
        <w:tc>
          <w:tcPr>
            <w:tcW w:w="988" w:type="dxa"/>
            <w:vMerge w:val="restart"/>
          </w:tcPr>
          <w:p>
            <w:pPr>
              <w:pStyle w:val="12"/>
              <w:rPr>
                <w:rFonts w:ascii="Times New Roman"/>
                <w:sz w:val="22"/>
              </w:rPr>
            </w:pPr>
          </w:p>
          <w:p>
            <w:pPr>
              <w:pStyle w:val="12"/>
              <w:rPr>
                <w:rFonts w:ascii="Times New Roman"/>
                <w:sz w:val="22"/>
              </w:rPr>
            </w:pPr>
          </w:p>
          <w:p>
            <w:pPr>
              <w:pStyle w:val="12"/>
              <w:spacing w:before="1"/>
              <w:rPr>
                <w:rFonts w:ascii="Times New Roman"/>
                <w:sz w:val="26"/>
              </w:rPr>
            </w:pPr>
          </w:p>
          <w:p>
            <w:pPr>
              <w:pStyle w:val="12"/>
              <w:spacing w:before="1"/>
              <w:ind w:left="330"/>
              <w:rPr>
                <w:rFonts w:ascii="Times New Roman"/>
                <w:sz w:val="21"/>
              </w:rPr>
            </w:pPr>
            <w:r>
              <w:rPr>
                <w:rFonts w:ascii="Times New Roman"/>
                <w:color w:val="0E0E0E"/>
                <w:spacing w:val="-4"/>
                <w:sz w:val="21"/>
              </w:rPr>
              <w:t>98.2</w:t>
            </w:r>
          </w:p>
        </w:tc>
        <w:tc>
          <w:tcPr>
            <w:tcW w:w="843" w:type="dxa"/>
            <w:gridSpan w:val="2"/>
          </w:tcPr>
          <w:p>
            <w:pPr>
              <w:pStyle w:val="12"/>
              <w:spacing w:before="123"/>
              <w:ind w:left="320"/>
              <w:rPr>
                <w:rFonts w:ascii="Consolas"/>
                <w:sz w:val="21"/>
              </w:rPr>
            </w:pPr>
            <w:r>
              <w:rPr>
                <w:rFonts w:ascii="Consolas"/>
                <w:color w:val="0E0E0E"/>
                <w:spacing w:val="-5"/>
                <w:w w:val="80"/>
                <w:sz w:val="21"/>
              </w:rPr>
              <w:t>4.0</w:t>
            </w:r>
          </w:p>
        </w:tc>
        <w:tc>
          <w:tcPr>
            <w:tcW w:w="964" w:type="dxa"/>
            <w:vMerge w:val="restart"/>
          </w:tcPr>
          <w:p>
            <w:pPr>
              <w:pStyle w:val="12"/>
              <w:rPr>
                <w:rFonts w:ascii="Times New Roman"/>
                <w:sz w:val="22"/>
              </w:rPr>
            </w:pPr>
          </w:p>
          <w:p>
            <w:pPr>
              <w:pStyle w:val="12"/>
              <w:rPr>
                <w:rFonts w:ascii="Times New Roman"/>
                <w:sz w:val="22"/>
              </w:rPr>
            </w:pPr>
          </w:p>
          <w:p>
            <w:pPr>
              <w:pStyle w:val="12"/>
              <w:spacing w:before="6"/>
              <w:rPr>
                <w:rFonts w:ascii="Times New Roman"/>
                <w:sz w:val="26"/>
              </w:rPr>
            </w:pPr>
          </w:p>
          <w:p>
            <w:pPr>
              <w:pStyle w:val="12"/>
              <w:ind w:left="376"/>
              <w:rPr>
                <w:rFonts w:ascii="Times New Roman"/>
                <w:sz w:val="21"/>
              </w:rPr>
            </w:pPr>
            <w:r>
              <w:rPr>
                <w:rFonts w:ascii="Times New Roman"/>
                <w:color w:val="0E0E0E"/>
                <w:spacing w:val="-5"/>
                <w:sz w:val="21"/>
              </w:rPr>
              <w:t>8.2</w:t>
            </w:r>
          </w:p>
        </w:tc>
        <w:tc>
          <w:tcPr>
            <w:tcW w:w="834" w:type="dxa"/>
          </w:tcPr>
          <w:p>
            <w:pPr>
              <w:pStyle w:val="12"/>
              <w:spacing w:before="115"/>
              <w:ind w:left="223" w:right="166"/>
              <w:jc w:val="center"/>
              <w:rPr>
                <w:rFonts w:ascii="Times New Roman"/>
                <w:sz w:val="21"/>
              </w:rPr>
            </w:pPr>
            <w:r>
              <w:rPr>
                <w:rFonts w:ascii="Times New Roman"/>
                <w:color w:val="0E0E0E"/>
                <w:spacing w:val="-4"/>
                <w:sz w:val="21"/>
              </w:rPr>
              <w:t>58.7</w:t>
            </w:r>
          </w:p>
        </w:tc>
        <w:tc>
          <w:tcPr>
            <w:tcW w:w="892" w:type="dxa"/>
          </w:tcPr>
          <w:p>
            <w:pPr>
              <w:pStyle w:val="12"/>
              <w:spacing w:before="115"/>
              <w:ind w:right="217"/>
              <w:jc w:val="right"/>
              <w:rPr>
                <w:rFonts w:ascii="Times New Roman"/>
                <w:sz w:val="21"/>
              </w:rPr>
            </w:pPr>
            <w:r>
              <w:rPr>
                <w:rFonts w:ascii="Times New Roman"/>
                <w:color w:val="0E0E0E"/>
                <w:spacing w:val="-5"/>
                <w:sz w:val="21"/>
              </w:rPr>
              <w:t>db</w:t>
            </w:r>
          </w:p>
        </w:tc>
        <w:tc>
          <w:tcPr>
            <w:tcW w:w="993" w:type="dxa"/>
          </w:tcPr>
          <w:p>
            <w:pPr>
              <w:pStyle w:val="12"/>
              <w:spacing w:before="115"/>
              <w:ind w:left="352" w:right="319"/>
              <w:jc w:val="center"/>
              <w:rPr>
                <w:rFonts w:ascii="Times New Roman"/>
                <w:sz w:val="21"/>
              </w:rPr>
            </w:pPr>
            <w:r>
              <w:rPr>
                <w:rFonts w:ascii="Times New Roman"/>
                <w:color w:val="0E0E0E"/>
                <w:spacing w:val="-5"/>
                <w:sz w:val="21"/>
              </w:rPr>
              <w:t>1.5</w:t>
            </w:r>
          </w:p>
        </w:tc>
        <w:tc>
          <w:tcPr>
            <w:tcW w:w="859" w:type="dxa"/>
            <w:vMerge w:val="restart"/>
          </w:tcPr>
          <w:p>
            <w:pPr>
              <w:pStyle w:val="12"/>
              <w:rPr>
                <w:rFonts w:ascii="Times New Roman"/>
                <w:sz w:val="22"/>
              </w:rPr>
            </w:pPr>
          </w:p>
          <w:p>
            <w:pPr>
              <w:pStyle w:val="12"/>
              <w:rPr>
                <w:rFonts w:ascii="Times New Roman"/>
                <w:sz w:val="22"/>
              </w:rPr>
            </w:pPr>
          </w:p>
          <w:p>
            <w:pPr>
              <w:pStyle w:val="12"/>
              <w:spacing w:before="8"/>
              <w:rPr>
                <w:rFonts w:ascii="Times New Roman"/>
                <w:sz w:val="25"/>
              </w:rPr>
            </w:pPr>
          </w:p>
          <w:p>
            <w:pPr>
              <w:pStyle w:val="12"/>
              <w:ind w:left="25"/>
              <w:jc w:val="center"/>
              <w:rPr>
                <w:rFonts w:ascii="Times New Roman"/>
                <w:sz w:val="21"/>
              </w:rPr>
            </w:pPr>
            <w:r>
              <w:rPr>
                <w:rFonts w:ascii="Times New Roman"/>
                <w:color w:val="0E0E0E"/>
                <w:w w:val="95"/>
                <w:sz w:val="21"/>
              </w:rPr>
              <w:t>4</w:t>
            </w:r>
          </w:p>
        </w:tc>
        <w:tc>
          <w:tcPr>
            <w:tcW w:w="869" w:type="dxa"/>
            <w:vMerge w:val="restart"/>
          </w:tcPr>
          <w:p>
            <w:pPr>
              <w:pStyle w:val="12"/>
              <w:rPr>
                <w:rFonts w:ascii="Times New Roman"/>
                <w:sz w:val="22"/>
              </w:rPr>
            </w:pPr>
          </w:p>
          <w:p>
            <w:pPr>
              <w:pStyle w:val="12"/>
              <w:rPr>
                <w:rFonts w:ascii="Times New Roman"/>
                <w:sz w:val="22"/>
              </w:rPr>
            </w:pPr>
          </w:p>
          <w:p>
            <w:pPr>
              <w:pStyle w:val="12"/>
              <w:spacing w:before="6"/>
              <w:rPr>
                <w:rFonts w:ascii="Times New Roman"/>
                <w:sz w:val="26"/>
              </w:rPr>
            </w:pPr>
          </w:p>
          <w:p>
            <w:pPr>
              <w:pStyle w:val="12"/>
              <w:ind w:left="38"/>
              <w:jc w:val="center"/>
              <w:rPr>
                <w:rFonts w:ascii="Times New Roman"/>
                <w:sz w:val="20"/>
              </w:rPr>
            </w:pPr>
            <w:r>
              <w:rPr>
                <w:rFonts w:ascii="Times New Roman"/>
                <w:color w:val="0E0E0E"/>
                <w:w w:val="93"/>
                <w:sz w:val="20"/>
              </w:rPr>
              <w:t>3</w:t>
            </w:r>
          </w:p>
        </w:tc>
      </w:tr>
      <w:tr>
        <w:tblPrEx>
          <w:tblBorders>
            <w:top w:val="single" w:color="282828" w:sz="6" w:space="0"/>
            <w:left w:val="single" w:color="282828" w:sz="6" w:space="0"/>
            <w:bottom w:val="single" w:color="282828" w:sz="6" w:space="0"/>
            <w:right w:val="single" w:color="282828" w:sz="6" w:space="0"/>
            <w:insideH w:val="single" w:color="282828" w:sz="6" w:space="0"/>
            <w:insideV w:val="single" w:color="282828" w:sz="6" w:space="0"/>
          </w:tblBorders>
          <w:tblCellMar>
            <w:top w:w="0" w:type="dxa"/>
            <w:left w:w="0" w:type="dxa"/>
            <w:bottom w:w="0" w:type="dxa"/>
            <w:right w:w="0" w:type="dxa"/>
          </w:tblCellMar>
        </w:tblPrEx>
        <w:trPr>
          <w:trHeight w:val="444" w:hRule="atLeast"/>
        </w:trPr>
        <w:tc>
          <w:tcPr>
            <w:tcW w:w="1272" w:type="dxa"/>
            <w:vMerge w:val="continue"/>
            <w:tcBorders>
              <w:top w:val="nil"/>
            </w:tcBorders>
          </w:tcPr>
          <w:p>
            <w:pPr>
              <w:rPr>
                <w:sz w:val="2"/>
                <w:szCs w:val="2"/>
              </w:rPr>
            </w:pPr>
          </w:p>
        </w:tc>
        <w:tc>
          <w:tcPr>
            <w:tcW w:w="794" w:type="dxa"/>
          </w:tcPr>
          <w:p>
            <w:pPr>
              <w:pStyle w:val="12"/>
              <w:spacing w:before="84"/>
              <w:ind w:left="130" w:right="44"/>
              <w:jc w:val="center"/>
              <w:rPr>
                <w:rFonts w:ascii="Times New Roman"/>
                <w:sz w:val="21"/>
              </w:rPr>
            </w:pPr>
            <w:r>
              <w:rPr>
                <w:rFonts w:ascii="Times New Roman"/>
                <w:color w:val="0E0E0E"/>
                <w:spacing w:val="-2"/>
                <w:sz w:val="21"/>
              </w:rPr>
              <w:t>08:00</w:t>
            </w:r>
          </w:p>
        </w:tc>
        <w:tc>
          <w:tcPr>
            <w:tcW w:w="986" w:type="dxa"/>
          </w:tcPr>
          <w:p>
            <w:pPr>
              <w:pStyle w:val="12"/>
              <w:spacing w:before="84"/>
              <w:ind w:left="290" w:right="204"/>
              <w:jc w:val="center"/>
              <w:rPr>
                <w:rFonts w:ascii="Times New Roman"/>
                <w:sz w:val="21"/>
              </w:rPr>
            </w:pPr>
            <w:r>
              <w:rPr>
                <w:rFonts w:ascii="Times New Roman"/>
                <w:color w:val="0E0E0E"/>
                <w:spacing w:val="-4"/>
                <w:sz w:val="21"/>
              </w:rPr>
              <w:t>98.3</w:t>
            </w:r>
          </w:p>
        </w:tc>
        <w:tc>
          <w:tcPr>
            <w:tcW w:w="988" w:type="dxa"/>
            <w:vMerge w:val="continue"/>
            <w:tcBorders>
              <w:top w:val="nil"/>
            </w:tcBorders>
          </w:tcPr>
          <w:p>
            <w:pPr>
              <w:rPr>
                <w:sz w:val="2"/>
                <w:szCs w:val="2"/>
              </w:rPr>
            </w:pPr>
          </w:p>
        </w:tc>
        <w:tc>
          <w:tcPr>
            <w:tcW w:w="843" w:type="dxa"/>
            <w:gridSpan w:val="2"/>
          </w:tcPr>
          <w:p>
            <w:pPr>
              <w:pStyle w:val="12"/>
              <w:spacing w:before="90"/>
              <w:ind w:left="316"/>
              <w:rPr>
                <w:rFonts w:ascii="Times New Roman"/>
                <w:sz w:val="21"/>
              </w:rPr>
            </w:pPr>
            <w:r>
              <w:rPr>
                <w:rFonts w:ascii="Times New Roman"/>
                <w:color w:val="0E0E0E"/>
                <w:spacing w:val="-5"/>
                <w:sz w:val="21"/>
              </w:rPr>
              <w:t>6.8</w:t>
            </w:r>
          </w:p>
        </w:tc>
        <w:tc>
          <w:tcPr>
            <w:tcW w:w="964" w:type="dxa"/>
            <w:vMerge w:val="continue"/>
            <w:tcBorders>
              <w:top w:val="nil"/>
            </w:tcBorders>
          </w:tcPr>
          <w:p>
            <w:pPr>
              <w:rPr>
                <w:sz w:val="2"/>
                <w:szCs w:val="2"/>
              </w:rPr>
            </w:pPr>
          </w:p>
        </w:tc>
        <w:tc>
          <w:tcPr>
            <w:tcW w:w="834" w:type="dxa"/>
          </w:tcPr>
          <w:p>
            <w:pPr>
              <w:pStyle w:val="12"/>
              <w:rPr>
                <w:rFonts w:ascii="Times New Roman"/>
                <w:sz w:val="18"/>
              </w:rPr>
            </w:pPr>
          </w:p>
        </w:tc>
        <w:tc>
          <w:tcPr>
            <w:tcW w:w="892" w:type="dxa"/>
          </w:tcPr>
          <w:p>
            <w:pPr>
              <w:pStyle w:val="12"/>
              <w:rPr>
                <w:rFonts w:ascii="Times New Roman"/>
                <w:sz w:val="18"/>
              </w:rPr>
            </w:pPr>
          </w:p>
        </w:tc>
        <w:tc>
          <w:tcPr>
            <w:tcW w:w="993" w:type="dxa"/>
          </w:tcPr>
          <w:p>
            <w:pPr>
              <w:pStyle w:val="12"/>
              <w:rPr>
                <w:rFonts w:ascii="Times New Roman"/>
                <w:sz w:val="18"/>
              </w:rPr>
            </w:pPr>
          </w:p>
        </w:tc>
        <w:tc>
          <w:tcPr>
            <w:tcW w:w="859" w:type="dxa"/>
            <w:vMerge w:val="continue"/>
            <w:tcBorders>
              <w:top w:val="nil"/>
            </w:tcBorders>
          </w:tcPr>
          <w:p>
            <w:pPr>
              <w:rPr>
                <w:sz w:val="2"/>
                <w:szCs w:val="2"/>
              </w:rPr>
            </w:pPr>
          </w:p>
        </w:tc>
        <w:tc>
          <w:tcPr>
            <w:tcW w:w="869" w:type="dxa"/>
            <w:vMerge w:val="continue"/>
            <w:tcBorders>
              <w:top w:val="nil"/>
            </w:tcBorders>
          </w:tcPr>
          <w:p>
            <w:pPr>
              <w:rPr>
                <w:sz w:val="2"/>
                <w:szCs w:val="2"/>
              </w:rPr>
            </w:pPr>
          </w:p>
        </w:tc>
      </w:tr>
      <w:tr>
        <w:tblPrEx>
          <w:tblBorders>
            <w:top w:val="single" w:color="282828" w:sz="6" w:space="0"/>
            <w:left w:val="single" w:color="282828" w:sz="6" w:space="0"/>
            <w:bottom w:val="single" w:color="282828" w:sz="6" w:space="0"/>
            <w:right w:val="single" w:color="282828" w:sz="6" w:space="0"/>
            <w:insideH w:val="single" w:color="282828" w:sz="6" w:space="0"/>
            <w:insideV w:val="single" w:color="282828" w:sz="6" w:space="0"/>
          </w:tblBorders>
          <w:tblCellMar>
            <w:top w:w="0" w:type="dxa"/>
            <w:left w:w="0" w:type="dxa"/>
            <w:bottom w:w="0" w:type="dxa"/>
            <w:right w:w="0" w:type="dxa"/>
          </w:tblCellMar>
        </w:tblPrEx>
        <w:trPr>
          <w:trHeight w:val="445" w:hRule="atLeast"/>
        </w:trPr>
        <w:tc>
          <w:tcPr>
            <w:tcW w:w="1272" w:type="dxa"/>
            <w:vMerge w:val="continue"/>
            <w:tcBorders>
              <w:top w:val="nil"/>
            </w:tcBorders>
          </w:tcPr>
          <w:p>
            <w:pPr>
              <w:rPr>
                <w:sz w:val="2"/>
                <w:szCs w:val="2"/>
              </w:rPr>
            </w:pPr>
          </w:p>
        </w:tc>
        <w:tc>
          <w:tcPr>
            <w:tcW w:w="794" w:type="dxa"/>
          </w:tcPr>
          <w:p>
            <w:pPr>
              <w:pStyle w:val="12"/>
              <w:spacing w:before="87"/>
              <w:ind w:left="130" w:right="39"/>
              <w:jc w:val="center"/>
              <w:rPr>
                <w:rFonts w:ascii="Times New Roman"/>
                <w:sz w:val="21"/>
              </w:rPr>
            </w:pPr>
            <w:r>
              <w:rPr>
                <w:rFonts w:ascii="Times New Roman"/>
                <w:color w:val="0E0E0E"/>
                <w:spacing w:val="-2"/>
                <w:sz w:val="21"/>
              </w:rPr>
              <w:t>14:00</w:t>
            </w:r>
          </w:p>
        </w:tc>
        <w:tc>
          <w:tcPr>
            <w:tcW w:w="986" w:type="dxa"/>
          </w:tcPr>
          <w:p>
            <w:pPr>
              <w:pStyle w:val="12"/>
              <w:spacing w:before="87"/>
              <w:ind w:left="290" w:right="208"/>
              <w:jc w:val="center"/>
              <w:rPr>
                <w:rFonts w:ascii="Times New Roman"/>
                <w:sz w:val="21"/>
              </w:rPr>
            </w:pPr>
            <w:r>
              <w:rPr>
                <w:rFonts w:ascii="Times New Roman"/>
                <w:color w:val="0E0E0E"/>
                <w:spacing w:val="-4"/>
                <w:sz w:val="21"/>
              </w:rPr>
              <w:t>98.0</w:t>
            </w:r>
          </w:p>
        </w:tc>
        <w:tc>
          <w:tcPr>
            <w:tcW w:w="988" w:type="dxa"/>
            <w:vMerge w:val="continue"/>
            <w:tcBorders>
              <w:top w:val="nil"/>
            </w:tcBorders>
          </w:tcPr>
          <w:p>
            <w:pPr>
              <w:rPr>
                <w:sz w:val="2"/>
                <w:szCs w:val="2"/>
              </w:rPr>
            </w:pPr>
          </w:p>
        </w:tc>
        <w:tc>
          <w:tcPr>
            <w:tcW w:w="843" w:type="dxa"/>
            <w:gridSpan w:val="2"/>
          </w:tcPr>
          <w:p>
            <w:pPr>
              <w:pStyle w:val="12"/>
              <w:spacing w:before="96"/>
              <w:ind w:left="268"/>
              <w:rPr>
                <w:rFonts w:ascii="Times New Roman"/>
                <w:sz w:val="20"/>
              </w:rPr>
            </w:pPr>
            <w:r>
              <w:rPr>
                <w:rFonts w:ascii="Times New Roman"/>
                <w:color w:val="0E0E0E"/>
                <w:spacing w:val="-4"/>
                <w:sz w:val="20"/>
              </w:rPr>
              <w:t>12.0</w:t>
            </w:r>
          </w:p>
        </w:tc>
        <w:tc>
          <w:tcPr>
            <w:tcW w:w="964" w:type="dxa"/>
            <w:vMerge w:val="continue"/>
            <w:tcBorders>
              <w:top w:val="nil"/>
            </w:tcBorders>
          </w:tcPr>
          <w:p>
            <w:pPr>
              <w:rPr>
                <w:sz w:val="2"/>
                <w:szCs w:val="2"/>
              </w:rPr>
            </w:pPr>
          </w:p>
        </w:tc>
        <w:tc>
          <w:tcPr>
            <w:tcW w:w="834" w:type="dxa"/>
          </w:tcPr>
          <w:p>
            <w:pPr>
              <w:pStyle w:val="12"/>
              <w:spacing w:before="87"/>
              <w:ind w:left="223" w:right="181"/>
              <w:jc w:val="center"/>
              <w:rPr>
                <w:rFonts w:ascii="Times New Roman"/>
                <w:sz w:val="21"/>
              </w:rPr>
            </w:pPr>
            <w:r>
              <w:rPr>
                <w:rFonts w:ascii="Times New Roman"/>
                <w:color w:val="0E0E0E"/>
                <w:spacing w:val="-4"/>
                <w:sz w:val="21"/>
              </w:rPr>
              <w:t>27.1</w:t>
            </w:r>
          </w:p>
        </w:tc>
        <w:tc>
          <w:tcPr>
            <w:tcW w:w="892" w:type="dxa"/>
          </w:tcPr>
          <w:p>
            <w:pPr>
              <w:pStyle w:val="12"/>
              <w:spacing w:before="87"/>
              <w:ind w:right="221"/>
              <w:jc w:val="right"/>
              <w:rPr>
                <w:rFonts w:ascii="Times New Roman"/>
                <w:sz w:val="21"/>
              </w:rPr>
            </w:pPr>
            <w:r>
              <w:rPr>
                <w:rFonts w:ascii="Times New Roman"/>
                <w:color w:val="0E0E0E"/>
                <w:spacing w:val="-5"/>
                <w:sz w:val="21"/>
              </w:rPr>
              <w:t>db</w:t>
            </w:r>
          </w:p>
        </w:tc>
        <w:tc>
          <w:tcPr>
            <w:tcW w:w="993" w:type="dxa"/>
          </w:tcPr>
          <w:p>
            <w:pPr>
              <w:pStyle w:val="12"/>
              <w:spacing w:before="87"/>
              <w:ind w:left="352" w:right="308"/>
              <w:jc w:val="center"/>
              <w:rPr>
                <w:rFonts w:ascii="Times New Roman"/>
                <w:sz w:val="21"/>
              </w:rPr>
            </w:pPr>
            <w:r>
              <w:rPr>
                <w:rFonts w:ascii="Times New Roman"/>
                <w:color w:val="0E0E0E"/>
                <w:spacing w:val="-5"/>
                <w:sz w:val="21"/>
              </w:rPr>
              <w:t>4.8</w:t>
            </w:r>
          </w:p>
        </w:tc>
        <w:tc>
          <w:tcPr>
            <w:tcW w:w="859" w:type="dxa"/>
            <w:vMerge w:val="continue"/>
            <w:tcBorders>
              <w:top w:val="nil"/>
            </w:tcBorders>
          </w:tcPr>
          <w:p>
            <w:pPr>
              <w:rPr>
                <w:sz w:val="2"/>
                <w:szCs w:val="2"/>
              </w:rPr>
            </w:pPr>
          </w:p>
        </w:tc>
        <w:tc>
          <w:tcPr>
            <w:tcW w:w="869" w:type="dxa"/>
            <w:vMerge w:val="continue"/>
            <w:tcBorders>
              <w:top w:val="nil"/>
            </w:tcBorders>
          </w:tcPr>
          <w:p>
            <w:pPr>
              <w:rPr>
                <w:sz w:val="2"/>
                <w:szCs w:val="2"/>
              </w:rPr>
            </w:pPr>
          </w:p>
        </w:tc>
      </w:tr>
      <w:tr>
        <w:tblPrEx>
          <w:tblBorders>
            <w:top w:val="single" w:color="282828" w:sz="6" w:space="0"/>
            <w:left w:val="single" w:color="282828" w:sz="6" w:space="0"/>
            <w:bottom w:val="single" w:color="282828" w:sz="6" w:space="0"/>
            <w:right w:val="single" w:color="282828" w:sz="6" w:space="0"/>
            <w:insideH w:val="single" w:color="282828" w:sz="6" w:space="0"/>
            <w:insideV w:val="single" w:color="282828" w:sz="6" w:space="0"/>
          </w:tblBorders>
          <w:tblCellMar>
            <w:top w:w="0" w:type="dxa"/>
            <w:left w:w="0" w:type="dxa"/>
            <w:bottom w:w="0" w:type="dxa"/>
            <w:right w:w="0" w:type="dxa"/>
          </w:tblCellMar>
        </w:tblPrEx>
        <w:trPr>
          <w:trHeight w:val="440" w:hRule="atLeast"/>
        </w:trPr>
        <w:tc>
          <w:tcPr>
            <w:tcW w:w="1272" w:type="dxa"/>
            <w:vMerge w:val="continue"/>
            <w:tcBorders>
              <w:top w:val="nil"/>
            </w:tcBorders>
          </w:tcPr>
          <w:p>
            <w:pPr>
              <w:rPr>
                <w:sz w:val="2"/>
                <w:szCs w:val="2"/>
              </w:rPr>
            </w:pPr>
          </w:p>
        </w:tc>
        <w:tc>
          <w:tcPr>
            <w:tcW w:w="794" w:type="dxa"/>
          </w:tcPr>
          <w:p>
            <w:pPr>
              <w:pStyle w:val="12"/>
              <w:spacing w:before="87"/>
              <w:ind w:left="130" w:right="61"/>
              <w:jc w:val="center"/>
              <w:rPr>
                <w:rFonts w:ascii="Times New Roman"/>
                <w:sz w:val="21"/>
              </w:rPr>
            </w:pPr>
            <w:r>
              <w:rPr>
                <w:rFonts w:ascii="Times New Roman"/>
                <w:color w:val="0E0E0E"/>
                <w:spacing w:val="-2"/>
                <w:sz w:val="21"/>
              </w:rPr>
              <w:t>20:00</w:t>
            </w:r>
          </w:p>
        </w:tc>
        <w:tc>
          <w:tcPr>
            <w:tcW w:w="986" w:type="dxa"/>
          </w:tcPr>
          <w:p>
            <w:pPr>
              <w:pStyle w:val="12"/>
              <w:spacing w:before="87"/>
              <w:ind w:left="290" w:right="221"/>
              <w:jc w:val="center"/>
              <w:rPr>
                <w:rFonts w:ascii="Times New Roman"/>
                <w:sz w:val="21"/>
              </w:rPr>
            </w:pPr>
            <w:r>
              <w:rPr>
                <w:rFonts w:ascii="Times New Roman"/>
                <w:color w:val="0E0E0E"/>
                <w:spacing w:val="-4"/>
                <w:sz w:val="21"/>
              </w:rPr>
              <w:t>98.1</w:t>
            </w:r>
          </w:p>
        </w:tc>
        <w:tc>
          <w:tcPr>
            <w:tcW w:w="988" w:type="dxa"/>
            <w:vMerge w:val="continue"/>
            <w:tcBorders>
              <w:top w:val="nil"/>
            </w:tcBorders>
          </w:tcPr>
          <w:p>
            <w:pPr>
              <w:rPr>
                <w:sz w:val="2"/>
                <w:szCs w:val="2"/>
              </w:rPr>
            </w:pPr>
          </w:p>
        </w:tc>
        <w:tc>
          <w:tcPr>
            <w:tcW w:w="843" w:type="dxa"/>
            <w:gridSpan w:val="2"/>
          </w:tcPr>
          <w:p>
            <w:pPr>
              <w:pStyle w:val="12"/>
              <w:spacing w:before="87"/>
              <w:ind w:left="262"/>
              <w:rPr>
                <w:rFonts w:ascii="Times New Roman"/>
                <w:sz w:val="21"/>
              </w:rPr>
            </w:pPr>
            <w:r>
              <w:rPr>
                <w:rFonts w:ascii="Times New Roman"/>
                <w:color w:val="0E0E0E"/>
                <w:spacing w:val="-4"/>
                <w:sz w:val="21"/>
              </w:rPr>
              <w:t>10.0</w:t>
            </w:r>
          </w:p>
        </w:tc>
        <w:tc>
          <w:tcPr>
            <w:tcW w:w="964" w:type="dxa"/>
            <w:vMerge w:val="continue"/>
            <w:tcBorders>
              <w:top w:val="nil"/>
            </w:tcBorders>
          </w:tcPr>
          <w:p>
            <w:pPr>
              <w:rPr>
                <w:sz w:val="2"/>
                <w:szCs w:val="2"/>
              </w:rPr>
            </w:pPr>
          </w:p>
        </w:tc>
        <w:tc>
          <w:tcPr>
            <w:tcW w:w="834" w:type="dxa"/>
          </w:tcPr>
          <w:p>
            <w:pPr>
              <w:pStyle w:val="12"/>
              <w:spacing w:before="87"/>
              <w:ind w:left="223" w:right="178"/>
              <w:jc w:val="center"/>
              <w:rPr>
                <w:rFonts w:ascii="Times New Roman"/>
                <w:sz w:val="21"/>
              </w:rPr>
            </w:pPr>
            <w:r>
              <w:rPr>
                <w:rFonts w:ascii="Times New Roman"/>
                <w:color w:val="0E0E0E"/>
                <w:spacing w:val="-4"/>
                <w:sz w:val="21"/>
              </w:rPr>
              <w:t>31.2</w:t>
            </w:r>
          </w:p>
        </w:tc>
        <w:tc>
          <w:tcPr>
            <w:tcW w:w="892" w:type="dxa"/>
          </w:tcPr>
          <w:p>
            <w:pPr>
              <w:pStyle w:val="12"/>
              <w:spacing w:before="87"/>
              <w:ind w:right="254"/>
              <w:jc w:val="right"/>
              <w:rPr>
                <w:rFonts w:ascii="Times New Roman" w:hAnsi="Times New Roman"/>
                <w:sz w:val="21"/>
              </w:rPr>
            </w:pPr>
            <w:r>
              <w:rPr>
                <w:rFonts w:ascii="Times New Roman" w:hAnsi="Times New Roman"/>
                <w:color w:val="0E0E0E"/>
                <w:w w:val="98"/>
                <w:sz w:val="21"/>
              </w:rPr>
              <w:t>Ä</w:t>
            </w:r>
          </w:p>
        </w:tc>
        <w:tc>
          <w:tcPr>
            <w:tcW w:w="993" w:type="dxa"/>
          </w:tcPr>
          <w:p>
            <w:pPr>
              <w:pStyle w:val="12"/>
              <w:spacing w:before="87"/>
              <w:ind w:left="352" w:right="322"/>
              <w:jc w:val="center"/>
              <w:rPr>
                <w:rFonts w:ascii="Times New Roman"/>
                <w:sz w:val="21"/>
              </w:rPr>
            </w:pPr>
            <w:r>
              <w:rPr>
                <w:rFonts w:ascii="Times New Roman"/>
                <w:color w:val="0E0E0E"/>
                <w:spacing w:val="-5"/>
                <w:sz w:val="21"/>
              </w:rPr>
              <w:t>2.7</w:t>
            </w:r>
          </w:p>
        </w:tc>
        <w:tc>
          <w:tcPr>
            <w:tcW w:w="859" w:type="dxa"/>
            <w:vMerge w:val="continue"/>
            <w:tcBorders>
              <w:top w:val="nil"/>
            </w:tcBorders>
          </w:tcPr>
          <w:p>
            <w:pPr>
              <w:rPr>
                <w:sz w:val="2"/>
                <w:szCs w:val="2"/>
              </w:rPr>
            </w:pPr>
          </w:p>
        </w:tc>
        <w:tc>
          <w:tcPr>
            <w:tcW w:w="869" w:type="dxa"/>
            <w:vMerge w:val="continue"/>
            <w:tcBorders>
              <w:top w:val="nil"/>
            </w:tcBorders>
          </w:tcPr>
          <w:p>
            <w:pPr>
              <w:rPr>
                <w:sz w:val="2"/>
                <w:szCs w:val="2"/>
              </w:rPr>
            </w:pPr>
          </w:p>
        </w:tc>
      </w:tr>
      <w:tr>
        <w:tblPrEx>
          <w:tblBorders>
            <w:top w:val="single" w:color="282828" w:sz="6" w:space="0"/>
            <w:left w:val="single" w:color="282828" w:sz="6" w:space="0"/>
            <w:bottom w:val="single" w:color="282828" w:sz="6" w:space="0"/>
            <w:right w:val="single" w:color="282828" w:sz="6" w:space="0"/>
            <w:insideH w:val="single" w:color="282828" w:sz="6" w:space="0"/>
            <w:insideV w:val="single" w:color="282828" w:sz="6" w:space="0"/>
          </w:tblBorders>
          <w:tblCellMar>
            <w:top w:w="0" w:type="dxa"/>
            <w:left w:w="0" w:type="dxa"/>
            <w:bottom w:w="0" w:type="dxa"/>
            <w:right w:w="0" w:type="dxa"/>
          </w:tblCellMar>
        </w:tblPrEx>
        <w:trPr>
          <w:trHeight w:val="448" w:hRule="atLeast"/>
        </w:trPr>
        <w:tc>
          <w:tcPr>
            <w:tcW w:w="1272" w:type="dxa"/>
            <w:vMerge w:val="restart"/>
          </w:tcPr>
          <w:p>
            <w:pPr>
              <w:pStyle w:val="12"/>
              <w:rPr>
                <w:rFonts w:ascii="Times New Roman"/>
                <w:sz w:val="22"/>
              </w:rPr>
            </w:pPr>
          </w:p>
          <w:p>
            <w:pPr>
              <w:pStyle w:val="12"/>
              <w:rPr>
                <w:rFonts w:ascii="Times New Roman"/>
                <w:sz w:val="22"/>
              </w:rPr>
            </w:pPr>
          </w:p>
          <w:p>
            <w:pPr>
              <w:pStyle w:val="12"/>
              <w:spacing w:before="7"/>
              <w:rPr>
                <w:rFonts w:ascii="Times New Roman"/>
                <w:sz w:val="23"/>
              </w:rPr>
            </w:pPr>
          </w:p>
          <w:p>
            <w:pPr>
              <w:pStyle w:val="12"/>
              <w:ind w:left="208"/>
              <w:rPr>
                <w:rFonts w:ascii="Times New Roman"/>
                <w:sz w:val="21"/>
              </w:rPr>
            </w:pPr>
            <w:r>
              <w:rPr>
                <w:rFonts w:ascii="Times New Roman"/>
                <w:color w:val="0E0E0E"/>
                <w:spacing w:val="-2"/>
                <w:sz w:val="21"/>
              </w:rPr>
              <w:t>2020.10.15</w:t>
            </w:r>
          </w:p>
        </w:tc>
        <w:tc>
          <w:tcPr>
            <w:tcW w:w="794" w:type="dxa"/>
          </w:tcPr>
          <w:p>
            <w:pPr>
              <w:pStyle w:val="12"/>
              <w:spacing w:before="91"/>
              <w:ind w:left="130" w:right="63"/>
              <w:jc w:val="center"/>
              <w:rPr>
                <w:rFonts w:ascii="Times New Roman"/>
                <w:sz w:val="21"/>
              </w:rPr>
            </w:pPr>
            <w:r>
              <w:rPr>
                <w:rFonts w:ascii="Times New Roman"/>
                <w:color w:val="0E0E0E"/>
                <w:spacing w:val="-2"/>
                <w:sz w:val="21"/>
              </w:rPr>
              <w:t>02:00</w:t>
            </w:r>
          </w:p>
        </w:tc>
        <w:tc>
          <w:tcPr>
            <w:tcW w:w="986" w:type="dxa"/>
          </w:tcPr>
          <w:p>
            <w:pPr>
              <w:pStyle w:val="12"/>
              <w:spacing w:before="91"/>
              <w:ind w:left="290" w:right="227"/>
              <w:jc w:val="center"/>
              <w:rPr>
                <w:rFonts w:ascii="Times New Roman"/>
                <w:sz w:val="21"/>
              </w:rPr>
            </w:pPr>
            <w:r>
              <w:rPr>
                <w:rFonts w:ascii="Times New Roman"/>
                <w:color w:val="0E0E0E"/>
                <w:spacing w:val="-4"/>
                <w:sz w:val="21"/>
              </w:rPr>
              <w:t>98.5</w:t>
            </w:r>
          </w:p>
        </w:tc>
        <w:tc>
          <w:tcPr>
            <w:tcW w:w="988" w:type="dxa"/>
            <w:vMerge w:val="restart"/>
          </w:tcPr>
          <w:p>
            <w:pPr>
              <w:pStyle w:val="12"/>
              <w:rPr>
                <w:rFonts w:ascii="Times New Roman"/>
                <w:sz w:val="22"/>
              </w:rPr>
            </w:pPr>
          </w:p>
          <w:p>
            <w:pPr>
              <w:pStyle w:val="12"/>
              <w:rPr>
                <w:rFonts w:ascii="Times New Roman"/>
                <w:sz w:val="22"/>
              </w:rPr>
            </w:pPr>
          </w:p>
          <w:p>
            <w:pPr>
              <w:pStyle w:val="12"/>
              <w:rPr>
                <w:rFonts w:ascii="Times New Roman"/>
                <w:sz w:val="24"/>
              </w:rPr>
            </w:pPr>
          </w:p>
          <w:p>
            <w:pPr>
              <w:pStyle w:val="12"/>
              <w:spacing w:before="1"/>
              <w:ind w:left="316"/>
              <w:rPr>
                <w:rFonts w:ascii="Times New Roman"/>
                <w:sz w:val="21"/>
              </w:rPr>
            </w:pPr>
            <w:r>
              <w:rPr>
                <w:rFonts w:ascii="Times New Roman"/>
                <w:color w:val="0E0E0E"/>
                <w:spacing w:val="-4"/>
                <w:sz w:val="21"/>
              </w:rPr>
              <w:t>98.3</w:t>
            </w:r>
          </w:p>
        </w:tc>
        <w:tc>
          <w:tcPr>
            <w:tcW w:w="843" w:type="dxa"/>
            <w:gridSpan w:val="2"/>
          </w:tcPr>
          <w:p>
            <w:pPr>
              <w:pStyle w:val="12"/>
              <w:spacing w:before="113"/>
              <w:ind w:left="298"/>
              <w:rPr>
                <w:rFonts w:ascii="Courier New"/>
                <w:sz w:val="21"/>
              </w:rPr>
            </w:pPr>
            <w:r>
              <w:rPr>
                <w:rFonts w:ascii="Courier New"/>
                <w:color w:val="0E0E0E"/>
                <w:spacing w:val="-5"/>
                <w:w w:val="80"/>
                <w:sz w:val="21"/>
              </w:rPr>
              <w:t>4.0</w:t>
            </w:r>
          </w:p>
        </w:tc>
        <w:tc>
          <w:tcPr>
            <w:tcW w:w="964" w:type="dxa"/>
            <w:vMerge w:val="restart"/>
          </w:tcPr>
          <w:p>
            <w:pPr>
              <w:pStyle w:val="12"/>
              <w:rPr>
                <w:rFonts w:ascii="Times New Roman"/>
                <w:sz w:val="22"/>
              </w:rPr>
            </w:pPr>
          </w:p>
          <w:p>
            <w:pPr>
              <w:pStyle w:val="12"/>
              <w:rPr>
                <w:rFonts w:ascii="Times New Roman"/>
                <w:sz w:val="22"/>
              </w:rPr>
            </w:pPr>
          </w:p>
          <w:p>
            <w:pPr>
              <w:pStyle w:val="12"/>
              <w:spacing w:before="5"/>
              <w:rPr>
                <w:rFonts w:ascii="Times New Roman"/>
                <w:sz w:val="24"/>
              </w:rPr>
            </w:pPr>
          </w:p>
          <w:p>
            <w:pPr>
              <w:pStyle w:val="12"/>
              <w:ind w:left="345" w:right="308"/>
              <w:jc w:val="center"/>
              <w:rPr>
                <w:rFonts w:ascii="Times New Roman"/>
                <w:sz w:val="21"/>
              </w:rPr>
            </w:pPr>
            <w:r>
              <w:rPr>
                <w:rFonts w:ascii="Times New Roman"/>
                <w:color w:val="0E0E0E"/>
                <w:spacing w:val="-5"/>
                <w:sz w:val="21"/>
              </w:rPr>
              <w:t>9.6</w:t>
            </w:r>
          </w:p>
        </w:tc>
        <w:tc>
          <w:tcPr>
            <w:tcW w:w="834" w:type="dxa"/>
          </w:tcPr>
          <w:p>
            <w:pPr>
              <w:pStyle w:val="12"/>
              <w:spacing w:before="101"/>
              <w:ind w:left="223" w:right="181"/>
              <w:jc w:val="center"/>
              <w:rPr>
                <w:rFonts w:ascii="Times New Roman"/>
                <w:sz w:val="20"/>
              </w:rPr>
            </w:pPr>
            <w:r>
              <w:rPr>
                <w:rFonts w:ascii="Times New Roman"/>
                <w:color w:val="0E0E0E"/>
                <w:spacing w:val="-4"/>
                <w:sz w:val="20"/>
              </w:rPr>
              <w:t>50.1</w:t>
            </w:r>
          </w:p>
        </w:tc>
        <w:tc>
          <w:tcPr>
            <w:tcW w:w="892" w:type="dxa"/>
          </w:tcPr>
          <w:p>
            <w:pPr>
              <w:pStyle w:val="12"/>
              <w:rPr>
                <w:rFonts w:ascii="Times New Roman"/>
                <w:sz w:val="18"/>
              </w:rPr>
            </w:pPr>
          </w:p>
        </w:tc>
        <w:tc>
          <w:tcPr>
            <w:tcW w:w="993" w:type="dxa"/>
          </w:tcPr>
          <w:p>
            <w:pPr>
              <w:pStyle w:val="12"/>
              <w:spacing w:before="101"/>
              <w:ind w:left="352" w:right="307"/>
              <w:jc w:val="center"/>
              <w:rPr>
                <w:rFonts w:ascii="Times New Roman"/>
                <w:sz w:val="20"/>
              </w:rPr>
            </w:pPr>
            <w:r>
              <w:rPr>
                <w:rFonts w:ascii="Times New Roman"/>
                <w:color w:val="0E0E0E"/>
                <w:spacing w:val="-5"/>
                <w:sz w:val="20"/>
              </w:rPr>
              <w:t>1.5</w:t>
            </w:r>
          </w:p>
        </w:tc>
        <w:tc>
          <w:tcPr>
            <w:tcW w:w="859" w:type="dxa"/>
            <w:vMerge w:val="restart"/>
          </w:tcPr>
          <w:p>
            <w:pPr>
              <w:pStyle w:val="12"/>
              <w:rPr>
                <w:rFonts w:ascii="Times New Roman"/>
                <w:sz w:val="22"/>
              </w:rPr>
            </w:pPr>
          </w:p>
          <w:p>
            <w:pPr>
              <w:pStyle w:val="12"/>
              <w:rPr>
                <w:rFonts w:ascii="Times New Roman"/>
                <w:sz w:val="22"/>
              </w:rPr>
            </w:pPr>
          </w:p>
          <w:p>
            <w:pPr>
              <w:pStyle w:val="12"/>
              <w:spacing w:before="7"/>
              <w:rPr>
                <w:rFonts w:ascii="Times New Roman"/>
                <w:sz w:val="23"/>
              </w:rPr>
            </w:pPr>
          </w:p>
          <w:p>
            <w:pPr>
              <w:pStyle w:val="12"/>
              <w:ind w:left="19"/>
              <w:jc w:val="center"/>
              <w:rPr>
                <w:rFonts w:ascii="Times New Roman"/>
                <w:sz w:val="21"/>
              </w:rPr>
            </w:pPr>
            <w:r>
              <w:rPr>
                <w:rFonts w:ascii="Times New Roman"/>
                <w:color w:val="0E0E0E"/>
                <w:w w:val="93"/>
                <w:sz w:val="21"/>
              </w:rPr>
              <w:t>5</w:t>
            </w:r>
          </w:p>
        </w:tc>
        <w:tc>
          <w:tcPr>
            <w:tcW w:w="869" w:type="dxa"/>
            <w:vMerge w:val="restart"/>
          </w:tcPr>
          <w:p>
            <w:pPr>
              <w:pStyle w:val="12"/>
              <w:rPr>
                <w:rFonts w:ascii="Times New Roman"/>
                <w:sz w:val="22"/>
              </w:rPr>
            </w:pPr>
          </w:p>
          <w:p>
            <w:pPr>
              <w:pStyle w:val="12"/>
              <w:rPr>
                <w:rFonts w:ascii="Times New Roman"/>
                <w:sz w:val="22"/>
              </w:rPr>
            </w:pPr>
          </w:p>
          <w:p>
            <w:pPr>
              <w:pStyle w:val="12"/>
              <w:spacing w:before="7"/>
              <w:rPr>
                <w:rFonts w:ascii="Times New Roman"/>
                <w:sz w:val="23"/>
              </w:rPr>
            </w:pPr>
          </w:p>
          <w:p>
            <w:pPr>
              <w:pStyle w:val="12"/>
              <w:ind w:left="29"/>
              <w:jc w:val="center"/>
              <w:rPr>
                <w:rFonts w:ascii="Times New Roman"/>
                <w:sz w:val="21"/>
              </w:rPr>
            </w:pPr>
            <w:r>
              <w:rPr>
                <w:rFonts w:ascii="Times New Roman"/>
                <w:color w:val="0E0E0E"/>
                <w:w w:val="92"/>
                <w:sz w:val="21"/>
              </w:rPr>
              <w:t>2</w:t>
            </w:r>
          </w:p>
        </w:tc>
      </w:tr>
      <w:tr>
        <w:tblPrEx>
          <w:tblBorders>
            <w:top w:val="single" w:color="282828" w:sz="6" w:space="0"/>
            <w:left w:val="single" w:color="282828" w:sz="6" w:space="0"/>
            <w:bottom w:val="single" w:color="282828" w:sz="6" w:space="0"/>
            <w:right w:val="single" w:color="282828" w:sz="6" w:space="0"/>
            <w:insideH w:val="single" w:color="282828" w:sz="6" w:space="0"/>
            <w:insideV w:val="single" w:color="282828" w:sz="6" w:space="0"/>
          </w:tblBorders>
          <w:tblCellMar>
            <w:top w:w="0" w:type="dxa"/>
            <w:left w:w="0" w:type="dxa"/>
            <w:bottom w:w="0" w:type="dxa"/>
            <w:right w:w="0" w:type="dxa"/>
          </w:tblCellMar>
        </w:tblPrEx>
        <w:trPr>
          <w:trHeight w:val="442" w:hRule="atLeast"/>
        </w:trPr>
        <w:tc>
          <w:tcPr>
            <w:tcW w:w="1272" w:type="dxa"/>
            <w:vMerge w:val="continue"/>
            <w:tcBorders>
              <w:top w:val="nil"/>
            </w:tcBorders>
          </w:tcPr>
          <w:p>
            <w:pPr>
              <w:rPr>
                <w:sz w:val="2"/>
                <w:szCs w:val="2"/>
              </w:rPr>
            </w:pPr>
          </w:p>
        </w:tc>
        <w:tc>
          <w:tcPr>
            <w:tcW w:w="794" w:type="dxa"/>
          </w:tcPr>
          <w:p>
            <w:pPr>
              <w:pStyle w:val="12"/>
              <w:spacing w:before="89"/>
              <w:ind w:left="130" w:right="72"/>
              <w:jc w:val="center"/>
              <w:rPr>
                <w:rFonts w:ascii="Times New Roman"/>
                <w:sz w:val="21"/>
              </w:rPr>
            </w:pPr>
            <w:r>
              <w:rPr>
                <w:rFonts w:ascii="Times New Roman"/>
                <w:color w:val="0E0E0E"/>
                <w:spacing w:val="-2"/>
                <w:sz w:val="21"/>
              </w:rPr>
              <w:t>08:00</w:t>
            </w:r>
          </w:p>
        </w:tc>
        <w:tc>
          <w:tcPr>
            <w:tcW w:w="986" w:type="dxa"/>
          </w:tcPr>
          <w:p>
            <w:pPr>
              <w:pStyle w:val="12"/>
              <w:spacing w:before="89"/>
              <w:ind w:left="290" w:right="227"/>
              <w:jc w:val="center"/>
              <w:rPr>
                <w:rFonts w:ascii="Times New Roman"/>
                <w:sz w:val="21"/>
              </w:rPr>
            </w:pPr>
            <w:r>
              <w:rPr>
                <w:rFonts w:ascii="Times New Roman"/>
                <w:color w:val="0E0E0E"/>
                <w:spacing w:val="-4"/>
                <w:sz w:val="21"/>
              </w:rPr>
              <w:t>98.3</w:t>
            </w:r>
          </w:p>
        </w:tc>
        <w:tc>
          <w:tcPr>
            <w:tcW w:w="988" w:type="dxa"/>
            <w:vMerge w:val="continue"/>
            <w:tcBorders>
              <w:top w:val="nil"/>
            </w:tcBorders>
          </w:tcPr>
          <w:p>
            <w:pPr>
              <w:rPr>
                <w:sz w:val="2"/>
                <w:szCs w:val="2"/>
              </w:rPr>
            </w:pPr>
          </w:p>
        </w:tc>
        <w:tc>
          <w:tcPr>
            <w:tcW w:w="843" w:type="dxa"/>
            <w:gridSpan w:val="2"/>
          </w:tcPr>
          <w:p>
            <w:pPr>
              <w:pStyle w:val="12"/>
              <w:spacing w:before="93"/>
              <w:ind w:left="312"/>
              <w:rPr>
                <w:rFonts w:ascii="Times New Roman"/>
                <w:sz w:val="21"/>
              </w:rPr>
            </w:pPr>
            <w:r>
              <w:rPr>
                <w:rFonts w:ascii="Times New Roman"/>
                <w:color w:val="0E0E0E"/>
                <w:spacing w:val="-5"/>
                <w:sz w:val="21"/>
              </w:rPr>
              <w:t>7.5</w:t>
            </w:r>
          </w:p>
        </w:tc>
        <w:tc>
          <w:tcPr>
            <w:tcW w:w="964" w:type="dxa"/>
            <w:vMerge w:val="continue"/>
            <w:tcBorders>
              <w:top w:val="nil"/>
            </w:tcBorders>
          </w:tcPr>
          <w:p>
            <w:pPr>
              <w:rPr>
                <w:sz w:val="2"/>
                <w:szCs w:val="2"/>
              </w:rPr>
            </w:pPr>
          </w:p>
        </w:tc>
        <w:tc>
          <w:tcPr>
            <w:tcW w:w="834" w:type="dxa"/>
          </w:tcPr>
          <w:p>
            <w:pPr>
              <w:pStyle w:val="12"/>
              <w:spacing w:before="88"/>
              <w:ind w:left="223" w:right="181"/>
              <w:jc w:val="center"/>
              <w:rPr>
                <w:rFonts w:ascii="Times New Roman"/>
                <w:sz w:val="21"/>
              </w:rPr>
            </w:pPr>
            <w:r>
              <w:rPr>
                <w:rFonts w:ascii="Times New Roman"/>
                <w:color w:val="0E0E0E"/>
                <w:spacing w:val="-4"/>
                <w:sz w:val="21"/>
              </w:rPr>
              <w:t>58.3</w:t>
            </w:r>
          </w:p>
        </w:tc>
        <w:tc>
          <w:tcPr>
            <w:tcW w:w="892" w:type="dxa"/>
          </w:tcPr>
          <w:p>
            <w:pPr>
              <w:pStyle w:val="12"/>
              <w:rPr>
                <w:rFonts w:ascii="Times New Roman"/>
                <w:sz w:val="18"/>
              </w:rPr>
            </w:pPr>
          </w:p>
        </w:tc>
        <w:tc>
          <w:tcPr>
            <w:tcW w:w="993" w:type="dxa"/>
          </w:tcPr>
          <w:p>
            <w:pPr>
              <w:pStyle w:val="12"/>
              <w:spacing w:before="88"/>
              <w:ind w:left="348" w:right="323"/>
              <w:jc w:val="center"/>
              <w:rPr>
                <w:rFonts w:ascii="Times New Roman"/>
                <w:sz w:val="21"/>
              </w:rPr>
            </w:pPr>
            <w:r>
              <w:rPr>
                <w:rFonts w:ascii="Times New Roman"/>
                <w:color w:val="0E0E0E"/>
                <w:spacing w:val="-5"/>
                <w:sz w:val="21"/>
              </w:rPr>
              <w:t>2.4</w:t>
            </w:r>
          </w:p>
        </w:tc>
        <w:tc>
          <w:tcPr>
            <w:tcW w:w="859" w:type="dxa"/>
            <w:vMerge w:val="continue"/>
            <w:tcBorders>
              <w:top w:val="nil"/>
            </w:tcBorders>
          </w:tcPr>
          <w:p>
            <w:pPr>
              <w:rPr>
                <w:sz w:val="2"/>
                <w:szCs w:val="2"/>
              </w:rPr>
            </w:pPr>
          </w:p>
        </w:tc>
        <w:tc>
          <w:tcPr>
            <w:tcW w:w="869" w:type="dxa"/>
            <w:vMerge w:val="continue"/>
            <w:tcBorders>
              <w:top w:val="nil"/>
            </w:tcBorders>
          </w:tcPr>
          <w:p>
            <w:pPr>
              <w:rPr>
                <w:sz w:val="2"/>
                <w:szCs w:val="2"/>
              </w:rPr>
            </w:pPr>
          </w:p>
        </w:tc>
      </w:tr>
      <w:tr>
        <w:tblPrEx>
          <w:tblBorders>
            <w:top w:val="single" w:color="282828" w:sz="6" w:space="0"/>
            <w:left w:val="single" w:color="282828" w:sz="6" w:space="0"/>
            <w:bottom w:val="single" w:color="282828" w:sz="6" w:space="0"/>
            <w:right w:val="single" w:color="282828" w:sz="6" w:space="0"/>
            <w:insideH w:val="single" w:color="282828" w:sz="6" w:space="0"/>
            <w:insideV w:val="single" w:color="282828" w:sz="6" w:space="0"/>
          </w:tblBorders>
          <w:tblCellMar>
            <w:top w:w="0" w:type="dxa"/>
            <w:left w:w="0" w:type="dxa"/>
            <w:bottom w:w="0" w:type="dxa"/>
            <w:right w:w="0" w:type="dxa"/>
          </w:tblCellMar>
        </w:tblPrEx>
        <w:trPr>
          <w:trHeight w:val="445" w:hRule="atLeast"/>
        </w:trPr>
        <w:tc>
          <w:tcPr>
            <w:tcW w:w="1272" w:type="dxa"/>
            <w:vMerge w:val="continue"/>
            <w:tcBorders>
              <w:top w:val="nil"/>
            </w:tcBorders>
          </w:tcPr>
          <w:p>
            <w:pPr>
              <w:rPr>
                <w:sz w:val="2"/>
                <w:szCs w:val="2"/>
              </w:rPr>
            </w:pPr>
          </w:p>
        </w:tc>
        <w:tc>
          <w:tcPr>
            <w:tcW w:w="794" w:type="dxa"/>
          </w:tcPr>
          <w:p>
            <w:pPr>
              <w:pStyle w:val="12"/>
              <w:spacing w:before="91"/>
              <w:ind w:left="130" w:right="77"/>
              <w:jc w:val="center"/>
              <w:rPr>
                <w:rFonts w:ascii="Times New Roman"/>
                <w:sz w:val="21"/>
              </w:rPr>
            </w:pPr>
            <w:r>
              <w:rPr>
                <w:rFonts w:ascii="Times New Roman"/>
                <w:color w:val="0E0E0E"/>
                <w:spacing w:val="-2"/>
                <w:sz w:val="21"/>
              </w:rPr>
              <w:t>14:00</w:t>
            </w:r>
          </w:p>
        </w:tc>
        <w:tc>
          <w:tcPr>
            <w:tcW w:w="986" w:type="dxa"/>
          </w:tcPr>
          <w:p>
            <w:pPr>
              <w:pStyle w:val="12"/>
              <w:spacing w:before="91"/>
              <w:ind w:left="290" w:right="236"/>
              <w:jc w:val="center"/>
              <w:rPr>
                <w:rFonts w:ascii="Times New Roman"/>
                <w:sz w:val="21"/>
              </w:rPr>
            </w:pPr>
            <w:r>
              <w:rPr>
                <w:rFonts w:ascii="Times New Roman"/>
                <w:color w:val="0E0E0E"/>
                <w:spacing w:val="-4"/>
                <w:sz w:val="21"/>
              </w:rPr>
              <w:t>98.0</w:t>
            </w:r>
          </w:p>
        </w:tc>
        <w:tc>
          <w:tcPr>
            <w:tcW w:w="988" w:type="dxa"/>
            <w:vMerge w:val="continue"/>
            <w:tcBorders>
              <w:top w:val="nil"/>
            </w:tcBorders>
          </w:tcPr>
          <w:p>
            <w:pPr>
              <w:rPr>
                <w:sz w:val="2"/>
                <w:szCs w:val="2"/>
              </w:rPr>
            </w:pPr>
          </w:p>
        </w:tc>
        <w:tc>
          <w:tcPr>
            <w:tcW w:w="843" w:type="dxa"/>
            <w:gridSpan w:val="2"/>
          </w:tcPr>
          <w:p>
            <w:pPr>
              <w:pStyle w:val="12"/>
              <w:spacing w:before="98"/>
              <w:ind w:left="258"/>
              <w:rPr>
                <w:rFonts w:ascii="Times New Roman"/>
                <w:sz w:val="20"/>
              </w:rPr>
            </w:pPr>
            <w:r>
              <w:rPr>
                <w:rFonts w:ascii="Times New Roman"/>
                <w:color w:val="0E0E0E"/>
                <w:spacing w:val="-4"/>
                <w:sz w:val="20"/>
              </w:rPr>
              <w:t>15.5</w:t>
            </w:r>
          </w:p>
        </w:tc>
        <w:tc>
          <w:tcPr>
            <w:tcW w:w="964" w:type="dxa"/>
            <w:vMerge w:val="continue"/>
            <w:tcBorders>
              <w:top w:val="nil"/>
            </w:tcBorders>
          </w:tcPr>
          <w:p>
            <w:pPr>
              <w:rPr>
                <w:sz w:val="2"/>
                <w:szCs w:val="2"/>
              </w:rPr>
            </w:pPr>
          </w:p>
        </w:tc>
        <w:tc>
          <w:tcPr>
            <w:tcW w:w="834" w:type="dxa"/>
          </w:tcPr>
          <w:p>
            <w:pPr>
              <w:pStyle w:val="12"/>
              <w:spacing w:before="89"/>
              <w:ind w:left="218" w:right="185"/>
              <w:jc w:val="center"/>
              <w:rPr>
                <w:rFonts w:ascii="Times New Roman"/>
                <w:sz w:val="21"/>
              </w:rPr>
            </w:pPr>
            <w:r>
              <w:rPr>
                <w:rFonts w:ascii="Times New Roman"/>
                <w:color w:val="0E0E0E"/>
                <w:spacing w:val="-4"/>
                <w:sz w:val="21"/>
              </w:rPr>
              <w:t>23.1</w:t>
            </w:r>
          </w:p>
        </w:tc>
        <w:tc>
          <w:tcPr>
            <w:tcW w:w="892" w:type="dxa"/>
          </w:tcPr>
          <w:p>
            <w:pPr>
              <w:pStyle w:val="12"/>
              <w:spacing w:before="89"/>
              <w:ind w:left="258"/>
              <w:rPr>
                <w:rFonts w:ascii="Times New Roman"/>
                <w:sz w:val="21"/>
              </w:rPr>
            </w:pPr>
            <w:r>
              <w:rPr>
                <w:rFonts w:ascii="Times New Roman"/>
                <w:color w:val="0E0E0E"/>
                <w:spacing w:val="-5"/>
                <w:sz w:val="21"/>
              </w:rPr>
              <w:t>&amp;O</w:t>
            </w:r>
          </w:p>
        </w:tc>
        <w:tc>
          <w:tcPr>
            <w:tcW w:w="993" w:type="dxa"/>
          </w:tcPr>
          <w:p>
            <w:pPr>
              <w:pStyle w:val="12"/>
              <w:spacing w:before="89"/>
              <w:ind w:left="352" w:right="322"/>
              <w:jc w:val="center"/>
              <w:rPr>
                <w:rFonts w:ascii="Times New Roman"/>
                <w:sz w:val="21"/>
              </w:rPr>
            </w:pPr>
            <w:r>
              <w:rPr>
                <w:rFonts w:ascii="Times New Roman"/>
                <w:color w:val="0E0E0E"/>
                <w:spacing w:val="-5"/>
                <w:sz w:val="21"/>
              </w:rPr>
              <w:t>4.4</w:t>
            </w:r>
          </w:p>
        </w:tc>
        <w:tc>
          <w:tcPr>
            <w:tcW w:w="859" w:type="dxa"/>
            <w:vMerge w:val="continue"/>
            <w:tcBorders>
              <w:top w:val="nil"/>
            </w:tcBorders>
          </w:tcPr>
          <w:p>
            <w:pPr>
              <w:rPr>
                <w:sz w:val="2"/>
                <w:szCs w:val="2"/>
              </w:rPr>
            </w:pPr>
          </w:p>
        </w:tc>
        <w:tc>
          <w:tcPr>
            <w:tcW w:w="869" w:type="dxa"/>
            <w:vMerge w:val="continue"/>
            <w:tcBorders>
              <w:top w:val="nil"/>
            </w:tcBorders>
          </w:tcPr>
          <w:p>
            <w:pPr>
              <w:rPr>
                <w:sz w:val="2"/>
                <w:szCs w:val="2"/>
              </w:rPr>
            </w:pPr>
          </w:p>
        </w:tc>
      </w:tr>
      <w:tr>
        <w:tblPrEx>
          <w:tblBorders>
            <w:top w:val="single" w:color="282828" w:sz="6" w:space="0"/>
            <w:left w:val="single" w:color="282828" w:sz="6" w:space="0"/>
            <w:bottom w:val="single" w:color="282828" w:sz="6" w:space="0"/>
            <w:right w:val="single" w:color="282828" w:sz="6" w:space="0"/>
            <w:insideH w:val="single" w:color="282828" w:sz="6" w:space="0"/>
            <w:insideV w:val="single" w:color="282828" w:sz="6" w:space="0"/>
          </w:tblBorders>
          <w:tblCellMar>
            <w:top w:w="0" w:type="dxa"/>
            <w:left w:w="0" w:type="dxa"/>
            <w:bottom w:w="0" w:type="dxa"/>
            <w:right w:w="0" w:type="dxa"/>
          </w:tblCellMar>
        </w:tblPrEx>
        <w:trPr>
          <w:trHeight w:val="451" w:hRule="atLeast"/>
        </w:trPr>
        <w:tc>
          <w:tcPr>
            <w:tcW w:w="1272" w:type="dxa"/>
            <w:vMerge w:val="continue"/>
            <w:tcBorders>
              <w:top w:val="nil"/>
            </w:tcBorders>
          </w:tcPr>
          <w:p>
            <w:pPr>
              <w:rPr>
                <w:sz w:val="2"/>
                <w:szCs w:val="2"/>
              </w:rPr>
            </w:pPr>
          </w:p>
        </w:tc>
        <w:tc>
          <w:tcPr>
            <w:tcW w:w="794" w:type="dxa"/>
          </w:tcPr>
          <w:p>
            <w:pPr>
              <w:pStyle w:val="12"/>
              <w:spacing w:before="89"/>
              <w:ind w:left="130" w:right="81"/>
              <w:jc w:val="center"/>
              <w:rPr>
                <w:rFonts w:ascii="Times New Roman"/>
                <w:sz w:val="21"/>
              </w:rPr>
            </w:pPr>
            <w:r>
              <w:rPr>
                <w:rFonts w:ascii="Times New Roman"/>
                <w:color w:val="0E0E0E"/>
                <w:spacing w:val="-2"/>
                <w:sz w:val="21"/>
              </w:rPr>
              <w:t>20:00</w:t>
            </w:r>
          </w:p>
        </w:tc>
        <w:tc>
          <w:tcPr>
            <w:tcW w:w="986" w:type="dxa"/>
          </w:tcPr>
          <w:p>
            <w:pPr>
              <w:pStyle w:val="12"/>
              <w:spacing w:before="89"/>
              <w:ind w:left="290" w:right="236"/>
              <w:jc w:val="center"/>
              <w:rPr>
                <w:rFonts w:ascii="Times New Roman"/>
                <w:sz w:val="21"/>
              </w:rPr>
            </w:pPr>
            <w:r>
              <w:rPr>
                <w:rFonts w:ascii="Times New Roman"/>
                <w:color w:val="0E0E0E"/>
                <w:spacing w:val="-4"/>
                <w:sz w:val="21"/>
              </w:rPr>
              <w:t>98.2</w:t>
            </w:r>
          </w:p>
        </w:tc>
        <w:tc>
          <w:tcPr>
            <w:tcW w:w="988" w:type="dxa"/>
            <w:vMerge w:val="continue"/>
            <w:tcBorders>
              <w:top w:val="nil"/>
            </w:tcBorders>
          </w:tcPr>
          <w:p>
            <w:pPr>
              <w:rPr>
                <w:sz w:val="2"/>
                <w:szCs w:val="2"/>
              </w:rPr>
            </w:pPr>
          </w:p>
        </w:tc>
        <w:tc>
          <w:tcPr>
            <w:tcW w:w="843" w:type="dxa"/>
            <w:gridSpan w:val="2"/>
          </w:tcPr>
          <w:p>
            <w:pPr>
              <w:pStyle w:val="12"/>
              <w:spacing w:before="93"/>
              <w:ind w:left="257"/>
              <w:rPr>
                <w:rFonts w:ascii="Times New Roman"/>
                <w:sz w:val="21"/>
              </w:rPr>
            </w:pPr>
            <w:r>
              <w:rPr>
                <w:rFonts w:ascii="Times New Roman"/>
                <w:color w:val="0E0E0E"/>
                <w:spacing w:val="-4"/>
                <w:sz w:val="21"/>
              </w:rPr>
              <w:t>11.3</w:t>
            </w:r>
          </w:p>
        </w:tc>
        <w:tc>
          <w:tcPr>
            <w:tcW w:w="964" w:type="dxa"/>
            <w:vMerge w:val="continue"/>
            <w:tcBorders>
              <w:top w:val="nil"/>
            </w:tcBorders>
          </w:tcPr>
          <w:p>
            <w:pPr>
              <w:rPr>
                <w:sz w:val="2"/>
                <w:szCs w:val="2"/>
              </w:rPr>
            </w:pPr>
          </w:p>
        </w:tc>
        <w:tc>
          <w:tcPr>
            <w:tcW w:w="834" w:type="dxa"/>
          </w:tcPr>
          <w:p>
            <w:pPr>
              <w:pStyle w:val="12"/>
              <w:spacing w:before="93"/>
              <w:ind w:left="223" w:right="179"/>
              <w:jc w:val="center"/>
              <w:rPr>
                <w:rFonts w:ascii="Times New Roman"/>
                <w:sz w:val="21"/>
              </w:rPr>
            </w:pPr>
            <w:r>
              <w:rPr>
                <w:rFonts w:ascii="Times New Roman"/>
                <w:color w:val="0E0E0E"/>
                <w:spacing w:val="-4"/>
                <w:sz w:val="21"/>
              </w:rPr>
              <w:t>28.9</w:t>
            </w:r>
          </w:p>
        </w:tc>
        <w:tc>
          <w:tcPr>
            <w:tcW w:w="892" w:type="dxa"/>
          </w:tcPr>
          <w:p>
            <w:pPr>
              <w:pStyle w:val="12"/>
              <w:spacing w:before="93"/>
              <w:ind w:left="265"/>
              <w:rPr>
                <w:rFonts w:ascii="Times New Roman" w:hAnsi="Times New Roman"/>
                <w:sz w:val="21"/>
              </w:rPr>
            </w:pPr>
            <w:r>
              <w:rPr>
                <w:rFonts w:ascii="Times New Roman" w:hAnsi="Times New Roman"/>
                <w:color w:val="0E0E0E"/>
                <w:w w:val="98"/>
                <w:sz w:val="21"/>
              </w:rPr>
              <w:t>Ü</w:t>
            </w:r>
          </w:p>
        </w:tc>
        <w:tc>
          <w:tcPr>
            <w:tcW w:w="993" w:type="dxa"/>
          </w:tcPr>
          <w:p>
            <w:pPr>
              <w:pStyle w:val="12"/>
              <w:spacing w:before="93"/>
              <w:ind w:left="352" w:right="309"/>
              <w:jc w:val="center"/>
              <w:rPr>
                <w:rFonts w:ascii="Times New Roman"/>
                <w:sz w:val="21"/>
              </w:rPr>
            </w:pPr>
            <w:r>
              <w:rPr>
                <w:rFonts w:ascii="Times New Roman"/>
                <w:color w:val="0E0E0E"/>
                <w:spacing w:val="-5"/>
                <w:sz w:val="21"/>
              </w:rPr>
              <w:t>1.8</w:t>
            </w:r>
          </w:p>
        </w:tc>
        <w:tc>
          <w:tcPr>
            <w:tcW w:w="859" w:type="dxa"/>
            <w:vMerge w:val="continue"/>
            <w:tcBorders>
              <w:top w:val="nil"/>
            </w:tcBorders>
          </w:tcPr>
          <w:p>
            <w:pPr>
              <w:rPr>
                <w:sz w:val="2"/>
                <w:szCs w:val="2"/>
              </w:rPr>
            </w:pPr>
          </w:p>
        </w:tc>
        <w:tc>
          <w:tcPr>
            <w:tcW w:w="869" w:type="dxa"/>
            <w:vMerge w:val="continue"/>
            <w:tcBorders>
              <w:top w:val="nil"/>
            </w:tcBorders>
          </w:tcPr>
          <w:p>
            <w:pPr>
              <w:rPr>
                <w:sz w:val="2"/>
                <w:szCs w:val="2"/>
              </w:rPr>
            </w:pPr>
          </w:p>
        </w:tc>
      </w:tr>
      <w:tr>
        <w:tblPrEx>
          <w:tblBorders>
            <w:top w:val="single" w:color="282828" w:sz="6" w:space="0"/>
            <w:left w:val="single" w:color="282828" w:sz="6" w:space="0"/>
            <w:bottom w:val="single" w:color="282828" w:sz="6" w:space="0"/>
            <w:right w:val="single" w:color="282828" w:sz="6" w:space="0"/>
            <w:insideH w:val="single" w:color="282828" w:sz="6" w:space="0"/>
            <w:insideV w:val="single" w:color="282828" w:sz="6" w:space="0"/>
          </w:tblBorders>
          <w:tblCellMar>
            <w:top w:w="0" w:type="dxa"/>
            <w:left w:w="0" w:type="dxa"/>
            <w:bottom w:w="0" w:type="dxa"/>
            <w:right w:w="0" w:type="dxa"/>
          </w:tblCellMar>
        </w:tblPrEx>
        <w:trPr>
          <w:trHeight w:val="436" w:hRule="atLeast"/>
        </w:trPr>
        <w:tc>
          <w:tcPr>
            <w:tcW w:w="1272" w:type="dxa"/>
            <w:vMerge w:val="restart"/>
          </w:tcPr>
          <w:p>
            <w:pPr>
              <w:pStyle w:val="12"/>
              <w:rPr>
                <w:rFonts w:ascii="Times New Roman"/>
                <w:sz w:val="22"/>
              </w:rPr>
            </w:pPr>
          </w:p>
          <w:p>
            <w:pPr>
              <w:pStyle w:val="12"/>
              <w:rPr>
                <w:rFonts w:ascii="Times New Roman"/>
                <w:sz w:val="22"/>
              </w:rPr>
            </w:pPr>
          </w:p>
          <w:p>
            <w:pPr>
              <w:pStyle w:val="12"/>
              <w:spacing w:before="2"/>
              <w:rPr>
                <w:rFonts w:ascii="Times New Roman"/>
                <w:sz w:val="23"/>
              </w:rPr>
            </w:pPr>
          </w:p>
          <w:p>
            <w:pPr>
              <w:pStyle w:val="12"/>
              <w:spacing w:before="1"/>
              <w:ind w:left="194"/>
              <w:rPr>
                <w:rFonts w:ascii="Times New Roman"/>
                <w:sz w:val="21"/>
              </w:rPr>
            </w:pPr>
            <w:r>
              <w:rPr>
                <w:rFonts w:ascii="Times New Roman"/>
                <w:color w:val="0E0E0E"/>
                <w:spacing w:val="-2"/>
                <w:sz w:val="21"/>
              </w:rPr>
              <w:t>2020.10.16</w:t>
            </w:r>
          </w:p>
        </w:tc>
        <w:tc>
          <w:tcPr>
            <w:tcW w:w="794" w:type="dxa"/>
          </w:tcPr>
          <w:p>
            <w:pPr>
              <w:pStyle w:val="12"/>
              <w:spacing w:before="82"/>
              <w:ind w:left="127" w:right="89"/>
              <w:jc w:val="center"/>
              <w:rPr>
                <w:rFonts w:ascii="Times New Roman"/>
                <w:sz w:val="21"/>
              </w:rPr>
            </w:pPr>
            <w:r>
              <w:rPr>
                <w:rFonts w:ascii="Times New Roman"/>
                <w:color w:val="0E0E0E"/>
                <w:spacing w:val="-2"/>
                <w:sz w:val="21"/>
              </w:rPr>
              <w:t>02:00</w:t>
            </w:r>
          </w:p>
        </w:tc>
        <w:tc>
          <w:tcPr>
            <w:tcW w:w="986" w:type="dxa"/>
          </w:tcPr>
          <w:p>
            <w:pPr>
              <w:pStyle w:val="12"/>
              <w:spacing w:before="82"/>
              <w:ind w:left="290" w:right="239"/>
              <w:jc w:val="center"/>
              <w:rPr>
                <w:rFonts w:ascii="Times New Roman"/>
                <w:sz w:val="21"/>
              </w:rPr>
            </w:pPr>
            <w:r>
              <w:rPr>
                <w:rFonts w:ascii="Times New Roman"/>
                <w:color w:val="0E0E0E"/>
                <w:spacing w:val="-4"/>
                <w:sz w:val="21"/>
              </w:rPr>
              <w:t>99.7</w:t>
            </w:r>
          </w:p>
        </w:tc>
        <w:tc>
          <w:tcPr>
            <w:tcW w:w="988" w:type="dxa"/>
            <w:vMerge w:val="restart"/>
          </w:tcPr>
          <w:p>
            <w:pPr>
              <w:pStyle w:val="12"/>
              <w:rPr>
                <w:rFonts w:ascii="Times New Roman"/>
                <w:sz w:val="22"/>
              </w:rPr>
            </w:pPr>
          </w:p>
          <w:p>
            <w:pPr>
              <w:pStyle w:val="12"/>
              <w:rPr>
                <w:rFonts w:ascii="Times New Roman"/>
                <w:sz w:val="22"/>
              </w:rPr>
            </w:pPr>
          </w:p>
          <w:p>
            <w:pPr>
              <w:pStyle w:val="12"/>
              <w:spacing w:before="2"/>
              <w:rPr>
                <w:rFonts w:ascii="Times New Roman"/>
                <w:sz w:val="23"/>
              </w:rPr>
            </w:pPr>
          </w:p>
          <w:p>
            <w:pPr>
              <w:pStyle w:val="12"/>
              <w:spacing w:before="1"/>
              <w:ind w:left="311"/>
              <w:rPr>
                <w:rFonts w:ascii="Times New Roman"/>
                <w:sz w:val="21"/>
              </w:rPr>
            </w:pPr>
            <w:r>
              <w:rPr>
                <w:rFonts w:ascii="Times New Roman"/>
                <w:color w:val="0E0E0E"/>
                <w:spacing w:val="-4"/>
                <w:sz w:val="21"/>
              </w:rPr>
              <w:t>99.4</w:t>
            </w:r>
          </w:p>
        </w:tc>
        <w:tc>
          <w:tcPr>
            <w:tcW w:w="843" w:type="dxa"/>
            <w:gridSpan w:val="2"/>
          </w:tcPr>
          <w:p>
            <w:pPr>
              <w:pStyle w:val="12"/>
              <w:spacing w:before="82"/>
              <w:ind w:left="302"/>
              <w:rPr>
                <w:rFonts w:ascii="Times New Roman"/>
                <w:sz w:val="21"/>
              </w:rPr>
            </w:pPr>
            <w:r>
              <w:rPr>
                <w:rFonts w:ascii="Times New Roman"/>
                <w:color w:val="0E0E0E"/>
                <w:spacing w:val="-5"/>
                <w:sz w:val="21"/>
              </w:rPr>
              <w:t>3.8</w:t>
            </w:r>
          </w:p>
        </w:tc>
        <w:tc>
          <w:tcPr>
            <w:tcW w:w="964" w:type="dxa"/>
            <w:vMerge w:val="restart"/>
          </w:tcPr>
          <w:p>
            <w:pPr>
              <w:pStyle w:val="12"/>
              <w:rPr>
                <w:rFonts w:ascii="Times New Roman"/>
                <w:sz w:val="22"/>
              </w:rPr>
            </w:pPr>
          </w:p>
          <w:p>
            <w:pPr>
              <w:pStyle w:val="12"/>
              <w:rPr>
                <w:rFonts w:ascii="Times New Roman"/>
                <w:sz w:val="22"/>
              </w:rPr>
            </w:pPr>
          </w:p>
          <w:p>
            <w:pPr>
              <w:pStyle w:val="12"/>
              <w:spacing w:before="7"/>
              <w:rPr>
                <w:rFonts w:ascii="Times New Roman"/>
                <w:sz w:val="23"/>
              </w:rPr>
            </w:pPr>
          </w:p>
          <w:p>
            <w:pPr>
              <w:pStyle w:val="12"/>
              <w:ind w:left="341" w:right="312"/>
              <w:jc w:val="center"/>
              <w:rPr>
                <w:rFonts w:ascii="Times New Roman"/>
                <w:sz w:val="21"/>
              </w:rPr>
            </w:pPr>
            <w:r>
              <w:rPr>
                <w:rFonts w:ascii="Times New Roman"/>
                <w:color w:val="0E0E0E"/>
                <w:spacing w:val="-5"/>
                <w:sz w:val="21"/>
              </w:rPr>
              <w:t>9.1</w:t>
            </w:r>
          </w:p>
        </w:tc>
        <w:tc>
          <w:tcPr>
            <w:tcW w:w="834" w:type="dxa"/>
          </w:tcPr>
          <w:p>
            <w:pPr>
              <w:pStyle w:val="12"/>
              <w:spacing w:before="91"/>
              <w:ind w:left="221" w:right="185"/>
              <w:jc w:val="center"/>
              <w:rPr>
                <w:rFonts w:ascii="Times New Roman"/>
                <w:sz w:val="20"/>
              </w:rPr>
            </w:pPr>
            <w:r>
              <w:rPr>
                <w:rFonts w:ascii="Times New Roman"/>
                <w:color w:val="0E0E0E"/>
                <w:spacing w:val="-4"/>
                <w:w w:val="105"/>
                <w:sz w:val="20"/>
              </w:rPr>
              <w:t>61.2</w:t>
            </w:r>
          </w:p>
        </w:tc>
        <w:tc>
          <w:tcPr>
            <w:tcW w:w="892" w:type="dxa"/>
          </w:tcPr>
          <w:p>
            <w:pPr>
              <w:pStyle w:val="12"/>
              <w:rPr>
                <w:rFonts w:ascii="Times New Roman"/>
                <w:sz w:val="18"/>
              </w:rPr>
            </w:pPr>
          </w:p>
        </w:tc>
        <w:tc>
          <w:tcPr>
            <w:tcW w:w="993" w:type="dxa"/>
          </w:tcPr>
          <w:p>
            <w:pPr>
              <w:pStyle w:val="12"/>
              <w:spacing w:before="91"/>
              <w:ind w:left="352" w:right="318"/>
              <w:jc w:val="center"/>
              <w:rPr>
                <w:rFonts w:ascii="Times New Roman"/>
                <w:sz w:val="20"/>
              </w:rPr>
            </w:pPr>
            <w:r>
              <w:rPr>
                <w:rFonts w:ascii="Times New Roman"/>
                <w:color w:val="0E0E0E"/>
                <w:spacing w:val="-5"/>
                <w:sz w:val="20"/>
              </w:rPr>
              <w:t>1.3</w:t>
            </w:r>
          </w:p>
        </w:tc>
        <w:tc>
          <w:tcPr>
            <w:tcW w:w="859" w:type="dxa"/>
            <w:vMerge w:val="restart"/>
          </w:tcPr>
          <w:p>
            <w:pPr>
              <w:pStyle w:val="12"/>
              <w:rPr>
                <w:rFonts w:ascii="Times New Roman"/>
                <w:sz w:val="24"/>
              </w:rPr>
            </w:pPr>
          </w:p>
          <w:p>
            <w:pPr>
              <w:pStyle w:val="12"/>
              <w:rPr>
                <w:rFonts w:ascii="Times New Roman"/>
                <w:sz w:val="24"/>
              </w:rPr>
            </w:pPr>
          </w:p>
          <w:p>
            <w:pPr>
              <w:pStyle w:val="12"/>
              <w:spacing w:before="9"/>
              <w:rPr>
                <w:rFonts w:ascii="Times New Roman"/>
                <w:sz w:val="19"/>
              </w:rPr>
            </w:pPr>
          </w:p>
          <w:p>
            <w:pPr>
              <w:pStyle w:val="12"/>
              <w:ind w:left="17"/>
              <w:jc w:val="center"/>
              <w:rPr>
                <w:rFonts w:ascii="Courier New"/>
                <w:sz w:val="21"/>
              </w:rPr>
            </w:pPr>
            <w:r>
              <w:rPr>
                <w:rFonts w:ascii="Courier New"/>
                <w:color w:val="0E0E0E"/>
                <w:w w:val="95"/>
                <w:sz w:val="21"/>
              </w:rPr>
              <w:t>4</w:t>
            </w:r>
          </w:p>
        </w:tc>
        <w:tc>
          <w:tcPr>
            <w:tcW w:w="869" w:type="dxa"/>
            <w:vMerge w:val="restart"/>
          </w:tcPr>
          <w:p>
            <w:pPr>
              <w:pStyle w:val="12"/>
              <w:rPr>
                <w:rFonts w:ascii="Times New Roman"/>
                <w:sz w:val="22"/>
              </w:rPr>
            </w:pPr>
          </w:p>
          <w:p>
            <w:pPr>
              <w:pStyle w:val="12"/>
              <w:rPr>
                <w:rFonts w:ascii="Times New Roman"/>
                <w:sz w:val="22"/>
              </w:rPr>
            </w:pPr>
          </w:p>
          <w:p>
            <w:pPr>
              <w:pStyle w:val="12"/>
              <w:spacing w:before="9"/>
              <w:rPr>
                <w:rFonts w:ascii="Times New Roman"/>
                <w:sz w:val="22"/>
              </w:rPr>
            </w:pPr>
          </w:p>
          <w:p>
            <w:pPr>
              <w:pStyle w:val="12"/>
              <w:ind w:left="30"/>
              <w:jc w:val="center"/>
              <w:rPr>
                <w:rFonts w:ascii="Times New Roman"/>
                <w:sz w:val="21"/>
              </w:rPr>
            </w:pPr>
            <w:r>
              <w:rPr>
                <w:rFonts w:ascii="Times New Roman"/>
                <w:color w:val="0E0E0E"/>
                <w:w w:val="85"/>
                <w:sz w:val="21"/>
              </w:rPr>
              <w:t>1</w:t>
            </w:r>
          </w:p>
        </w:tc>
      </w:tr>
      <w:tr>
        <w:tblPrEx>
          <w:tblBorders>
            <w:top w:val="single" w:color="282828" w:sz="6" w:space="0"/>
            <w:left w:val="single" w:color="282828" w:sz="6" w:space="0"/>
            <w:bottom w:val="single" w:color="282828" w:sz="6" w:space="0"/>
            <w:right w:val="single" w:color="282828" w:sz="6" w:space="0"/>
            <w:insideH w:val="single" w:color="282828" w:sz="6" w:space="0"/>
            <w:insideV w:val="single" w:color="282828" w:sz="6" w:space="0"/>
          </w:tblBorders>
          <w:tblCellMar>
            <w:top w:w="0" w:type="dxa"/>
            <w:left w:w="0" w:type="dxa"/>
            <w:bottom w:w="0" w:type="dxa"/>
            <w:right w:w="0" w:type="dxa"/>
          </w:tblCellMar>
        </w:tblPrEx>
        <w:trPr>
          <w:trHeight w:val="450" w:hRule="atLeast"/>
        </w:trPr>
        <w:tc>
          <w:tcPr>
            <w:tcW w:w="1272" w:type="dxa"/>
            <w:vMerge w:val="continue"/>
            <w:tcBorders>
              <w:top w:val="nil"/>
            </w:tcBorders>
          </w:tcPr>
          <w:p>
            <w:pPr>
              <w:rPr>
                <w:sz w:val="2"/>
                <w:szCs w:val="2"/>
              </w:rPr>
            </w:pPr>
          </w:p>
        </w:tc>
        <w:tc>
          <w:tcPr>
            <w:tcW w:w="794" w:type="dxa"/>
          </w:tcPr>
          <w:p>
            <w:pPr>
              <w:pStyle w:val="12"/>
              <w:spacing w:before="91"/>
              <w:ind w:left="118" w:right="89"/>
              <w:jc w:val="center"/>
              <w:rPr>
                <w:rFonts w:ascii="Times New Roman"/>
                <w:sz w:val="21"/>
              </w:rPr>
            </w:pPr>
            <w:r>
              <w:rPr>
                <w:rFonts w:ascii="Times New Roman"/>
                <w:color w:val="0E0E0E"/>
                <w:spacing w:val="-2"/>
                <w:sz w:val="21"/>
              </w:rPr>
              <w:t>08:00</w:t>
            </w:r>
          </w:p>
        </w:tc>
        <w:tc>
          <w:tcPr>
            <w:tcW w:w="986" w:type="dxa"/>
          </w:tcPr>
          <w:p>
            <w:pPr>
              <w:pStyle w:val="12"/>
              <w:spacing w:before="91"/>
              <w:ind w:left="279" w:right="245"/>
              <w:jc w:val="center"/>
              <w:rPr>
                <w:rFonts w:ascii="Times New Roman"/>
                <w:sz w:val="21"/>
              </w:rPr>
            </w:pPr>
            <w:r>
              <w:rPr>
                <w:rFonts w:ascii="Times New Roman"/>
                <w:color w:val="0E0E0E"/>
                <w:spacing w:val="-4"/>
                <w:sz w:val="21"/>
              </w:rPr>
              <w:t>99.5</w:t>
            </w:r>
          </w:p>
        </w:tc>
        <w:tc>
          <w:tcPr>
            <w:tcW w:w="988" w:type="dxa"/>
            <w:vMerge w:val="continue"/>
            <w:tcBorders>
              <w:top w:val="nil"/>
            </w:tcBorders>
          </w:tcPr>
          <w:p>
            <w:pPr>
              <w:rPr>
                <w:sz w:val="2"/>
                <w:szCs w:val="2"/>
              </w:rPr>
            </w:pPr>
          </w:p>
        </w:tc>
        <w:tc>
          <w:tcPr>
            <w:tcW w:w="843" w:type="dxa"/>
            <w:gridSpan w:val="2"/>
          </w:tcPr>
          <w:p>
            <w:pPr>
              <w:pStyle w:val="12"/>
              <w:spacing w:before="94"/>
              <w:ind w:left="297"/>
              <w:rPr>
                <w:rFonts w:ascii="Times New Roman"/>
                <w:sz w:val="21"/>
              </w:rPr>
            </w:pPr>
            <w:r>
              <w:rPr>
                <w:rFonts w:ascii="Times New Roman"/>
                <w:color w:val="0E0E0E"/>
                <w:spacing w:val="-5"/>
                <w:sz w:val="21"/>
              </w:rPr>
              <w:t>6.5</w:t>
            </w:r>
          </w:p>
        </w:tc>
        <w:tc>
          <w:tcPr>
            <w:tcW w:w="964" w:type="dxa"/>
            <w:vMerge w:val="continue"/>
            <w:tcBorders>
              <w:top w:val="nil"/>
            </w:tcBorders>
          </w:tcPr>
          <w:p>
            <w:pPr>
              <w:rPr>
                <w:sz w:val="2"/>
                <w:szCs w:val="2"/>
              </w:rPr>
            </w:pPr>
          </w:p>
        </w:tc>
        <w:tc>
          <w:tcPr>
            <w:tcW w:w="834" w:type="dxa"/>
          </w:tcPr>
          <w:p>
            <w:pPr>
              <w:pStyle w:val="12"/>
              <w:spacing w:before="89"/>
              <w:ind w:left="221" w:right="185"/>
              <w:jc w:val="center"/>
              <w:rPr>
                <w:rFonts w:ascii="Times New Roman"/>
                <w:sz w:val="21"/>
              </w:rPr>
            </w:pPr>
            <w:r>
              <w:rPr>
                <w:rFonts w:ascii="Times New Roman"/>
                <w:color w:val="0E0E0E"/>
                <w:spacing w:val="-4"/>
                <w:sz w:val="21"/>
              </w:rPr>
              <w:t>51.2</w:t>
            </w:r>
          </w:p>
        </w:tc>
        <w:tc>
          <w:tcPr>
            <w:tcW w:w="892" w:type="dxa"/>
          </w:tcPr>
          <w:p>
            <w:pPr>
              <w:pStyle w:val="12"/>
              <w:spacing w:before="89"/>
              <w:ind w:left="258"/>
              <w:rPr>
                <w:rFonts w:ascii="Times New Roman"/>
                <w:sz w:val="21"/>
              </w:rPr>
            </w:pPr>
            <w:r>
              <w:rPr>
                <w:rFonts w:ascii="Times New Roman"/>
                <w:color w:val="0E0E0E"/>
                <w:w w:val="99"/>
                <w:sz w:val="21"/>
              </w:rPr>
              <w:t>&amp;</w:t>
            </w:r>
          </w:p>
        </w:tc>
        <w:tc>
          <w:tcPr>
            <w:tcW w:w="993" w:type="dxa"/>
          </w:tcPr>
          <w:p>
            <w:pPr>
              <w:pStyle w:val="12"/>
              <w:spacing w:before="89"/>
              <w:ind w:left="347" w:right="323"/>
              <w:jc w:val="center"/>
              <w:rPr>
                <w:rFonts w:ascii="Times New Roman"/>
                <w:sz w:val="21"/>
              </w:rPr>
            </w:pPr>
            <w:r>
              <w:rPr>
                <w:rFonts w:ascii="Times New Roman"/>
                <w:color w:val="0E0E0E"/>
                <w:spacing w:val="-5"/>
                <w:sz w:val="21"/>
              </w:rPr>
              <w:t>2.4</w:t>
            </w:r>
          </w:p>
        </w:tc>
        <w:tc>
          <w:tcPr>
            <w:tcW w:w="859" w:type="dxa"/>
            <w:vMerge w:val="continue"/>
            <w:tcBorders>
              <w:top w:val="nil"/>
            </w:tcBorders>
          </w:tcPr>
          <w:p>
            <w:pPr>
              <w:rPr>
                <w:sz w:val="2"/>
                <w:szCs w:val="2"/>
              </w:rPr>
            </w:pPr>
          </w:p>
        </w:tc>
        <w:tc>
          <w:tcPr>
            <w:tcW w:w="869" w:type="dxa"/>
            <w:vMerge w:val="continue"/>
            <w:tcBorders>
              <w:top w:val="nil"/>
            </w:tcBorders>
          </w:tcPr>
          <w:p>
            <w:pPr>
              <w:rPr>
                <w:sz w:val="2"/>
                <w:szCs w:val="2"/>
              </w:rPr>
            </w:pPr>
          </w:p>
        </w:tc>
      </w:tr>
      <w:tr>
        <w:tblPrEx>
          <w:tblBorders>
            <w:top w:val="single" w:color="282828" w:sz="6" w:space="0"/>
            <w:left w:val="single" w:color="282828" w:sz="6" w:space="0"/>
            <w:bottom w:val="single" w:color="282828" w:sz="6" w:space="0"/>
            <w:right w:val="single" w:color="282828" w:sz="6" w:space="0"/>
            <w:insideH w:val="single" w:color="282828" w:sz="6" w:space="0"/>
            <w:insideV w:val="single" w:color="282828" w:sz="6" w:space="0"/>
          </w:tblBorders>
          <w:tblCellMar>
            <w:top w:w="0" w:type="dxa"/>
            <w:left w:w="0" w:type="dxa"/>
            <w:bottom w:w="0" w:type="dxa"/>
            <w:right w:w="0" w:type="dxa"/>
          </w:tblCellMar>
        </w:tblPrEx>
        <w:trPr>
          <w:trHeight w:val="444" w:hRule="atLeast"/>
        </w:trPr>
        <w:tc>
          <w:tcPr>
            <w:tcW w:w="1272" w:type="dxa"/>
            <w:vMerge w:val="continue"/>
            <w:tcBorders>
              <w:top w:val="nil"/>
            </w:tcBorders>
          </w:tcPr>
          <w:p>
            <w:pPr>
              <w:rPr>
                <w:sz w:val="2"/>
                <w:szCs w:val="2"/>
              </w:rPr>
            </w:pPr>
          </w:p>
        </w:tc>
        <w:tc>
          <w:tcPr>
            <w:tcW w:w="794" w:type="dxa"/>
          </w:tcPr>
          <w:p>
            <w:pPr>
              <w:pStyle w:val="12"/>
              <w:spacing w:before="84"/>
              <w:ind w:left="123" w:right="89"/>
              <w:jc w:val="center"/>
              <w:rPr>
                <w:rFonts w:ascii="Times New Roman"/>
                <w:sz w:val="21"/>
              </w:rPr>
            </w:pPr>
            <w:r>
              <w:rPr>
                <w:rFonts w:ascii="Times New Roman"/>
                <w:color w:val="0E0E0E"/>
                <w:spacing w:val="-2"/>
                <w:sz w:val="21"/>
              </w:rPr>
              <w:t>14:00</w:t>
            </w:r>
          </w:p>
        </w:tc>
        <w:tc>
          <w:tcPr>
            <w:tcW w:w="986" w:type="dxa"/>
          </w:tcPr>
          <w:p>
            <w:pPr>
              <w:pStyle w:val="12"/>
              <w:spacing w:before="84"/>
              <w:ind w:left="283" w:right="245"/>
              <w:jc w:val="center"/>
              <w:rPr>
                <w:rFonts w:ascii="Times New Roman"/>
                <w:sz w:val="21"/>
              </w:rPr>
            </w:pPr>
            <w:r>
              <w:rPr>
                <w:rFonts w:ascii="Times New Roman"/>
                <w:color w:val="0E0E0E"/>
                <w:spacing w:val="-4"/>
                <w:sz w:val="21"/>
              </w:rPr>
              <w:t>99.1</w:t>
            </w:r>
          </w:p>
        </w:tc>
        <w:tc>
          <w:tcPr>
            <w:tcW w:w="988" w:type="dxa"/>
            <w:vMerge w:val="continue"/>
            <w:tcBorders>
              <w:top w:val="nil"/>
            </w:tcBorders>
          </w:tcPr>
          <w:p>
            <w:pPr>
              <w:rPr>
                <w:sz w:val="2"/>
                <w:szCs w:val="2"/>
              </w:rPr>
            </w:pPr>
          </w:p>
        </w:tc>
        <w:tc>
          <w:tcPr>
            <w:tcW w:w="843" w:type="dxa"/>
            <w:gridSpan w:val="2"/>
          </w:tcPr>
          <w:p>
            <w:pPr>
              <w:pStyle w:val="12"/>
              <w:spacing w:before="85"/>
              <w:ind w:left="248"/>
              <w:rPr>
                <w:rFonts w:ascii="Times New Roman"/>
                <w:sz w:val="21"/>
              </w:rPr>
            </w:pPr>
            <w:r>
              <w:rPr>
                <w:rFonts w:ascii="Times New Roman"/>
                <w:color w:val="0E0E0E"/>
                <w:spacing w:val="-4"/>
                <w:sz w:val="21"/>
              </w:rPr>
              <w:t>16.0</w:t>
            </w:r>
          </w:p>
        </w:tc>
        <w:tc>
          <w:tcPr>
            <w:tcW w:w="964" w:type="dxa"/>
            <w:vMerge w:val="continue"/>
            <w:tcBorders>
              <w:top w:val="nil"/>
            </w:tcBorders>
          </w:tcPr>
          <w:p>
            <w:pPr>
              <w:rPr>
                <w:sz w:val="2"/>
                <w:szCs w:val="2"/>
              </w:rPr>
            </w:pPr>
          </w:p>
        </w:tc>
        <w:tc>
          <w:tcPr>
            <w:tcW w:w="834" w:type="dxa"/>
          </w:tcPr>
          <w:p>
            <w:pPr>
              <w:pStyle w:val="12"/>
              <w:spacing w:before="81"/>
              <w:ind w:left="219" w:right="185"/>
              <w:jc w:val="center"/>
              <w:rPr>
                <w:rFonts w:ascii="Times New Roman"/>
                <w:sz w:val="21"/>
              </w:rPr>
            </w:pPr>
            <w:r>
              <w:rPr>
                <w:rFonts w:ascii="Times New Roman"/>
                <w:color w:val="0E0E0E"/>
                <w:spacing w:val="-4"/>
                <w:sz w:val="21"/>
              </w:rPr>
              <w:t>26.4</w:t>
            </w:r>
          </w:p>
        </w:tc>
        <w:tc>
          <w:tcPr>
            <w:tcW w:w="892" w:type="dxa"/>
          </w:tcPr>
          <w:p>
            <w:pPr>
              <w:pStyle w:val="12"/>
              <w:rPr>
                <w:rFonts w:ascii="Times New Roman"/>
                <w:sz w:val="18"/>
              </w:rPr>
            </w:pPr>
          </w:p>
        </w:tc>
        <w:tc>
          <w:tcPr>
            <w:tcW w:w="993" w:type="dxa"/>
          </w:tcPr>
          <w:p>
            <w:pPr>
              <w:pStyle w:val="12"/>
              <w:spacing w:before="81"/>
              <w:ind w:left="352" w:right="320"/>
              <w:jc w:val="center"/>
              <w:rPr>
                <w:rFonts w:ascii="Times New Roman"/>
                <w:sz w:val="21"/>
              </w:rPr>
            </w:pPr>
            <w:r>
              <w:rPr>
                <w:rFonts w:ascii="Times New Roman"/>
                <w:color w:val="0E0E0E"/>
                <w:spacing w:val="-5"/>
                <w:sz w:val="21"/>
              </w:rPr>
              <w:t>3.2</w:t>
            </w:r>
          </w:p>
        </w:tc>
        <w:tc>
          <w:tcPr>
            <w:tcW w:w="859" w:type="dxa"/>
            <w:vMerge w:val="continue"/>
            <w:tcBorders>
              <w:top w:val="nil"/>
            </w:tcBorders>
          </w:tcPr>
          <w:p>
            <w:pPr>
              <w:rPr>
                <w:sz w:val="2"/>
                <w:szCs w:val="2"/>
              </w:rPr>
            </w:pPr>
          </w:p>
        </w:tc>
        <w:tc>
          <w:tcPr>
            <w:tcW w:w="869" w:type="dxa"/>
            <w:vMerge w:val="continue"/>
            <w:tcBorders>
              <w:top w:val="nil"/>
            </w:tcBorders>
          </w:tcPr>
          <w:p>
            <w:pPr>
              <w:rPr>
                <w:sz w:val="2"/>
                <w:szCs w:val="2"/>
              </w:rPr>
            </w:pPr>
          </w:p>
        </w:tc>
      </w:tr>
      <w:tr>
        <w:tblPrEx>
          <w:tblBorders>
            <w:top w:val="single" w:color="282828" w:sz="6" w:space="0"/>
            <w:left w:val="single" w:color="282828" w:sz="6" w:space="0"/>
            <w:bottom w:val="single" w:color="282828" w:sz="6" w:space="0"/>
            <w:right w:val="single" w:color="282828" w:sz="6" w:space="0"/>
            <w:insideH w:val="single" w:color="282828" w:sz="6" w:space="0"/>
            <w:insideV w:val="single" w:color="282828" w:sz="6" w:space="0"/>
          </w:tblBorders>
          <w:tblCellMar>
            <w:top w:w="0" w:type="dxa"/>
            <w:left w:w="0" w:type="dxa"/>
            <w:bottom w:w="0" w:type="dxa"/>
            <w:right w:w="0" w:type="dxa"/>
          </w:tblCellMar>
        </w:tblPrEx>
        <w:trPr>
          <w:trHeight w:val="445" w:hRule="atLeast"/>
        </w:trPr>
        <w:tc>
          <w:tcPr>
            <w:tcW w:w="1272" w:type="dxa"/>
            <w:vMerge w:val="continue"/>
            <w:tcBorders>
              <w:top w:val="nil"/>
            </w:tcBorders>
          </w:tcPr>
          <w:p>
            <w:pPr>
              <w:rPr>
                <w:sz w:val="2"/>
                <w:szCs w:val="2"/>
              </w:rPr>
            </w:pPr>
          </w:p>
        </w:tc>
        <w:tc>
          <w:tcPr>
            <w:tcW w:w="794" w:type="dxa"/>
          </w:tcPr>
          <w:p>
            <w:pPr>
              <w:pStyle w:val="12"/>
              <w:spacing w:before="87"/>
              <w:ind w:left="105" w:right="89"/>
              <w:jc w:val="center"/>
              <w:rPr>
                <w:rFonts w:ascii="Times New Roman"/>
                <w:sz w:val="21"/>
              </w:rPr>
            </w:pPr>
            <w:r>
              <w:rPr>
                <w:rFonts w:ascii="Times New Roman"/>
                <w:color w:val="0E0E0E"/>
                <w:spacing w:val="-2"/>
                <w:sz w:val="21"/>
              </w:rPr>
              <w:t>20:00</w:t>
            </w:r>
          </w:p>
        </w:tc>
        <w:tc>
          <w:tcPr>
            <w:tcW w:w="986" w:type="dxa"/>
          </w:tcPr>
          <w:p>
            <w:pPr>
              <w:pStyle w:val="12"/>
              <w:spacing w:before="87"/>
              <w:ind w:left="270" w:right="245"/>
              <w:jc w:val="center"/>
              <w:rPr>
                <w:rFonts w:ascii="Times New Roman"/>
                <w:sz w:val="21"/>
              </w:rPr>
            </w:pPr>
            <w:r>
              <w:rPr>
                <w:rFonts w:ascii="Times New Roman"/>
                <w:color w:val="0E0E0E"/>
                <w:spacing w:val="-4"/>
                <w:sz w:val="21"/>
              </w:rPr>
              <w:t>99.4</w:t>
            </w:r>
          </w:p>
        </w:tc>
        <w:tc>
          <w:tcPr>
            <w:tcW w:w="988" w:type="dxa"/>
            <w:vMerge w:val="continue"/>
            <w:tcBorders>
              <w:top w:val="nil"/>
            </w:tcBorders>
          </w:tcPr>
          <w:p>
            <w:pPr>
              <w:rPr>
                <w:sz w:val="2"/>
                <w:szCs w:val="2"/>
              </w:rPr>
            </w:pPr>
          </w:p>
        </w:tc>
        <w:tc>
          <w:tcPr>
            <w:tcW w:w="843" w:type="dxa"/>
            <w:gridSpan w:val="2"/>
          </w:tcPr>
          <w:p>
            <w:pPr>
              <w:pStyle w:val="12"/>
              <w:spacing w:before="91"/>
              <w:ind w:left="277" w:right="262"/>
              <w:jc w:val="center"/>
              <w:rPr>
                <w:rFonts w:ascii="Times New Roman"/>
                <w:sz w:val="21"/>
              </w:rPr>
            </w:pPr>
            <w:r>
              <w:rPr>
                <w:rFonts w:ascii="Times New Roman"/>
                <w:color w:val="0E0E0E"/>
                <w:spacing w:val="-5"/>
                <w:sz w:val="21"/>
              </w:rPr>
              <w:t>9.9</w:t>
            </w:r>
          </w:p>
        </w:tc>
        <w:tc>
          <w:tcPr>
            <w:tcW w:w="964" w:type="dxa"/>
            <w:vMerge w:val="continue"/>
            <w:tcBorders>
              <w:top w:val="nil"/>
            </w:tcBorders>
          </w:tcPr>
          <w:p>
            <w:pPr>
              <w:rPr>
                <w:sz w:val="2"/>
                <w:szCs w:val="2"/>
              </w:rPr>
            </w:pPr>
          </w:p>
        </w:tc>
        <w:tc>
          <w:tcPr>
            <w:tcW w:w="834" w:type="dxa"/>
          </w:tcPr>
          <w:p>
            <w:pPr>
              <w:pStyle w:val="12"/>
              <w:rPr>
                <w:rFonts w:ascii="Times New Roman"/>
                <w:sz w:val="18"/>
              </w:rPr>
            </w:pPr>
          </w:p>
        </w:tc>
        <w:tc>
          <w:tcPr>
            <w:tcW w:w="892" w:type="dxa"/>
          </w:tcPr>
          <w:p>
            <w:pPr>
              <w:pStyle w:val="12"/>
              <w:rPr>
                <w:rFonts w:ascii="Times New Roman"/>
                <w:sz w:val="18"/>
              </w:rPr>
            </w:pPr>
          </w:p>
        </w:tc>
        <w:tc>
          <w:tcPr>
            <w:tcW w:w="993" w:type="dxa"/>
          </w:tcPr>
          <w:p>
            <w:pPr>
              <w:pStyle w:val="12"/>
              <w:rPr>
                <w:rFonts w:ascii="Times New Roman"/>
                <w:sz w:val="18"/>
              </w:rPr>
            </w:pPr>
          </w:p>
        </w:tc>
        <w:tc>
          <w:tcPr>
            <w:tcW w:w="859" w:type="dxa"/>
            <w:vMerge w:val="continue"/>
            <w:tcBorders>
              <w:top w:val="nil"/>
            </w:tcBorders>
          </w:tcPr>
          <w:p>
            <w:pPr>
              <w:rPr>
                <w:sz w:val="2"/>
                <w:szCs w:val="2"/>
              </w:rPr>
            </w:pPr>
          </w:p>
        </w:tc>
        <w:tc>
          <w:tcPr>
            <w:tcW w:w="869" w:type="dxa"/>
            <w:vMerge w:val="continue"/>
            <w:tcBorders>
              <w:top w:val="nil"/>
            </w:tcBorders>
          </w:tcPr>
          <w:p>
            <w:pPr>
              <w:rPr>
                <w:sz w:val="2"/>
                <w:szCs w:val="2"/>
              </w:rPr>
            </w:pPr>
          </w:p>
        </w:tc>
      </w:tr>
      <w:tr>
        <w:tblPrEx>
          <w:tblBorders>
            <w:top w:val="single" w:color="282828" w:sz="6" w:space="0"/>
            <w:left w:val="single" w:color="282828" w:sz="6" w:space="0"/>
            <w:bottom w:val="single" w:color="282828" w:sz="6" w:space="0"/>
            <w:right w:val="single" w:color="282828" w:sz="6" w:space="0"/>
            <w:insideH w:val="single" w:color="282828" w:sz="6" w:space="0"/>
            <w:insideV w:val="single" w:color="282828" w:sz="6" w:space="0"/>
          </w:tblBorders>
          <w:tblCellMar>
            <w:top w:w="0" w:type="dxa"/>
            <w:left w:w="0" w:type="dxa"/>
            <w:bottom w:w="0" w:type="dxa"/>
            <w:right w:w="0" w:type="dxa"/>
          </w:tblCellMar>
        </w:tblPrEx>
        <w:trPr>
          <w:trHeight w:val="445" w:hRule="atLeast"/>
        </w:trPr>
        <w:tc>
          <w:tcPr>
            <w:tcW w:w="1272" w:type="dxa"/>
            <w:vMerge w:val="restart"/>
          </w:tcPr>
          <w:p>
            <w:pPr>
              <w:pStyle w:val="12"/>
              <w:rPr>
                <w:rFonts w:ascii="Times New Roman"/>
                <w:sz w:val="22"/>
              </w:rPr>
            </w:pPr>
          </w:p>
          <w:p>
            <w:pPr>
              <w:pStyle w:val="12"/>
              <w:rPr>
                <w:rFonts w:ascii="Times New Roman"/>
                <w:sz w:val="22"/>
              </w:rPr>
            </w:pPr>
          </w:p>
          <w:p>
            <w:pPr>
              <w:pStyle w:val="12"/>
              <w:spacing w:before="7"/>
              <w:rPr>
                <w:rFonts w:ascii="Times New Roman"/>
                <w:sz w:val="23"/>
              </w:rPr>
            </w:pPr>
          </w:p>
          <w:p>
            <w:pPr>
              <w:pStyle w:val="12"/>
              <w:ind w:left="180"/>
              <w:rPr>
                <w:rFonts w:ascii="Times New Roman"/>
                <w:sz w:val="21"/>
              </w:rPr>
            </w:pPr>
            <w:r>
              <w:rPr>
                <w:rFonts w:ascii="Times New Roman"/>
                <w:color w:val="0E0E0E"/>
                <w:spacing w:val="-2"/>
                <w:sz w:val="21"/>
              </w:rPr>
              <w:t>2020.10.17</w:t>
            </w:r>
          </w:p>
        </w:tc>
        <w:tc>
          <w:tcPr>
            <w:tcW w:w="794" w:type="dxa"/>
          </w:tcPr>
          <w:p>
            <w:pPr>
              <w:pStyle w:val="12"/>
              <w:spacing w:before="87"/>
              <w:ind w:left="99" w:right="89"/>
              <w:jc w:val="center"/>
              <w:rPr>
                <w:rFonts w:ascii="Times New Roman"/>
                <w:sz w:val="21"/>
              </w:rPr>
            </w:pPr>
            <w:r>
              <w:rPr>
                <w:rFonts w:ascii="Times New Roman"/>
                <w:color w:val="0E0E0E"/>
                <w:spacing w:val="-2"/>
                <w:sz w:val="21"/>
              </w:rPr>
              <w:t>02:00</w:t>
            </w:r>
          </w:p>
        </w:tc>
        <w:tc>
          <w:tcPr>
            <w:tcW w:w="986" w:type="dxa"/>
          </w:tcPr>
          <w:p>
            <w:pPr>
              <w:pStyle w:val="12"/>
              <w:spacing w:before="87"/>
              <w:ind w:left="264" w:right="245"/>
              <w:jc w:val="center"/>
              <w:rPr>
                <w:rFonts w:ascii="Times New Roman"/>
                <w:sz w:val="21"/>
              </w:rPr>
            </w:pPr>
            <w:r>
              <w:rPr>
                <w:rFonts w:ascii="Times New Roman"/>
                <w:color w:val="0E0E0E"/>
                <w:spacing w:val="-4"/>
                <w:sz w:val="21"/>
              </w:rPr>
              <w:t>99.5</w:t>
            </w:r>
          </w:p>
        </w:tc>
        <w:tc>
          <w:tcPr>
            <w:tcW w:w="988" w:type="dxa"/>
            <w:vMerge w:val="restart"/>
          </w:tcPr>
          <w:p>
            <w:pPr>
              <w:pStyle w:val="12"/>
              <w:rPr>
                <w:rFonts w:ascii="Times New Roman"/>
                <w:sz w:val="22"/>
              </w:rPr>
            </w:pPr>
          </w:p>
          <w:p>
            <w:pPr>
              <w:pStyle w:val="12"/>
              <w:rPr>
                <w:rFonts w:ascii="Times New Roman"/>
                <w:sz w:val="22"/>
              </w:rPr>
            </w:pPr>
          </w:p>
          <w:p>
            <w:pPr>
              <w:pStyle w:val="12"/>
              <w:rPr>
                <w:rFonts w:ascii="Times New Roman"/>
                <w:sz w:val="24"/>
              </w:rPr>
            </w:pPr>
          </w:p>
          <w:p>
            <w:pPr>
              <w:pStyle w:val="12"/>
              <w:spacing w:before="1"/>
              <w:ind w:left="301"/>
              <w:rPr>
                <w:rFonts w:ascii="Times New Roman"/>
                <w:sz w:val="21"/>
              </w:rPr>
            </w:pPr>
            <w:r>
              <w:rPr>
                <w:rFonts w:ascii="Times New Roman"/>
                <w:color w:val="0E0E0E"/>
                <w:spacing w:val="-4"/>
                <w:sz w:val="21"/>
              </w:rPr>
              <w:t>99.3</w:t>
            </w:r>
          </w:p>
        </w:tc>
        <w:tc>
          <w:tcPr>
            <w:tcW w:w="843" w:type="dxa"/>
            <w:gridSpan w:val="2"/>
          </w:tcPr>
          <w:p>
            <w:pPr>
              <w:pStyle w:val="12"/>
              <w:spacing w:before="108"/>
              <w:ind w:left="273"/>
              <w:rPr>
                <w:rFonts w:ascii="Courier New"/>
                <w:sz w:val="21"/>
              </w:rPr>
            </w:pPr>
            <w:r>
              <w:rPr>
                <w:rFonts w:ascii="Courier New"/>
                <w:color w:val="0E0E0E"/>
                <w:spacing w:val="-5"/>
                <w:w w:val="85"/>
                <w:sz w:val="21"/>
              </w:rPr>
              <w:t>6.0</w:t>
            </w:r>
          </w:p>
        </w:tc>
        <w:tc>
          <w:tcPr>
            <w:tcW w:w="964" w:type="dxa"/>
            <w:vMerge w:val="restart"/>
          </w:tcPr>
          <w:p>
            <w:pPr>
              <w:pStyle w:val="12"/>
              <w:rPr>
                <w:rFonts w:ascii="Times New Roman"/>
                <w:sz w:val="22"/>
              </w:rPr>
            </w:pPr>
          </w:p>
          <w:p>
            <w:pPr>
              <w:pStyle w:val="12"/>
              <w:rPr>
                <w:rFonts w:ascii="Times New Roman"/>
                <w:sz w:val="22"/>
              </w:rPr>
            </w:pPr>
          </w:p>
          <w:p>
            <w:pPr>
              <w:pStyle w:val="12"/>
              <w:rPr>
                <w:rFonts w:ascii="Times New Roman"/>
                <w:sz w:val="24"/>
              </w:rPr>
            </w:pPr>
          </w:p>
          <w:p>
            <w:pPr>
              <w:pStyle w:val="12"/>
              <w:spacing w:before="1"/>
              <w:ind w:left="307"/>
              <w:rPr>
                <w:rFonts w:ascii="Times New Roman"/>
                <w:sz w:val="21"/>
              </w:rPr>
            </w:pPr>
            <w:r>
              <w:rPr>
                <w:rFonts w:ascii="Times New Roman"/>
                <w:color w:val="0E0E0E"/>
                <w:spacing w:val="-4"/>
                <w:sz w:val="21"/>
              </w:rPr>
              <w:t>11.7</w:t>
            </w:r>
          </w:p>
        </w:tc>
        <w:tc>
          <w:tcPr>
            <w:tcW w:w="834" w:type="dxa"/>
          </w:tcPr>
          <w:p>
            <w:pPr>
              <w:pStyle w:val="12"/>
              <w:spacing w:before="96"/>
              <w:ind w:left="215" w:right="185"/>
              <w:jc w:val="center"/>
              <w:rPr>
                <w:rFonts w:ascii="Times New Roman"/>
                <w:sz w:val="20"/>
              </w:rPr>
            </w:pPr>
            <w:r>
              <w:rPr>
                <w:rFonts w:ascii="Times New Roman"/>
                <w:color w:val="0E0E0E"/>
                <w:spacing w:val="-4"/>
                <w:sz w:val="20"/>
              </w:rPr>
              <w:t>59.5</w:t>
            </w:r>
          </w:p>
        </w:tc>
        <w:tc>
          <w:tcPr>
            <w:tcW w:w="892" w:type="dxa"/>
          </w:tcPr>
          <w:p>
            <w:pPr>
              <w:pStyle w:val="12"/>
              <w:spacing w:before="96"/>
              <w:ind w:right="235"/>
              <w:jc w:val="right"/>
              <w:rPr>
                <w:rFonts w:ascii="Times New Roman" w:hAnsi="Times New Roman"/>
                <w:sz w:val="20"/>
              </w:rPr>
            </w:pPr>
            <w:r>
              <w:rPr>
                <w:rFonts w:ascii="Times New Roman" w:hAnsi="Times New Roman"/>
                <w:color w:val="0E0E0E"/>
                <w:w w:val="65"/>
                <w:sz w:val="20"/>
              </w:rPr>
              <w:t>d</w:t>
            </w:r>
            <w:r>
              <w:rPr>
                <w:rFonts w:ascii="Times New Roman" w:hAnsi="Times New Roman"/>
                <w:color w:val="0E0E0E"/>
                <w:spacing w:val="-14"/>
                <w:sz w:val="20"/>
              </w:rPr>
              <w:t xml:space="preserve"> </w:t>
            </w:r>
            <w:r>
              <w:rPr>
                <w:rFonts w:ascii="Times New Roman" w:hAnsi="Times New Roman"/>
                <w:color w:val="0E0E0E"/>
                <w:spacing w:val="-10"/>
                <w:w w:val="75"/>
                <w:sz w:val="20"/>
              </w:rPr>
              <w:t>Ë</w:t>
            </w:r>
          </w:p>
        </w:tc>
        <w:tc>
          <w:tcPr>
            <w:tcW w:w="993" w:type="dxa"/>
          </w:tcPr>
          <w:p>
            <w:pPr>
              <w:pStyle w:val="12"/>
              <w:spacing w:before="96"/>
              <w:ind w:left="352" w:right="321"/>
              <w:jc w:val="center"/>
              <w:rPr>
                <w:rFonts w:ascii="Times New Roman"/>
                <w:sz w:val="20"/>
              </w:rPr>
            </w:pPr>
            <w:r>
              <w:rPr>
                <w:rFonts w:ascii="Times New Roman"/>
                <w:color w:val="0E0E0E"/>
                <w:spacing w:val="-5"/>
                <w:sz w:val="20"/>
              </w:rPr>
              <w:t>1.4</w:t>
            </w:r>
          </w:p>
        </w:tc>
        <w:tc>
          <w:tcPr>
            <w:tcW w:w="859" w:type="dxa"/>
            <w:vMerge w:val="restart"/>
          </w:tcPr>
          <w:p>
            <w:pPr>
              <w:pStyle w:val="12"/>
              <w:rPr>
                <w:rFonts w:ascii="Times New Roman"/>
                <w:sz w:val="22"/>
              </w:rPr>
            </w:pPr>
          </w:p>
          <w:p>
            <w:pPr>
              <w:pStyle w:val="12"/>
              <w:rPr>
                <w:rFonts w:ascii="Times New Roman"/>
                <w:sz w:val="22"/>
              </w:rPr>
            </w:pPr>
          </w:p>
          <w:p>
            <w:pPr>
              <w:pStyle w:val="12"/>
              <w:spacing w:before="7"/>
              <w:rPr>
                <w:rFonts w:ascii="Times New Roman"/>
                <w:sz w:val="23"/>
              </w:rPr>
            </w:pPr>
          </w:p>
          <w:p>
            <w:pPr>
              <w:pStyle w:val="12"/>
              <w:ind w:left="25"/>
              <w:jc w:val="center"/>
              <w:rPr>
                <w:rFonts w:ascii="Times New Roman"/>
                <w:sz w:val="21"/>
              </w:rPr>
            </w:pPr>
            <w:r>
              <w:rPr>
                <w:rFonts w:ascii="Times New Roman"/>
                <w:color w:val="0E0E0E"/>
                <w:w w:val="99"/>
                <w:sz w:val="21"/>
              </w:rPr>
              <w:t>5</w:t>
            </w:r>
          </w:p>
        </w:tc>
        <w:tc>
          <w:tcPr>
            <w:tcW w:w="869" w:type="dxa"/>
            <w:vMerge w:val="restart"/>
          </w:tcPr>
          <w:p>
            <w:pPr>
              <w:pStyle w:val="12"/>
              <w:rPr>
                <w:rFonts w:ascii="Times New Roman"/>
                <w:sz w:val="22"/>
              </w:rPr>
            </w:pPr>
          </w:p>
          <w:p>
            <w:pPr>
              <w:pStyle w:val="12"/>
              <w:rPr>
                <w:rFonts w:ascii="Times New Roman"/>
                <w:sz w:val="22"/>
              </w:rPr>
            </w:pPr>
          </w:p>
          <w:p>
            <w:pPr>
              <w:pStyle w:val="12"/>
              <w:spacing w:before="7"/>
              <w:rPr>
                <w:rFonts w:ascii="Times New Roman"/>
                <w:sz w:val="23"/>
              </w:rPr>
            </w:pPr>
          </w:p>
          <w:p>
            <w:pPr>
              <w:pStyle w:val="12"/>
              <w:ind w:left="34"/>
              <w:jc w:val="center"/>
              <w:rPr>
                <w:rFonts w:ascii="Times New Roman"/>
                <w:sz w:val="21"/>
              </w:rPr>
            </w:pPr>
            <w:r>
              <w:rPr>
                <w:rFonts w:ascii="Times New Roman"/>
                <w:color w:val="0E0E0E"/>
                <w:w w:val="97"/>
                <w:sz w:val="21"/>
              </w:rPr>
              <w:t>2</w:t>
            </w:r>
          </w:p>
        </w:tc>
      </w:tr>
      <w:tr>
        <w:tblPrEx>
          <w:tblBorders>
            <w:top w:val="single" w:color="282828" w:sz="6" w:space="0"/>
            <w:left w:val="single" w:color="282828" w:sz="6" w:space="0"/>
            <w:bottom w:val="single" w:color="282828" w:sz="6" w:space="0"/>
            <w:right w:val="single" w:color="282828" w:sz="6" w:space="0"/>
            <w:insideH w:val="single" w:color="282828" w:sz="6" w:space="0"/>
            <w:insideV w:val="single" w:color="282828" w:sz="6" w:space="0"/>
          </w:tblBorders>
          <w:tblCellMar>
            <w:top w:w="0" w:type="dxa"/>
            <w:left w:w="0" w:type="dxa"/>
            <w:bottom w:w="0" w:type="dxa"/>
            <w:right w:w="0" w:type="dxa"/>
          </w:tblCellMar>
        </w:tblPrEx>
        <w:trPr>
          <w:trHeight w:val="450" w:hRule="atLeast"/>
        </w:trPr>
        <w:tc>
          <w:tcPr>
            <w:tcW w:w="1272" w:type="dxa"/>
            <w:vMerge w:val="continue"/>
            <w:tcBorders>
              <w:top w:val="nil"/>
            </w:tcBorders>
          </w:tcPr>
          <w:p>
            <w:pPr>
              <w:rPr>
                <w:sz w:val="2"/>
                <w:szCs w:val="2"/>
              </w:rPr>
            </w:pPr>
          </w:p>
        </w:tc>
        <w:tc>
          <w:tcPr>
            <w:tcW w:w="794" w:type="dxa"/>
          </w:tcPr>
          <w:p>
            <w:pPr>
              <w:pStyle w:val="12"/>
              <w:spacing w:before="87"/>
              <w:ind w:left="99" w:right="89"/>
              <w:jc w:val="center"/>
              <w:rPr>
                <w:rFonts w:ascii="Times New Roman"/>
                <w:sz w:val="21"/>
              </w:rPr>
            </w:pPr>
            <w:r>
              <w:rPr>
                <w:rFonts w:ascii="Times New Roman"/>
                <w:color w:val="0E0E0E"/>
                <w:spacing w:val="-2"/>
                <w:sz w:val="21"/>
              </w:rPr>
              <w:t>08:00</w:t>
            </w:r>
          </w:p>
        </w:tc>
        <w:tc>
          <w:tcPr>
            <w:tcW w:w="986" w:type="dxa"/>
          </w:tcPr>
          <w:p>
            <w:pPr>
              <w:pStyle w:val="12"/>
              <w:spacing w:before="87"/>
              <w:ind w:left="264" w:right="245"/>
              <w:jc w:val="center"/>
              <w:rPr>
                <w:rFonts w:ascii="Times New Roman"/>
                <w:sz w:val="21"/>
              </w:rPr>
            </w:pPr>
            <w:r>
              <w:rPr>
                <w:rFonts w:ascii="Times New Roman"/>
                <w:color w:val="0E0E0E"/>
                <w:spacing w:val="-4"/>
                <w:sz w:val="21"/>
              </w:rPr>
              <w:t>99.3</w:t>
            </w:r>
          </w:p>
        </w:tc>
        <w:tc>
          <w:tcPr>
            <w:tcW w:w="988" w:type="dxa"/>
            <w:vMerge w:val="continue"/>
            <w:tcBorders>
              <w:top w:val="nil"/>
            </w:tcBorders>
          </w:tcPr>
          <w:p>
            <w:pPr>
              <w:rPr>
                <w:sz w:val="2"/>
                <w:szCs w:val="2"/>
              </w:rPr>
            </w:pPr>
          </w:p>
        </w:tc>
        <w:tc>
          <w:tcPr>
            <w:tcW w:w="843" w:type="dxa"/>
            <w:gridSpan w:val="2"/>
          </w:tcPr>
          <w:p>
            <w:pPr>
              <w:pStyle w:val="12"/>
              <w:spacing w:before="91"/>
              <w:ind w:left="243"/>
              <w:rPr>
                <w:rFonts w:ascii="Times New Roman"/>
                <w:sz w:val="21"/>
              </w:rPr>
            </w:pPr>
            <w:r>
              <w:rPr>
                <w:rFonts w:ascii="Times New Roman"/>
                <w:color w:val="0E0E0E"/>
                <w:spacing w:val="-4"/>
                <w:sz w:val="21"/>
              </w:rPr>
              <w:t>10.6</w:t>
            </w:r>
          </w:p>
        </w:tc>
        <w:tc>
          <w:tcPr>
            <w:tcW w:w="964" w:type="dxa"/>
            <w:vMerge w:val="continue"/>
            <w:tcBorders>
              <w:top w:val="nil"/>
            </w:tcBorders>
          </w:tcPr>
          <w:p>
            <w:pPr>
              <w:rPr>
                <w:sz w:val="2"/>
                <w:szCs w:val="2"/>
              </w:rPr>
            </w:pPr>
          </w:p>
        </w:tc>
        <w:tc>
          <w:tcPr>
            <w:tcW w:w="834" w:type="dxa"/>
          </w:tcPr>
          <w:p>
            <w:pPr>
              <w:pStyle w:val="12"/>
              <w:spacing w:before="91"/>
              <w:ind w:left="217" w:right="185"/>
              <w:jc w:val="center"/>
              <w:rPr>
                <w:rFonts w:ascii="Times New Roman"/>
                <w:sz w:val="21"/>
              </w:rPr>
            </w:pPr>
            <w:r>
              <w:rPr>
                <w:rFonts w:ascii="Times New Roman"/>
                <w:color w:val="0E0E0E"/>
                <w:spacing w:val="-4"/>
                <w:sz w:val="21"/>
              </w:rPr>
              <w:t>52.3</w:t>
            </w:r>
          </w:p>
        </w:tc>
        <w:tc>
          <w:tcPr>
            <w:tcW w:w="892" w:type="dxa"/>
          </w:tcPr>
          <w:p>
            <w:pPr>
              <w:pStyle w:val="12"/>
              <w:spacing w:before="91"/>
              <w:ind w:right="231"/>
              <w:jc w:val="right"/>
              <w:rPr>
                <w:rFonts w:ascii="Times New Roman" w:hAnsi="Times New Roman"/>
                <w:sz w:val="21"/>
              </w:rPr>
            </w:pPr>
            <w:r>
              <w:rPr>
                <w:rFonts w:ascii="Times New Roman" w:hAnsi="Times New Roman"/>
                <w:color w:val="0E0E0E"/>
                <w:spacing w:val="-5"/>
                <w:w w:val="90"/>
                <w:sz w:val="21"/>
              </w:rPr>
              <w:t>dÈ</w:t>
            </w:r>
          </w:p>
        </w:tc>
        <w:tc>
          <w:tcPr>
            <w:tcW w:w="993" w:type="dxa"/>
          </w:tcPr>
          <w:p>
            <w:pPr>
              <w:pStyle w:val="12"/>
              <w:spacing w:before="91"/>
              <w:ind w:left="352" w:right="323"/>
              <w:jc w:val="center"/>
              <w:rPr>
                <w:rFonts w:ascii="Times New Roman"/>
                <w:sz w:val="21"/>
              </w:rPr>
            </w:pPr>
            <w:r>
              <w:rPr>
                <w:rFonts w:ascii="Times New Roman"/>
                <w:color w:val="0E0E0E"/>
                <w:spacing w:val="-5"/>
                <w:sz w:val="21"/>
              </w:rPr>
              <w:t>1.6</w:t>
            </w:r>
          </w:p>
        </w:tc>
        <w:tc>
          <w:tcPr>
            <w:tcW w:w="859" w:type="dxa"/>
            <w:vMerge w:val="continue"/>
            <w:tcBorders>
              <w:top w:val="nil"/>
            </w:tcBorders>
          </w:tcPr>
          <w:p>
            <w:pPr>
              <w:rPr>
                <w:sz w:val="2"/>
                <w:szCs w:val="2"/>
              </w:rPr>
            </w:pPr>
          </w:p>
        </w:tc>
        <w:tc>
          <w:tcPr>
            <w:tcW w:w="869" w:type="dxa"/>
            <w:vMerge w:val="continue"/>
            <w:tcBorders>
              <w:top w:val="nil"/>
            </w:tcBorders>
          </w:tcPr>
          <w:p>
            <w:pPr>
              <w:rPr>
                <w:sz w:val="2"/>
                <w:szCs w:val="2"/>
              </w:rPr>
            </w:pPr>
          </w:p>
        </w:tc>
      </w:tr>
      <w:tr>
        <w:tblPrEx>
          <w:tblBorders>
            <w:top w:val="single" w:color="282828" w:sz="6" w:space="0"/>
            <w:left w:val="single" w:color="282828" w:sz="6" w:space="0"/>
            <w:bottom w:val="single" w:color="282828" w:sz="6" w:space="0"/>
            <w:right w:val="single" w:color="282828" w:sz="6" w:space="0"/>
            <w:insideH w:val="single" w:color="282828" w:sz="6" w:space="0"/>
            <w:insideV w:val="single" w:color="282828" w:sz="6" w:space="0"/>
          </w:tblBorders>
          <w:tblCellMar>
            <w:top w:w="0" w:type="dxa"/>
            <w:left w:w="0" w:type="dxa"/>
            <w:bottom w:w="0" w:type="dxa"/>
            <w:right w:w="0" w:type="dxa"/>
          </w:tblCellMar>
        </w:tblPrEx>
        <w:trPr>
          <w:trHeight w:val="445" w:hRule="atLeast"/>
        </w:trPr>
        <w:tc>
          <w:tcPr>
            <w:tcW w:w="1272" w:type="dxa"/>
            <w:vMerge w:val="continue"/>
            <w:tcBorders>
              <w:top w:val="nil"/>
            </w:tcBorders>
          </w:tcPr>
          <w:p>
            <w:pPr>
              <w:rPr>
                <w:sz w:val="2"/>
                <w:szCs w:val="2"/>
              </w:rPr>
            </w:pPr>
          </w:p>
        </w:tc>
        <w:tc>
          <w:tcPr>
            <w:tcW w:w="794" w:type="dxa"/>
          </w:tcPr>
          <w:p>
            <w:pPr>
              <w:pStyle w:val="12"/>
              <w:spacing w:before="87"/>
              <w:ind w:left="94" w:right="89"/>
              <w:jc w:val="center"/>
              <w:rPr>
                <w:rFonts w:ascii="Times New Roman"/>
                <w:sz w:val="21"/>
              </w:rPr>
            </w:pPr>
            <w:r>
              <w:rPr>
                <w:rFonts w:ascii="Times New Roman"/>
                <w:color w:val="0E0E0E"/>
                <w:spacing w:val="-2"/>
                <w:sz w:val="21"/>
              </w:rPr>
              <w:t>14:00</w:t>
            </w:r>
          </w:p>
        </w:tc>
        <w:tc>
          <w:tcPr>
            <w:tcW w:w="986" w:type="dxa"/>
          </w:tcPr>
          <w:p>
            <w:pPr>
              <w:pStyle w:val="12"/>
              <w:spacing w:before="87"/>
              <w:ind w:left="254" w:right="245"/>
              <w:jc w:val="center"/>
              <w:rPr>
                <w:rFonts w:ascii="Times New Roman"/>
                <w:sz w:val="21"/>
              </w:rPr>
            </w:pPr>
            <w:r>
              <w:rPr>
                <w:rFonts w:ascii="Times New Roman"/>
                <w:color w:val="0E0E0E"/>
                <w:spacing w:val="-4"/>
                <w:sz w:val="21"/>
              </w:rPr>
              <w:t>99.0</w:t>
            </w:r>
          </w:p>
        </w:tc>
        <w:tc>
          <w:tcPr>
            <w:tcW w:w="988" w:type="dxa"/>
            <w:vMerge w:val="continue"/>
            <w:tcBorders>
              <w:top w:val="nil"/>
            </w:tcBorders>
          </w:tcPr>
          <w:p>
            <w:pPr>
              <w:rPr>
                <w:sz w:val="2"/>
                <w:szCs w:val="2"/>
              </w:rPr>
            </w:pPr>
          </w:p>
        </w:tc>
        <w:tc>
          <w:tcPr>
            <w:tcW w:w="843" w:type="dxa"/>
            <w:gridSpan w:val="2"/>
          </w:tcPr>
          <w:p>
            <w:pPr>
              <w:pStyle w:val="12"/>
              <w:spacing w:before="87"/>
              <w:ind w:left="238"/>
              <w:rPr>
                <w:rFonts w:ascii="Times New Roman"/>
                <w:sz w:val="21"/>
              </w:rPr>
            </w:pPr>
            <w:r>
              <w:rPr>
                <w:rFonts w:ascii="Times New Roman"/>
                <w:color w:val="0E0E0E"/>
                <w:spacing w:val="-4"/>
                <w:sz w:val="21"/>
              </w:rPr>
              <w:t>18.0</w:t>
            </w:r>
          </w:p>
        </w:tc>
        <w:tc>
          <w:tcPr>
            <w:tcW w:w="964" w:type="dxa"/>
            <w:vMerge w:val="continue"/>
            <w:tcBorders>
              <w:top w:val="nil"/>
            </w:tcBorders>
          </w:tcPr>
          <w:p>
            <w:pPr>
              <w:rPr>
                <w:sz w:val="2"/>
                <w:szCs w:val="2"/>
              </w:rPr>
            </w:pPr>
          </w:p>
        </w:tc>
        <w:tc>
          <w:tcPr>
            <w:tcW w:w="834" w:type="dxa"/>
          </w:tcPr>
          <w:p>
            <w:pPr>
              <w:pStyle w:val="12"/>
              <w:spacing w:before="87"/>
              <w:ind w:left="209" w:right="185"/>
              <w:jc w:val="center"/>
              <w:rPr>
                <w:rFonts w:ascii="Times New Roman"/>
                <w:sz w:val="21"/>
              </w:rPr>
            </w:pPr>
            <w:r>
              <w:rPr>
                <w:rFonts w:ascii="Times New Roman"/>
                <w:color w:val="0E0E0E"/>
                <w:spacing w:val="-4"/>
                <w:sz w:val="21"/>
              </w:rPr>
              <w:t>24.9</w:t>
            </w:r>
          </w:p>
        </w:tc>
        <w:tc>
          <w:tcPr>
            <w:tcW w:w="892" w:type="dxa"/>
          </w:tcPr>
          <w:p>
            <w:pPr>
              <w:pStyle w:val="12"/>
              <w:spacing w:before="87"/>
              <w:ind w:right="231"/>
              <w:jc w:val="right"/>
              <w:rPr>
                <w:rFonts w:ascii="Times New Roman"/>
                <w:sz w:val="21"/>
              </w:rPr>
            </w:pPr>
            <w:r>
              <w:rPr>
                <w:rFonts w:ascii="Times New Roman"/>
                <w:color w:val="0E0E0E"/>
                <w:spacing w:val="-5"/>
                <w:sz w:val="21"/>
              </w:rPr>
              <w:t>db</w:t>
            </w:r>
          </w:p>
        </w:tc>
        <w:tc>
          <w:tcPr>
            <w:tcW w:w="993" w:type="dxa"/>
          </w:tcPr>
          <w:p>
            <w:pPr>
              <w:pStyle w:val="12"/>
              <w:spacing w:before="87"/>
              <w:ind w:left="346" w:right="323"/>
              <w:jc w:val="center"/>
              <w:rPr>
                <w:rFonts w:ascii="Times New Roman"/>
                <w:sz w:val="21"/>
              </w:rPr>
            </w:pPr>
            <w:r>
              <w:rPr>
                <w:rFonts w:ascii="Times New Roman"/>
                <w:color w:val="0E0E0E"/>
                <w:spacing w:val="-5"/>
                <w:sz w:val="21"/>
              </w:rPr>
              <w:t>4.9</w:t>
            </w:r>
          </w:p>
        </w:tc>
        <w:tc>
          <w:tcPr>
            <w:tcW w:w="859" w:type="dxa"/>
            <w:vMerge w:val="continue"/>
            <w:tcBorders>
              <w:top w:val="nil"/>
            </w:tcBorders>
          </w:tcPr>
          <w:p>
            <w:pPr>
              <w:rPr>
                <w:sz w:val="2"/>
                <w:szCs w:val="2"/>
              </w:rPr>
            </w:pPr>
          </w:p>
        </w:tc>
        <w:tc>
          <w:tcPr>
            <w:tcW w:w="869" w:type="dxa"/>
            <w:vMerge w:val="continue"/>
            <w:tcBorders>
              <w:top w:val="nil"/>
            </w:tcBorders>
          </w:tcPr>
          <w:p>
            <w:pPr>
              <w:rPr>
                <w:sz w:val="2"/>
                <w:szCs w:val="2"/>
              </w:rPr>
            </w:pPr>
          </w:p>
        </w:tc>
      </w:tr>
      <w:tr>
        <w:tblPrEx>
          <w:tblBorders>
            <w:top w:val="single" w:color="282828" w:sz="6" w:space="0"/>
            <w:left w:val="single" w:color="282828" w:sz="6" w:space="0"/>
            <w:bottom w:val="single" w:color="282828" w:sz="6" w:space="0"/>
            <w:right w:val="single" w:color="282828" w:sz="6" w:space="0"/>
            <w:insideH w:val="single" w:color="282828" w:sz="6" w:space="0"/>
            <w:insideV w:val="single" w:color="282828" w:sz="6" w:space="0"/>
          </w:tblBorders>
          <w:tblCellMar>
            <w:top w:w="0" w:type="dxa"/>
            <w:left w:w="0" w:type="dxa"/>
            <w:bottom w:w="0" w:type="dxa"/>
            <w:right w:w="0" w:type="dxa"/>
          </w:tblCellMar>
        </w:tblPrEx>
        <w:trPr>
          <w:trHeight w:val="441" w:hRule="atLeast"/>
        </w:trPr>
        <w:tc>
          <w:tcPr>
            <w:tcW w:w="1272" w:type="dxa"/>
            <w:vMerge w:val="continue"/>
            <w:tcBorders>
              <w:top w:val="nil"/>
            </w:tcBorders>
          </w:tcPr>
          <w:p>
            <w:pPr>
              <w:rPr>
                <w:sz w:val="2"/>
                <w:szCs w:val="2"/>
              </w:rPr>
            </w:pPr>
          </w:p>
        </w:tc>
        <w:tc>
          <w:tcPr>
            <w:tcW w:w="794" w:type="dxa"/>
          </w:tcPr>
          <w:p>
            <w:pPr>
              <w:pStyle w:val="12"/>
              <w:spacing w:before="87"/>
              <w:ind w:left="79" w:right="89"/>
              <w:jc w:val="center"/>
              <w:rPr>
                <w:rFonts w:ascii="Times New Roman"/>
                <w:sz w:val="21"/>
              </w:rPr>
            </w:pPr>
            <w:r>
              <w:rPr>
                <w:rFonts w:ascii="Times New Roman"/>
                <w:color w:val="0E0E0E"/>
                <w:spacing w:val="-2"/>
                <w:sz w:val="21"/>
              </w:rPr>
              <w:t>20:00</w:t>
            </w:r>
          </w:p>
        </w:tc>
        <w:tc>
          <w:tcPr>
            <w:tcW w:w="986" w:type="dxa"/>
          </w:tcPr>
          <w:p>
            <w:pPr>
              <w:pStyle w:val="12"/>
              <w:spacing w:before="87"/>
              <w:ind w:left="247" w:right="245"/>
              <w:jc w:val="center"/>
              <w:rPr>
                <w:rFonts w:ascii="Times New Roman"/>
                <w:sz w:val="21"/>
              </w:rPr>
            </w:pPr>
            <w:r>
              <w:rPr>
                <w:rFonts w:ascii="Times New Roman"/>
                <w:color w:val="0E0E0E"/>
                <w:spacing w:val="-4"/>
                <w:sz w:val="21"/>
              </w:rPr>
              <w:t>99.2</w:t>
            </w:r>
          </w:p>
        </w:tc>
        <w:tc>
          <w:tcPr>
            <w:tcW w:w="988" w:type="dxa"/>
            <w:vMerge w:val="continue"/>
            <w:tcBorders>
              <w:top w:val="nil"/>
            </w:tcBorders>
          </w:tcPr>
          <w:p>
            <w:pPr>
              <w:rPr>
                <w:sz w:val="2"/>
                <w:szCs w:val="2"/>
              </w:rPr>
            </w:pPr>
          </w:p>
        </w:tc>
        <w:tc>
          <w:tcPr>
            <w:tcW w:w="843" w:type="dxa"/>
            <w:gridSpan w:val="2"/>
          </w:tcPr>
          <w:p>
            <w:pPr>
              <w:pStyle w:val="12"/>
              <w:spacing w:before="87"/>
              <w:ind w:left="238"/>
              <w:rPr>
                <w:rFonts w:ascii="Times New Roman"/>
                <w:sz w:val="21"/>
              </w:rPr>
            </w:pPr>
            <w:r>
              <w:rPr>
                <w:rFonts w:ascii="Times New Roman"/>
                <w:color w:val="0E0E0E"/>
                <w:spacing w:val="-4"/>
                <w:sz w:val="21"/>
              </w:rPr>
              <w:t>12.0</w:t>
            </w:r>
          </w:p>
        </w:tc>
        <w:tc>
          <w:tcPr>
            <w:tcW w:w="964" w:type="dxa"/>
            <w:vMerge w:val="continue"/>
            <w:tcBorders>
              <w:top w:val="nil"/>
            </w:tcBorders>
          </w:tcPr>
          <w:p>
            <w:pPr>
              <w:rPr>
                <w:sz w:val="2"/>
                <w:szCs w:val="2"/>
              </w:rPr>
            </w:pPr>
          </w:p>
        </w:tc>
        <w:tc>
          <w:tcPr>
            <w:tcW w:w="834" w:type="dxa"/>
          </w:tcPr>
          <w:p>
            <w:pPr>
              <w:pStyle w:val="12"/>
              <w:spacing w:before="87"/>
              <w:ind w:left="205" w:right="185"/>
              <w:jc w:val="center"/>
              <w:rPr>
                <w:rFonts w:ascii="Times New Roman"/>
                <w:sz w:val="21"/>
              </w:rPr>
            </w:pPr>
            <w:r>
              <w:rPr>
                <w:rFonts w:ascii="Times New Roman"/>
                <w:color w:val="0E0E0E"/>
                <w:spacing w:val="-4"/>
                <w:sz w:val="21"/>
              </w:rPr>
              <w:t>31.6</w:t>
            </w:r>
          </w:p>
        </w:tc>
        <w:tc>
          <w:tcPr>
            <w:tcW w:w="892" w:type="dxa"/>
          </w:tcPr>
          <w:p>
            <w:pPr>
              <w:pStyle w:val="12"/>
              <w:spacing w:before="87"/>
              <w:ind w:left="255"/>
              <w:rPr>
                <w:rFonts w:ascii="Times New Roman" w:hAnsi="Times New Roman"/>
                <w:sz w:val="21"/>
              </w:rPr>
            </w:pPr>
            <w:r>
              <w:rPr>
                <w:rFonts w:ascii="Times New Roman" w:hAnsi="Times New Roman"/>
                <w:color w:val="0E0E0E"/>
                <w:sz w:val="21"/>
              </w:rPr>
              <w:t>Üd</w:t>
            </w:r>
            <w:r>
              <w:rPr>
                <w:rFonts w:ascii="Times New Roman" w:hAnsi="Times New Roman"/>
                <w:color w:val="0E0E0E"/>
                <w:spacing w:val="-7"/>
                <w:sz w:val="21"/>
              </w:rPr>
              <w:t xml:space="preserve"> </w:t>
            </w:r>
            <w:r>
              <w:rPr>
                <w:rFonts w:ascii="Times New Roman" w:hAnsi="Times New Roman"/>
                <w:color w:val="0E0E0E"/>
                <w:spacing w:val="-10"/>
                <w:sz w:val="21"/>
              </w:rPr>
              <w:t>L</w:t>
            </w:r>
          </w:p>
        </w:tc>
        <w:tc>
          <w:tcPr>
            <w:tcW w:w="993" w:type="dxa"/>
          </w:tcPr>
          <w:p>
            <w:pPr>
              <w:pStyle w:val="12"/>
              <w:spacing w:before="87"/>
              <w:ind w:left="338" w:right="323"/>
              <w:jc w:val="center"/>
              <w:rPr>
                <w:rFonts w:ascii="Times New Roman"/>
                <w:sz w:val="21"/>
              </w:rPr>
            </w:pPr>
            <w:r>
              <w:rPr>
                <w:rFonts w:ascii="Times New Roman"/>
                <w:color w:val="0E0E0E"/>
                <w:spacing w:val="-5"/>
                <w:sz w:val="21"/>
              </w:rPr>
              <w:t>3.1</w:t>
            </w:r>
          </w:p>
        </w:tc>
        <w:tc>
          <w:tcPr>
            <w:tcW w:w="859" w:type="dxa"/>
            <w:vMerge w:val="continue"/>
            <w:tcBorders>
              <w:top w:val="nil"/>
            </w:tcBorders>
          </w:tcPr>
          <w:p>
            <w:pPr>
              <w:rPr>
                <w:sz w:val="2"/>
                <w:szCs w:val="2"/>
              </w:rPr>
            </w:pPr>
          </w:p>
        </w:tc>
        <w:tc>
          <w:tcPr>
            <w:tcW w:w="869" w:type="dxa"/>
            <w:vMerge w:val="continue"/>
            <w:tcBorders>
              <w:top w:val="nil"/>
            </w:tcBorders>
          </w:tcPr>
          <w:p>
            <w:pPr>
              <w:rPr>
                <w:sz w:val="2"/>
                <w:szCs w:val="2"/>
              </w:rPr>
            </w:pPr>
          </w:p>
        </w:tc>
      </w:tr>
      <w:tr>
        <w:tblPrEx>
          <w:tblBorders>
            <w:top w:val="single" w:color="282828" w:sz="6" w:space="0"/>
            <w:left w:val="single" w:color="282828" w:sz="6" w:space="0"/>
            <w:bottom w:val="single" w:color="282828" w:sz="6" w:space="0"/>
            <w:right w:val="single" w:color="282828" w:sz="6" w:space="0"/>
            <w:insideH w:val="single" w:color="282828" w:sz="6" w:space="0"/>
            <w:insideV w:val="single" w:color="282828" w:sz="6" w:space="0"/>
          </w:tblBorders>
          <w:tblCellMar>
            <w:top w:w="0" w:type="dxa"/>
            <w:left w:w="0" w:type="dxa"/>
            <w:bottom w:w="0" w:type="dxa"/>
            <w:right w:w="0" w:type="dxa"/>
          </w:tblCellMar>
        </w:tblPrEx>
        <w:trPr>
          <w:trHeight w:val="445" w:hRule="atLeast"/>
        </w:trPr>
        <w:tc>
          <w:tcPr>
            <w:tcW w:w="10294" w:type="dxa"/>
            <w:gridSpan w:val="12"/>
          </w:tcPr>
          <w:p>
            <w:pPr>
              <w:pStyle w:val="12"/>
              <w:rPr>
                <w:rFonts w:ascii="Times New Roman"/>
                <w:sz w:val="18"/>
              </w:rPr>
            </w:pPr>
          </w:p>
        </w:tc>
      </w:tr>
      <w:tr>
        <w:tblPrEx>
          <w:tblBorders>
            <w:top w:val="single" w:color="282828" w:sz="6" w:space="0"/>
            <w:left w:val="single" w:color="282828" w:sz="6" w:space="0"/>
            <w:bottom w:val="single" w:color="282828" w:sz="6" w:space="0"/>
            <w:right w:val="single" w:color="282828" w:sz="6" w:space="0"/>
            <w:insideH w:val="single" w:color="282828" w:sz="6" w:space="0"/>
            <w:insideV w:val="single" w:color="282828" w:sz="6" w:space="0"/>
          </w:tblBorders>
          <w:tblCellMar>
            <w:top w:w="0" w:type="dxa"/>
            <w:left w:w="0" w:type="dxa"/>
            <w:bottom w:w="0" w:type="dxa"/>
            <w:right w:w="0" w:type="dxa"/>
          </w:tblCellMar>
        </w:tblPrEx>
        <w:trPr>
          <w:trHeight w:val="460" w:hRule="atLeast"/>
        </w:trPr>
        <w:tc>
          <w:tcPr>
            <w:tcW w:w="4644" w:type="dxa"/>
            <w:gridSpan w:val="5"/>
          </w:tcPr>
          <w:p>
            <w:pPr>
              <w:pStyle w:val="12"/>
              <w:spacing w:before="11"/>
              <w:rPr>
                <w:rFonts w:ascii="Times New Roman"/>
                <w:sz w:val="9"/>
              </w:rPr>
            </w:pPr>
          </w:p>
          <w:p>
            <w:pPr>
              <w:pStyle w:val="12"/>
              <w:spacing w:line="187" w:lineRule="exact"/>
              <w:ind w:left="1941"/>
              <w:rPr>
                <w:rFonts w:ascii="Times New Roman"/>
                <w:sz w:val="18"/>
              </w:rPr>
            </w:pPr>
            <w:r>
              <w:rPr>
                <w:rFonts w:ascii="Times New Roman"/>
                <w:position w:val="-3"/>
                <w:sz w:val="18"/>
              </w:rPr>
              <w:drawing>
                <wp:inline distT="0" distB="0" distL="0" distR="0">
                  <wp:extent cx="517525" cy="118745"/>
                  <wp:effectExtent l="0" t="0" r="0" b="0"/>
                  <wp:docPr id="167"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109.png"/>
                          <pic:cNvPicPr>
                            <a:picLocks noChangeAspect="1"/>
                          </pic:cNvPicPr>
                        </pic:nvPicPr>
                        <pic:blipFill>
                          <a:blip r:embed="rId177" cstate="print"/>
                          <a:stretch>
                            <a:fillRect/>
                          </a:stretch>
                        </pic:blipFill>
                        <pic:spPr>
                          <a:xfrm>
                            <a:off x="0" y="0"/>
                            <a:ext cx="518159" cy="118872"/>
                          </a:xfrm>
                          <a:prstGeom prst="rect">
                            <a:avLst/>
                          </a:prstGeom>
                        </pic:spPr>
                      </pic:pic>
                    </a:graphicData>
                  </a:graphic>
                </wp:inline>
              </w:drawing>
            </w:r>
          </w:p>
        </w:tc>
        <w:tc>
          <w:tcPr>
            <w:tcW w:w="5650" w:type="dxa"/>
            <w:gridSpan w:val="7"/>
          </w:tcPr>
          <w:p>
            <w:pPr>
              <w:pStyle w:val="12"/>
              <w:spacing w:before="11"/>
              <w:rPr>
                <w:rFonts w:ascii="Times New Roman"/>
                <w:sz w:val="9"/>
              </w:rPr>
            </w:pPr>
          </w:p>
          <w:p>
            <w:pPr>
              <w:pStyle w:val="12"/>
              <w:spacing w:line="187" w:lineRule="exact"/>
              <w:ind w:left="2442"/>
              <w:rPr>
                <w:rFonts w:ascii="Times New Roman"/>
                <w:sz w:val="18"/>
              </w:rPr>
            </w:pPr>
            <w:r>
              <w:rPr>
                <w:rFonts w:ascii="Times New Roman"/>
                <w:position w:val="-3"/>
                <w:sz w:val="18"/>
              </w:rPr>
              <w:drawing>
                <wp:inline distT="0" distB="0" distL="0" distR="0">
                  <wp:extent cx="502285" cy="118745"/>
                  <wp:effectExtent l="0" t="0" r="0" b="0"/>
                  <wp:docPr id="169"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110.png"/>
                          <pic:cNvPicPr>
                            <a:picLocks noChangeAspect="1"/>
                          </pic:cNvPicPr>
                        </pic:nvPicPr>
                        <pic:blipFill>
                          <a:blip r:embed="rId178" cstate="print"/>
                          <a:stretch>
                            <a:fillRect/>
                          </a:stretch>
                        </pic:blipFill>
                        <pic:spPr>
                          <a:xfrm>
                            <a:off x="0" y="0"/>
                            <a:ext cx="502919" cy="118872"/>
                          </a:xfrm>
                          <a:prstGeom prst="rect">
                            <a:avLst/>
                          </a:prstGeom>
                        </pic:spPr>
                      </pic:pic>
                    </a:graphicData>
                  </a:graphic>
                </wp:inline>
              </w:drawing>
            </w:r>
          </w:p>
        </w:tc>
      </w:tr>
      <w:tr>
        <w:tblPrEx>
          <w:tblBorders>
            <w:top w:val="single" w:color="282828" w:sz="6" w:space="0"/>
            <w:left w:val="single" w:color="282828" w:sz="6" w:space="0"/>
            <w:bottom w:val="single" w:color="282828" w:sz="6" w:space="0"/>
            <w:right w:val="single" w:color="282828" w:sz="6" w:space="0"/>
            <w:insideH w:val="single" w:color="282828" w:sz="6" w:space="0"/>
            <w:insideV w:val="single" w:color="282828" w:sz="6" w:space="0"/>
          </w:tblBorders>
          <w:tblCellMar>
            <w:top w:w="0" w:type="dxa"/>
            <w:left w:w="0" w:type="dxa"/>
            <w:bottom w:w="0" w:type="dxa"/>
            <w:right w:w="0" w:type="dxa"/>
          </w:tblCellMar>
        </w:tblPrEx>
        <w:trPr>
          <w:trHeight w:val="858" w:hRule="atLeast"/>
        </w:trPr>
        <w:tc>
          <w:tcPr>
            <w:tcW w:w="2066" w:type="dxa"/>
            <w:gridSpan w:val="2"/>
          </w:tcPr>
          <w:p>
            <w:pPr>
              <w:pStyle w:val="12"/>
              <w:spacing w:before="1"/>
              <w:rPr>
                <w:rFonts w:ascii="Times New Roman"/>
                <w:sz w:val="27"/>
              </w:rPr>
            </w:pPr>
          </w:p>
          <w:p>
            <w:pPr>
              <w:pStyle w:val="12"/>
              <w:spacing w:line="187" w:lineRule="exact"/>
              <w:ind w:left="635"/>
              <w:rPr>
                <w:rFonts w:ascii="Times New Roman"/>
                <w:sz w:val="18"/>
              </w:rPr>
            </w:pPr>
            <w:r>
              <w:rPr>
                <w:rFonts w:ascii="Times New Roman"/>
                <w:position w:val="-3"/>
                <w:sz w:val="18"/>
              </w:rPr>
              <w:drawing>
                <wp:inline distT="0" distB="0" distL="0" distR="0">
                  <wp:extent cx="517525" cy="118745"/>
                  <wp:effectExtent l="0" t="0" r="0" b="0"/>
                  <wp:docPr id="171"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111.png"/>
                          <pic:cNvPicPr>
                            <a:picLocks noChangeAspect="1"/>
                          </pic:cNvPicPr>
                        </pic:nvPicPr>
                        <pic:blipFill>
                          <a:blip r:embed="rId179" cstate="print"/>
                          <a:stretch>
                            <a:fillRect/>
                          </a:stretch>
                        </pic:blipFill>
                        <pic:spPr>
                          <a:xfrm>
                            <a:off x="0" y="0"/>
                            <a:ext cx="518159" cy="118872"/>
                          </a:xfrm>
                          <a:prstGeom prst="rect">
                            <a:avLst/>
                          </a:prstGeom>
                        </pic:spPr>
                      </pic:pic>
                    </a:graphicData>
                  </a:graphic>
                </wp:inline>
              </w:drawing>
            </w:r>
          </w:p>
        </w:tc>
        <w:tc>
          <w:tcPr>
            <w:tcW w:w="2578" w:type="dxa"/>
            <w:gridSpan w:val="3"/>
          </w:tcPr>
          <w:p>
            <w:pPr>
              <w:pStyle w:val="12"/>
              <w:ind w:left="91" w:right="-72"/>
              <w:rPr>
                <w:rFonts w:ascii="Times New Roman"/>
                <w:sz w:val="20"/>
              </w:rPr>
            </w:pPr>
            <w:r>
              <w:rPr>
                <w:rFonts w:ascii="Times New Roman"/>
                <w:sz w:val="20"/>
              </w:rPr>
              <w:drawing>
                <wp:inline distT="0" distB="0" distL="0" distR="0">
                  <wp:extent cx="1584960" cy="539115"/>
                  <wp:effectExtent l="0" t="0" r="0" b="0"/>
                  <wp:docPr id="17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112.png"/>
                          <pic:cNvPicPr>
                            <a:picLocks noChangeAspect="1"/>
                          </pic:cNvPicPr>
                        </pic:nvPicPr>
                        <pic:blipFill>
                          <a:blip r:embed="rId180" cstate="print"/>
                          <a:stretch>
                            <a:fillRect/>
                          </a:stretch>
                        </pic:blipFill>
                        <pic:spPr>
                          <a:xfrm>
                            <a:off x="0" y="0"/>
                            <a:ext cx="1585332" cy="539496"/>
                          </a:xfrm>
                          <a:prstGeom prst="rect">
                            <a:avLst/>
                          </a:prstGeom>
                        </pic:spPr>
                      </pic:pic>
                    </a:graphicData>
                  </a:graphic>
                </wp:inline>
              </w:drawing>
            </w:r>
          </w:p>
        </w:tc>
        <w:tc>
          <w:tcPr>
            <w:tcW w:w="5650" w:type="dxa"/>
            <w:gridSpan w:val="7"/>
          </w:tcPr>
          <w:p>
            <w:pPr>
              <w:pStyle w:val="12"/>
              <w:spacing w:before="6"/>
              <w:rPr>
                <w:rFonts w:ascii="Times New Roman"/>
                <w:sz w:val="27"/>
              </w:rPr>
            </w:pPr>
          </w:p>
          <w:p>
            <w:pPr>
              <w:pStyle w:val="12"/>
              <w:spacing w:line="216" w:lineRule="exact"/>
              <w:ind w:left="1842"/>
              <w:rPr>
                <w:rFonts w:ascii="Times New Roman"/>
                <w:sz w:val="20"/>
              </w:rPr>
            </w:pPr>
            <w:r>
              <w:rPr>
                <w:rFonts w:ascii="Times New Roman"/>
                <w:position w:val="-3"/>
                <w:sz w:val="20"/>
              </w:rPr>
              <w:drawing>
                <wp:inline distT="0" distB="0" distL="0" distR="0">
                  <wp:extent cx="1191260" cy="137160"/>
                  <wp:effectExtent l="0" t="0" r="0" b="0"/>
                  <wp:docPr id="175"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113.png"/>
                          <pic:cNvPicPr>
                            <a:picLocks noChangeAspect="1"/>
                          </pic:cNvPicPr>
                        </pic:nvPicPr>
                        <pic:blipFill>
                          <a:blip r:embed="rId181" cstate="print"/>
                          <a:stretch>
                            <a:fillRect/>
                          </a:stretch>
                        </pic:blipFill>
                        <pic:spPr>
                          <a:xfrm>
                            <a:off x="0" y="0"/>
                            <a:ext cx="1191767" cy="137160"/>
                          </a:xfrm>
                          <a:prstGeom prst="rect">
                            <a:avLst/>
                          </a:prstGeom>
                        </pic:spPr>
                      </pic:pic>
                    </a:graphicData>
                  </a:graphic>
                </wp:inline>
              </w:drawing>
            </w:r>
          </w:p>
        </w:tc>
      </w:tr>
      <w:tr>
        <w:tblPrEx>
          <w:tblBorders>
            <w:top w:val="single" w:color="282828" w:sz="6" w:space="0"/>
            <w:left w:val="single" w:color="282828" w:sz="6" w:space="0"/>
            <w:bottom w:val="single" w:color="282828" w:sz="6" w:space="0"/>
            <w:right w:val="single" w:color="282828" w:sz="6" w:space="0"/>
            <w:insideH w:val="single" w:color="282828" w:sz="6" w:space="0"/>
            <w:insideV w:val="single" w:color="282828" w:sz="6" w:space="0"/>
          </w:tblBorders>
          <w:tblCellMar>
            <w:top w:w="0" w:type="dxa"/>
            <w:left w:w="0" w:type="dxa"/>
            <w:bottom w:w="0" w:type="dxa"/>
            <w:right w:w="0" w:type="dxa"/>
          </w:tblCellMar>
        </w:tblPrEx>
        <w:trPr>
          <w:trHeight w:val="436" w:hRule="atLeast"/>
        </w:trPr>
        <w:tc>
          <w:tcPr>
            <w:tcW w:w="2066" w:type="dxa"/>
            <w:gridSpan w:val="2"/>
            <w:vMerge w:val="restart"/>
            <w:tcBorders>
              <w:left w:val="nil"/>
            </w:tcBorders>
          </w:tcPr>
          <w:p>
            <w:pPr>
              <w:pStyle w:val="12"/>
              <w:rPr>
                <w:rFonts w:ascii="Times New Roman"/>
                <w:sz w:val="22"/>
              </w:rPr>
            </w:pPr>
          </w:p>
          <w:p>
            <w:pPr>
              <w:pStyle w:val="12"/>
              <w:rPr>
                <w:rFonts w:ascii="Times New Roman"/>
                <w:sz w:val="22"/>
              </w:rPr>
            </w:pPr>
          </w:p>
          <w:p>
            <w:pPr>
              <w:pStyle w:val="12"/>
              <w:spacing w:before="11"/>
              <w:rPr>
                <w:rFonts w:ascii="Times New Roman"/>
                <w:sz w:val="21"/>
              </w:rPr>
            </w:pPr>
          </w:p>
          <w:p>
            <w:pPr>
              <w:pStyle w:val="12"/>
              <w:ind w:left="568"/>
              <w:rPr>
                <w:rFonts w:ascii="Times New Roman"/>
                <w:sz w:val="21"/>
              </w:rPr>
            </w:pPr>
            <w:r>
              <w:rPr>
                <w:rFonts w:ascii="Times New Roman"/>
                <w:color w:val="0E0E0E"/>
                <w:spacing w:val="-4"/>
                <w:sz w:val="21"/>
              </w:rPr>
              <w:t>2020.10.1</w:t>
            </w:r>
            <w:r>
              <w:rPr>
                <w:rFonts w:ascii="Times New Roman"/>
                <w:color w:val="0E0E0E"/>
                <w:spacing w:val="-1"/>
                <w:sz w:val="21"/>
              </w:rPr>
              <w:t xml:space="preserve"> </w:t>
            </w:r>
            <w:r>
              <w:rPr>
                <w:rFonts w:ascii="Times New Roman"/>
                <w:color w:val="0E0E0E"/>
                <w:spacing w:val="-10"/>
                <w:sz w:val="21"/>
              </w:rPr>
              <w:t>l</w:t>
            </w:r>
          </w:p>
        </w:tc>
        <w:tc>
          <w:tcPr>
            <w:tcW w:w="2578" w:type="dxa"/>
            <w:gridSpan w:val="3"/>
          </w:tcPr>
          <w:p>
            <w:pPr>
              <w:pStyle w:val="12"/>
              <w:spacing w:before="87"/>
              <w:ind w:left="779"/>
              <w:rPr>
                <w:rFonts w:ascii="Times New Roman"/>
                <w:sz w:val="21"/>
              </w:rPr>
            </w:pPr>
            <w:r>
              <w:rPr>
                <w:rFonts w:ascii="Times New Roman"/>
                <w:color w:val="0E0E0E"/>
                <w:spacing w:val="-2"/>
                <w:sz w:val="21"/>
              </w:rPr>
              <w:t>02:00-03:00</w:t>
            </w:r>
          </w:p>
        </w:tc>
        <w:tc>
          <w:tcPr>
            <w:tcW w:w="5650" w:type="dxa"/>
            <w:gridSpan w:val="7"/>
          </w:tcPr>
          <w:p>
            <w:pPr>
              <w:pStyle w:val="12"/>
              <w:spacing w:before="82"/>
              <w:ind w:left="2627" w:right="2606"/>
              <w:jc w:val="center"/>
              <w:rPr>
                <w:rFonts w:ascii="Times New Roman"/>
                <w:sz w:val="21"/>
              </w:rPr>
            </w:pPr>
            <w:r>
              <w:rPr>
                <w:rFonts w:ascii="Times New Roman"/>
                <w:color w:val="0E0E0E"/>
                <w:spacing w:val="-4"/>
                <w:sz w:val="21"/>
              </w:rPr>
              <w:t>0.48</w:t>
            </w:r>
          </w:p>
        </w:tc>
      </w:tr>
      <w:tr>
        <w:tblPrEx>
          <w:tblBorders>
            <w:top w:val="single" w:color="282828" w:sz="6" w:space="0"/>
            <w:left w:val="single" w:color="282828" w:sz="6" w:space="0"/>
            <w:bottom w:val="single" w:color="282828" w:sz="6" w:space="0"/>
            <w:right w:val="single" w:color="282828" w:sz="6" w:space="0"/>
            <w:insideH w:val="single" w:color="282828" w:sz="6" w:space="0"/>
            <w:insideV w:val="single" w:color="282828" w:sz="6" w:space="0"/>
          </w:tblBorders>
          <w:tblCellMar>
            <w:top w:w="0" w:type="dxa"/>
            <w:left w:w="0" w:type="dxa"/>
            <w:bottom w:w="0" w:type="dxa"/>
            <w:right w:w="0" w:type="dxa"/>
          </w:tblCellMar>
        </w:tblPrEx>
        <w:trPr>
          <w:trHeight w:val="441" w:hRule="atLeast"/>
        </w:trPr>
        <w:tc>
          <w:tcPr>
            <w:tcW w:w="2066" w:type="dxa"/>
            <w:gridSpan w:val="2"/>
            <w:vMerge w:val="continue"/>
            <w:tcBorders>
              <w:top w:val="nil"/>
              <w:left w:val="nil"/>
            </w:tcBorders>
          </w:tcPr>
          <w:p>
            <w:pPr>
              <w:rPr>
                <w:sz w:val="2"/>
                <w:szCs w:val="2"/>
              </w:rPr>
            </w:pPr>
          </w:p>
        </w:tc>
        <w:tc>
          <w:tcPr>
            <w:tcW w:w="2578" w:type="dxa"/>
            <w:gridSpan w:val="3"/>
          </w:tcPr>
          <w:p>
            <w:pPr>
              <w:pStyle w:val="12"/>
              <w:spacing w:before="87"/>
              <w:ind w:left="779"/>
              <w:rPr>
                <w:rFonts w:ascii="Times New Roman"/>
                <w:sz w:val="21"/>
              </w:rPr>
            </w:pPr>
            <w:r>
              <w:rPr>
                <w:rFonts w:ascii="Times New Roman"/>
                <w:color w:val="0E0E0E"/>
                <w:spacing w:val="-2"/>
                <w:sz w:val="21"/>
              </w:rPr>
              <w:t>08:00-09:00</w:t>
            </w:r>
          </w:p>
        </w:tc>
        <w:tc>
          <w:tcPr>
            <w:tcW w:w="5650" w:type="dxa"/>
            <w:gridSpan w:val="7"/>
          </w:tcPr>
          <w:p>
            <w:pPr>
              <w:pStyle w:val="12"/>
              <w:spacing w:before="87"/>
              <w:ind w:left="2627" w:right="2606"/>
              <w:jc w:val="center"/>
              <w:rPr>
                <w:rFonts w:ascii="Times New Roman"/>
                <w:sz w:val="21"/>
              </w:rPr>
            </w:pPr>
            <w:r>
              <w:rPr>
                <w:rFonts w:ascii="Times New Roman"/>
                <w:color w:val="0E0E0E"/>
                <w:spacing w:val="-4"/>
                <w:sz w:val="21"/>
              </w:rPr>
              <w:t>0.41</w:t>
            </w:r>
          </w:p>
        </w:tc>
      </w:tr>
      <w:tr>
        <w:tblPrEx>
          <w:tblBorders>
            <w:top w:val="single" w:color="282828" w:sz="6" w:space="0"/>
            <w:left w:val="single" w:color="282828" w:sz="6" w:space="0"/>
            <w:bottom w:val="single" w:color="282828" w:sz="6" w:space="0"/>
            <w:right w:val="single" w:color="282828" w:sz="6" w:space="0"/>
            <w:insideH w:val="single" w:color="282828" w:sz="6" w:space="0"/>
            <w:insideV w:val="single" w:color="282828" w:sz="6" w:space="0"/>
          </w:tblBorders>
          <w:tblCellMar>
            <w:top w:w="0" w:type="dxa"/>
            <w:left w:w="0" w:type="dxa"/>
            <w:bottom w:w="0" w:type="dxa"/>
            <w:right w:w="0" w:type="dxa"/>
          </w:tblCellMar>
        </w:tblPrEx>
        <w:trPr>
          <w:trHeight w:val="436" w:hRule="atLeast"/>
        </w:trPr>
        <w:tc>
          <w:tcPr>
            <w:tcW w:w="2066" w:type="dxa"/>
            <w:gridSpan w:val="2"/>
            <w:vMerge w:val="continue"/>
            <w:tcBorders>
              <w:top w:val="nil"/>
              <w:left w:val="nil"/>
            </w:tcBorders>
          </w:tcPr>
          <w:p>
            <w:pPr>
              <w:rPr>
                <w:sz w:val="2"/>
                <w:szCs w:val="2"/>
              </w:rPr>
            </w:pPr>
          </w:p>
        </w:tc>
        <w:tc>
          <w:tcPr>
            <w:tcW w:w="2578" w:type="dxa"/>
            <w:gridSpan w:val="3"/>
          </w:tcPr>
          <w:p>
            <w:pPr>
              <w:pStyle w:val="12"/>
              <w:spacing w:before="82"/>
              <w:ind w:left="782"/>
              <w:rPr>
                <w:rFonts w:ascii="Times New Roman"/>
                <w:sz w:val="21"/>
              </w:rPr>
            </w:pPr>
            <w:r>
              <w:rPr>
                <w:rFonts w:ascii="Times New Roman"/>
                <w:color w:val="0E0E0E"/>
                <w:spacing w:val="-2"/>
                <w:sz w:val="21"/>
              </w:rPr>
              <w:t>14:00-15:00</w:t>
            </w:r>
          </w:p>
        </w:tc>
        <w:tc>
          <w:tcPr>
            <w:tcW w:w="5650" w:type="dxa"/>
            <w:gridSpan w:val="7"/>
          </w:tcPr>
          <w:p>
            <w:pPr>
              <w:pStyle w:val="12"/>
              <w:spacing w:before="82"/>
              <w:ind w:left="2627" w:right="2609"/>
              <w:jc w:val="center"/>
              <w:rPr>
                <w:rFonts w:ascii="Times New Roman"/>
                <w:sz w:val="21"/>
              </w:rPr>
            </w:pPr>
            <w:r>
              <w:rPr>
                <w:rFonts w:ascii="Times New Roman"/>
                <w:color w:val="0E0E0E"/>
                <w:spacing w:val="-4"/>
                <w:sz w:val="21"/>
              </w:rPr>
              <w:t>0.45</w:t>
            </w:r>
          </w:p>
        </w:tc>
      </w:tr>
      <w:tr>
        <w:tblPrEx>
          <w:tblBorders>
            <w:top w:val="single" w:color="282828" w:sz="6" w:space="0"/>
            <w:left w:val="single" w:color="282828" w:sz="6" w:space="0"/>
            <w:bottom w:val="single" w:color="282828" w:sz="6" w:space="0"/>
            <w:right w:val="single" w:color="282828" w:sz="6" w:space="0"/>
            <w:insideH w:val="single" w:color="282828" w:sz="6" w:space="0"/>
            <w:insideV w:val="single" w:color="282828" w:sz="6" w:space="0"/>
          </w:tblBorders>
          <w:tblCellMar>
            <w:top w:w="0" w:type="dxa"/>
            <w:left w:w="0" w:type="dxa"/>
            <w:bottom w:w="0" w:type="dxa"/>
            <w:right w:w="0" w:type="dxa"/>
          </w:tblCellMar>
        </w:tblPrEx>
        <w:trPr>
          <w:trHeight w:val="436" w:hRule="atLeast"/>
        </w:trPr>
        <w:tc>
          <w:tcPr>
            <w:tcW w:w="2066" w:type="dxa"/>
            <w:gridSpan w:val="2"/>
            <w:vMerge w:val="continue"/>
            <w:tcBorders>
              <w:top w:val="nil"/>
              <w:left w:val="nil"/>
            </w:tcBorders>
          </w:tcPr>
          <w:p>
            <w:pPr>
              <w:rPr>
                <w:sz w:val="2"/>
                <w:szCs w:val="2"/>
              </w:rPr>
            </w:pPr>
          </w:p>
        </w:tc>
        <w:tc>
          <w:tcPr>
            <w:tcW w:w="2578" w:type="dxa"/>
            <w:gridSpan w:val="3"/>
          </w:tcPr>
          <w:p>
            <w:pPr>
              <w:pStyle w:val="12"/>
              <w:spacing w:before="87"/>
              <w:ind w:left="778"/>
              <w:rPr>
                <w:rFonts w:ascii="Times New Roman"/>
                <w:sz w:val="21"/>
              </w:rPr>
            </w:pPr>
            <w:r>
              <w:rPr>
                <w:rFonts w:ascii="Times New Roman"/>
                <w:color w:val="0E0E0E"/>
                <w:spacing w:val="-2"/>
                <w:sz w:val="21"/>
              </w:rPr>
              <w:t>20:00-21:00</w:t>
            </w:r>
          </w:p>
        </w:tc>
        <w:tc>
          <w:tcPr>
            <w:tcW w:w="5650" w:type="dxa"/>
            <w:gridSpan w:val="7"/>
          </w:tcPr>
          <w:p>
            <w:pPr>
              <w:pStyle w:val="12"/>
              <w:spacing w:before="87"/>
              <w:ind w:left="2623" w:right="2611"/>
              <w:jc w:val="center"/>
              <w:rPr>
                <w:rFonts w:ascii="Times New Roman"/>
                <w:sz w:val="21"/>
              </w:rPr>
            </w:pPr>
            <w:r>
              <w:rPr>
                <w:rFonts w:ascii="Times New Roman"/>
                <w:color w:val="0E0E0E"/>
                <w:spacing w:val="-4"/>
                <w:sz w:val="21"/>
              </w:rPr>
              <w:t>0.37</w:t>
            </w:r>
          </w:p>
        </w:tc>
      </w:tr>
      <w:tr>
        <w:tblPrEx>
          <w:tblBorders>
            <w:top w:val="single" w:color="282828" w:sz="6" w:space="0"/>
            <w:left w:val="single" w:color="282828" w:sz="6" w:space="0"/>
            <w:bottom w:val="single" w:color="282828" w:sz="6" w:space="0"/>
            <w:right w:val="single" w:color="282828" w:sz="6" w:space="0"/>
            <w:insideH w:val="single" w:color="282828" w:sz="6" w:space="0"/>
            <w:insideV w:val="single" w:color="282828" w:sz="6" w:space="0"/>
          </w:tblBorders>
          <w:tblCellMar>
            <w:top w:w="0" w:type="dxa"/>
            <w:left w:w="0" w:type="dxa"/>
            <w:bottom w:w="0" w:type="dxa"/>
            <w:right w:w="0" w:type="dxa"/>
          </w:tblCellMar>
        </w:tblPrEx>
        <w:trPr>
          <w:trHeight w:val="440" w:hRule="atLeast"/>
        </w:trPr>
        <w:tc>
          <w:tcPr>
            <w:tcW w:w="2066" w:type="dxa"/>
            <w:gridSpan w:val="2"/>
            <w:vMerge w:val="restart"/>
            <w:tcBorders>
              <w:left w:val="nil"/>
            </w:tcBorders>
          </w:tcPr>
          <w:p>
            <w:pPr>
              <w:pStyle w:val="12"/>
              <w:rPr>
                <w:rFonts w:ascii="Times New Roman"/>
                <w:sz w:val="22"/>
              </w:rPr>
            </w:pPr>
          </w:p>
          <w:p>
            <w:pPr>
              <w:pStyle w:val="12"/>
              <w:rPr>
                <w:rFonts w:ascii="Times New Roman"/>
                <w:sz w:val="22"/>
              </w:rPr>
            </w:pPr>
          </w:p>
          <w:p>
            <w:pPr>
              <w:pStyle w:val="12"/>
              <w:spacing w:before="11"/>
              <w:rPr>
                <w:rFonts w:ascii="Times New Roman"/>
                <w:sz w:val="21"/>
              </w:rPr>
            </w:pPr>
          </w:p>
          <w:p>
            <w:pPr>
              <w:pStyle w:val="12"/>
              <w:ind w:left="559"/>
              <w:rPr>
                <w:rFonts w:ascii="Times New Roman"/>
                <w:sz w:val="21"/>
              </w:rPr>
            </w:pPr>
            <w:r>
              <w:rPr>
                <w:rFonts w:ascii="Times New Roman"/>
                <w:color w:val="0E0E0E"/>
                <w:spacing w:val="-2"/>
                <w:sz w:val="21"/>
              </w:rPr>
              <w:t>2020.10.12</w:t>
            </w:r>
          </w:p>
        </w:tc>
        <w:tc>
          <w:tcPr>
            <w:tcW w:w="2578" w:type="dxa"/>
            <w:gridSpan w:val="3"/>
          </w:tcPr>
          <w:p>
            <w:pPr>
              <w:pStyle w:val="12"/>
              <w:spacing w:before="87"/>
              <w:ind w:left="770"/>
              <w:rPr>
                <w:rFonts w:ascii="Times New Roman"/>
                <w:sz w:val="21"/>
              </w:rPr>
            </w:pPr>
            <w:r>
              <w:rPr>
                <w:rFonts w:ascii="Times New Roman"/>
                <w:color w:val="0E0E0E"/>
                <w:spacing w:val="-2"/>
                <w:sz w:val="21"/>
              </w:rPr>
              <w:t>02:00-03:00</w:t>
            </w:r>
          </w:p>
        </w:tc>
        <w:tc>
          <w:tcPr>
            <w:tcW w:w="5650" w:type="dxa"/>
            <w:gridSpan w:val="7"/>
          </w:tcPr>
          <w:p>
            <w:pPr>
              <w:pStyle w:val="12"/>
              <w:spacing w:before="82"/>
              <w:ind w:left="2623" w:right="2611"/>
              <w:jc w:val="center"/>
              <w:rPr>
                <w:rFonts w:ascii="Times New Roman"/>
                <w:sz w:val="21"/>
              </w:rPr>
            </w:pPr>
            <w:r>
              <w:rPr>
                <w:rFonts w:ascii="Times New Roman"/>
                <w:color w:val="0E0E0E"/>
                <w:spacing w:val="-4"/>
                <w:sz w:val="21"/>
              </w:rPr>
              <w:t>0.45</w:t>
            </w:r>
          </w:p>
        </w:tc>
      </w:tr>
      <w:tr>
        <w:tblPrEx>
          <w:tblBorders>
            <w:top w:val="single" w:color="282828" w:sz="6" w:space="0"/>
            <w:left w:val="single" w:color="282828" w:sz="6" w:space="0"/>
            <w:bottom w:val="single" w:color="282828" w:sz="6" w:space="0"/>
            <w:right w:val="single" w:color="282828" w:sz="6" w:space="0"/>
            <w:insideH w:val="single" w:color="282828" w:sz="6" w:space="0"/>
            <w:insideV w:val="single" w:color="282828" w:sz="6" w:space="0"/>
          </w:tblBorders>
          <w:tblCellMar>
            <w:top w:w="0" w:type="dxa"/>
            <w:left w:w="0" w:type="dxa"/>
            <w:bottom w:w="0" w:type="dxa"/>
            <w:right w:w="0" w:type="dxa"/>
          </w:tblCellMar>
        </w:tblPrEx>
        <w:trPr>
          <w:trHeight w:val="431" w:hRule="atLeast"/>
        </w:trPr>
        <w:tc>
          <w:tcPr>
            <w:tcW w:w="2066" w:type="dxa"/>
            <w:gridSpan w:val="2"/>
            <w:vMerge w:val="continue"/>
            <w:tcBorders>
              <w:top w:val="nil"/>
              <w:left w:val="nil"/>
            </w:tcBorders>
          </w:tcPr>
          <w:p>
            <w:pPr>
              <w:rPr>
                <w:sz w:val="2"/>
                <w:szCs w:val="2"/>
              </w:rPr>
            </w:pPr>
          </w:p>
        </w:tc>
        <w:tc>
          <w:tcPr>
            <w:tcW w:w="2578" w:type="dxa"/>
            <w:gridSpan w:val="3"/>
          </w:tcPr>
          <w:p>
            <w:pPr>
              <w:pStyle w:val="12"/>
              <w:spacing w:before="82"/>
              <w:ind w:left="770"/>
              <w:rPr>
                <w:rFonts w:ascii="Times New Roman"/>
                <w:sz w:val="21"/>
              </w:rPr>
            </w:pPr>
            <w:r>
              <w:rPr>
                <w:rFonts w:ascii="Times New Roman"/>
                <w:color w:val="0E0E0E"/>
                <w:spacing w:val="-2"/>
                <w:sz w:val="21"/>
              </w:rPr>
              <w:t>08:00-09:00</w:t>
            </w:r>
          </w:p>
        </w:tc>
        <w:tc>
          <w:tcPr>
            <w:tcW w:w="5650" w:type="dxa"/>
            <w:gridSpan w:val="7"/>
          </w:tcPr>
          <w:p>
            <w:pPr>
              <w:pStyle w:val="12"/>
              <w:spacing w:before="77"/>
              <w:ind w:left="2623" w:right="2611"/>
              <w:jc w:val="center"/>
              <w:rPr>
                <w:rFonts w:ascii="Times New Roman"/>
                <w:sz w:val="21"/>
              </w:rPr>
            </w:pPr>
            <w:r>
              <w:rPr>
                <w:rFonts w:ascii="Times New Roman"/>
                <w:color w:val="0E0E0E"/>
                <w:spacing w:val="-4"/>
                <w:sz w:val="21"/>
              </w:rPr>
              <w:t>0.44</w:t>
            </w:r>
          </w:p>
        </w:tc>
      </w:tr>
      <w:tr>
        <w:tblPrEx>
          <w:tblBorders>
            <w:top w:val="single" w:color="282828" w:sz="6" w:space="0"/>
            <w:left w:val="single" w:color="282828" w:sz="6" w:space="0"/>
            <w:bottom w:val="single" w:color="282828" w:sz="6" w:space="0"/>
            <w:right w:val="single" w:color="282828" w:sz="6" w:space="0"/>
            <w:insideH w:val="single" w:color="282828" w:sz="6" w:space="0"/>
            <w:insideV w:val="single" w:color="282828" w:sz="6" w:space="0"/>
          </w:tblBorders>
          <w:tblCellMar>
            <w:top w:w="0" w:type="dxa"/>
            <w:left w:w="0" w:type="dxa"/>
            <w:bottom w:w="0" w:type="dxa"/>
            <w:right w:w="0" w:type="dxa"/>
          </w:tblCellMar>
        </w:tblPrEx>
        <w:trPr>
          <w:trHeight w:val="436" w:hRule="atLeast"/>
        </w:trPr>
        <w:tc>
          <w:tcPr>
            <w:tcW w:w="2066" w:type="dxa"/>
            <w:gridSpan w:val="2"/>
            <w:vMerge w:val="continue"/>
            <w:tcBorders>
              <w:top w:val="nil"/>
              <w:left w:val="nil"/>
            </w:tcBorders>
          </w:tcPr>
          <w:p>
            <w:pPr>
              <w:rPr>
                <w:sz w:val="2"/>
                <w:szCs w:val="2"/>
              </w:rPr>
            </w:pPr>
          </w:p>
        </w:tc>
        <w:tc>
          <w:tcPr>
            <w:tcW w:w="2578" w:type="dxa"/>
            <w:gridSpan w:val="3"/>
          </w:tcPr>
          <w:p>
            <w:pPr>
              <w:pStyle w:val="12"/>
              <w:spacing w:before="87"/>
              <w:ind w:left="772"/>
              <w:rPr>
                <w:rFonts w:ascii="Times New Roman"/>
                <w:sz w:val="21"/>
              </w:rPr>
            </w:pPr>
            <w:r>
              <w:rPr>
                <w:rFonts w:ascii="Times New Roman"/>
                <w:color w:val="0E0E0E"/>
                <w:spacing w:val="-2"/>
                <w:sz w:val="21"/>
              </w:rPr>
              <w:t>14:00-15:00</w:t>
            </w:r>
          </w:p>
        </w:tc>
        <w:tc>
          <w:tcPr>
            <w:tcW w:w="5650" w:type="dxa"/>
            <w:gridSpan w:val="7"/>
          </w:tcPr>
          <w:p>
            <w:pPr>
              <w:pStyle w:val="12"/>
              <w:spacing w:before="87"/>
              <w:ind w:left="2623" w:right="2611"/>
              <w:jc w:val="center"/>
              <w:rPr>
                <w:rFonts w:ascii="Times New Roman"/>
                <w:sz w:val="21"/>
              </w:rPr>
            </w:pPr>
            <w:r>
              <w:rPr>
                <w:rFonts w:ascii="Times New Roman"/>
                <w:color w:val="0E0E0E"/>
                <w:spacing w:val="-4"/>
                <w:sz w:val="21"/>
              </w:rPr>
              <w:t>0.50</w:t>
            </w:r>
          </w:p>
        </w:tc>
      </w:tr>
      <w:tr>
        <w:tblPrEx>
          <w:tblBorders>
            <w:top w:val="single" w:color="282828" w:sz="6" w:space="0"/>
            <w:left w:val="single" w:color="282828" w:sz="6" w:space="0"/>
            <w:bottom w:val="single" w:color="282828" w:sz="6" w:space="0"/>
            <w:right w:val="single" w:color="282828" w:sz="6" w:space="0"/>
            <w:insideH w:val="single" w:color="282828" w:sz="6" w:space="0"/>
            <w:insideV w:val="single" w:color="282828" w:sz="6" w:space="0"/>
          </w:tblBorders>
          <w:tblCellMar>
            <w:top w:w="0" w:type="dxa"/>
            <w:left w:w="0" w:type="dxa"/>
            <w:bottom w:w="0" w:type="dxa"/>
            <w:right w:w="0" w:type="dxa"/>
          </w:tblCellMar>
        </w:tblPrEx>
        <w:trPr>
          <w:trHeight w:val="440" w:hRule="atLeast"/>
        </w:trPr>
        <w:tc>
          <w:tcPr>
            <w:tcW w:w="2066" w:type="dxa"/>
            <w:gridSpan w:val="2"/>
            <w:vMerge w:val="continue"/>
            <w:tcBorders>
              <w:top w:val="nil"/>
              <w:left w:val="nil"/>
            </w:tcBorders>
          </w:tcPr>
          <w:p>
            <w:pPr>
              <w:rPr>
                <w:sz w:val="2"/>
                <w:szCs w:val="2"/>
              </w:rPr>
            </w:pPr>
          </w:p>
        </w:tc>
        <w:tc>
          <w:tcPr>
            <w:tcW w:w="2578" w:type="dxa"/>
            <w:gridSpan w:val="3"/>
          </w:tcPr>
          <w:p>
            <w:pPr>
              <w:pStyle w:val="12"/>
              <w:spacing w:before="87"/>
              <w:ind w:left="773"/>
              <w:rPr>
                <w:rFonts w:ascii="Times New Roman"/>
                <w:sz w:val="21"/>
              </w:rPr>
            </w:pPr>
            <w:r>
              <w:rPr>
                <w:rFonts w:ascii="Times New Roman"/>
                <w:color w:val="0E0E0E"/>
                <w:spacing w:val="-2"/>
                <w:sz w:val="21"/>
              </w:rPr>
              <w:t>20:00-21:00</w:t>
            </w:r>
          </w:p>
        </w:tc>
        <w:tc>
          <w:tcPr>
            <w:tcW w:w="5650" w:type="dxa"/>
            <w:gridSpan w:val="7"/>
          </w:tcPr>
          <w:p>
            <w:pPr>
              <w:pStyle w:val="12"/>
              <w:spacing w:before="87"/>
              <w:ind w:left="2623" w:right="2611"/>
              <w:jc w:val="center"/>
              <w:rPr>
                <w:rFonts w:ascii="Times New Roman"/>
                <w:sz w:val="21"/>
              </w:rPr>
            </w:pPr>
            <w:r>
              <w:rPr>
                <w:rFonts w:ascii="Times New Roman"/>
                <w:color w:val="0E0E0E"/>
                <w:spacing w:val="-4"/>
                <w:sz w:val="21"/>
              </w:rPr>
              <w:t>0.56</w:t>
            </w:r>
          </w:p>
        </w:tc>
      </w:tr>
      <w:tr>
        <w:tblPrEx>
          <w:tblBorders>
            <w:top w:val="single" w:color="282828" w:sz="6" w:space="0"/>
            <w:left w:val="single" w:color="282828" w:sz="6" w:space="0"/>
            <w:bottom w:val="single" w:color="282828" w:sz="6" w:space="0"/>
            <w:right w:val="single" w:color="282828" w:sz="6" w:space="0"/>
            <w:insideH w:val="single" w:color="282828" w:sz="6" w:space="0"/>
            <w:insideV w:val="single" w:color="282828" w:sz="6" w:space="0"/>
          </w:tblBorders>
          <w:tblCellMar>
            <w:top w:w="0" w:type="dxa"/>
            <w:left w:w="0" w:type="dxa"/>
            <w:bottom w:w="0" w:type="dxa"/>
            <w:right w:w="0" w:type="dxa"/>
          </w:tblCellMar>
        </w:tblPrEx>
        <w:trPr>
          <w:trHeight w:val="450" w:hRule="atLeast"/>
        </w:trPr>
        <w:tc>
          <w:tcPr>
            <w:tcW w:w="2066" w:type="dxa"/>
            <w:gridSpan w:val="2"/>
            <w:tcBorders>
              <w:left w:val="nil"/>
            </w:tcBorders>
          </w:tcPr>
          <w:p>
            <w:pPr>
              <w:pStyle w:val="12"/>
              <w:spacing w:before="77"/>
              <w:ind w:left="554"/>
              <w:rPr>
                <w:rFonts w:ascii="Times New Roman"/>
                <w:sz w:val="21"/>
              </w:rPr>
            </w:pPr>
            <w:r>
              <w:rPr>
                <w:rFonts w:ascii="Times New Roman"/>
                <w:color w:val="0E0E0E"/>
                <w:spacing w:val="-2"/>
                <w:sz w:val="21"/>
              </w:rPr>
              <w:t>2020.10.13</w:t>
            </w:r>
          </w:p>
        </w:tc>
        <w:tc>
          <w:tcPr>
            <w:tcW w:w="2578" w:type="dxa"/>
            <w:gridSpan w:val="3"/>
          </w:tcPr>
          <w:p>
            <w:pPr>
              <w:pStyle w:val="12"/>
              <w:spacing w:before="82"/>
              <w:ind w:left="765"/>
              <w:rPr>
                <w:rFonts w:ascii="Times New Roman"/>
                <w:sz w:val="21"/>
              </w:rPr>
            </w:pPr>
            <w:r>
              <w:rPr>
                <w:rFonts w:ascii="Times New Roman"/>
                <w:color w:val="0E0E0E"/>
                <w:spacing w:val="-2"/>
                <w:sz w:val="21"/>
              </w:rPr>
              <w:t>02:00-03:00</w:t>
            </w:r>
          </w:p>
        </w:tc>
        <w:tc>
          <w:tcPr>
            <w:tcW w:w="5650" w:type="dxa"/>
            <w:gridSpan w:val="7"/>
          </w:tcPr>
          <w:p>
            <w:pPr>
              <w:pStyle w:val="12"/>
              <w:spacing w:before="91"/>
              <w:ind w:left="2624" w:right="2611"/>
              <w:jc w:val="center"/>
              <w:rPr>
                <w:rFonts w:ascii="Times New Roman"/>
                <w:sz w:val="20"/>
              </w:rPr>
            </w:pPr>
            <w:r>
              <w:rPr>
                <w:rFonts w:ascii="Times New Roman"/>
                <w:color w:val="0E0E0E"/>
                <w:spacing w:val="-4"/>
                <w:w w:val="105"/>
                <w:sz w:val="20"/>
              </w:rPr>
              <w:t>0.50</w:t>
            </w:r>
          </w:p>
        </w:tc>
      </w:tr>
    </w:tbl>
    <w:p>
      <w:pPr>
        <w:pStyle w:val="2"/>
        <w:rPr>
          <w:rFonts w:ascii="Times New Roman"/>
          <w:sz w:val="20"/>
        </w:rPr>
      </w:pPr>
    </w:p>
    <w:p>
      <w:pPr>
        <w:pStyle w:val="2"/>
        <w:spacing w:before="8"/>
        <w:rPr>
          <w:rFonts w:ascii="Times New Roman"/>
          <w:sz w:val="28"/>
        </w:rPr>
      </w:pPr>
      <w:r>
        <w:pict>
          <v:group id="_x0000_s1282" o:spid="_x0000_s1282" o:spt="203" style="position:absolute;left:0pt;margin-left:66.5pt;margin-top:17.7pt;height:29.55pt;width:506.4pt;mso-position-horizontal-relative:page;mso-wrap-distance-bottom:0pt;mso-wrap-distance-top:0pt;z-index:-251485184;mso-width-relative:page;mso-height-relative:page;" coordorigin="1330,354" coordsize="10128,591">
            <o:lock v:ext="edit"/>
            <v:shape id="_x0000_s1283" o:spid="_x0000_s1283" o:spt="75" type="#_x0000_t75" style="position:absolute;left:1377;top:353;height:591;width:10080;" filled="f" o:preferrelative="t" stroked="f" coordsize="21600,21600">
              <v:path/>
              <v:fill on="f" focussize="0,0"/>
              <v:stroke on="f" joinstyle="miter"/>
              <v:imagedata r:id="rId182" o:title=""/>
              <o:lock v:ext="edit" aspectratio="t"/>
            </v:shape>
            <v:shape id="_x0000_s1284" o:spid="_x0000_s1284" o:spt="202" type="#_x0000_t202" style="position:absolute;left:1760;top:474;height:233;width:2848;" filled="f" stroked="f" coordsize="21600,21600">
              <v:path/>
              <v:fill on="f" focussize="0,0"/>
              <v:stroke on="f" joinstyle="miter"/>
              <v:imagedata o:title=""/>
              <o:lock v:ext="edit"/>
              <v:textbox inset="0mm,0mm,0mm,0mm">
                <w:txbxContent>
                  <w:p>
                    <w:pPr>
                      <w:tabs>
                        <w:tab w:val="left" w:pos="2715"/>
                      </w:tabs>
                      <w:spacing w:before="0" w:line="233" w:lineRule="exact"/>
                      <w:ind w:left="0" w:right="0" w:firstLine="0"/>
                      <w:jc w:val="left"/>
                      <w:rPr>
                        <w:rFonts w:ascii="Times New Roman" w:hAnsi="Times New Roman"/>
                        <w:sz w:val="21"/>
                      </w:rPr>
                    </w:pPr>
                    <w:r>
                      <w:rPr>
                        <w:rFonts w:ascii="Times New Roman" w:hAnsi="Times New Roman"/>
                        <w:color w:val="0E0E0E"/>
                        <w:w w:val="105"/>
                        <w:sz w:val="21"/>
                      </w:rPr>
                      <w:t>XÄ</w:t>
                    </w:r>
                    <w:r>
                      <w:rPr>
                        <w:rFonts w:ascii="Times New Roman" w:hAnsi="Times New Roman"/>
                        <w:color w:val="0E0E0E"/>
                        <w:spacing w:val="-7"/>
                        <w:w w:val="105"/>
                        <w:sz w:val="21"/>
                      </w:rPr>
                      <w:t xml:space="preserve"> </w:t>
                    </w:r>
                    <w:r>
                      <w:rPr>
                        <w:rFonts w:ascii="Times New Roman" w:hAnsi="Times New Roman"/>
                        <w:color w:val="0E0E0E"/>
                        <w:spacing w:val="-2"/>
                        <w:w w:val="115"/>
                        <w:sz w:val="21"/>
                      </w:rPr>
                      <w:t>&amp;DPRfiöi&amp;J$ii&amp;&amp;</w:t>
                    </w:r>
                    <w:r>
                      <w:rPr>
                        <w:rFonts w:ascii="Times New Roman" w:hAnsi="Times New Roman"/>
                        <w:color w:val="0E0E0E"/>
                        <w:sz w:val="21"/>
                      </w:rPr>
                      <w:tab/>
                    </w:r>
                    <w:r>
                      <w:rPr>
                        <w:rFonts w:ascii="Times New Roman" w:hAnsi="Times New Roman"/>
                        <w:color w:val="0E0E0E"/>
                        <w:spacing w:val="-10"/>
                        <w:w w:val="115"/>
                        <w:sz w:val="21"/>
                      </w:rPr>
                      <w:t>ä</w:t>
                    </w:r>
                  </w:p>
                </w:txbxContent>
              </v:textbox>
            </v:shape>
            <v:shape id="_x0000_s1285" o:spid="_x0000_s1285" o:spt="202" type="#_x0000_t202" style="position:absolute;left:5752;top:474;height:233;width:5155;" filled="f" stroked="f" coordsize="21600,21600">
              <v:path/>
              <v:fill on="f" focussize="0,0"/>
              <v:stroke on="f" joinstyle="miter"/>
              <v:imagedata o:title=""/>
              <o:lock v:ext="edit"/>
              <v:textbox inset="0mm,0mm,0mm,0mm">
                <w:txbxContent>
                  <w:p>
                    <w:pPr>
                      <w:tabs>
                        <w:tab w:val="left" w:pos="4065"/>
                      </w:tabs>
                      <w:spacing w:before="0" w:line="233" w:lineRule="exact"/>
                      <w:ind w:left="0" w:right="0" w:firstLine="0"/>
                      <w:jc w:val="left"/>
                      <w:rPr>
                        <w:rFonts w:ascii="Times New Roman" w:hAnsi="Times New Roman"/>
                        <w:sz w:val="21"/>
                      </w:rPr>
                    </w:pPr>
                    <w:r>
                      <w:rPr>
                        <w:rFonts w:ascii="Times New Roman" w:hAnsi="Times New Roman"/>
                        <w:color w:val="0E0E0E"/>
                        <w:w w:val="110"/>
                        <w:sz w:val="21"/>
                      </w:rPr>
                      <w:t>&amp;R:</w:t>
                    </w:r>
                    <w:r>
                      <w:rPr>
                        <w:rFonts w:ascii="Times New Roman" w:hAnsi="Times New Roman"/>
                        <w:color w:val="0E0E0E"/>
                        <w:spacing w:val="39"/>
                        <w:w w:val="110"/>
                        <w:sz w:val="21"/>
                      </w:rPr>
                      <w:t xml:space="preserve">  </w:t>
                    </w:r>
                    <w:r>
                      <w:rPr>
                        <w:rFonts w:ascii="Times New Roman" w:hAnsi="Times New Roman"/>
                        <w:b/>
                        <w:color w:val="0E0E0E"/>
                        <w:w w:val="110"/>
                        <w:sz w:val="21"/>
                      </w:rPr>
                      <w:t>T@if&amp;RPkNBRN</w:t>
                    </w:r>
                    <w:r>
                      <w:rPr>
                        <w:rFonts w:ascii="Times New Roman" w:hAnsi="Times New Roman"/>
                        <w:b/>
                        <w:color w:val="0E0E0E"/>
                        <w:spacing w:val="60"/>
                        <w:w w:val="150"/>
                        <w:sz w:val="21"/>
                      </w:rPr>
                      <w:t xml:space="preserve"> </w:t>
                    </w:r>
                    <w:r>
                      <w:rPr>
                        <w:rFonts w:ascii="Times New Roman" w:hAnsi="Times New Roman"/>
                        <w:color w:val="0E0E0E"/>
                        <w:w w:val="110"/>
                        <w:sz w:val="21"/>
                      </w:rPr>
                      <w:t>lo</w:t>
                    </w:r>
                    <w:r>
                      <w:rPr>
                        <w:rFonts w:ascii="Times New Roman" w:hAnsi="Times New Roman"/>
                        <w:color w:val="0E0E0E"/>
                        <w:spacing w:val="21"/>
                        <w:w w:val="110"/>
                        <w:sz w:val="21"/>
                      </w:rPr>
                      <w:t xml:space="preserve"> </w:t>
                    </w:r>
                    <w:r>
                      <w:rPr>
                        <w:rFonts w:ascii="Times New Roman" w:hAnsi="Times New Roman"/>
                        <w:b/>
                        <w:color w:val="0E0E0E"/>
                        <w:w w:val="110"/>
                        <w:sz w:val="21"/>
                      </w:rPr>
                      <w:t>fi—</w:t>
                    </w:r>
                    <w:r>
                      <w:rPr>
                        <w:rFonts w:ascii="Times New Roman" w:hAnsi="Times New Roman"/>
                        <w:b/>
                        <w:color w:val="0E0E0E"/>
                        <w:spacing w:val="-2"/>
                        <w:w w:val="110"/>
                        <w:sz w:val="21"/>
                      </w:rPr>
                      <w:t>fi&amp;8i</w:t>
                    </w:r>
                    <w:r>
                      <w:rPr>
                        <w:rFonts w:ascii="Times New Roman" w:hAnsi="Times New Roman"/>
                        <w:b/>
                        <w:color w:val="0E0E0E"/>
                        <w:sz w:val="21"/>
                      </w:rPr>
                      <w:tab/>
                    </w:r>
                    <w:r>
                      <w:rPr>
                        <w:rFonts w:ascii="Times New Roman" w:hAnsi="Times New Roman"/>
                        <w:color w:val="0E0E0E"/>
                        <w:sz w:val="21"/>
                      </w:rPr>
                      <w:t>8P&amp;:</w:t>
                    </w:r>
                    <w:r>
                      <w:rPr>
                        <w:rFonts w:ascii="Times New Roman" w:hAnsi="Times New Roman"/>
                        <w:color w:val="0E0E0E"/>
                        <w:spacing w:val="34"/>
                        <w:sz w:val="21"/>
                      </w:rPr>
                      <w:t xml:space="preserve"> </w:t>
                    </w:r>
                    <w:r>
                      <w:rPr>
                        <w:rFonts w:ascii="Times New Roman" w:hAnsi="Times New Roman"/>
                        <w:color w:val="0E0E0E"/>
                        <w:spacing w:val="-2"/>
                        <w:w w:val="90"/>
                        <w:sz w:val="21"/>
                      </w:rPr>
                      <w:t>zo17oo</w:t>
                    </w:r>
                  </w:p>
                </w:txbxContent>
              </v:textbox>
            </v:shape>
            <v:shape id="_x0000_s1286" o:spid="_x0000_s1286" o:spt="202" type="#_x0000_t202" style="position:absolute;left:1329;top:748;height:167;width:8919;" filled="f" stroked="f" coordsize="21600,21600">
              <v:path/>
              <v:fill on="f" focussize="0,0"/>
              <v:stroke on="f" joinstyle="miter"/>
              <v:imagedata o:title=""/>
              <o:lock v:ext="edit"/>
              <v:textbox inset="0mm,0mm,0mm,0mm">
                <w:txbxContent>
                  <w:p>
                    <w:pPr>
                      <w:tabs>
                        <w:tab w:val="left" w:pos="4427"/>
                        <w:tab w:val="left" w:pos="7330"/>
                        <w:tab w:val="left" w:pos="7866"/>
                      </w:tabs>
                      <w:spacing w:before="0" w:line="166" w:lineRule="exact"/>
                      <w:ind w:left="0" w:right="0" w:firstLine="0"/>
                      <w:jc w:val="left"/>
                      <w:rPr>
                        <w:rFonts w:ascii="Times New Roman"/>
                        <w:sz w:val="15"/>
                      </w:rPr>
                    </w:pPr>
                    <w:r>
                      <w:rPr>
                        <w:rFonts w:ascii="Times New Roman"/>
                        <w:color w:val="0E0E0E"/>
                        <w:spacing w:val="-8"/>
                        <w:sz w:val="15"/>
                      </w:rPr>
                      <w:t>Tianjin</w:t>
                    </w:r>
                    <w:r>
                      <w:rPr>
                        <w:rFonts w:ascii="Times New Roman"/>
                        <w:color w:val="0E0E0E"/>
                        <w:spacing w:val="8"/>
                        <w:sz w:val="15"/>
                      </w:rPr>
                      <w:t xml:space="preserve"> </w:t>
                    </w:r>
                    <w:r>
                      <w:rPr>
                        <w:rFonts w:ascii="Times New Roman"/>
                        <w:color w:val="0E0E0E"/>
                        <w:spacing w:val="-8"/>
                        <w:sz w:val="15"/>
                      </w:rPr>
                      <w:t>Zhongsheng</w:t>
                    </w:r>
                    <w:r>
                      <w:rPr>
                        <w:rFonts w:ascii="Times New Roman"/>
                        <w:color w:val="0E0E0E"/>
                        <w:spacing w:val="9"/>
                        <w:sz w:val="15"/>
                      </w:rPr>
                      <w:t xml:space="preserve"> </w:t>
                    </w:r>
                    <w:r>
                      <w:rPr>
                        <w:rFonts w:ascii="Times New Roman"/>
                        <w:color w:val="0E0E0E"/>
                        <w:spacing w:val="-8"/>
                        <w:sz w:val="15"/>
                      </w:rPr>
                      <w:t>Environmental</w:t>
                    </w:r>
                    <w:r>
                      <w:rPr>
                        <w:rFonts w:ascii="Times New Roman"/>
                        <w:color w:val="0E0E0E"/>
                        <w:spacing w:val="18"/>
                        <w:sz w:val="15"/>
                      </w:rPr>
                      <w:t xml:space="preserve"> </w:t>
                    </w:r>
                    <w:r>
                      <w:rPr>
                        <w:rFonts w:ascii="Times New Roman"/>
                        <w:color w:val="0E0E0E"/>
                        <w:spacing w:val="-8"/>
                        <w:sz w:val="15"/>
                      </w:rPr>
                      <w:t>Testing</w:t>
                    </w:r>
                    <w:r>
                      <w:rPr>
                        <w:rFonts w:ascii="Times New Roman"/>
                        <w:color w:val="0E0E0E"/>
                        <w:spacing w:val="-1"/>
                        <w:sz w:val="15"/>
                      </w:rPr>
                      <w:t xml:space="preserve"> </w:t>
                    </w:r>
                    <w:r>
                      <w:rPr>
                        <w:rFonts w:ascii="Times New Roman"/>
                        <w:color w:val="0E0E0E"/>
                        <w:spacing w:val="-8"/>
                        <w:sz w:val="15"/>
                      </w:rPr>
                      <w:t>Technology</w:t>
                    </w:r>
                    <w:r>
                      <w:rPr>
                        <w:rFonts w:ascii="Times New Roman"/>
                        <w:color w:val="0E0E0E"/>
                        <w:spacing w:val="8"/>
                        <w:sz w:val="15"/>
                      </w:rPr>
                      <w:t xml:space="preserve"> </w:t>
                    </w:r>
                    <w:r>
                      <w:rPr>
                        <w:rFonts w:ascii="Times New Roman"/>
                        <w:color w:val="0E0E0E"/>
                        <w:spacing w:val="-8"/>
                        <w:sz w:val="15"/>
                      </w:rPr>
                      <w:t>Service</w:t>
                    </w:r>
                    <w:r>
                      <w:rPr>
                        <w:rFonts w:ascii="Times New Roman"/>
                        <w:color w:val="0E0E0E"/>
                        <w:spacing w:val="-7"/>
                        <w:sz w:val="15"/>
                      </w:rPr>
                      <w:t xml:space="preserve"> </w:t>
                    </w:r>
                    <w:r>
                      <w:rPr>
                        <w:rFonts w:ascii="Times New Roman"/>
                        <w:color w:val="0E0E0E"/>
                        <w:spacing w:val="-8"/>
                        <w:sz w:val="15"/>
                      </w:rPr>
                      <w:t>Co.,</w:t>
                    </w:r>
                    <w:r>
                      <w:rPr>
                        <w:rFonts w:ascii="Times New Roman"/>
                        <w:color w:val="0E0E0E"/>
                        <w:spacing w:val="-3"/>
                        <w:sz w:val="15"/>
                      </w:rPr>
                      <w:t xml:space="preserve"> </w:t>
                    </w:r>
                    <w:r>
                      <w:rPr>
                        <w:rFonts w:ascii="Times New Roman"/>
                        <w:color w:val="0E0E0E"/>
                        <w:spacing w:val="-8"/>
                        <w:sz w:val="15"/>
                      </w:rPr>
                      <w:t>Ltd.</w:t>
                    </w:r>
                    <w:r>
                      <w:rPr>
                        <w:rFonts w:ascii="Times New Roman"/>
                        <w:color w:val="0E0E0E"/>
                        <w:sz w:val="15"/>
                      </w:rPr>
                      <w:tab/>
                    </w:r>
                    <w:r>
                      <w:rPr>
                        <w:rFonts w:ascii="Times New Roman"/>
                        <w:color w:val="0E0E0E"/>
                        <w:sz w:val="15"/>
                      </w:rPr>
                      <w:t>E-mit</w:t>
                    </w:r>
                    <w:r>
                      <w:rPr>
                        <w:rFonts w:ascii="Times New Roman"/>
                        <w:color w:val="0E0E0E"/>
                        <w:spacing w:val="-18"/>
                        <w:sz w:val="15"/>
                      </w:rPr>
                      <w:t xml:space="preserve"> </w:t>
                    </w:r>
                    <w:r>
                      <w:rPr>
                        <w:rFonts w:ascii="Times New Roman"/>
                        <w:color w:val="0E0E0E"/>
                        <w:sz w:val="15"/>
                      </w:rPr>
                      <w:t>11:</w:t>
                    </w:r>
                    <w:r>
                      <w:rPr>
                        <w:rFonts w:ascii="Times New Roman"/>
                        <w:color w:val="0E0E0E"/>
                        <w:spacing w:val="37"/>
                        <w:sz w:val="15"/>
                      </w:rPr>
                      <w:t xml:space="preserve">  </w:t>
                    </w:r>
                    <w:r>
                      <w:fldChar w:fldCharType="begin"/>
                    </w:r>
                    <w:r>
                      <w:instrText xml:space="preserve"> HYPERLINK "mailto:m15122299456@163.COM" \h </w:instrText>
                    </w:r>
                    <w:r>
                      <w:fldChar w:fldCharType="separate"/>
                    </w:r>
                    <w:r>
                      <w:rPr>
                        <w:rFonts w:ascii="Times New Roman"/>
                        <w:color w:val="0E0E0E"/>
                        <w:spacing w:val="-2"/>
                        <w:sz w:val="15"/>
                      </w:rPr>
                      <w:t>m15122299456@163.COM</w:t>
                    </w:r>
                    <w:r>
                      <w:rPr>
                        <w:rFonts w:ascii="Times New Roman"/>
                        <w:color w:val="0E0E0E"/>
                        <w:spacing w:val="-2"/>
                        <w:sz w:val="15"/>
                      </w:rPr>
                      <w:fldChar w:fldCharType="end"/>
                    </w:r>
                    <w:r>
                      <w:rPr>
                        <w:rFonts w:ascii="Times New Roman"/>
                        <w:color w:val="0E0E0E"/>
                        <w:sz w:val="15"/>
                      </w:rPr>
                      <w:tab/>
                    </w:r>
                    <w:r>
                      <w:rPr>
                        <w:rFonts w:ascii="Times New Roman"/>
                        <w:color w:val="0E0E0E"/>
                        <w:spacing w:val="-5"/>
                        <w:sz w:val="15"/>
                      </w:rPr>
                      <w:t>JJ:</w:t>
                    </w:r>
                    <w:r>
                      <w:rPr>
                        <w:rFonts w:ascii="Times New Roman"/>
                        <w:color w:val="0E0E0E"/>
                        <w:sz w:val="15"/>
                      </w:rPr>
                      <w:tab/>
                    </w:r>
                    <w:r>
                      <w:rPr>
                        <w:rFonts w:ascii="Times New Roman"/>
                        <w:color w:val="0E0E0E"/>
                        <w:sz w:val="15"/>
                      </w:rPr>
                      <w:t>022-</w:t>
                    </w:r>
                    <w:r>
                      <w:rPr>
                        <w:rFonts w:ascii="Times New Roman"/>
                        <w:color w:val="0E0E0E"/>
                        <w:spacing w:val="-2"/>
                        <w:sz w:val="15"/>
                      </w:rPr>
                      <w:t>82188722</w:t>
                    </w:r>
                  </w:p>
                </w:txbxContent>
              </v:textbox>
            </v:shape>
            <w10:wrap type="topAndBottom"/>
          </v:group>
        </w:pict>
      </w:r>
    </w:p>
    <w:p>
      <w:pPr>
        <w:spacing w:after="0"/>
        <w:rPr>
          <w:rFonts w:ascii="Times New Roman"/>
          <w:sz w:val="28"/>
        </w:rPr>
        <w:sectPr>
          <w:footerReference r:id="rId42" w:type="even"/>
          <w:pgSz w:w="11910" w:h="16840"/>
          <w:pgMar w:top="480" w:right="40" w:bottom="0" w:left="800" w:header="0" w:footer="0" w:gutter="0"/>
          <w:cols w:space="720" w:num="1"/>
        </w:sect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spacing w:before="6"/>
        <w:rPr>
          <w:rFonts w:ascii="Times New Roman"/>
          <w:sz w:val="16"/>
        </w:rPr>
      </w:pPr>
    </w:p>
    <w:p>
      <w:pPr>
        <w:spacing w:before="100"/>
        <w:ind w:left="1519" w:right="0" w:firstLine="0"/>
        <w:jc w:val="left"/>
        <w:rPr>
          <w:rFonts w:ascii="Cambria"/>
          <w:sz w:val="18"/>
        </w:rPr>
      </w:pPr>
      <w:r>
        <w:pict>
          <v:group id="_x0000_s1287" o:spid="_x0000_s1287" o:spt="203" style="position:absolute;left:0pt;margin-left:524.15pt;margin-top:-55.55pt;height:63.15pt;width:47.55pt;mso-position-horizontal-relative:page;z-index:251723776;mso-width-relative:page;mso-height-relative:page;" coordorigin="10483,-1111" coordsize="951,1263">
            <o:lock v:ext="edit"/>
            <v:shape id="_x0000_s1288" o:spid="_x0000_s1288" o:spt="75" type="#_x0000_t75" style="position:absolute;left:10492;top:-113;height:264;width:917;" filled="f" o:preferrelative="t" stroked="f" coordsize="21600,21600">
              <v:path/>
              <v:fill on="f" focussize="0,0"/>
              <v:stroke on="f" joinstyle="miter"/>
              <v:imagedata r:id="rId183" o:title=""/>
              <o:lock v:ext="edit" aspectratio="t"/>
            </v:shape>
            <v:shape id="_x0000_s1289" o:spid="_x0000_s1289" o:spt="75" type="#_x0000_t75" style="position:absolute;left:10483;top:-1112;height:951;width:951;" filled="f" o:preferrelative="t" stroked="f" coordsize="21600,21600">
              <v:path/>
              <v:fill on="f" focussize="0,0"/>
              <v:stroke on="f" joinstyle="miter"/>
              <v:imagedata r:id="rId184" o:title=""/>
              <o:lock v:ext="edit" aspectratio="t"/>
            </v:shape>
          </v:group>
        </w:pict>
      </w:r>
      <w:r>
        <w:rPr>
          <w:rFonts w:ascii="Cambria"/>
          <w:sz w:val="18"/>
        </w:rPr>
        <w:t>ZS-BG-04</w:t>
      </w:r>
      <w:r>
        <w:rPr>
          <w:rFonts w:ascii="Cambria"/>
          <w:spacing w:val="53"/>
          <w:sz w:val="18"/>
        </w:rPr>
        <w:t xml:space="preserve"> </w:t>
      </w:r>
      <w:r>
        <w:rPr>
          <w:rFonts w:ascii="Cambria"/>
          <w:sz w:val="18"/>
        </w:rPr>
        <w:t>I</w:t>
      </w:r>
      <w:r>
        <w:rPr>
          <w:rFonts w:ascii="Cambria"/>
          <w:spacing w:val="-10"/>
          <w:sz w:val="18"/>
        </w:rPr>
        <w:t xml:space="preserve"> </w:t>
      </w:r>
      <w:r>
        <w:rPr>
          <w:rFonts w:ascii="Cambria"/>
          <w:sz w:val="18"/>
        </w:rPr>
        <w:t>1-</w:t>
      </w:r>
      <w:r>
        <w:rPr>
          <w:rFonts w:ascii="Cambria"/>
          <w:spacing w:val="-10"/>
          <w:sz w:val="18"/>
        </w:rPr>
        <w:t>0</w:t>
      </w:r>
    </w:p>
    <w:p>
      <w:pPr>
        <w:tabs>
          <w:tab w:val="left" w:pos="2048"/>
          <w:tab w:val="left" w:pos="7561"/>
        </w:tabs>
        <w:spacing w:before="19" w:after="14"/>
        <w:ind w:left="1519" w:right="0" w:firstLine="0"/>
        <w:jc w:val="left"/>
        <w:rPr>
          <w:rFonts w:ascii="Cambria"/>
          <w:sz w:val="18"/>
        </w:rPr>
      </w:pPr>
      <w:r>
        <w:pict>
          <v:group id="_x0000_s1290" o:spid="_x0000_s1290" o:spt="203" style="position:absolute;left:0pt;margin-left:567.1pt;margin-top:89.2pt;height:36.25pt;width:17.8pt;mso-position-horizontal-relative:page;z-index:251724800;mso-width-relative:page;mso-height-relative:page;" coordorigin="11342,1784" coordsize="356,725">
            <o:lock v:ext="edit"/>
            <v:shape id="_x0000_s1291" o:spid="_x0000_s1291" o:spt="75" type="#_x0000_t75" style="position:absolute;left:11390;top:1962;height:346;width:197;" filled="f" o:preferrelative="t" stroked="f" coordsize="21600,21600">
              <v:path/>
              <v:fill on="f" focussize="0,0"/>
              <v:stroke on="f" joinstyle="miter"/>
              <v:imagedata r:id="rId185" o:title=""/>
              <o:lock v:ext="edit" aspectratio="t"/>
            </v:shape>
            <v:shape id="_x0000_s1292" o:spid="_x0000_s1292" o:spt="75" type="#_x0000_t75" style="position:absolute;left:11342;top:2259;height:250;width:356;" filled="f" o:preferrelative="t" stroked="f" coordsize="21600,21600">
              <v:path/>
              <v:fill on="f" focussize="0,0"/>
              <v:stroke on="f" joinstyle="miter"/>
              <v:imagedata r:id="rId186" o:title=""/>
              <o:lock v:ext="edit" aspectratio="t"/>
            </v:shape>
            <v:shape id="_x0000_s1293" o:spid="_x0000_s1293" o:spt="75" type="#_x0000_t75" style="position:absolute;left:11510;top:1784;height:226;width:188;" filled="f" o:preferrelative="t" stroked="f" coordsize="21600,21600">
              <v:path/>
              <v:fill on="f" focussize="0,0"/>
              <v:stroke on="f" joinstyle="miter"/>
              <v:imagedata r:id="rId187" o:title=""/>
              <o:lock v:ext="edit" aspectratio="t"/>
            </v:shape>
          </v:group>
        </w:pict>
      </w:r>
      <w:r>
        <w:drawing>
          <wp:anchor distT="0" distB="0" distL="0" distR="0" simplePos="0" relativeHeight="251725824" behindDoc="0" locked="0" layoutInCell="1" allowOverlap="1">
            <wp:simplePos x="0" y="0"/>
            <wp:positionH relativeFrom="page">
              <wp:posOffset>7251065</wp:posOffset>
            </wp:positionH>
            <wp:positionV relativeFrom="paragraph">
              <wp:posOffset>233680</wp:posOffset>
            </wp:positionV>
            <wp:extent cx="186055" cy="539750"/>
            <wp:effectExtent l="0" t="0" r="0" b="0"/>
            <wp:wrapNone/>
            <wp:docPr id="177"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120.png"/>
                    <pic:cNvPicPr>
                      <a:picLocks noChangeAspect="1"/>
                    </pic:cNvPicPr>
                  </pic:nvPicPr>
                  <pic:blipFill>
                    <a:blip r:embed="rId188" cstate="print"/>
                    <a:stretch>
                      <a:fillRect/>
                    </a:stretch>
                  </pic:blipFill>
                  <pic:spPr>
                    <a:xfrm>
                      <a:off x="0" y="0"/>
                      <a:ext cx="185927" cy="539496"/>
                    </a:xfrm>
                    <a:prstGeom prst="rect">
                      <a:avLst/>
                    </a:prstGeom>
                  </pic:spPr>
                </pic:pic>
              </a:graphicData>
            </a:graphic>
          </wp:anchor>
        </w:drawing>
      </w:r>
      <w:r>
        <w:rPr>
          <w:rFonts w:ascii="Cambria"/>
          <w:spacing w:val="-5"/>
          <w:position w:val="2"/>
          <w:sz w:val="18"/>
        </w:rPr>
        <w:t>}&amp;</w:t>
      </w:r>
      <w:r>
        <w:rPr>
          <w:rFonts w:ascii="Cambria"/>
          <w:position w:val="2"/>
          <w:sz w:val="18"/>
        </w:rPr>
        <w:tab/>
      </w:r>
      <w:r>
        <w:rPr>
          <w:rFonts w:ascii="Cambria"/>
          <w:position w:val="2"/>
          <w:sz w:val="18"/>
        </w:rPr>
        <w:t>@:</w:t>
      </w:r>
      <w:r>
        <w:rPr>
          <w:rFonts w:ascii="Cambria"/>
          <w:spacing w:val="30"/>
          <w:position w:val="2"/>
          <w:sz w:val="18"/>
        </w:rPr>
        <w:t xml:space="preserve">  </w:t>
      </w:r>
      <w:r>
        <w:rPr>
          <w:rFonts w:ascii="Cambria"/>
          <w:spacing w:val="-2"/>
          <w:position w:val="2"/>
          <w:sz w:val="18"/>
        </w:rPr>
        <w:t>ZSOBOJOAAD</w:t>
      </w:r>
      <w:r>
        <w:rPr>
          <w:rFonts w:ascii="Cambria"/>
          <w:position w:val="2"/>
          <w:sz w:val="18"/>
        </w:rPr>
        <w:tab/>
      </w:r>
      <w:r>
        <w:rPr>
          <w:rFonts w:ascii="Cambria"/>
          <w:sz w:val="18"/>
        </w:rPr>
        <w:drawing>
          <wp:inline distT="0" distB="0" distL="0" distR="0">
            <wp:extent cx="1218565" cy="106045"/>
            <wp:effectExtent l="0" t="0" r="0" b="0"/>
            <wp:docPr id="179"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121.png"/>
                    <pic:cNvPicPr>
                      <a:picLocks noChangeAspect="1"/>
                    </pic:cNvPicPr>
                  </pic:nvPicPr>
                  <pic:blipFill>
                    <a:blip r:embed="rId189" cstate="print"/>
                    <a:stretch>
                      <a:fillRect/>
                    </a:stretch>
                  </pic:blipFill>
                  <pic:spPr>
                    <a:xfrm>
                      <a:off x="0" y="0"/>
                      <a:ext cx="1219199" cy="106679"/>
                    </a:xfrm>
                    <a:prstGeom prst="rect">
                      <a:avLst/>
                    </a:prstGeom>
                  </pic:spPr>
                </pic:pic>
              </a:graphicData>
            </a:graphic>
          </wp:inline>
        </w:drawing>
      </w:r>
    </w:p>
    <w:tbl>
      <w:tblPr>
        <w:tblStyle w:val="5"/>
        <w:tblW w:w="0" w:type="auto"/>
        <w:tblInd w:w="141" w:type="dxa"/>
        <w:tblBorders>
          <w:top w:val="single" w:color="2F2F2F" w:sz="12" w:space="0"/>
          <w:left w:val="single" w:color="2F2F2F" w:sz="12" w:space="0"/>
          <w:bottom w:val="single" w:color="2F2F2F" w:sz="12" w:space="0"/>
          <w:right w:val="single" w:color="2F2F2F" w:sz="12" w:space="0"/>
          <w:insideH w:val="single" w:color="2F2F2F" w:sz="12" w:space="0"/>
          <w:insideV w:val="single" w:color="2F2F2F" w:sz="12" w:space="0"/>
        </w:tblBorders>
        <w:tblLayout w:type="fixed"/>
        <w:tblCellMar>
          <w:top w:w="0" w:type="dxa"/>
          <w:left w:w="0" w:type="dxa"/>
          <w:bottom w:w="0" w:type="dxa"/>
          <w:right w:w="0" w:type="dxa"/>
        </w:tblCellMar>
      </w:tblPr>
      <w:tblGrid>
        <w:gridCol w:w="2054"/>
        <w:gridCol w:w="2582"/>
        <w:gridCol w:w="5630"/>
      </w:tblGrid>
      <w:tr>
        <w:tblPrEx>
          <w:tblBorders>
            <w:top w:val="single" w:color="2F2F2F" w:sz="12" w:space="0"/>
            <w:left w:val="single" w:color="2F2F2F" w:sz="12" w:space="0"/>
            <w:bottom w:val="single" w:color="2F2F2F" w:sz="12" w:space="0"/>
            <w:right w:val="single" w:color="2F2F2F" w:sz="12" w:space="0"/>
            <w:insideH w:val="single" w:color="2F2F2F" w:sz="12" w:space="0"/>
            <w:insideV w:val="single" w:color="2F2F2F" w:sz="12" w:space="0"/>
          </w:tblBorders>
        </w:tblPrEx>
        <w:trPr>
          <w:trHeight w:val="450" w:hRule="atLeast"/>
        </w:trPr>
        <w:tc>
          <w:tcPr>
            <w:tcW w:w="2054" w:type="dxa"/>
            <w:vMerge w:val="restart"/>
          </w:tcPr>
          <w:p>
            <w:pPr>
              <w:pStyle w:val="12"/>
              <w:rPr>
                <w:rFonts w:ascii="Times New Roman"/>
                <w:sz w:val="20"/>
              </w:rPr>
            </w:pPr>
          </w:p>
        </w:tc>
        <w:tc>
          <w:tcPr>
            <w:tcW w:w="2582" w:type="dxa"/>
          </w:tcPr>
          <w:p>
            <w:pPr>
              <w:pStyle w:val="12"/>
              <w:spacing w:before="104"/>
              <w:ind w:left="807"/>
              <w:rPr>
                <w:rFonts w:ascii="Cambria"/>
                <w:sz w:val="21"/>
              </w:rPr>
            </w:pPr>
            <w:r>
              <w:rPr>
                <w:rFonts w:ascii="Cambria"/>
                <w:spacing w:val="-11"/>
                <w:sz w:val="21"/>
              </w:rPr>
              <w:t>08:00-</w:t>
            </w:r>
            <w:r>
              <w:rPr>
                <w:rFonts w:ascii="Cambria"/>
                <w:spacing w:val="-4"/>
                <w:sz w:val="21"/>
              </w:rPr>
              <w:t>09:00</w:t>
            </w:r>
          </w:p>
        </w:tc>
        <w:tc>
          <w:tcPr>
            <w:tcW w:w="5630" w:type="dxa"/>
          </w:tcPr>
          <w:p>
            <w:pPr>
              <w:pStyle w:val="12"/>
              <w:spacing w:before="103"/>
              <w:ind w:left="2637"/>
              <w:rPr>
                <w:rFonts w:ascii="Times New Roman"/>
                <w:sz w:val="21"/>
              </w:rPr>
            </w:pPr>
            <w:r>
              <w:rPr>
                <w:rFonts w:ascii="Times New Roman"/>
                <w:spacing w:val="-4"/>
                <w:sz w:val="21"/>
              </w:rPr>
              <w:t>0.42</w:t>
            </w:r>
          </w:p>
        </w:tc>
      </w:tr>
      <w:tr>
        <w:tblPrEx>
          <w:tblBorders>
            <w:top w:val="single" w:color="2F2F2F" w:sz="12" w:space="0"/>
            <w:left w:val="single" w:color="2F2F2F" w:sz="12" w:space="0"/>
            <w:bottom w:val="single" w:color="2F2F2F" w:sz="12" w:space="0"/>
            <w:right w:val="single" w:color="2F2F2F" w:sz="12" w:space="0"/>
            <w:insideH w:val="single" w:color="2F2F2F" w:sz="12" w:space="0"/>
            <w:insideV w:val="single" w:color="2F2F2F" w:sz="12" w:space="0"/>
          </w:tblBorders>
          <w:tblCellMar>
            <w:top w:w="0" w:type="dxa"/>
            <w:left w:w="0" w:type="dxa"/>
            <w:bottom w:w="0" w:type="dxa"/>
            <w:right w:w="0" w:type="dxa"/>
          </w:tblCellMar>
        </w:tblPrEx>
        <w:trPr>
          <w:trHeight w:val="416" w:hRule="atLeast"/>
        </w:trPr>
        <w:tc>
          <w:tcPr>
            <w:tcW w:w="2054" w:type="dxa"/>
            <w:vMerge w:val="continue"/>
            <w:tcBorders>
              <w:top w:val="nil"/>
            </w:tcBorders>
          </w:tcPr>
          <w:p>
            <w:pPr>
              <w:rPr>
                <w:sz w:val="2"/>
                <w:szCs w:val="2"/>
              </w:rPr>
            </w:pPr>
          </w:p>
        </w:tc>
        <w:tc>
          <w:tcPr>
            <w:tcW w:w="2582" w:type="dxa"/>
          </w:tcPr>
          <w:p>
            <w:pPr>
              <w:pStyle w:val="12"/>
              <w:spacing w:before="74"/>
              <w:ind w:left="815"/>
              <w:rPr>
                <w:rFonts w:ascii="Times New Roman"/>
                <w:sz w:val="21"/>
              </w:rPr>
            </w:pPr>
            <w:r>
              <w:rPr>
                <w:rFonts w:ascii="Times New Roman"/>
                <w:spacing w:val="-5"/>
                <w:sz w:val="21"/>
              </w:rPr>
              <w:t>14:00-</w:t>
            </w:r>
            <w:r>
              <w:rPr>
                <w:rFonts w:ascii="Times New Roman"/>
                <w:spacing w:val="-2"/>
                <w:sz w:val="21"/>
              </w:rPr>
              <w:t>15:00</w:t>
            </w:r>
          </w:p>
        </w:tc>
        <w:tc>
          <w:tcPr>
            <w:tcW w:w="5630" w:type="dxa"/>
          </w:tcPr>
          <w:p>
            <w:pPr>
              <w:pStyle w:val="12"/>
              <w:spacing w:before="88"/>
              <w:ind w:left="2633"/>
              <w:rPr>
                <w:rFonts w:ascii="Times New Roman"/>
                <w:sz w:val="20"/>
              </w:rPr>
            </w:pPr>
            <w:r>
              <w:rPr>
                <w:rFonts w:ascii="Times New Roman"/>
                <w:spacing w:val="-4"/>
                <w:w w:val="105"/>
                <w:sz w:val="20"/>
              </w:rPr>
              <w:t>0.59</w:t>
            </w:r>
          </w:p>
        </w:tc>
      </w:tr>
      <w:tr>
        <w:tblPrEx>
          <w:tblBorders>
            <w:top w:val="single" w:color="2F2F2F" w:sz="12" w:space="0"/>
            <w:left w:val="single" w:color="2F2F2F" w:sz="12" w:space="0"/>
            <w:bottom w:val="single" w:color="2F2F2F" w:sz="12" w:space="0"/>
            <w:right w:val="single" w:color="2F2F2F" w:sz="12" w:space="0"/>
            <w:insideH w:val="single" w:color="2F2F2F" w:sz="12" w:space="0"/>
            <w:insideV w:val="single" w:color="2F2F2F" w:sz="12" w:space="0"/>
          </w:tblBorders>
          <w:tblCellMar>
            <w:top w:w="0" w:type="dxa"/>
            <w:left w:w="0" w:type="dxa"/>
            <w:bottom w:w="0" w:type="dxa"/>
            <w:right w:w="0" w:type="dxa"/>
          </w:tblCellMar>
        </w:tblPrEx>
        <w:trPr>
          <w:trHeight w:val="426" w:hRule="atLeast"/>
        </w:trPr>
        <w:tc>
          <w:tcPr>
            <w:tcW w:w="2054" w:type="dxa"/>
            <w:vMerge w:val="continue"/>
            <w:tcBorders>
              <w:top w:val="nil"/>
            </w:tcBorders>
          </w:tcPr>
          <w:p>
            <w:pPr>
              <w:rPr>
                <w:sz w:val="2"/>
                <w:szCs w:val="2"/>
              </w:rPr>
            </w:pPr>
          </w:p>
        </w:tc>
        <w:tc>
          <w:tcPr>
            <w:tcW w:w="2582" w:type="dxa"/>
          </w:tcPr>
          <w:p>
            <w:pPr>
              <w:pStyle w:val="12"/>
              <w:spacing w:before="79"/>
              <w:ind w:left="806"/>
              <w:rPr>
                <w:rFonts w:ascii="Times New Roman"/>
                <w:sz w:val="21"/>
              </w:rPr>
            </w:pPr>
            <w:r>
              <w:rPr>
                <w:rFonts w:ascii="Times New Roman"/>
                <w:spacing w:val="-4"/>
                <w:sz w:val="21"/>
              </w:rPr>
              <w:t>20:00-</w:t>
            </w:r>
            <w:r>
              <w:rPr>
                <w:rFonts w:ascii="Times New Roman"/>
                <w:spacing w:val="-2"/>
                <w:sz w:val="21"/>
              </w:rPr>
              <w:t>21:00</w:t>
            </w:r>
          </w:p>
        </w:tc>
        <w:tc>
          <w:tcPr>
            <w:tcW w:w="5630" w:type="dxa"/>
          </w:tcPr>
          <w:p>
            <w:pPr>
              <w:pStyle w:val="12"/>
              <w:spacing w:before="79"/>
              <w:ind w:left="2632"/>
              <w:rPr>
                <w:rFonts w:ascii="Times New Roman"/>
                <w:sz w:val="21"/>
              </w:rPr>
            </w:pPr>
            <w:r>
              <w:rPr>
                <w:rFonts w:ascii="Times New Roman"/>
                <w:spacing w:val="-4"/>
                <w:sz w:val="21"/>
              </w:rPr>
              <w:t>0.46</w:t>
            </w:r>
          </w:p>
        </w:tc>
      </w:tr>
      <w:tr>
        <w:tblPrEx>
          <w:tblBorders>
            <w:top w:val="single" w:color="2F2F2F" w:sz="12" w:space="0"/>
            <w:left w:val="single" w:color="2F2F2F" w:sz="12" w:space="0"/>
            <w:bottom w:val="single" w:color="2F2F2F" w:sz="12" w:space="0"/>
            <w:right w:val="single" w:color="2F2F2F" w:sz="12" w:space="0"/>
            <w:insideH w:val="single" w:color="2F2F2F" w:sz="12" w:space="0"/>
            <w:insideV w:val="single" w:color="2F2F2F" w:sz="12" w:space="0"/>
          </w:tblBorders>
          <w:tblCellMar>
            <w:top w:w="0" w:type="dxa"/>
            <w:left w:w="0" w:type="dxa"/>
            <w:bottom w:w="0" w:type="dxa"/>
            <w:right w:w="0" w:type="dxa"/>
          </w:tblCellMar>
        </w:tblPrEx>
        <w:trPr>
          <w:trHeight w:val="416" w:hRule="atLeast"/>
        </w:trPr>
        <w:tc>
          <w:tcPr>
            <w:tcW w:w="2054" w:type="dxa"/>
            <w:vMerge w:val="restart"/>
          </w:tcPr>
          <w:p>
            <w:pPr>
              <w:pStyle w:val="12"/>
              <w:rPr>
                <w:rFonts w:ascii="Cambria"/>
                <w:sz w:val="22"/>
              </w:rPr>
            </w:pPr>
          </w:p>
          <w:p>
            <w:pPr>
              <w:pStyle w:val="12"/>
              <w:rPr>
                <w:rFonts w:ascii="Cambria"/>
                <w:sz w:val="22"/>
              </w:rPr>
            </w:pPr>
          </w:p>
          <w:p>
            <w:pPr>
              <w:pStyle w:val="12"/>
              <w:spacing w:before="7"/>
              <w:rPr>
                <w:rFonts w:ascii="Cambria"/>
                <w:sz w:val="19"/>
              </w:rPr>
            </w:pPr>
          </w:p>
          <w:p>
            <w:pPr>
              <w:pStyle w:val="12"/>
              <w:spacing w:before="1"/>
              <w:ind w:left="599"/>
              <w:rPr>
                <w:rFonts w:ascii="Times New Roman"/>
                <w:sz w:val="21"/>
              </w:rPr>
            </w:pPr>
            <w:r>
              <w:rPr>
                <w:rFonts w:ascii="Times New Roman"/>
                <w:spacing w:val="-2"/>
                <w:sz w:val="21"/>
              </w:rPr>
              <w:t>2020.10.14</w:t>
            </w:r>
          </w:p>
        </w:tc>
        <w:tc>
          <w:tcPr>
            <w:tcW w:w="2582" w:type="dxa"/>
          </w:tcPr>
          <w:p>
            <w:pPr>
              <w:pStyle w:val="12"/>
              <w:spacing w:before="74"/>
              <w:ind w:left="803"/>
              <w:rPr>
                <w:rFonts w:ascii="Times New Roman"/>
                <w:sz w:val="21"/>
              </w:rPr>
            </w:pPr>
            <w:r>
              <w:rPr>
                <w:rFonts w:ascii="Times New Roman"/>
                <w:spacing w:val="-4"/>
                <w:sz w:val="21"/>
              </w:rPr>
              <w:t>02:00-</w:t>
            </w:r>
            <w:r>
              <w:rPr>
                <w:rFonts w:ascii="Times New Roman"/>
                <w:spacing w:val="-2"/>
                <w:sz w:val="21"/>
              </w:rPr>
              <w:t>03:00</w:t>
            </w:r>
          </w:p>
        </w:tc>
        <w:tc>
          <w:tcPr>
            <w:tcW w:w="5630" w:type="dxa"/>
          </w:tcPr>
          <w:p>
            <w:pPr>
              <w:pStyle w:val="12"/>
              <w:spacing w:before="71"/>
              <w:ind w:left="2622"/>
              <w:rPr>
                <w:rFonts w:ascii="Cambria"/>
                <w:sz w:val="21"/>
              </w:rPr>
            </w:pPr>
            <w:r>
              <w:rPr>
                <w:rFonts w:ascii="Cambria"/>
                <w:spacing w:val="-4"/>
                <w:sz w:val="21"/>
              </w:rPr>
              <w:t>0.58</w:t>
            </w:r>
          </w:p>
        </w:tc>
      </w:tr>
      <w:tr>
        <w:tblPrEx>
          <w:tblBorders>
            <w:top w:val="single" w:color="2F2F2F" w:sz="12" w:space="0"/>
            <w:left w:val="single" w:color="2F2F2F" w:sz="12" w:space="0"/>
            <w:bottom w:val="single" w:color="2F2F2F" w:sz="12" w:space="0"/>
            <w:right w:val="single" w:color="2F2F2F" w:sz="12" w:space="0"/>
            <w:insideH w:val="single" w:color="2F2F2F" w:sz="12" w:space="0"/>
            <w:insideV w:val="single" w:color="2F2F2F" w:sz="12" w:space="0"/>
          </w:tblBorders>
        </w:tblPrEx>
        <w:trPr>
          <w:trHeight w:val="421" w:hRule="atLeast"/>
        </w:trPr>
        <w:tc>
          <w:tcPr>
            <w:tcW w:w="2054" w:type="dxa"/>
            <w:vMerge w:val="continue"/>
            <w:tcBorders>
              <w:top w:val="nil"/>
            </w:tcBorders>
          </w:tcPr>
          <w:p>
            <w:pPr>
              <w:rPr>
                <w:sz w:val="2"/>
                <w:szCs w:val="2"/>
              </w:rPr>
            </w:pPr>
          </w:p>
        </w:tc>
        <w:tc>
          <w:tcPr>
            <w:tcW w:w="2582" w:type="dxa"/>
          </w:tcPr>
          <w:p>
            <w:pPr>
              <w:pStyle w:val="12"/>
              <w:spacing w:before="76"/>
              <w:ind w:left="797"/>
              <w:rPr>
                <w:rFonts w:ascii="Cambria"/>
                <w:sz w:val="21"/>
              </w:rPr>
            </w:pPr>
            <w:r>
              <w:rPr>
                <w:rFonts w:ascii="Cambria"/>
                <w:spacing w:val="-11"/>
                <w:sz w:val="21"/>
              </w:rPr>
              <w:t>08:00-</w:t>
            </w:r>
            <w:r>
              <w:rPr>
                <w:rFonts w:ascii="Cambria"/>
                <w:spacing w:val="-4"/>
                <w:sz w:val="21"/>
              </w:rPr>
              <w:t>09:00</w:t>
            </w:r>
          </w:p>
        </w:tc>
        <w:tc>
          <w:tcPr>
            <w:tcW w:w="5630" w:type="dxa"/>
          </w:tcPr>
          <w:p>
            <w:pPr>
              <w:pStyle w:val="12"/>
              <w:spacing w:before="100"/>
              <w:ind w:left="2616"/>
              <w:rPr>
                <w:rFonts w:ascii="Courier New"/>
                <w:sz w:val="21"/>
              </w:rPr>
            </w:pPr>
            <w:r>
              <w:rPr>
                <w:rFonts w:ascii="Courier New"/>
                <w:spacing w:val="-4"/>
                <w:w w:val="85"/>
                <w:sz w:val="21"/>
              </w:rPr>
              <w:t>0.48</w:t>
            </w:r>
          </w:p>
        </w:tc>
      </w:tr>
      <w:tr>
        <w:tblPrEx>
          <w:tblBorders>
            <w:top w:val="single" w:color="2F2F2F" w:sz="12" w:space="0"/>
            <w:left w:val="single" w:color="2F2F2F" w:sz="12" w:space="0"/>
            <w:bottom w:val="single" w:color="2F2F2F" w:sz="12" w:space="0"/>
            <w:right w:val="single" w:color="2F2F2F" w:sz="12" w:space="0"/>
            <w:insideH w:val="single" w:color="2F2F2F" w:sz="12" w:space="0"/>
            <w:insideV w:val="single" w:color="2F2F2F" w:sz="12" w:space="0"/>
          </w:tblBorders>
        </w:tblPrEx>
        <w:trPr>
          <w:trHeight w:val="421" w:hRule="atLeast"/>
        </w:trPr>
        <w:tc>
          <w:tcPr>
            <w:tcW w:w="2054" w:type="dxa"/>
            <w:vMerge w:val="continue"/>
            <w:tcBorders>
              <w:top w:val="nil"/>
            </w:tcBorders>
          </w:tcPr>
          <w:p>
            <w:pPr>
              <w:rPr>
                <w:sz w:val="2"/>
                <w:szCs w:val="2"/>
              </w:rPr>
            </w:pPr>
          </w:p>
        </w:tc>
        <w:tc>
          <w:tcPr>
            <w:tcW w:w="2582" w:type="dxa"/>
          </w:tcPr>
          <w:p>
            <w:pPr>
              <w:pStyle w:val="12"/>
              <w:spacing w:before="79"/>
              <w:ind w:left="815"/>
              <w:rPr>
                <w:rFonts w:ascii="Times New Roman"/>
                <w:sz w:val="21"/>
              </w:rPr>
            </w:pPr>
            <w:r>
              <w:rPr>
                <w:rFonts w:ascii="Times New Roman"/>
                <w:spacing w:val="-5"/>
                <w:sz w:val="21"/>
              </w:rPr>
              <w:t>14:00-</w:t>
            </w:r>
            <w:r>
              <w:rPr>
                <w:rFonts w:ascii="Times New Roman"/>
                <w:spacing w:val="-2"/>
                <w:sz w:val="21"/>
              </w:rPr>
              <w:t>15:00</w:t>
            </w:r>
          </w:p>
        </w:tc>
        <w:tc>
          <w:tcPr>
            <w:tcW w:w="5630" w:type="dxa"/>
          </w:tcPr>
          <w:p>
            <w:pPr>
              <w:pStyle w:val="12"/>
              <w:spacing w:before="92"/>
              <w:ind w:left="2615"/>
              <w:rPr>
                <w:rFonts w:ascii="Courier New"/>
                <w:sz w:val="22"/>
              </w:rPr>
            </w:pPr>
            <w:r>
              <w:rPr>
                <w:rFonts w:ascii="Courier New"/>
                <w:spacing w:val="-4"/>
                <w:w w:val="80"/>
                <w:sz w:val="22"/>
              </w:rPr>
              <w:t>0.46</w:t>
            </w:r>
          </w:p>
        </w:tc>
      </w:tr>
      <w:tr>
        <w:tblPrEx>
          <w:tblBorders>
            <w:top w:val="single" w:color="2F2F2F" w:sz="12" w:space="0"/>
            <w:left w:val="single" w:color="2F2F2F" w:sz="12" w:space="0"/>
            <w:bottom w:val="single" w:color="2F2F2F" w:sz="12" w:space="0"/>
            <w:right w:val="single" w:color="2F2F2F" w:sz="12" w:space="0"/>
            <w:insideH w:val="single" w:color="2F2F2F" w:sz="12" w:space="0"/>
            <w:insideV w:val="single" w:color="2F2F2F" w:sz="12" w:space="0"/>
          </w:tblBorders>
          <w:tblCellMar>
            <w:top w:w="0" w:type="dxa"/>
            <w:left w:w="0" w:type="dxa"/>
            <w:bottom w:w="0" w:type="dxa"/>
            <w:right w:w="0" w:type="dxa"/>
          </w:tblCellMar>
        </w:tblPrEx>
        <w:trPr>
          <w:trHeight w:val="421" w:hRule="atLeast"/>
        </w:trPr>
        <w:tc>
          <w:tcPr>
            <w:tcW w:w="2054" w:type="dxa"/>
            <w:vMerge w:val="continue"/>
            <w:tcBorders>
              <w:top w:val="nil"/>
            </w:tcBorders>
          </w:tcPr>
          <w:p>
            <w:pPr>
              <w:rPr>
                <w:sz w:val="2"/>
                <w:szCs w:val="2"/>
              </w:rPr>
            </w:pPr>
          </w:p>
        </w:tc>
        <w:tc>
          <w:tcPr>
            <w:tcW w:w="2582" w:type="dxa"/>
          </w:tcPr>
          <w:p>
            <w:pPr>
              <w:pStyle w:val="12"/>
              <w:spacing w:before="74"/>
              <w:ind w:left="796"/>
              <w:rPr>
                <w:rFonts w:ascii="Times New Roman"/>
                <w:sz w:val="21"/>
              </w:rPr>
            </w:pPr>
            <w:r>
              <w:rPr>
                <w:rFonts w:ascii="Times New Roman"/>
                <w:spacing w:val="-4"/>
                <w:sz w:val="21"/>
              </w:rPr>
              <w:t>20:00-</w:t>
            </w:r>
            <w:r>
              <w:rPr>
                <w:rFonts w:ascii="Times New Roman"/>
                <w:spacing w:val="-2"/>
                <w:sz w:val="21"/>
              </w:rPr>
              <w:t>21:00</w:t>
            </w:r>
          </w:p>
        </w:tc>
        <w:tc>
          <w:tcPr>
            <w:tcW w:w="5630" w:type="dxa"/>
          </w:tcPr>
          <w:p>
            <w:pPr>
              <w:pStyle w:val="12"/>
              <w:spacing w:before="74"/>
              <w:ind w:left="2632"/>
              <w:rPr>
                <w:rFonts w:ascii="Times New Roman"/>
                <w:sz w:val="21"/>
              </w:rPr>
            </w:pPr>
            <w:r>
              <w:rPr>
                <w:rFonts w:ascii="Times New Roman"/>
                <w:spacing w:val="-4"/>
                <w:sz w:val="21"/>
              </w:rPr>
              <w:t>0.47</w:t>
            </w:r>
          </w:p>
        </w:tc>
      </w:tr>
      <w:tr>
        <w:tblPrEx>
          <w:tblBorders>
            <w:top w:val="single" w:color="2F2F2F" w:sz="12" w:space="0"/>
            <w:left w:val="single" w:color="2F2F2F" w:sz="12" w:space="0"/>
            <w:bottom w:val="single" w:color="2F2F2F" w:sz="12" w:space="0"/>
            <w:right w:val="single" w:color="2F2F2F" w:sz="12" w:space="0"/>
            <w:insideH w:val="single" w:color="2F2F2F" w:sz="12" w:space="0"/>
            <w:insideV w:val="single" w:color="2F2F2F" w:sz="12" w:space="0"/>
          </w:tblBorders>
        </w:tblPrEx>
        <w:trPr>
          <w:trHeight w:val="421" w:hRule="atLeast"/>
        </w:trPr>
        <w:tc>
          <w:tcPr>
            <w:tcW w:w="2054" w:type="dxa"/>
            <w:vMerge w:val="restart"/>
          </w:tcPr>
          <w:p>
            <w:pPr>
              <w:pStyle w:val="12"/>
              <w:rPr>
                <w:rFonts w:ascii="Cambria"/>
                <w:sz w:val="22"/>
              </w:rPr>
            </w:pPr>
          </w:p>
          <w:p>
            <w:pPr>
              <w:pStyle w:val="12"/>
              <w:rPr>
                <w:rFonts w:ascii="Cambria"/>
                <w:sz w:val="22"/>
              </w:rPr>
            </w:pPr>
          </w:p>
          <w:p>
            <w:pPr>
              <w:pStyle w:val="12"/>
              <w:spacing w:before="1"/>
              <w:rPr>
                <w:rFonts w:ascii="Cambria"/>
                <w:sz w:val="20"/>
              </w:rPr>
            </w:pPr>
          </w:p>
          <w:p>
            <w:pPr>
              <w:pStyle w:val="12"/>
              <w:ind w:left="590"/>
              <w:rPr>
                <w:rFonts w:ascii="Times New Roman"/>
                <w:sz w:val="21"/>
              </w:rPr>
            </w:pPr>
            <w:r>
              <w:rPr>
                <w:rFonts w:ascii="Times New Roman"/>
                <w:spacing w:val="-2"/>
                <w:sz w:val="21"/>
              </w:rPr>
              <w:t>2020.10.15</w:t>
            </w:r>
          </w:p>
        </w:tc>
        <w:tc>
          <w:tcPr>
            <w:tcW w:w="2582" w:type="dxa"/>
          </w:tcPr>
          <w:p>
            <w:pPr>
              <w:pStyle w:val="12"/>
              <w:spacing w:before="79"/>
              <w:ind w:left="793"/>
              <w:rPr>
                <w:rFonts w:ascii="Times New Roman"/>
                <w:sz w:val="21"/>
              </w:rPr>
            </w:pPr>
            <w:r>
              <w:rPr>
                <w:rFonts w:ascii="Times New Roman"/>
                <w:spacing w:val="-4"/>
                <w:sz w:val="21"/>
              </w:rPr>
              <w:t>02:00-</w:t>
            </w:r>
            <w:r>
              <w:rPr>
                <w:rFonts w:ascii="Times New Roman"/>
                <w:spacing w:val="-2"/>
                <w:sz w:val="21"/>
              </w:rPr>
              <w:t>03:00</w:t>
            </w:r>
          </w:p>
        </w:tc>
        <w:tc>
          <w:tcPr>
            <w:tcW w:w="5630" w:type="dxa"/>
          </w:tcPr>
          <w:p>
            <w:pPr>
              <w:pStyle w:val="12"/>
              <w:spacing w:before="79"/>
              <w:ind w:left="2627"/>
              <w:rPr>
                <w:rFonts w:ascii="Times New Roman"/>
                <w:sz w:val="21"/>
              </w:rPr>
            </w:pPr>
            <w:r>
              <w:rPr>
                <w:rFonts w:ascii="Times New Roman"/>
                <w:spacing w:val="-4"/>
                <w:sz w:val="21"/>
              </w:rPr>
              <w:t>0.59</w:t>
            </w:r>
          </w:p>
        </w:tc>
      </w:tr>
      <w:tr>
        <w:tblPrEx>
          <w:tblBorders>
            <w:top w:val="single" w:color="2F2F2F" w:sz="12" w:space="0"/>
            <w:left w:val="single" w:color="2F2F2F" w:sz="12" w:space="0"/>
            <w:bottom w:val="single" w:color="2F2F2F" w:sz="12" w:space="0"/>
            <w:right w:val="single" w:color="2F2F2F" w:sz="12" w:space="0"/>
            <w:insideH w:val="single" w:color="2F2F2F" w:sz="12" w:space="0"/>
            <w:insideV w:val="single" w:color="2F2F2F" w:sz="12" w:space="0"/>
          </w:tblBorders>
          <w:tblCellMar>
            <w:top w:w="0" w:type="dxa"/>
            <w:left w:w="0" w:type="dxa"/>
            <w:bottom w:w="0" w:type="dxa"/>
            <w:right w:w="0" w:type="dxa"/>
          </w:tblCellMar>
        </w:tblPrEx>
        <w:trPr>
          <w:trHeight w:val="421" w:hRule="atLeast"/>
        </w:trPr>
        <w:tc>
          <w:tcPr>
            <w:tcW w:w="2054" w:type="dxa"/>
            <w:vMerge w:val="continue"/>
            <w:tcBorders>
              <w:top w:val="nil"/>
            </w:tcBorders>
          </w:tcPr>
          <w:p>
            <w:pPr>
              <w:rPr>
                <w:sz w:val="2"/>
                <w:szCs w:val="2"/>
              </w:rPr>
            </w:pPr>
          </w:p>
        </w:tc>
        <w:tc>
          <w:tcPr>
            <w:tcW w:w="2582" w:type="dxa"/>
          </w:tcPr>
          <w:p>
            <w:pPr>
              <w:pStyle w:val="12"/>
              <w:spacing w:before="76"/>
              <w:ind w:left="783"/>
              <w:rPr>
                <w:rFonts w:ascii="Cambria"/>
                <w:sz w:val="21"/>
              </w:rPr>
            </w:pPr>
            <w:r>
              <w:rPr>
                <w:rFonts w:ascii="Cambria"/>
                <w:spacing w:val="-11"/>
                <w:sz w:val="21"/>
              </w:rPr>
              <w:t>08:00-</w:t>
            </w:r>
            <w:r>
              <w:rPr>
                <w:rFonts w:ascii="Cambria"/>
                <w:spacing w:val="-4"/>
                <w:sz w:val="21"/>
              </w:rPr>
              <w:t>09:00</w:t>
            </w:r>
          </w:p>
        </w:tc>
        <w:tc>
          <w:tcPr>
            <w:tcW w:w="5630" w:type="dxa"/>
          </w:tcPr>
          <w:p>
            <w:pPr>
              <w:pStyle w:val="12"/>
              <w:spacing w:before="79"/>
              <w:ind w:left="2627"/>
              <w:rPr>
                <w:rFonts w:ascii="Times New Roman"/>
                <w:sz w:val="21"/>
              </w:rPr>
            </w:pPr>
            <w:r>
              <w:rPr>
                <w:rFonts w:ascii="Times New Roman"/>
                <w:spacing w:val="-4"/>
                <w:sz w:val="21"/>
              </w:rPr>
              <w:t>0.53</w:t>
            </w:r>
          </w:p>
        </w:tc>
      </w:tr>
      <w:tr>
        <w:tblPrEx>
          <w:tblBorders>
            <w:top w:val="single" w:color="2F2F2F" w:sz="12" w:space="0"/>
            <w:left w:val="single" w:color="2F2F2F" w:sz="12" w:space="0"/>
            <w:bottom w:val="single" w:color="2F2F2F" w:sz="12" w:space="0"/>
            <w:right w:val="single" w:color="2F2F2F" w:sz="12" w:space="0"/>
            <w:insideH w:val="single" w:color="2F2F2F" w:sz="12" w:space="0"/>
            <w:insideV w:val="single" w:color="2F2F2F" w:sz="12" w:space="0"/>
          </w:tblBorders>
        </w:tblPrEx>
        <w:trPr>
          <w:trHeight w:val="421" w:hRule="atLeast"/>
        </w:trPr>
        <w:tc>
          <w:tcPr>
            <w:tcW w:w="2054" w:type="dxa"/>
            <w:vMerge w:val="continue"/>
            <w:tcBorders>
              <w:top w:val="nil"/>
            </w:tcBorders>
          </w:tcPr>
          <w:p>
            <w:pPr>
              <w:rPr>
                <w:sz w:val="2"/>
                <w:szCs w:val="2"/>
              </w:rPr>
            </w:pPr>
          </w:p>
        </w:tc>
        <w:tc>
          <w:tcPr>
            <w:tcW w:w="2582" w:type="dxa"/>
          </w:tcPr>
          <w:p>
            <w:pPr>
              <w:pStyle w:val="12"/>
              <w:spacing w:before="74"/>
              <w:ind w:left="796"/>
              <w:rPr>
                <w:rFonts w:ascii="Times New Roman"/>
                <w:sz w:val="21"/>
              </w:rPr>
            </w:pPr>
            <w:r>
              <w:rPr>
                <w:rFonts w:ascii="Times New Roman"/>
                <w:spacing w:val="-4"/>
                <w:sz w:val="21"/>
              </w:rPr>
              <w:t>14:00-</w:t>
            </w:r>
            <w:r>
              <w:rPr>
                <w:rFonts w:ascii="Times New Roman"/>
                <w:spacing w:val="-2"/>
                <w:sz w:val="21"/>
              </w:rPr>
              <w:t>15:00</w:t>
            </w:r>
          </w:p>
        </w:tc>
        <w:tc>
          <w:tcPr>
            <w:tcW w:w="5630" w:type="dxa"/>
          </w:tcPr>
          <w:p>
            <w:pPr>
              <w:pStyle w:val="12"/>
              <w:spacing w:before="79"/>
              <w:ind w:left="2627"/>
              <w:rPr>
                <w:rFonts w:ascii="Times New Roman"/>
                <w:sz w:val="21"/>
              </w:rPr>
            </w:pPr>
            <w:r>
              <w:rPr>
                <w:rFonts w:ascii="Times New Roman"/>
                <w:spacing w:val="-4"/>
                <w:sz w:val="21"/>
              </w:rPr>
              <w:t>0.52</w:t>
            </w:r>
          </w:p>
        </w:tc>
      </w:tr>
      <w:tr>
        <w:tblPrEx>
          <w:tblBorders>
            <w:top w:val="single" w:color="2F2F2F" w:sz="12" w:space="0"/>
            <w:left w:val="single" w:color="2F2F2F" w:sz="12" w:space="0"/>
            <w:bottom w:val="single" w:color="2F2F2F" w:sz="12" w:space="0"/>
            <w:right w:val="single" w:color="2F2F2F" w:sz="12" w:space="0"/>
            <w:insideH w:val="single" w:color="2F2F2F" w:sz="12" w:space="0"/>
            <w:insideV w:val="single" w:color="2F2F2F" w:sz="12" w:space="0"/>
          </w:tblBorders>
        </w:tblPrEx>
        <w:trPr>
          <w:trHeight w:val="421" w:hRule="atLeast"/>
        </w:trPr>
        <w:tc>
          <w:tcPr>
            <w:tcW w:w="2054" w:type="dxa"/>
            <w:vMerge w:val="continue"/>
            <w:tcBorders>
              <w:top w:val="nil"/>
            </w:tcBorders>
          </w:tcPr>
          <w:p>
            <w:pPr>
              <w:rPr>
                <w:sz w:val="2"/>
                <w:szCs w:val="2"/>
              </w:rPr>
            </w:pPr>
          </w:p>
        </w:tc>
        <w:tc>
          <w:tcPr>
            <w:tcW w:w="2582" w:type="dxa"/>
          </w:tcPr>
          <w:p>
            <w:pPr>
              <w:pStyle w:val="12"/>
              <w:spacing w:before="74"/>
              <w:ind w:left="787"/>
              <w:rPr>
                <w:rFonts w:ascii="Times New Roman"/>
                <w:sz w:val="21"/>
              </w:rPr>
            </w:pPr>
            <w:r>
              <w:rPr>
                <w:rFonts w:ascii="Times New Roman"/>
                <w:spacing w:val="-4"/>
                <w:sz w:val="21"/>
              </w:rPr>
              <w:t>20:00-</w:t>
            </w:r>
            <w:r>
              <w:rPr>
                <w:rFonts w:ascii="Times New Roman"/>
                <w:spacing w:val="-2"/>
                <w:sz w:val="21"/>
              </w:rPr>
              <w:t>21:00</w:t>
            </w:r>
          </w:p>
        </w:tc>
        <w:tc>
          <w:tcPr>
            <w:tcW w:w="5630" w:type="dxa"/>
          </w:tcPr>
          <w:p>
            <w:pPr>
              <w:pStyle w:val="12"/>
              <w:spacing w:before="74"/>
              <w:ind w:left="2627"/>
              <w:rPr>
                <w:rFonts w:ascii="Times New Roman"/>
                <w:sz w:val="21"/>
              </w:rPr>
            </w:pPr>
            <w:r>
              <w:rPr>
                <w:rFonts w:ascii="Times New Roman"/>
                <w:spacing w:val="-4"/>
                <w:sz w:val="21"/>
              </w:rPr>
              <w:t>0.49</w:t>
            </w:r>
          </w:p>
        </w:tc>
      </w:tr>
      <w:tr>
        <w:tblPrEx>
          <w:tblBorders>
            <w:top w:val="single" w:color="2F2F2F" w:sz="12" w:space="0"/>
            <w:left w:val="single" w:color="2F2F2F" w:sz="12" w:space="0"/>
            <w:bottom w:val="single" w:color="2F2F2F" w:sz="12" w:space="0"/>
            <w:right w:val="single" w:color="2F2F2F" w:sz="12" w:space="0"/>
            <w:insideH w:val="single" w:color="2F2F2F" w:sz="12" w:space="0"/>
            <w:insideV w:val="single" w:color="2F2F2F" w:sz="12" w:space="0"/>
          </w:tblBorders>
          <w:tblCellMar>
            <w:top w:w="0" w:type="dxa"/>
            <w:left w:w="0" w:type="dxa"/>
            <w:bottom w:w="0" w:type="dxa"/>
            <w:right w:w="0" w:type="dxa"/>
          </w:tblCellMar>
        </w:tblPrEx>
        <w:trPr>
          <w:trHeight w:val="421" w:hRule="atLeast"/>
        </w:trPr>
        <w:tc>
          <w:tcPr>
            <w:tcW w:w="2054" w:type="dxa"/>
            <w:vMerge w:val="restart"/>
          </w:tcPr>
          <w:p>
            <w:pPr>
              <w:pStyle w:val="12"/>
              <w:rPr>
                <w:rFonts w:ascii="Cambria"/>
                <w:sz w:val="22"/>
              </w:rPr>
            </w:pPr>
          </w:p>
          <w:p>
            <w:pPr>
              <w:pStyle w:val="12"/>
              <w:rPr>
                <w:rFonts w:ascii="Cambria"/>
                <w:sz w:val="22"/>
              </w:rPr>
            </w:pPr>
          </w:p>
          <w:p>
            <w:pPr>
              <w:pStyle w:val="12"/>
              <w:spacing w:before="7"/>
              <w:rPr>
                <w:rFonts w:ascii="Cambria"/>
                <w:sz w:val="19"/>
              </w:rPr>
            </w:pPr>
          </w:p>
          <w:p>
            <w:pPr>
              <w:pStyle w:val="12"/>
              <w:spacing w:before="1"/>
              <w:ind w:left="575"/>
              <w:rPr>
                <w:rFonts w:ascii="Times New Roman"/>
                <w:sz w:val="21"/>
              </w:rPr>
            </w:pPr>
            <w:r>
              <w:rPr>
                <w:rFonts w:ascii="Times New Roman"/>
                <w:spacing w:val="-2"/>
                <w:sz w:val="21"/>
              </w:rPr>
              <w:t>2020.10.16</w:t>
            </w:r>
          </w:p>
        </w:tc>
        <w:tc>
          <w:tcPr>
            <w:tcW w:w="2582" w:type="dxa"/>
          </w:tcPr>
          <w:p>
            <w:pPr>
              <w:pStyle w:val="12"/>
              <w:spacing w:before="74"/>
              <w:ind w:left="784"/>
              <w:rPr>
                <w:rFonts w:ascii="Times New Roman"/>
                <w:sz w:val="21"/>
              </w:rPr>
            </w:pPr>
            <w:r>
              <w:rPr>
                <w:rFonts w:ascii="Times New Roman"/>
                <w:spacing w:val="-4"/>
                <w:sz w:val="21"/>
              </w:rPr>
              <w:t>02:00-</w:t>
            </w:r>
            <w:r>
              <w:rPr>
                <w:rFonts w:ascii="Times New Roman"/>
                <w:spacing w:val="-2"/>
                <w:sz w:val="21"/>
              </w:rPr>
              <w:t>03:00</w:t>
            </w:r>
          </w:p>
        </w:tc>
        <w:tc>
          <w:tcPr>
            <w:tcW w:w="5630" w:type="dxa"/>
          </w:tcPr>
          <w:p>
            <w:pPr>
              <w:pStyle w:val="12"/>
              <w:spacing w:before="79"/>
              <w:ind w:left="2627"/>
              <w:rPr>
                <w:rFonts w:ascii="Times New Roman"/>
                <w:sz w:val="21"/>
              </w:rPr>
            </w:pPr>
            <w:r>
              <w:rPr>
                <w:rFonts w:ascii="Times New Roman"/>
                <w:spacing w:val="-4"/>
                <w:sz w:val="21"/>
              </w:rPr>
              <w:t>0.52</w:t>
            </w:r>
          </w:p>
        </w:tc>
      </w:tr>
      <w:tr>
        <w:tblPrEx>
          <w:tblBorders>
            <w:top w:val="single" w:color="2F2F2F" w:sz="12" w:space="0"/>
            <w:left w:val="single" w:color="2F2F2F" w:sz="12" w:space="0"/>
            <w:bottom w:val="single" w:color="2F2F2F" w:sz="12" w:space="0"/>
            <w:right w:val="single" w:color="2F2F2F" w:sz="12" w:space="0"/>
            <w:insideH w:val="single" w:color="2F2F2F" w:sz="12" w:space="0"/>
            <w:insideV w:val="single" w:color="2F2F2F" w:sz="12" w:space="0"/>
          </w:tblBorders>
        </w:tblPrEx>
        <w:trPr>
          <w:trHeight w:val="421" w:hRule="atLeast"/>
        </w:trPr>
        <w:tc>
          <w:tcPr>
            <w:tcW w:w="2054" w:type="dxa"/>
            <w:vMerge w:val="continue"/>
            <w:tcBorders>
              <w:top w:val="nil"/>
            </w:tcBorders>
          </w:tcPr>
          <w:p>
            <w:pPr>
              <w:rPr>
                <w:sz w:val="2"/>
                <w:szCs w:val="2"/>
              </w:rPr>
            </w:pPr>
          </w:p>
        </w:tc>
        <w:tc>
          <w:tcPr>
            <w:tcW w:w="2582" w:type="dxa"/>
          </w:tcPr>
          <w:p>
            <w:pPr>
              <w:pStyle w:val="12"/>
              <w:spacing w:before="76"/>
              <w:ind w:left="773"/>
              <w:rPr>
                <w:rFonts w:ascii="Cambria"/>
                <w:sz w:val="21"/>
              </w:rPr>
            </w:pPr>
            <w:r>
              <w:rPr>
                <w:rFonts w:ascii="Cambria"/>
                <w:spacing w:val="-11"/>
                <w:sz w:val="21"/>
              </w:rPr>
              <w:t>08:00-</w:t>
            </w:r>
            <w:r>
              <w:rPr>
                <w:rFonts w:ascii="Cambria"/>
                <w:spacing w:val="-4"/>
                <w:sz w:val="21"/>
              </w:rPr>
              <w:t>09:00</w:t>
            </w:r>
          </w:p>
        </w:tc>
        <w:tc>
          <w:tcPr>
            <w:tcW w:w="5630" w:type="dxa"/>
          </w:tcPr>
          <w:p>
            <w:pPr>
              <w:pStyle w:val="12"/>
              <w:spacing w:before="74"/>
              <w:ind w:left="2623"/>
              <w:rPr>
                <w:rFonts w:ascii="Times New Roman"/>
                <w:sz w:val="21"/>
              </w:rPr>
            </w:pPr>
            <w:r>
              <w:rPr>
                <w:rFonts w:ascii="Times New Roman"/>
                <w:spacing w:val="-4"/>
                <w:sz w:val="21"/>
              </w:rPr>
              <w:t>0.45</w:t>
            </w:r>
          </w:p>
        </w:tc>
      </w:tr>
      <w:tr>
        <w:tblPrEx>
          <w:tblBorders>
            <w:top w:val="single" w:color="2F2F2F" w:sz="12" w:space="0"/>
            <w:left w:val="single" w:color="2F2F2F" w:sz="12" w:space="0"/>
            <w:bottom w:val="single" w:color="2F2F2F" w:sz="12" w:space="0"/>
            <w:right w:val="single" w:color="2F2F2F" w:sz="12" w:space="0"/>
            <w:insideH w:val="single" w:color="2F2F2F" w:sz="12" w:space="0"/>
            <w:insideV w:val="single" w:color="2F2F2F" w:sz="12" w:space="0"/>
          </w:tblBorders>
          <w:tblCellMar>
            <w:top w:w="0" w:type="dxa"/>
            <w:left w:w="0" w:type="dxa"/>
            <w:bottom w:w="0" w:type="dxa"/>
            <w:right w:w="0" w:type="dxa"/>
          </w:tblCellMar>
        </w:tblPrEx>
        <w:trPr>
          <w:trHeight w:val="421" w:hRule="atLeast"/>
        </w:trPr>
        <w:tc>
          <w:tcPr>
            <w:tcW w:w="2054" w:type="dxa"/>
            <w:vMerge w:val="continue"/>
            <w:tcBorders>
              <w:top w:val="nil"/>
            </w:tcBorders>
          </w:tcPr>
          <w:p>
            <w:pPr>
              <w:rPr>
                <w:sz w:val="2"/>
                <w:szCs w:val="2"/>
              </w:rPr>
            </w:pPr>
          </w:p>
        </w:tc>
        <w:tc>
          <w:tcPr>
            <w:tcW w:w="2582" w:type="dxa"/>
          </w:tcPr>
          <w:p>
            <w:pPr>
              <w:pStyle w:val="12"/>
              <w:spacing w:before="79"/>
              <w:ind w:left="781"/>
              <w:rPr>
                <w:rFonts w:ascii="Times New Roman"/>
                <w:sz w:val="21"/>
              </w:rPr>
            </w:pPr>
            <w:r>
              <w:rPr>
                <w:rFonts w:ascii="Times New Roman"/>
                <w:spacing w:val="-4"/>
                <w:sz w:val="21"/>
              </w:rPr>
              <w:t>14:00-</w:t>
            </w:r>
            <w:r>
              <w:rPr>
                <w:rFonts w:ascii="Times New Roman"/>
                <w:spacing w:val="-2"/>
                <w:sz w:val="21"/>
              </w:rPr>
              <w:t>15:00</w:t>
            </w:r>
          </w:p>
        </w:tc>
        <w:tc>
          <w:tcPr>
            <w:tcW w:w="5630" w:type="dxa"/>
          </w:tcPr>
          <w:p>
            <w:pPr>
              <w:pStyle w:val="12"/>
              <w:spacing w:before="79"/>
              <w:ind w:left="2623"/>
              <w:rPr>
                <w:rFonts w:ascii="Times New Roman"/>
                <w:sz w:val="21"/>
              </w:rPr>
            </w:pPr>
            <w:r>
              <w:rPr>
                <w:rFonts w:ascii="Times New Roman"/>
                <w:spacing w:val="-4"/>
                <w:sz w:val="21"/>
              </w:rPr>
              <w:t>0.50</w:t>
            </w:r>
          </w:p>
        </w:tc>
      </w:tr>
      <w:tr>
        <w:tblPrEx>
          <w:tblBorders>
            <w:top w:val="single" w:color="2F2F2F" w:sz="12" w:space="0"/>
            <w:left w:val="single" w:color="2F2F2F" w:sz="12" w:space="0"/>
            <w:bottom w:val="single" w:color="2F2F2F" w:sz="12" w:space="0"/>
            <w:right w:val="single" w:color="2F2F2F" w:sz="12" w:space="0"/>
            <w:insideH w:val="single" w:color="2F2F2F" w:sz="12" w:space="0"/>
            <w:insideV w:val="single" w:color="2F2F2F" w:sz="12" w:space="0"/>
          </w:tblBorders>
        </w:tblPrEx>
        <w:trPr>
          <w:trHeight w:val="426" w:hRule="atLeast"/>
        </w:trPr>
        <w:tc>
          <w:tcPr>
            <w:tcW w:w="2054" w:type="dxa"/>
            <w:vMerge w:val="continue"/>
            <w:tcBorders>
              <w:top w:val="nil"/>
            </w:tcBorders>
          </w:tcPr>
          <w:p>
            <w:pPr>
              <w:rPr>
                <w:sz w:val="2"/>
                <w:szCs w:val="2"/>
              </w:rPr>
            </w:pPr>
          </w:p>
        </w:tc>
        <w:tc>
          <w:tcPr>
            <w:tcW w:w="2582" w:type="dxa"/>
          </w:tcPr>
          <w:p>
            <w:pPr>
              <w:pStyle w:val="12"/>
              <w:spacing w:before="79"/>
              <w:ind w:left="777"/>
              <w:rPr>
                <w:rFonts w:ascii="Times New Roman"/>
                <w:sz w:val="21"/>
              </w:rPr>
            </w:pPr>
            <w:r>
              <w:rPr>
                <w:rFonts w:ascii="Times New Roman"/>
                <w:spacing w:val="-4"/>
                <w:sz w:val="21"/>
              </w:rPr>
              <w:t>20:00-</w:t>
            </w:r>
            <w:r>
              <w:rPr>
                <w:rFonts w:ascii="Times New Roman"/>
                <w:spacing w:val="-2"/>
                <w:sz w:val="21"/>
              </w:rPr>
              <w:t>21:00</w:t>
            </w:r>
          </w:p>
        </w:tc>
        <w:tc>
          <w:tcPr>
            <w:tcW w:w="5630" w:type="dxa"/>
          </w:tcPr>
          <w:p>
            <w:pPr>
              <w:pStyle w:val="12"/>
              <w:spacing w:before="74"/>
              <w:ind w:left="2627"/>
              <w:rPr>
                <w:rFonts w:ascii="Times New Roman"/>
                <w:sz w:val="21"/>
              </w:rPr>
            </w:pPr>
            <w:r>
              <w:rPr>
                <w:rFonts w:ascii="Times New Roman"/>
                <w:spacing w:val="-4"/>
                <w:sz w:val="21"/>
              </w:rPr>
              <w:t>0.44</w:t>
            </w:r>
          </w:p>
        </w:tc>
      </w:tr>
      <w:tr>
        <w:tblPrEx>
          <w:tblBorders>
            <w:top w:val="single" w:color="2F2F2F" w:sz="12" w:space="0"/>
            <w:left w:val="single" w:color="2F2F2F" w:sz="12" w:space="0"/>
            <w:bottom w:val="single" w:color="2F2F2F" w:sz="12" w:space="0"/>
            <w:right w:val="single" w:color="2F2F2F" w:sz="12" w:space="0"/>
            <w:insideH w:val="single" w:color="2F2F2F" w:sz="12" w:space="0"/>
            <w:insideV w:val="single" w:color="2F2F2F" w:sz="12" w:space="0"/>
          </w:tblBorders>
        </w:tblPrEx>
        <w:trPr>
          <w:trHeight w:val="416" w:hRule="atLeast"/>
        </w:trPr>
        <w:tc>
          <w:tcPr>
            <w:tcW w:w="2054" w:type="dxa"/>
            <w:vMerge w:val="restart"/>
          </w:tcPr>
          <w:p>
            <w:pPr>
              <w:pStyle w:val="12"/>
              <w:rPr>
                <w:rFonts w:ascii="Cambria"/>
                <w:sz w:val="22"/>
              </w:rPr>
            </w:pPr>
          </w:p>
          <w:p>
            <w:pPr>
              <w:pStyle w:val="12"/>
              <w:rPr>
                <w:rFonts w:ascii="Cambria"/>
                <w:sz w:val="22"/>
              </w:rPr>
            </w:pPr>
          </w:p>
          <w:p>
            <w:pPr>
              <w:pStyle w:val="12"/>
              <w:spacing w:before="1"/>
              <w:rPr>
                <w:rFonts w:ascii="Cambria"/>
                <w:sz w:val="20"/>
              </w:rPr>
            </w:pPr>
          </w:p>
          <w:p>
            <w:pPr>
              <w:pStyle w:val="12"/>
              <w:ind w:left="556"/>
              <w:rPr>
                <w:rFonts w:ascii="Times New Roman"/>
                <w:sz w:val="21"/>
              </w:rPr>
            </w:pPr>
            <w:r>
              <w:rPr>
                <w:rFonts w:ascii="Times New Roman"/>
                <w:spacing w:val="-2"/>
                <w:sz w:val="21"/>
              </w:rPr>
              <w:t>2020.10.17</w:t>
            </w:r>
          </w:p>
        </w:tc>
        <w:tc>
          <w:tcPr>
            <w:tcW w:w="2582" w:type="dxa"/>
          </w:tcPr>
          <w:p>
            <w:pPr>
              <w:pStyle w:val="12"/>
              <w:spacing w:before="74"/>
              <w:ind w:left="774"/>
              <w:rPr>
                <w:rFonts w:ascii="Times New Roman"/>
                <w:sz w:val="21"/>
              </w:rPr>
            </w:pPr>
            <w:r>
              <w:rPr>
                <w:rFonts w:ascii="Times New Roman"/>
                <w:spacing w:val="-2"/>
                <w:sz w:val="21"/>
              </w:rPr>
              <w:t>02:00-03:00</w:t>
            </w:r>
          </w:p>
        </w:tc>
        <w:tc>
          <w:tcPr>
            <w:tcW w:w="5630" w:type="dxa"/>
          </w:tcPr>
          <w:p>
            <w:pPr>
              <w:pStyle w:val="12"/>
              <w:spacing w:before="69"/>
              <w:ind w:left="2623"/>
              <w:rPr>
                <w:rFonts w:ascii="Times New Roman"/>
                <w:sz w:val="21"/>
              </w:rPr>
            </w:pPr>
            <w:r>
              <w:rPr>
                <w:rFonts w:ascii="Times New Roman"/>
                <w:spacing w:val="-4"/>
                <w:sz w:val="21"/>
              </w:rPr>
              <w:t>0.46</w:t>
            </w:r>
          </w:p>
        </w:tc>
      </w:tr>
      <w:tr>
        <w:tblPrEx>
          <w:tblBorders>
            <w:top w:val="single" w:color="2F2F2F" w:sz="12" w:space="0"/>
            <w:left w:val="single" w:color="2F2F2F" w:sz="12" w:space="0"/>
            <w:bottom w:val="single" w:color="2F2F2F" w:sz="12" w:space="0"/>
            <w:right w:val="single" w:color="2F2F2F" w:sz="12" w:space="0"/>
            <w:insideH w:val="single" w:color="2F2F2F" w:sz="12" w:space="0"/>
            <w:insideV w:val="single" w:color="2F2F2F" w:sz="12" w:space="0"/>
          </w:tblBorders>
          <w:tblCellMar>
            <w:top w:w="0" w:type="dxa"/>
            <w:left w:w="0" w:type="dxa"/>
            <w:bottom w:w="0" w:type="dxa"/>
            <w:right w:w="0" w:type="dxa"/>
          </w:tblCellMar>
        </w:tblPrEx>
        <w:trPr>
          <w:trHeight w:val="421" w:hRule="atLeast"/>
        </w:trPr>
        <w:tc>
          <w:tcPr>
            <w:tcW w:w="2054" w:type="dxa"/>
            <w:vMerge w:val="continue"/>
            <w:tcBorders>
              <w:top w:val="nil"/>
            </w:tcBorders>
          </w:tcPr>
          <w:p>
            <w:pPr>
              <w:rPr>
                <w:sz w:val="2"/>
                <w:szCs w:val="2"/>
              </w:rPr>
            </w:pPr>
          </w:p>
        </w:tc>
        <w:tc>
          <w:tcPr>
            <w:tcW w:w="2582" w:type="dxa"/>
          </w:tcPr>
          <w:p>
            <w:pPr>
              <w:pStyle w:val="12"/>
              <w:spacing w:before="76"/>
              <w:ind w:left="764"/>
              <w:rPr>
                <w:rFonts w:ascii="Cambria"/>
                <w:sz w:val="21"/>
              </w:rPr>
            </w:pPr>
            <w:r>
              <w:rPr>
                <w:rFonts w:ascii="Cambria"/>
                <w:spacing w:val="-11"/>
                <w:sz w:val="21"/>
              </w:rPr>
              <w:t>08:00-</w:t>
            </w:r>
            <w:r>
              <w:rPr>
                <w:rFonts w:ascii="Cambria"/>
                <w:spacing w:val="-4"/>
                <w:sz w:val="21"/>
              </w:rPr>
              <w:t>09:00</w:t>
            </w:r>
          </w:p>
        </w:tc>
        <w:tc>
          <w:tcPr>
            <w:tcW w:w="5630" w:type="dxa"/>
          </w:tcPr>
          <w:p>
            <w:pPr>
              <w:pStyle w:val="12"/>
              <w:spacing w:before="76"/>
              <w:ind w:left="2617"/>
              <w:rPr>
                <w:rFonts w:ascii="Cambria"/>
                <w:sz w:val="21"/>
              </w:rPr>
            </w:pPr>
            <w:r>
              <w:rPr>
                <w:rFonts w:ascii="Cambria"/>
                <w:spacing w:val="-4"/>
                <w:sz w:val="21"/>
              </w:rPr>
              <w:t>0.40</w:t>
            </w:r>
          </w:p>
        </w:tc>
      </w:tr>
      <w:tr>
        <w:tblPrEx>
          <w:tblBorders>
            <w:top w:val="single" w:color="2F2F2F" w:sz="12" w:space="0"/>
            <w:left w:val="single" w:color="2F2F2F" w:sz="12" w:space="0"/>
            <w:bottom w:val="single" w:color="2F2F2F" w:sz="12" w:space="0"/>
            <w:right w:val="single" w:color="2F2F2F" w:sz="12" w:space="0"/>
            <w:insideH w:val="single" w:color="2F2F2F" w:sz="12" w:space="0"/>
            <w:insideV w:val="single" w:color="2F2F2F" w:sz="12" w:space="0"/>
          </w:tblBorders>
        </w:tblPrEx>
        <w:trPr>
          <w:trHeight w:val="426" w:hRule="atLeast"/>
        </w:trPr>
        <w:tc>
          <w:tcPr>
            <w:tcW w:w="2054" w:type="dxa"/>
            <w:vMerge w:val="continue"/>
            <w:tcBorders>
              <w:top w:val="nil"/>
            </w:tcBorders>
          </w:tcPr>
          <w:p>
            <w:pPr>
              <w:rPr>
                <w:sz w:val="2"/>
                <w:szCs w:val="2"/>
              </w:rPr>
            </w:pPr>
          </w:p>
        </w:tc>
        <w:tc>
          <w:tcPr>
            <w:tcW w:w="2582" w:type="dxa"/>
          </w:tcPr>
          <w:p>
            <w:pPr>
              <w:pStyle w:val="12"/>
              <w:spacing w:before="79"/>
              <w:ind w:left="767"/>
              <w:rPr>
                <w:rFonts w:ascii="Times New Roman"/>
                <w:sz w:val="21"/>
              </w:rPr>
            </w:pPr>
            <w:r>
              <w:rPr>
                <w:rFonts w:ascii="Times New Roman"/>
                <w:spacing w:val="-4"/>
                <w:sz w:val="21"/>
              </w:rPr>
              <w:t>14:00-</w:t>
            </w:r>
            <w:r>
              <w:rPr>
                <w:rFonts w:ascii="Times New Roman"/>
                <w:spacing w:val="-2"/>
                <w:sz w:val="21"/>
              </w:rPr>
              <w:t>15:00</w:t>
            </w:r>
          </w:p>
        </w:tc>
        <w:tc>
          <w:tcPr>
            <w:tcW w:w="5630" w:type="dxa"/>
          </w:tcPr>
          <w:p>
            <w:pPr>
              <w:pStyle w:val="12"/>
              <w:spacing w:before="79"/>
              <w:ind w:left="2618"/>
              <w:rPr>
                <w:rFonts w:ascii="Times New Roman"/>
                <w:sz w:val="21"/>
              </w:rPr>
            </w:pPr>
            <w:r>
              <w:rPr>
                <w:rFonts w:ascii="Times New Roman"/>
                <w:spacing w:val="-4"/>
                <w:sz w:val="21"/>
              </w:rPr>
              <w:t>0.50</w:t>
            </w:r>
          </w:p>
        </w:tc>
      </w:tr>
      <w:tr>
        <w:tblPrEx>
          <w:tblBorders>
            <w:top w:val="single" w:color="2F2F2F" w:sz="12" w:space="0"/>
            <w:left w:val="single" w:color="2F2F2F" w:sz="12" w:space="0"/>
            <w:bottom w:val="single" w:color="2F2F2F" w:sz="12" w:space="0"/>
            <w:right w:val="single" w:color="2F2F2F" w:sz="12" w:space="0"/>
            <w:insideH w:val="single" w:color="2F2F2F" w:sz="12" w:space="0"/>
            <w:insideV w:val="single" w:color="2F2F2F" w:sz="12" w:space="0"/>
          </w:tblBorders>
          <w:tblCellMar>
            <w:top w:w="0" w:type="dxa"/>
            <w:left w:w="0" w:type="dxa"/>
            <w:bottom w:w="0" w:type="dxa"/>
            <w:right w:w="0" w:type="dxa"/>
          </w:tblCellMar>
        </w:tblPrEx>
        <w:trPr>
          <w:trHeight w:val="445" w:hRule="atLeast"/>
        </w:trPr>
        <w:tc>
          <w:tcPr>
            <w:tcW w:w="2054" w:type="dxa"/>
            <w:vMerge w:val="continue"/>
            <w:tcBorders>
              <w:top w:val="nil"/>
            </w:tcBorders>
          </w:tcPr>
          <w:p>
            <w:pPr>
              <w:rPr>
                <w:sz w:val="2"/>
                <w:szCs w:val="2"/>
              </w:rPr>
            </w:pPr>
          </w:p>
        </w:tc>
        <w:tc>
          <w:tcPr>
            <w:tcW w:w="2582" w:type="dxa"/>
          </w:tcPr>
          <w:p>
            <w:pPr>
              <w:pStyle w:val="12"/>
              <w:spacing w:before="71"/>
              <w:ind w:left="754"/>
              <w:rPr>
                <w:rFonts w:ascii="Cambria"/>
                <w:sz w:val="21"/>
              </w:rPr>
            </w:pPr>
            <w:r>
              <w:rPr>
                <w:rFonts w:ascii="Cambria"/>
                <w:spacing w:val="-10"/>
                <w:sz w:val="21"/>
              </w:rPr>
              <w:t>20:00-2</w:t>
            </w:r>
            <w:r>
              <w:rPr>
                <w:rFonts w:ascii="Cambria"/>
                <w:spacing w:val="-5"/>
                <w:sz w:val="21"/>
              </w:rPr>
              <w:t xml:space="preserve"> </w:t>
            </w:r>
            <w:r>
              <w:rPr>
                <w:rFonts w:ascii="Cambria"/>
                <w:spacing w:val="-10"/>
                <w:sz w:val="21"/>
              </w:rPr>
              <w:t>l:00</w:t>
            </w:r>
          </w:p>
        </w:tc>
        <w:tc>
          <w:tcPr>
            <w:tcW w:w="5630" w:type="dxa"/>
          </w:tcPr>
          <w:p>
            <w:pPr>
              <w:pStyle w:val="12"/>
              <w:spacing w:before="74"/>
              <w:ind w:left="2618"/>
              <w:rPr>
                <w:rFonts w:ascii="Times New Roman"/>
                <w:sz w:val="21"/>
              </w:rPr>
            </w:pPr>
            <w:r>
              <w:rPr>
                <w:rFonts w:ascii="Times New Roman"/>
                <w:spacing w:val="-4"/>
                <w:sz w:val="21"/>
              </w:rPr>
              <w:t>0.54</w:t>
            </w:r>
          </w:p>
        </w:tc>
      </w:tr>
    </w:tbl>
    <w:p>
      <w:pPr>
        <w:pStyle w:val="2"/>
        <w:rPr>
          <w:rFonts w:ascii="Cambria"/>
          <w:sz w:val="20"/>
        </w:rPr>
      </w:pPr>
    </w:p>
    <w:p>
      <w:pPr>
        <w:pStyle w:val="2"/>
        <w:rPr>
          <w:rFonts w:ascii="Cambria"/>
          <w:sz w:val="20"/>
        </w:rPr>
      </w:pPr>
    </w:p>
    <w:p>
      <w:pPr>
        <w:pStyle w:val="2"/>
        <w:rPr>
          <w:rFonts w:ascii="Cambria"/>
          <w:sz w:val="20"/>
        </w:rPr>
      </w:pPr>
    </w:p>
    <w:p>
      <w:pPr>
        <w:pStyle w:val="2"/>
        <w:rPr>
          <w:rFonts w:ascii="Cambria"/>
          <w:sz w:val="20"/>
        </w:rPr>
      </w:pPr>
    </w:p>
    <w:p>
      <w:pPr>
        <w:pStyle w:val="2"/>
        <w:rPr>
          <w:rFonts w:ascii="Cambria"/>
          <w:sz w:val="20"/>
        </w:rPr>
      </w:pPr>
    </w:p>
    <w:p>
      <w:pPr>
        <w:pStyle w:val="2"/>
        <w:rPr>
          <w:rFonts w:ascii="Cambria"/>
          <w:sz w:val="20"/>
        </w:rPr>
      </w:pPr>
    </w:p>
    <w:p>
      <w:pPr>
        <w:pStyle w:val="2"/>
        <w:rPr>
          <w:rFonts w:ascii="Cambria"/>
          <w:sz w:val="20"/>
        </w:rPr>
      </w:pPr>
    </w:p>
    <w:p>
      <w:pPr>
        <w:pStyle w:val="2"/>
        <w:rPr>
          <w:rFonts w:ascii="Cambria"/>
          <w:sz w:val="20"/>
        </w:rPr>
      </w:pPr>
    </w:p>
    <w:p>
      <w:pPr>
        <w:pStyle w:val="2"/>
        <w:rPr>
          <w:rFonts w:ascii="Cambria"/>
          <w:sz w:val="20"/>
        </w:rPr>
      </w:pPr>
    </w:p>
    <w:p>
      <w:pPr>
        <w:pStyle w:val="2"/>
        <w:rPr>
          <w:rFonts w:ascii="Cambria"/>
          <w:sz w:val="20"/>
        </w:rPr>
      </w:pPr>
    </w:p>
    <w:p>
      <w:pPr>
        <w:pStyle w:val="2"/>
        <w:rPr>
          <w:rFonts w:ascii="Cambria"/>
          <w:sz w:val="20"/>
        </w:rPr>
      </w:pPr>
    </w:p>
    <w:p>
      <w:pPr>
        <w:pStyle w:val="2"/>
        <w:rPr>
          <w:rFonts w:ascii="Cambria"/>
          <w:sz w:val="20"/>
        </w:rPr>
      </w:pPr>
    </w:p>
    <w:p>
      <w:pPr>
        <w:pStyle w:val="2"/>
        <w:rPr>
          <w:rFonts w:ascii="Cambria"/>
          <w:sz w:val="20"/>
        </w:rPr>
      </w:pPr>
    </w:p>
    <w:p>
      <w:pPr>
        <w:pStyle w:val="2"/>
        <w:rPr>
          <w:rFonts w:ascii="Cambria"/>
          <w:sz w:val="20"/>
        </w:rPr>
      </w:pPr>
    </w:p>
    <w:p>
      <w:pPr>
        <w:pStyle w:val="2"/>
        <w:rPr>
          <w:rFonts w:ascii="Cambria"/>
          <w:sz w:val="20"/>
        </w:rPr>
      </w:pPr>
    </w:p>
    <w:p>
      <w:pPr>
        <w:pStyle w:val="2"/>
        <w:rPr>
          <w:rFonts w:ascii="Cambria"/>
          <w:sz w:val="20"/>
        </w:rPr>
      </w:pPr>
    </w:p>
    <w:p>
      <w:pPr>
        <w:pStyle w:val="2"/>
        <w:rPr>
          <w:rFonts w:ascii="Cambria"/>
          <w:sz w:val="20"/>
        </w:rPr>
      </w:pPr>
    </w:p>
    <w:p>
      <w:pPr>
        <w:pStyle w:val="2"/>
        <w:rPr>
          <w:rFonts w:ascii="Cambria"/>
          <w:sz w:val="20"/>
        </w:rPr>
      </w:pPr>
    </w:p>
    <w:p>
      <w:pPr>
        <w:pStyle w:val="2"/>
        <w:rPr>
          <w:rFonts w:ascii="Cambria"/>
          <w:sz w:val="20"/>
        </w:rPr>
      </w:pPr>
    </w:p>
    <w:p>
      <w:pPr>
        <w:pStyle w:val="2"/>
        <w:rPr>
          <w:rFonts w:ascii="Cambria"/>
          <w:sz w:val="20"/>
        </w:rPr>
      </w:pPr>
    </w:p>
    <w:p>
      <w:pPr>
        <w:pStyle w:val="2"/>
        <w:rPr>
          <w:rFonts w:ascii="Cambria"/>
          <w:sz w:val="20"/>
        </w:rPr>
      </w:pPr>
    </w:p>
    <w:p>
      <w:pPr>
        <w:pStyle w:val="2"/>
        <w:spacing w:before="2"/>
        <w:rPr>
          <w:rFonts w:ascii="Cambria"/>
          <w:sz w:val="23"/>
        </w:rPr>
      </w:pPr>
      <w:r>
        <w:pict>
          <v:group id="_x0000_s1294" o:spid="_x0000_s1294" o:spt="203" style="position:absolute;left:0pt;margin-left:61.45pt;margin-top:14.75pt;height:29.3pt;width:505.65pt;mso-position-horizontal-relative:page;mso-wrap-distance-bottom:0pt;mso-wrap-distance-top:0pt;z-index:-251484160;mso-width-relative:page;mso-height-relative:page;" coordorigin="1229,296" coordsize="10113,586">
            <o:lock v:ext="edit"/>
            <v:shape id="_x0000_s1295" o:spid="_x0000_s1295" o:spt="75" type="#_x0000_t75" style="position:absolute;left:1281;top:295;height:586;width:10061;" filled="f" o:preferrelative="t" stroked="f" coordsize="21600,21600">
              <v:path/>
              <v:fill on="f" focussize="0,0"/>
              <v:stroke on="f" joinstyle="miter"/>
              <v:imagedata r:id="rId190" o:title=""/>
              <o:lock v:ext="edit" aspectratio="t"/>
            </v:shape>
            <v:shape id="_x0000_s1296" o:spid="_x0000_s1296" o:spt="202" type="#_x0000_t202" style="position:absolute;left:1229;top:327;height:532;width:4052;" filled="f" stroked="f" coordsize="21600,21600">
              <v:path/>
              <v:fill on="f" focussize="0,0"/>
              <v:stroke on="f" joinstyle="miter"/>
              <v:imagedata o:title=""/>
              <o:lock v:ext="edit"/>
              <v:textbox inset="0mm,0mm,0mm,0mm">
                <w:txbxContent>
                  <w:p>
                    <w:pPr>
                      <w:tabs>
                        <w:tab w:val="left" w:pos="1854"/>
                      </w:tabs>
                      <w:spacing w:before="0" w:line="354" w:lineRule="exact"/>
                      <w:ind w:left="424" w:right="0" w:firstLine="0"/>
                      <w:jc w:val="left"/>
                      <w:rPr>
                        <w:rFonts w:ascii="Times New Roman" w:hAnsi="Times New Roman"/>
                        <w:sz w:val="32"/>
                      </w:rPr>
                    </w:pPr>
                    <w:r>
                      <w:rPr>
                        <w:rFonts w:ascii="Times New Roman" w:hAnsi="Times New Roman"/>
                        <w:spacing w:val="-2"/>
                        <w:w w:val="90"/>
                        <w:sz w:val="32"/>
                      </w:rPr>
                      <w:t>XNsRPR%</w:t>
                    </w:r>
                    <w:r>
                      <w:rPr>
                        <w:rFonts w:ascii="Times New Roman" w:hAnsi="Times New Roman"/>
                        <w:sz w:val="32"/>
                      </w:rPr>
                      <w:tab/>
                    </w:r>
                    <w:r>
                      <w:rPr>
                        <w:rFonts w:ascii="Times New Roman" w:hAnsi="Times New Roman"/>
                        <w:spacing w:val="-2"/>
                        <w:w w:val="85"/>
                        <w:sz w:val="32"/>
                      </w:rPr>
                      <w:t>&amp;a8x&amp;&amp;s8aâ</w:t>
                    </w:r>
                  </w:p>
                  <w:p>
                    <w:pPr>
                      <w:spacing w:before="16"/>
                      <w:ind w:left="0" w:right="0" w:firstLine="0"/>
                      <w:jc w:val="left"/>
                      <w:rPr>
                        <w:rFonts w:ascii="Times New Roman"/>
                        <w:sz w:val="14"/>
                      </w:rPr>
                    </w:pPr>
                    <w:r>
                      <w:rPr>
                        <w:rFonts w:ascii="Times New Roman"/>
                        <w:spacing w:val="-4"/>
                        <w:sz w:val="14"/>
                      </w:rPr>
                      <w:t>Tianjin</w:t>
                    </w:r>
                    <w:r>
                      <w:rPr>
                        <w:rFonts w:ascii="Times New Roman"/>
                        <w:spacing w:val="15"/>
                        <w:sz w:val="14"/>
                      </w:rPr>
                      <w:t xml:space="preserve"> </w:t>
                    </w:r>
                    <w:r>
                      <w:rPr>
                        <w:rFonts w:ascii="Times New Roman"/>
                        <w:spacing w:val="-4"/>
                        <w:sz w:val="14"/>
                      </w:rPr>
                      <w:t>Zhongsheng</w:t>
                    </w:r>
                    <w:r>
                      <w:rPr>
                        <w:rFonts w:ascii="Times New Roman"/>
                        <w:spacing w:val="10"/>
                        <w:sz w:val="14"/>
                      </w:rPr>
                      <w:t xml:space="preserve"> </w:t>
                    </w:r>
                    <w:r>
                      <w:rPr>
                        <w:rFonts w:ascii="Times New Roman"/>
                        <w:spacing w:val="-4"/>
                        <w:sz w:val="14"/>
                      </w:rPr>
                      <w:t>Environmental</w:t>
                    </w:r>
                    <w:r>
                      <w:rPr>
                        <w:rFonts w:ascii="Times New Roman"/>
                        <w:spacing w:val="18"/>
                        <w:sz w:val="14"/>
                      </w:rPr>
                      <w:t xml:space="preserve"> </w:t>
                    </w:r>
                    <w:r>
                      <w:rPr>
                        <w:rFonts w:ascii="Times New Roman"/>
                        <w:spacing w:val="-4"/>
                        <w:sz w:val="14"/>
                      </w:rPr>
                      <w:t>Testing</w:t>
                    </w:r>
                    <w:r>
                      <w:rPr>
                        <w:rFonts w:ascii="Times New Roman"/>
                        <w:spacing w:val="7"/>
                        <w:sz w:val="14"/>
                      </w:rPr>
                      <w:t xml:space="preserve"> </w:t>
                    </w:r>
                    <w:r>
                      <w:rPr>
                        <w:rFonts w:ascii="Times New Roman"/>
                        <w:spacing w:val="-4"/>
                        <w:sz w:val="14"/>
                      </w:rPr>
                      <w:t>Technology</w:t>
                    </w:r>
                    <w:r>
                      <w:rPr>
                        <w:rFonts w:ascii="Times New Roman"/>
                        <w:spacing w:val="15"/>
                        <w:sz w:val="14"/>
                      </w:rPr>
                      <w:t xml:space="preserve"> </w:t>
                    </w:r>
                    <w:r>
                      <w:rPr>
                        <w:rFonts w:ascii="Times New Roman"/>
                        <w:spacing w:val="-4"/>
                        <w:sz w:val="14"/>
                      </w:rPr>
                      <w:t>Service</w:t>
                    </w:r>
                    <w:r>
                      <w:rPr>
                        <w:rFonts w:ascii="Times New Roman"/>
                        <w:spacing w:val="2"/>
                        <w:sz w:val="14"/>
                      </w:rPr>
                      <w:t xml:space="preserve"> </w:t>
                    </w:r>
                    <w:r>
                      <w:rPr>
                        <w:rFonts w:ascii="Times New Roman"/>
                        <w:spacing w:val="-4"/>
                        <w:sz w:val="14"/>
                      </w:rPr>
                      <w:t>Co.,</w:t>
                    </w:r>
                    <w:r>
                      <w:rPr>
                        <w:rFonts w:ascii="Times New Roman"/>
                        <w:spacing w:val="-2"/>
                        <w:sz w:val="14"/>
                      </w:rPr>
                      <w:t xml:space="preserve"> </w:t>
                    </w:r>
                    <w:r>
                      <w:rPr>
                        <w:rFonts w:ascii="Times New Roman"/>
                        <w:spacing w:val="-4"/>
                        <w:sz w:val="14"/>
                      </w:rPr>
                      <w:t>Ltd.</w:t>
                    </w:r>
                  </w:p>
                </w:txbxContent>
              </v:textbox>
            </v:shape>
            <v:shape id="_x0000_s1297" o:spid="_x0000_s1297" o:spt="202" type="#_x0000_t202" style="position:absolute;left:5647;top:327;height:355;width:3704;" filled="f" stroked="f" coordsize="21600,21600">
              <v:path/>
              <v:fill on="f" focussize="0,0"/>
              <v:stroke on="f" joinstyle="miter"/>
              <v:imagedata o:title=""/>
              <o:lock v:ext="edit"/>
              <v:textbox inset="0mm,0mm,0mm,0mm">
                <w:txbxContent>
                  <w:p>
                    <w:pPr>
                      <w:spacing w:before="0" w:line="354" w:lineRule="exact"/>
                      <w:ind w:left="0" w:right="0" w:firstLine="0"/>
                      <w:jc w:val="left"/>
                      <w:rPr>
                        <w:rFonts w:ascii="Times New Roman" w:hAnsi="Times New Roman"/>
                        <w:sz w:val="32"/>
                      </w:rPr>
                    </w:pPr>
                    <w:r>
                      <w:rPr>
                        <w:rFonts w:ascii="Times New Roman" w:hAnsi="Times New Roman"/>
                        <w:w w:val="85"/>
                        <w:sz w:val="32"/>
                      </w:rPr>
                      <w:t>&amp;A:</w:t>
                    </w:r>
                    <w:r>
                      <w:rPr>
                        <w:rFonts w:ascii="Times New Roman" w:hAnsi="Times New Roman"/>
                        <w:spacing w:val="73"/>
                        <w:sz w:val="32"/>
                      </w:rPr>
                      <w:t xml:space="preserve"> </w:t>
                    </w:r>
                    <w:r>
                      <w:rPr>
                        <w:rFonts w:ascii="Times New Roman" w:hAnsi="Times New Roman"/>
                        <w:w w:val="85"/>
                        <w:sz w:val="32"/>
                      </w:rPr>
                      <w:t>XNO&amp;fiPazsoa</w:t>
                    </w:r>
                    <w:r>
                      <w:rPr>
                        <w:rFonts w:ascii="Times New Roman" w:hAnsi="Times New Roman"/>
                        <w:spacing w:val="32"/>
                        <w:sz w:val="32"/>
                      </w:rPr>
                      <w:t xml:space="preserve"> </w:t>
                    </w:r>
                    <w:r>
                      <w:rPr>
                        <w:rFonts w:ascii="Times New Roman" w:hAnsi="Times New Roman"/>
                        <w:w w:val="85"/>
                        <w:sz w:val="32"/>
                      </w:rPr>
                      <w:t>io</w:t>
                    </w:r>
                    <w:r>
                      <w:rPr>
                        <w:rFonts w:ascii="Times New Roman" w:hAnsi="Times New Roman"/>
                        <w:spacing w:val="-14"/>
                        <w:w w:val="85"/>
                        <w:sz w:val="32"/>
                      </w:rPr>
                      <w:t xml:space="preserve"> </w:t>
                    </w:r>
                    <w:r>
                      <w:rPr>
                        <w:rFonts w:ascii="Times New Roman" w:hAnsi="Times New Roman"/>
                        <w:w w:val="85"/>
                        <w:sz w:val="32"/>
                      </w:rPr>
                      <w:t>9—</w:t>
                    </w:r>
                    <w:r>
                      <w:rPr>
                        <w:rFonts w:ascii="Times New Roman" w:hAnsi="Times New Roman"/>
                        <w:spacing w:val="-2"/>
                        <w:w w:val="80"/>
                        <w:sz w:val="32"/>
                      </w:rPr>
                      <w:t>o&amp;fl:</w:t>
                    </w:r>
                  </w:p>
                </w:txbxContent>
              </v:textbox>
            </v:shape>
            <v:shape id="_x0000_s1298" o:spid="_x0000_s1298" o:spt="202" type="#_x0000_t202" style="position:absolute;left:9712;top:327;height:355;width:1069;" filled="f" stroked="f" coordsize="21600,21600">
              <v:path/>
              <v:fill on="f" focussize="0,0"/>
              <v:stroke on="f" joinstyle="miter"/>
              <v:imagedata o:title=""/>
              <o:lock v:ext="edit"/>
              <v:textbox inset="0mm,0mm,0mm,0mm">
                <w:txbxContent>
                  <w:p>
                    <w:pPr>
                      <w:spacing w:before="0" w:line="354" w:lineRule="exact"/>
                      <w:ind w:left="0" w:right="0" w:firstLine="0"/>
                      <w:jc w:val="left"/>
                      <w:rPr>
                        <w:rFonts w:ascii="Times New Roman"/>
                        <w:sz w:val="32"/>
                      </w:rPr>
                    </w:pPr>
                    <w:r>
                      <w:rPr>
                        <w:rFonts w:ascii="Times New Roman"/>
                        <w:w w:val="85"/>
                        <w:sz w:val="32"/>
                      </w:rPr>
                      <w:t>Iss:</w:t>
                    </w:r>
                    <w:r>
                      <w:rPr>
                        <w:rFonts w:ascii="Times New Roman"/>
                        <w:spacing w:val="71"/>
                        <w:sz w:val="32"/>
                      </w:rPr>
                      <w:t xml:space="preserve"> </w:t>
                    </w:r>
                    <w:r>
                      <w:rPr>
                        <w:rFonts w:ascii="Times New Roman"/>
                        <w:spacing w:val="-2"/>
                        <w:w w:val="60"/>
                        <w:sz w:val="32"/>
                      </w:rPr>
                      <w:t>^oi7oo</w:t>
                    </w:r>
                  </w:p>
                </w:txbxContent>
              </v:textbox>
            </v:shape>
            <v:shape id="_x0000_s1299" o:spid="_x0000_s1299" o:spt="202" type="#_x0000_t202" style="position:absolute;left:5656;top:703;height:156;width:2641;" filled="f" stroked="f" coordsize="21600,21600">
              <v:path/>
              <v:fill on="f" focussize="0,0"/>
              <v:stroke on="f" joinstyle="miter"/>
              <v:imagedata o:title=""/>
              <o:lock v:ext="edit"/>
              <v:textbox inset="0mm,0mm,0mm,0mm">
                <w:txbxContent>
                  <w:p>
                    <w:pPr>
                      <w:spacing w:before="0" w:line="155" w:lineRule="exact"/>
                      <w:ind w:left="0" w:right="0" w:firstLine="0"/>
                      <w:jc w:val="left"/>
                      <w:rPr>
                        <w:rFonts w:ascii="Times New Roman"/>
                        <w:sz w:val="14"/>
                      </w:rPr>
                    </w:pPr>
                    <w:r>
                      <w:rPr>
                        <w:rFonts w:ascii="Times New Roman"/>
                        <w:w w:val="120"/>
                        <w:sz w:val="14"/>
                      </w:rPr>
                      <w:t>E-m</w:t>
                    </w:r>
                    <w:r>
                      <w:rPr>
                        <w:rFonts w:ascii="Times New Roman"/>
                        <w:spacing w:val="23"/>
                        <w:w w:val="120"/>
                        <w:sz w:val="14"/>
                      </w:rPr>
                      <w:t xml:space="preserve"> </w:t>
                    </w:r>
                    <w:r>
                      <w:rPr>
                        <w:rFonts w:ascii="Times New Roman"/>
                        <w:w w:val="120"/>
                        <w:sz w:val="14"/>
                      </w:rPr>
                      <w:t>ail:</w:t>
                    </w:r>
                    <w:r>
                      <w:rPr>
                        <w:rFonts w:ascii="Times New Roman"/>
                        <w:spacing w:val="70"/>
                        <w:w w:val="120"/>
                        <w:sz w:val="14"/>
                      </w:rPr>
                      <w:t xml:space="preserve"> </w:t>
                    </w:r>
                    <w:r>
                      <w:fldChar w:fldCharType="begin"/>
                    </w:r>
                    <w:r>
                      <w:instrText xml:space="preserve"> HYPERLINK "mailto:m15122299456@163.C0m" \h </w:instrText>
                    </w:r>
                    <w:r>
                      <w:fldChar w:fldCharType="separate"/>
                    </w:r>
                    <w:r>
                      <w:rPr>
                        <w:rFonts w:ascii="Times New Roman"/>
                        <w:w w:val="120"/>
                        <w:sz w:val="14"/>
                      </w:rPr>
                      <w:t>m</w:t>
                    </w:r>
                    <w:r>
                      <w:rPr>
                        <w:rFonts w:ascii="Times New Roman"/>
                        <w:w w:val="120"/>
                        <w:sz w:val="14"/>
                      </w:rPr>
                      <w:fldChar w:fldCharType="end"/>
                    </w:r>
                    <w:r>
                      <w:rPr>
                        <w:rFonts w:ascii="Times New Roman"/>
                        <w:spacing w:val="-24"/>
                        <w:w w:val="120"/>
                        <w:sz w:val="14"/>
                      </w:rPr>
                      <w:t xml:space="preserve"> </w:t>
                    </w:r>
                    <w:r>
                      <w:fldChar w:fldCharType="begin"/>
                    </w:r>
                    <w:r>
                      <w:instrText xml:space="preserve"> HYPERLINK "mailto:15122299456@163.C0m" \h </w:instrText>
                    </w:r>
                    <w:r>
                      <w:fldChar w:fldCharType="separate"/>
                    </w:r>
                    <w:r>
                      <w:rPr>
                        <w:rFonts w:ascii="Times New Roman"/>
                        <w:spacing w:val="-2"/>
                        <w:w w:val="120"/>
                        <w:sz w:val="14"/>
                      </w:rPr>
                      <w:t>15122299456@163.C0m</w:t>
                    </w:r>
                    <w:r>
                      <w:rPr>
                        <w:rFonts w:ascii="Times New Roman"/>
                        <w:spacing w:val="-2"/>
                        <w:w w:val="120"/>
                        <w:sz w:val="14"/>
                      </w:rPr>
                      <w:fldChar w:fldCharType="end"/>
                    </w:r>
                  </w:p>
                </w:txbxContent>
              </v:textbox>
            </v:shape>
            <v:shape id="_x0000_s1300" o:spid="_x0000_s1300" o:spt="202" type="#_x0000_t202" style="position:absolute;left:8555;top:703;height:156;width:207;" filled="f" stroked="f" coordsize="21600,21600">
              <v:path/>
              <v:fill on="f" focussize="0,0"/>
              <v:stroke on="f" joinstyle="miter"/>
              <v:imagedata o:title=""/>
              <o:lock v:ext="edit"/>
              <v:textbox inset="0mm,0mm,0mm,0mm">
                <w:txbxContent>
                  <w:p>
                    <w:pPr>
                      <w:spacing w:before="0" w:line="155" w:lineRule="exact"/>
                      <w:ind w:left="0" w:right="0" w:firstLine="0"/>
                      <w:jc w:val="left"/>
                      <w:rPr>
                        <w:rFonts w:ascii="Times New Roman"/>
                        <w:sz w:val="14"/>
                      </w:rPr>
                    </w:pPr>
                    <w:r>
                      <w:rPr>
                        <w:rFonts w:ascii="Times New Roman"/>
                        <w:spacing w:val="-5"/>
                        <w:w w:val="125"/>
                        <w:sz w:val="14"/>
                      </w:rPr>
                      <w:t>JJ:</w:t>
                    </w:r>
                  </w:p>
                </w:txbxContent>
              </v:textbox>
            </v:shape>
            <v:shape id="_x0000_s1301" o:spid="_x0000_s1301" o:spt="202" type="#_x0000_t202" style="position:absolute;left:9090;top:703;height:156;width:1058;" filled="f" stroked="f" coordsize="21600,21600">
              <v:path/>
              <v:fill on="f" focussize="0,0"/>
              <v:stroke on="f" joinstyle="miter"/>
              <v:imagedata o:title=""/>
              <o:lock v:ext="edit"/>
              <v:textbox inset="0mm,0mm,0mm,0mm">
                <w:txbxContent>
                  <w:p>
                    <w:pPr>
                      <w:spacing w:before="0" w:line="155" w:lineRule="exact"/>
                      <w:ind w:left="0" w:right="0" w:firstLine="0"/>
                      <w:jc w:val="left"/>
                      <w:rPr>
                        <w:rFonts w:ascii="Times New Roman"/>
                        <w:sz w:val="14"/>
                      </w:rPr>
                    </w:pPr>
                    <w:r>
                      <w:rPr>
                        <w:rFonts w:ascii="Times New Roman"/>
                        <w:w w:val="125"/>
                        <w:sz w:val="14"/>
                      </w:rPr>
                      <w:t>022-</w:t>
                    </w:r>
                    <w:r>
                      <w:rPr>
                        <w:rFonts w:ascii="Times New Roman"/>
                        <w:spacing w:val="-2"/>
                        <w:w w:val="125"/>
                        <w:sz w:val="14"/>
                      </w:rPr>
                      <w:t>82188722</w:t>
                    </w:r>
                  </w:p>
                </w:txbxContent>
              </v:textbox>
            </v:shape>
            <w10:wrap type="topAndBottom"/>
          </v:group>
        </w:pict>
      </w:r>
    </w:p>
    <w:p>
      <w:pPr>
        <w:spacing w:after="0"/>
        <w:rPr>
          <w:rFonts w:ascii="Cambria"/>
          <w:sz w:val="23"/>
        </w:rPr>
        <w:sectPr>
          <w:footerReference r:id="rId43" w:type="default"/>
          <w:pgSz w:w="11910" w:h="16840"/>
          <w:pgMar w:top="520" w:right="40" w:bottom="0" w:left="800" w:header="0" w:footer="0" w:gutter="0"/>
          <w:cols w:space="720" w:num="1"/>
        </w:sectPr>
      </w:pPr>
    </w:p>
    <w:p>
      <w:pPr>
        <w:pStyle w:val="2"/>
        <w:rPr>
          <w:rFonts w:ascii="Cambria"/>
          <w:sz w:val="17"/>
        </w:rPr>
      </w:pPr>
      <w:r>
        <w:pict>
          <v:group id="_x0000_s1302" o:spid="_x0000_s1302" o:spt="203" style="position:absolute;left:0pt;margin-left:0pt;margin-top:0pt;height:841.95pt;width:587.55pt;mso-position-horizontal-relative:page;mso-position-vertical-relative:page;z-index:-251505664;mso-width-relative:page;mso-height-relative:page;" coordsize="11751,16839">
            <o:lock v:ext="edit"/>
            <v:shape id="_x0000_s1303" o:spid="_x0000_s1303" o:spt="75" type="#_x0000_t75" style="position:absolute;left:0;top:0;height:16839;width:11751;" filled="f" o:preferrelative="t" stroked="f" coordsize="21600,21600">
              <v:path/>
              <v:fill on="f" focussize="0,0"/>
              <v:stroke on="f" joinstyle="miter"/>
              <v:imagedata r:id="rId191" o:title=""/>
              <o:lock v:ext="edit" aspectratio="t"/>
            </v:shape>
            <v:shape id="_x0000_s1304" o:spid="_x0000_s1304" o:spt="75" type="#_x0000_t75" style="position:absolute;left:10483;top:1440;height:173;width:922;" filled="f" o:preferrelative="t" stroked="f" coordsize="21600,21600">
              <v:path/>
              <v:fill on="f" focussize="0,0"/>
              <v:stroke on="f" joinstyle="miter"/>
              <v:imagedata r:id="rId192" o:title=""/>
              <o:lock v:ext="edit" aspectratio="t"/>
            </v:shape>
            <v:shape id="_x0000_s1305" o:spid="_x0000_s1305" o:spt="75" type="#_x0000_t75" style="position:absolute;left:1344;top:1766;height:14861;width:9562;" filled="f" o:preferrelative="t" stroked="f" coordsize="21600,21600">
              <v:path/>
              <v:fill on="f" focussize="0,0"/>
              <v:stroke on="f" joinstyle="miter"/>
              <v:imagedata r:id="rId193" o:title=""/>
              <o:lock v:ext="edit" aspectratio="t"/>
            </v:shape>
          </v:group>
        </w:pict>
      </w:r>
    </w:p>
    <w:p>
      <w:pPr>
        <w:spacing w:after="0"/>
        <w:rPr>
          <w:rFonts w:ascii="Cambria"/>
          <w:sz w:val="17"/>
        </w:rPr>
        <w:sectPr>
          <w:footerReference r:id="rId44" w:type="even"/>
          <w:pgSz w:w="11910" w:h="16840"/>
          <w:pgMar w:top="1920" w:right="40" w:bottom="280" w:left="800" w:header="0" w:footer="0" w:gutter="0"/>
          <w:cols w:space="720" w:num="1"/>
        </w:sectPr>
      </w:pPr>
    </w:p>
    <w:p>
      <w:pPr>
        <w:pStyle w:val="2"/>
        <w:rPr>
          <w:rFonts w:ascii="Cambria"/>
          <w:sz w:val="17"/>
        </w:rPr>
      </w:pPr>
    </w:p>
    <w:p>
      <w:pPr>
        <w:spacing w:after="0"/>
        <w:rPr>
          <w:rFonts w:ascii="Cambria"/>
          <w:sz w:val="17"/>
        </w:rPr>
        <w:sectPr>
          <w:footerReference r:id="rId45" w:type="default"/>
          <w:pgSz w:w="11910" w:h="16840"/>
          <w:pgMar w:top="1920" w:right="40" w:bottom="280" w:left="800" w:header="0" w:footer="0" w:gutter="0"/>
          <w:cols w:space="720" w:num="1"/>
        </w:sectPr>
      </w:pPr>
    </w:p>
    <w:p>
      <w:pPr>
        <w:pStyle w:val="2"/>
        <w:ind w:left="57"/>
        <w:rPr>
          <w:rFonts w:ascii="Cambria"/>
          <w:sz w:val="20"/>
        </w:rPr>
      </w:pPr>
      <w:bookmarkStart w:id="26" w:name="现状监测报告（苯并芘）"/>
      <w:bookmarkEnd w:id="26"/>
      <w:r>
        <w:rPr>
          <w:rFonts w:ascii="Cambria"/>
          <w:sz w:val="20"/>
        </w:rPr>
        <w:drawing>
          <wp:inline distT="0" distB="0" distL="0" distR="0">
            <wp:extent cx="7498080" cy="10570210"/>
            <wp:effectExtent l="0" t="0" r="0" b="0"/>
            <wp:docPr id="181"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126.jpeg"/>
                    <pic:cNvPicPr>
                      <a:picLocks noChangeAspect="1"/>
                    </pic:cNvPicPr>
                  </pic:nvPicPr>
                  <pic:blipFill>
                    <a:blip r:embed="rId194" cstate="print"/>
                    <a:stretch>
                      <a:fillRect/>
                    </a:stretch>
                  </pic:blipFill>
                  <pic:spPr>
                    <a:xfrm>
                      <a:off x="0" y="0"/>
                      <a:ext cx="7498080" cy="10570464"/>
                    </a:xfrm>
                    <a:prstGeom prst="rect">
                      <a:avLst/>
                    </a:prstGeom>
                  </pic:spPr>
                </pic:pic>
              </a:graphicData>
            </a:graphic>
          </wp:inline>
        </w:drawing>
      </w:r>
    </w:p>
    <w:p>
      <w:pPr>
        <w:spacing w:after="0"/>
        <w:rPr>
          <w:rFonts w:ascii="Cambria"/>
          <w:sz w:val="20"/>
        </w:rPr>
        <w:sectPr>
          <w:footerReference r:id="rId46" w:type="even"/>
          <w:pgSz w:w="11910" w:h="16850"/>
          <w:pgMar w:top="100" w:right="0" w:bottom="0" w:left="0" w:header="0" w:footer="0" w:gutter="0"/>
          <w:cols w:space="720" w:num="1"/>
        </w:sectPr>
      </w:pPr>
    </w:p>
    <w:p>
      <w:pPr>
        <w:pStyle w:val="2"/>
        <w:ind w:left="57"/>
        <w:rPr>
          <w:rFonts w:ascii="Cambria"/>
          <w:sz w:val="20"/>
        </w:rPr>
      </w:pPr>
      <w:r>
        <w:rPr>
          <w:rFonts w:ascii="Cambria"/>
          <w:sz w:val="20"/>
        </w:rPr>
        <w:drawing>
          <wp:inline distT="0" distB="0" distL="0" distR="0">
            <wp:extent cx="7388225" cy="10584180"/>
            <wp:effectExtent l="0" t="0" r="0" b="0"/>
            <wp:docPr id="183"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127.jpeg"/>
                    <pic:cNvPicPr>
                      <a:picLocks noChangeAspect="1"/>
                    </pic:cNvPicPr>
                  </pic:nvPicPr>
                  <pic:blipFill>
                    <a:blip r:embed="rId195" cstate="print"/>
                    <a:stretch>
                      <a:fillRect/>
                    </a:stretch>
                  </pic:blipFill>
                  <pic:spPr>
                    <a:xfrm>
                      <a:off x="0" y="0"/>
                      <a:ext cx="7388352" cy="10584180"/>
                    </a:xfrm>
                    <a:prstGeom prst="rect">
                      <a:avLst/>
                    </a:prstGeom>
                  </pic:spPr>
                </pic:pic>
              </a:graphicData>
            </a:graphic>
          </wp:inline>
        </w:drawing>
      </w:r>
    </w:p>
    <w:p>
      <w:pPr>
        <w:spacing w:after="0"/>
        <w:rPr>
          <w:rFonts w:ascii="Cambria"/>
          <w:sz w:val="20"/>
        </w:rPr>
        <w:sectPr>
          <w:footerReference r:id="rId47" w:type="default"/>
          <w:pgSz w:w="11910" w:h="16850"/>
          <w:pgMar w:top="80" w:right="0" w:bottom="0" w:left="0" w:header="0" w:footer="0" w:gutter="0"/>
          <w:cols w:space="720" w:num="1"/>
        </w:sectPr>
      </w:pPr>
    </w:p>
    <w:p>
      <w:pPr>
        <w:pStyle w:val="2"/>
        <w:ind w:left="57"/>
        <w:rPr>
          <w:rFonts w:ascii="Cambria"/>
          <w:sz w:val="20"/>
        </w:rPr>
      </w:pPr>
      <w:r>
        <w:rPr>
          <w:rFonts w:ascii="Cambria"/>
          <w:sz w:val="20"/>
        </w:rPr>
        <w:drawing>
          <wp:inline distT="0" distB="0" distL="0" distR="0">
            <wp:extent cx="7401560" cy="10570210"/>
            <wp:effectExtent l="0" t="0" r="0" b="0"/>
            <wp:docPr id="185"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128.jpeg"/>
                    <pic:cNvPicPr>
                      <a:picLocks noChangeAspect="1"/>
                    </pic:cNvPicPr>
                  </pic:nvPicPr>
                  <pic:blipFill>
                    <a:blip r:embed="rId196" cstate="print"/>
                    <a:stretch>
                      <a:fillRect/>
                    </a:stretch>
                  </pic:blipFill>
                  <pic:spPr>
                    <a:xfrm>
                      <a:off x="0" y="0"/>
                      <a:ext cx="7402068" cy="10570464"/>
                    </a:xfrm>
                    <a:prstGeom prst="rect">
                      <a:avLst/>
                    </a:prstGeom>
                  </pic:spPr>
                </pic:pic>
              </a:graphicData>
            </a:graphic>
          </wp:inline>
        </w:drawing>
      </w:r>
    </w:p>
    <w:p>
      <w:pPr>
        <w:spacing w:after="0"/>
        <w:rPr>
          <w:rFonts w:ascii="Cambria"/>
          <w:sz w:val="20"/>
        </w:rPr>
        <w:sectPr>
          <w:footerReference r:id="rId48" w:type="even"/>
          <w:pgSz w:w="11910" w:h="16850"/>
          <w:pgMar w:top="100" w:right="0" w:bottom="0" w:left="0" w:header="0" w:footer="0" w:gutter="0"/>
          <w:cols w:space="720" w:num="1"/>
        </w:sectPr>
      </w:pPr>
    </w:p>
    <w:p>
      <w:pPr>
        <w:pStyle w:val="2"/>
        <w:ind w:left="374"/>
        <w:rPr>
          <w:rFonts w:ascii="Cambria"/>
          <w:sz w:val="20"/>
        </w:rPr>
      </w:pPr>
      <w:r>
        <w:rPr>
          <w:rFonts w:ascii="Cambria"/>
          <w:sz w:val="20"/>
        </w:rPr>
        <w:drawing>
          <wp:inline distT="0" distB="0" distL="0" distR="0">
            <wp:extent cx="7188835" cy="10350500"/>
            <wp:effectExtent l="0" t="0" r="0" b="0"/>
            <wp:docPr id="187"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129.jpeg"/>
                    <pic:cNvPicPr>
                      <a:picLocks noChangeAspect="1"/>
                    </pic:cNvPicPr>
                  </pic:nvPicPr>
                  <pic:blipFill>
                    <a:blip r:embed="rId197" cstate="print"/>
                    <a:stretch>
                      <a:fillRect/>
                    </a:stretch>
                  </pic:blipFill>
                  <pic:spPr>
                    <a:xfrm>
                      <a:off x="0" y="0"/>
                      <a:ext cx="7189300" cy="10351008"/>
                    </a:xfrm>
                    <a:prstGeom prst="rect">
                      <a:avLst/>
                    </a:prstGeom>
                  </pic:spPr>
                </pic:pic>
              </a:graphicData>
            </a:graphic>
          </wp:inline>
        </w:drawing>
      </w:r>
    </w:p>
    <w:p>
      <w:pPr>
        <w:spacing w:after="0"/>
        <w:rPr>
          <w:rFonts w:ascii="Cambria"/>
          <w:sz w:val="20"/>
        </w:rPr>
        <w:sectPr>
          <w:footerReference r:id="rId49" w:type="default"/>
          <w:pgSz w:w="11910" w:h="16850"/>
          <w:pgMar w:top="400" w:right="0" w:bottom="0" w:left="0" w:header="0" w:footer="0" w:gutter="0"/>
          <w:cols w:space="720" w:num="1"/>
        </w:sectPr>
      </w:pPr>
    </w:p>
    <w:p>
      <w:pPr>
        <w:pStyle w:val="2"/>
        <w:ind w:left="230"/>
        <w:rPr>
          <w:rFonts w:ascii="Cambria"/>
          <w:sz w:val="20"/>
        </w:rPr>
      </w:pPr>
      <w:r>
        <w:rPr>
          <w:rFonts w:ascii="Cambria"/>
          <w:sz w:val="20"/>
        </w:rPr>
        <w:drawing>
          <wp:inline distT="0" distB="0" distL="0" distR="0">
            <wp:extent cx="7202805" cy="10167620"/>
            <wp:effectExtent l="0" t="0" r="0" b="0"/>
            <wp:docPr id="189"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130.jpeg"/>
                    <pic:cNvPicPr>
                      <a:picLocks noChangeAspect="1"/>
                    </pic:cNvPicPr>
                  </pic:nvPicPr>
                  <pic:blipFill>
                    <a:blip r:embed="rId198" cstate="print"/>
                    <a:stretch>
                      <a:fillRect/>
                    </a:stretch>
                  </pic:blipFill>
                  <pic:spPr>
                    <a:xfrm>
                      <a:off x="0" y="0"/>
                      <a:ext cx="7203059" cy="10168128"/>
                    </a:xfrm>
                    <a:prstGeom prst="rect">
                      <a:avLst/>
                    </a:prstGeom>
                  </pic:spPr>
                </pic:pic>
              </a:graphicData>
            </a:graphic>
          </wp:inline>
        </w:drawing>
      </w:r>
    </w:p>
    <w:p>
      <w:pPr>
        <w:spacing w:after="0"/>
        <w:rPr>
          <w:rFonts w:ascii="Cambria"/>
          <w:sz w:val="20"/>
        </w:rPr>
        <w:sectPr>
          <w:footerReference r:id="rId50" w:type="even"/>
          <w:pgSz w:w="11910" w:h="16850"/>
          <w:pgMar w:top="400" w:right="0" w:bottom="280" w:left="0" w:header="0" w:footer="0" w:gutter="0"/>
          <w:cols w:space="720" w:num="1"/>
        </w:sectPr>
      </w:pPr>
    </w:p>
    <w:p>
      <w:pPr>
        <w:pStyle w:val="2"/>
        <w:rPr>
          <w:rFonts w:ascii="Cambria"/>
          <w:sz w:val="17"/>
        </w:rPr>
      </w:pPr>
    </w:p>
    <w:p>
      <w:pPr>
        <w:spacing w:after="0"/>
        <w:rPr>
          <w:rFonts w:ascii="Cambria"/>
          <w:sz w:val="17"/>
        </w:rPr>
        <w:sectPr>
          <w:footerReference r:id="rId51" w:type="default"/>
          <w:pgSz w:w="11910" w:h="16850"/>
          <w:pgMar w:top="1940" w:right="0" w:bottom="280" w:left="0" w:header="0" w:footer="0" w:gutter="0"/>
          <w:cols w:space="720" w:num="1"/>
        </w:sectPr>
      </w:pPr>
    </w:p>
    <w:p>
      <w:pPr>
        <w:pStyle w:val="2"/>
        <w:rPr>
          <w:rFonts w:ascii="Cambria"/>
          <w:sz w:val="17"/>
        </w:rPr>
      </w:pPr>
      <w:r>
        <w:drawing>
          <wp:anchor distT="0" distB="0" distL="0" distR="0" simplePos="0" relativeHeight="251811840" behindDoc="1" locked="0" layoutInCell="1" allowOverlap="1">
            <wp:simplePos x="0" y="0"/>
            <wp:positionH relativeFrom="page">
              <wp:posOffset>0</wp:posOffset>
            </wp:positionH>
            <wp:positionV relativeFrom="page">
              <wp:posOffset>24765</wp:posOffset>
            </wp:positionV>
            <wp:extent cx="7559675" cy="10666730"/>
            <wp:effectExtent l="0" t="0" r="0" b="0"/>
            <wp:wrapNone/>
            <wp:docPr id="191"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131.jpeg"/>
                    <pic:cNvPicPr>
                      <a:picLocks noChangeAspect="1"/>
                    </pic:cNvPicPr>
                  </pic:nvPicPr>
                  <pic:blipFill>
                    <a:blip r:embed="rId199" cstate="print"/>
                    <a:stretch>
                      <a:fillRect/>
                    </a:stretch>
                  </pic:blipFill>
                  <pic:spPr>
                    <a:xfrm>
                      <a:off x="0" y="0"/>
                      <a:ext cx="7559802" cy="10666481"/>
                    </a:xfrm>
                    <a:prstGeom prst="rect">
                      <a:avLst/>
                    </a:prstGeom>
                  </pic:spPr>
                </pic:pic>
              </a:graphicData>
            </a:graphic>
          </wp:anchor>
        </w:drawing>
      </w:r>
      <w:bookmarkStart w:id="27" w:name="224749承德环瑞公路工程有限公司（土壤）"/>
      <w:bookmarkEnd w:id="27"/>
    </w:p>
    <w:p>
      <w:pPr>
        <w:spacing w:after="0"/>
        <w:rPr>
          <w:rFonts w:ascii="Cambria"/>
          <w:sz w:val="17"/>
        </w:rPr>
        <w:sectPr>
          <w:footerReference r:id="rId52" w:type="even"/>
          <w:pgSz w:w="11910" w:h="16840"/>
          <w:pgMar w:top="1920" w:right="920" w:bottom="280" w:left="1320" w:header="0" w:footer="0" w:gutter="0"/>
          <w:cols w:space="720" w:num="1"/>
        </w:sectPr>
      </w:pPr>
    </w:p>
    <w:p>
      <w:pPr>
        <w:pStyle w:val="2"/>
        <w:rPr>
          <w:rFonts w:ascii="Cambria"/>
          <w:sz w:val="17"/>
        </w:rPr>
      </w:pPr>
      <w:r>
        <w:drawing>
          <wp:anchor distT="0" distB="0" distL="0" distR="0" simplePos="0" relativeHeight="251812864" behindDoc="1" locked="0" layoutInCell="1" allowOverlap="1">
            <wp:simplePos x="0" y="0"/>
            <wp:positionH relativeFrom="page">
              <wp:posOffset>0</wp:posOffset>
            </wp:positionH>
            <wp:positionV relativeFrom="page">
              <wp:posOffset>24765</wp:posOffset>
            </wp:positionV>
            <wp:extent cx="7559675" cy="10666730"/>
            <wp:effectExtent l="0" t="0" r="0" b="0"/>
            <wp:wrapNone/>
            <wp:docPr id="193"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132.jpeg"/>
                    <pic:cNvPicPr>
                      <a:picLocks noChangeAspect="1"/>
                    </pic:cNvPicPr>
                  </pic:nvPicPr>
                  <pic:blipFill>
                    <a:blip r:embed="rId200" cstate="print"/>
                    <a:stretch>
                      <a:fillRect/>
                    </a:stretch>
                  </pic:blipFill>
                  <pic:spPr>
                    <a:xfrm>
                      <a:off x="0" y="0"/>
                      <a:ext cx="7559802" cy="10666481"/>
                    </a:xfrm>
                    <a:prstGeom prst="rect">
                      <a:avLst/>
                    </a:prstGeom>
                  </pic:spPr>
                </pic:pic>
              </a:graphicData>
            </a:graphic>
          </wp:anchor>
        </w:drawing>
      </w:r>
    </w:p>
    <w:p>
      <w:pPr>
        <w:spacing w:after="0"/>
        <w:rPr>
          <w:rFonts w:ascii="Cambria"/>
          <w:sz w:val="17"/>
        </w:rPr>
        <w:sectPr>
          <w:footerReference r:id="rId53" w:type="default"/>
          <w:pgSz w:w="11910" w:h="16840"/>
          <w:pgMar w:top="1920" w:right="920" w:bottom="280" w:left="1320" w:header="0" w:footer="0" w:gutter="0"/>
          <w:cols w:space="720" w:num="1"/>
        </w:sectPr>
      </w:pPr>
    </w:p>
    <w:p>
      <w:pPr>
        <w:pStyle w:val="2"/>
        <w:rPr>
          <w:rFonts w:ascii="Cambria"/>
          <w:sz w:val="17"/>
        </w:rPr>
      </w:pPr>
      <w:r>
        <w:drawing>
          <wp:anchor distT="0" distB="0" distL="0" distR="0" simplePos="0" relativeHeight="251813888" behindDoc="1" locked="0" layoutInCell="1" allowOverlap="1">
            <wp:simplePos x="0" y="0"/>
            <wp:positionH relativeFrom="page">
              <wp:posOffset>0</wp:posOffset>
            </wp:positionH>
            <wp:positionV relativeFrom="page">
              <wp:posOffset>24765</wp:posOffset>
            </wp:positionV>
            <wp:extent cx="7559675" cy="10666730"/>
            <wp:effectExtent l="0" t="0" r="0" b="0"/>
            <wp:wrapNone/>
            <wp:docPr id="195"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133.jpeg"/>
                    <pic:cNvPicPr>
                      <a:picLocks noChangeAspect="1"/>
                    </pic:cNvPicPr>
                  </pic:nvPicPr>
                  <pic:blipFill>
                    <a:blip r:embed="rId201" cstate="print"/>
                    <a:stretch>
                      <a:fillRect/>
                    </a:stretch>
                  </pic:blipFill>
                  <pic:spPr>
                    <a:xfrm>
                      <a:off x="0" y="0"/>
                      <a:ext cx="7559802" cy="10666481"/>
                    </a:xfrm>
                    <a:prstGeom prst="rect">
                      <a:avLst/>
                    </a:prstGeom>
                  </pic:spPr>
                </pic:pic>
              </a:graphicData>
            </a:graphic>
          </wp:anchor>
        </w:drawing>
      </w:r>
    </w:p>
    <w:p>
      <w:pPr>
        <w:spacing w:after="0"/>
        <w:rPr>
          <w:rFonts w:ascii="Cambria"/>
          <w:sz w:val="17"/>
        </w:rPr>
        <w:sectPr>
          <w:footerReference r:id="rId54" w:type="even"/>
          <w:pgSz w:w="11910" w:h="16840"/>
          <w:pgMar w:top="1920" w:right="920" w:bottom="280" w:left="1320" w:header="0" w:footer="0" w:gutter="0"/>
          <w:cols w:space="720" w:num="1"/>
        </w:sectPr>
      </w:pPr>
    </w:p>
    <w:p>
      <w:pPr>
        <w:tabs>
          <w:tab w:val="left" w:pos="1156"/>
          <w:tab w:val="left" w:pos="8320"/>
        </w:tabs>
        <w:spacing w:before="58"/>
        <w:ind w:left="231" w:right="0" w:firstLine="0"/>
        <w:jc w:val="left"/>
        <w:rPr>
          <w:rFonts w:ascii="Cambria"/>
          <w:sz w:val="18"/>
        </w:rPr>
      </w:pPr>
      <w:r>
        <w:pict>
          <v:line id="_x0000_s1306" o:spid="_x0000_s1306" o:spt="20" style="position:absolute;left:0pt;margin-left:592.2pt;margin-top:811.4pt;height:9.22337203685477e+17pt;width:0pt;mso-position-horizontal-relative:page;mso-position-vertical-relative:page;z-index:251726848;mso-width-relative:page;mso-height-relative:page;" stroked="t" coordsize="21600,21600">
            <v:path arrowok="t"/>
            <v:fill focussize="0,0"/>
            <v:stroke weight="0.24pt" color="#D42F4F"/>
            <v:imagedata o:title=""/>
            <o:lock v:ext="edit"/>
          </v:line>
        </w:pict>
      </w:r>
      <w:r>
        <w:drawing>
          <wp:anchor distT="0" distB="0" distL="0" distR="0" simplePos="0" relativeHeight="251814912" behindDoc="1" locked="0" layoutInCell="1" allowOverlap="1">
            <wp:simplePos x="0" y="0"/>
            <wp:positionH relativeFrom="page">
              <wp:posOffset>1846580</wp:posOffset>
            </wp:positionH>
            <wp:positionV relativeFrom="page">
              <wp:posOffset>2486660</wp:posOffset>
            </wp:positionV>
            <wp:extent cx="4834890" cy="265430"/>
            <wp:effectExtent l="0" t="0" r="0" b="0"/>
            <wp:wrapNone/>
            <wp:docPr id="197"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134.jpeg"/>
                    <pic:cNvPicPr>
                      <a:picLocks noChangeAspect="1"/>
                    </pic:cNvPicPr>
                  </pic:nvPicPr>
                  <pic:blipFill>
                    <a:blip r:embed="rId202" cstate="print"/>
                    <a:stretch>
                      <a:fillRect/>
                    </a:stretch>
                  </pic:blipFill>
                  <pic:spPr>
                    <a:xfrm>
                      <a:off x="0" y="0"/>
                      <a:ext cx="4834890" cy="265175"/>
                    </a:xfrm>
                    <a:prstGeom prst="rect">
                      <a:avLst/>
                    </a:prstGeom>
                  </pic:spPr>
                </pic:pic>
              </a:graphicData>
            </a:graphic>
          </wp:anchor>
        </w:drawing>
      </w:r>
      <w:r>
        <w:drawing>
          <wp:anchor distT="0" distB="0" distL="0" distR="0" simplePos="0" relativeHeight="251815936" behindDoc="1" locked="0" layoutInCell="1" allowOverlap="1">
            <wp:simplePos x="0" y="0"/>
            <wp:positionH relativeFrom="page">
              <wp:posOffset>2889250</wp:posOffset>
            </wp:positionH>
            <wp:positionV relativeFrom="page">
              <wp:posOffset>3593465</wp:posOffset>
            </wp:positionV>
            <wp:extent cx="2711450" cy="265430"/>
            <wp:effectExtent l="0" t="0" r="0" b="0"/>
            <wp:wrapNone/>
            <wp:docPr id="199"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135.jpeg"/>
                    <pic:cNvPicPr>
                      <a:picLocks noChangeAspect="1"/>
                    </pic:cNvPicPr>
                  </pic:nvPicPr>
                  <pic:blipFill>
                    <a:blip r:embed="rId203" cstate="print"/>
                    <a:stretch>
                      <a:fillRect/>
                    </a:stretch>
                  </pic:blipFill>
                  <pic:spPr>
                    <a:xfrm>
                      <a:off x="0" y="0"/>
                      <a:ext cx="2711196" cy="265175"/>
                    </a:xfrm>
                    <a:prstGeom prst="rect">
                      <a:avLst/>
                    </a:prstGeom>
                  </pic:spPr>
                </pic:pic>
              </a:graphicData>
            </a:graphic>
          </wp:anchor>
        </w:drawing>
      </w:r>
      <w:r>
        <w:drawing>
          <wp:anchor distT="0" distB="0" distL="0" distR="0" simplePos="0" relativeHeight="251816960" behindDoc="1" locked="0" layoutInCell="1" allowOverlap="1">
            <wp:simplePos x="0" y="0"/>
            <wp:positionH relativeFrom="page">
              <wp:posOffset>2880360</wp:posOffset>
            </wp:positionH>
            <wp:positionV relativeFrom="page">
              <wp:posOffset>5972810</wp:posOffset>
            </wp:positionV>
            <wp:extent cx="2809240" cy="466090"/>
            <wp:effectExtent l="0" t="0" r="0" b="0"/>
            <wp:wrapNone/>
            <wp:docPr id="201"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136.jpeg"/>
                    <pic:cNvPicPr>
                      <a:picLocks noChangeAspect="1"/>
                    </pic:cNvPicPr>
                  </pic:nvPicPr>
                  <pic:blipFill>
                    <a:blip r:embed="rId204" cstate="print"/>
                    <a:stretch>
                      <a:fillRect/>
                    </a:stretch>
                  </pic:blipFill>
                  <pic:spPr>
                    <a:xfrm>
                      <a:off x="0" y="0"/>
                      <a:ext cx="2809493" cy="466344"/>
                    </a:xfrm>
                    <a:prstGeom prst="rect">
                      <a:avLst/>
                    </a:prstGeom>
                  </pic:spPr>
                </pic:pic>
              </a:graphicData>
            </a:graphic>
          </wp:anchor>
        </w:drawing>
      </w:r>
      <w:r>
        <w:rPr>
          <w:rFonts w:ascii="Cambria"/>
          <w:color w:val="0A0A0A"/>
          <w:w w:val="110"/>
          <w:sz w:val="18"/>
        </w:rPr>
        <w:t>K</w:t>
      </w:r>
      <w:r>
        <w:rPr>
          <w:rFonts w:ascii="Cambria"/>
          <w:color w:val="0A0A0A"/>
          <w:spacing w:val="53"/>
          <w:w w:val="110"/>
          <w:sz w:val="18"/>
        </w:rPr>
        <w:t xml:space="preserve"> </w:t>
      </w:r>
      <w:r>
        <w:rPr>
          <w:rFonts w:ascii="Cambria"/>
          <w:w w:val="110"/>
          <w:sz w:val="18"/>
        </w:rPr>
        <w:t>$</w:t>
      </w:r>
      <w:r>
        <w:rPr>
          <w:rFonts w:ascii="Cambria"/>
          <w:spacing w:val="15"/>
          <w:w w:val="110"/>
          <w:sz w:val="18"/>
        </w:rPr>
        <w:t xml:space="preserve"> </w:t>
      </w:r>
      <w:r>
        <w:rPr>
          <w:rFonts w:ascii="Cambria"/>
          <w:spacing w:val="-5"/>
          <w:w w:val="110"/>
          <w:sz w:val="18"/>
        </w:rPr>
        <w:t>J@:</w:t>
      </w:r>
      <w:r>
        <w:rPr>
          <w:rFonts w:ascii="Cambria"/>
          <w:sz w:val="18"/>
        </w:rPr>
        <w:tab/>
      </w:r>
      <w:r>
        <w:rPr>
          <w:rFonts w:ascii="Cambria"/>
          <w:spacing w:val="-2"/>
          <w:w w:val="110"/>
          <w:sz w:val="18"/>
        </w:rPr>
        <w:t>HTHJ224749</w:t>
      </w:r>
      <w:r>
        <w:rPr>
          <w:rFonts w:ascii="Cambria"/>
          <w:sz w:val="18"/>
        </w:rPr>
        <w:tab/>
      </w:r>
      <w:r>
        <w:rPr>
          <w:rFonts w:ascii="Cambria"/>
          <w:position w:val="1"/>
          <w:sz w:val="18"/>
        </w:rPr>
        <w:drawing>
          <wp:inline distT="0" distB="0" distL="0" distR="0">
            <wp:extent cx="593725" cy="114300"/>
            <wp:effectExtent l="0" t="0" r="0" b="0"/>
            <wp:docPr id="203"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137.jpeg"/>
                    <pic:cNvPicPr>
                      <a:picLocks noChangeAspect="1"/>
                    </pic:cNvPicPr>
                  </pic:nvPicPr>
                  <pic:blipFill>
                    <a:blip r:embed="rId205" cstate="print"/>
                    <a:stretch>
                      <a:fillRect/>
                    </a:stretch>
                  </pic:blipFill>
                  <pic:spPr>
                    <a:xfrm>
                      <a:off x="0" y="0"/>
                      <a:ext cx="594359" cy="114300"/>
                    </a:xfrm>
                    <a:prstGeom prst="rect">
                      <a:avLst/>
                    </a:prstGeom>
                  </pic:spPr>
                </pic:pic>
              </a:graphicData>
            </a:graphic>
          </wp:inline>
        </w:drawing>
      </w:r>
    </w:p>
    <w:p>
      <w:pPr>
        <w:pStyle w:val="2"/>
        <w:rPr>
          <w:rFonts w:ascii="Cambria"/>
          <w:sz w:val="20"/>
        </w:rPr>
      </w:pPr>
    </w:p>
    <w:p>
      <w:pPr>
        <w:pStyle w:val="2"/>
        <w:spacing w:before="9"/>
        <w:rPr>
          <w:rFonts w:ascii="Cambria"/>
          <w:sz w:val="26"/>
        </w:rPr>
      </w:pPr>
      <w:r>
        <w:drawing>
          <wp:anchor distT="0" distB="0" distL="0" distR="0" simplePos="0" relativeHeight="251687936" behindDoc="0" locked="0" layoutInCell="1" allowOverlap="1">
            <wp:simplePos x="0" y="0"/>
            <wp:positionH relativeFrom="page">
              <wp:posOffset>3145155</wp:posOffset>
            </wp:positionH>
            <wp:positionV relativeFrom="paragraph">
              <wp:posOffset>214630</wp:posOffset>
            </wp:positionV>
            <wp:extent cx="288290" cy="281305"/>
            <wp:effectExtent l="0" t="0" r="0" b="0"/>
            <wp:wrapTopAndBottom/>
            <wp:docPr id="205"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138.jpeg"/>
                    <pic:cNvPicPr>
                      <a:picLocks noChangeAspect="1"/>
                    </pic:cNvPicPr>
                  </pic:nvPicPr>
                  <pic:blipFill>
                    <a:blip r:embed="rId206" cstate="print"/>
                    <a:stretch>
                      <a:fillRect/>
                    </a:stretch>
                  </pic:blipFill>
                  <pic:spPr>
                    <a:xfrm>
                      <a:off x="0" y="0"/>
                      <a:ext cx="288036" cy="281177"/>
                    </a:xfrm>
                    <a:prstGeom prst="rect">
                      <a:avLst/>
                    </a:prstGeom>
                  </pic:spPr>
                </pic:pic>
              </a:graphicData>
            </a:graphic>
          </wp:anchor>
        </w:drawing>
      </w:r>
      <w:r>
        <w:pict>
          <v:group id="_x0000_s1307" o:spid="_x0000_s1307" o:spt="203" style="position:absolute;left:0pt;margin-left:282.4pt;margin-top:17.45pt;height:21.45pt;width:20.9pt;mso-position-horizontal-relative:page;mso-wrap-distance-bottom:0pt;mso-wrap-distance-top:0pt;z-index:-251483136;mso-width-relative:page;mso-height-relative:page;" coordorigin="5648,349" coordsize="418,429">
            <o:lock v:ext="edit"/>
            <v:shape id="_x0000_s1308" o:spid="_x0000_s1308" o:spt="75" type="#_x0000_t75" style="position:absolute;left:5648;top:356;height:422;width:292;" filled="f" o:preferrelative="t" stroked="f" coordsize="21600,21600">
              <v:path/>
              <v:fill on="f" focussize="0,0"/>
              <v:stroke on="f" joinstyle="miter"/>
              <v:imagedata r:id="rId207" o:title=""/>
              <o:lock v:ext="edit" aspectratio="t"/>
            </v:shape>
            <v:shape id="_x0000_s1309" o:spid="_x0000_s1309" o:spt="75" type="#_x0000_t75" style="position:absolute;left:5943;top:349;height:429;width:123;" filled="f" o:preferrelative="t" stroked="f" coordsize="21600,21600">
              <v:path/>
              <v:fill on="f" focussize="0,0"/>
              <v:stroke on="f" joinstyle="miter"/>
              <v:imagedata r:id="rId208" o:title=""/>
              <o:lock v:ext="edit" aspectratio="t"/>
            </v:shape>
            <w10:wrap type="topAndBottom"/>
          </v:group>
        </w:pict>
      </w:r>
      <w:r>
        <w:drawing>
          <wp:anchor distT="0" distB="0" distL="0" distR="0" simplePos="0" relativeHeight="251688960" behindDoc="0" locked="0" layoutInCell="1" allowOverlap="1">
            <wp:simplePos x="0" y="0"/>
            <wp:positionH relativeFrom="page">
              <wp:posOffset>4004945</wp:posOffset>
            </wp:positionH>
            <wp:positionV relativeFrom="paragraph">
              <wp:posOffset>216535</wp:posOffset>
            </wp:positionV>
            <wp:extent cx="283210" cy="278765"/>
            <wp:effectExtent l="0" t="0" r="0" b="0"/>
            <wp:wrapTopAndBottom/>
            <wp:docPr id="207"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141.jpeg"/>
                    <pic:cNvPicPr>
                      <a:picLocks noChangeAspect="1"/>
                    </pic:cNvPicPr>
                  </pic:nvPicPr>
                  <pic:blipFill>
                    <a:blip r:embed="rId209" cstate="print"/>
                    <a:stretch>
                      <a:fillRect/>
                    </a:stretch>
                  </pic:blipFill>
                  <pic:spPr>
                    <a:xfrm>
                      <a:off x="0" y="0"/>
                      <a:ext cx="283464" cy="278892"/>
                    </a:xfrm>
                    <a:prstGeom prst="rect">
                      <a:avLst/>
                    </a:prstGeom>
                  </pic:spPr>
                </pic:pic>
              </a:graphicData>
            </a:graphic>
          </wp:anchor>
        </w:drawing>
      </w:r>
    </w:p>
    <w:p>
      <w:pPr>
        <w:pStyle w:val="2"/>
        <w:rPr>
          <w:rFonts w:ascii="Cambria"/>
          <w:sz w:val="20"/>
        </w:rPr>
      </w:pPr>
    </w:p>
    <w:p>
      <w:pPr>
        <w:pStyle w:val="2"/>
        <w:spacing w:before="11"/>
        <w:rPr>
          <w:rFonts w:ascii="Cambria"/>
          <w:sz w:val="13"/>
        </w:rPr>
      </w:pPr>
    </w:p>
    <w:tbl>
      <w:tblPr>
        <w:tblStyle w:val="5"/>
        <w:tblW w:w="0" w:type="auto"/>
        <w:tblInd w:w="130" w:type="dxa"/>
        <w:tblBorders>
          <w:top w:val="single" w:color="1F2328" w:sz="6" w:space="0"/>
          <w:left w:val="single" w:color="1F2328" w:sz="6" w:space="0"/>
          <w:bottom w:val="single" w:color="1F2328" w:sz="6" w:space="0"/>
          <w:right w:val="single" w:color="1F2328" w:sz="6" w:space="0"/>
          <w:insideH w:val="single" w:color="1F2328" w:sz="6" w:space="0"/>
          <w:insideV w:val="single" w:color="1F2328" w:sz="6" w:space="0"/>
        </w:tblBorders>
        <w:tblLayout w:type="fixed"/>
        <w:tblCellMar>
          <w:top w:w="0" w:type="dxa"/>
          <w:left w:w="0" w:type="dxa"/>
          <w:bottom w:w="0" w:type="dxa"/>
          <w:right w:w="0" w:type="dxa"/>
        </w:tblCellMar>
      </w:tblPr>
      <w:tblGrid>
        <w:gridCol w:w="1099"/>
        <w:gridCol w:w="1761"/>
        <w:gridCol w:w="3235"/>
        <w:gridCol w:w="1680"/>
        <w:gridCol w:w="1656"/>
      </w:tblGrid>
      <w:tr>
        <w:tblPrEx>
          <w:tblBorders>
            <w:top w:val="single" w:color="1F2328" w:sz="6" w:space="0"/>
            <w:left w:val="single" w:color="1F2328" w:sz="6" w:space="0"/>
            <w:bottom w:val="single" w:color="1F2328" w:sz="6" w:space="0"/>
            <w:right w:val="single" w:color="1F2328" w:sz="6" w:space="0"/>
            <w:insideH w:val="single" w:color="1F2328" w:sz="6" w:space="0"/>
            <w:insideV w:val="single" w:color="1F2328" w:sz="6" w:space="0"/>
          </w:tblBorders>
        </w:tblPrEx>
        <w:trPr>
          <w:trHeight w:val="536" w:hRule="atLeast"/>
        </w:trPr>
        <w:tc>
          <w:tcPr>
            <w:tcW w:w="1099" w:type="dxa"/>
          </w:tcPr>
          <w:p>
            <w:pPr>
              <w:pStyle w:val="12"/>
              <w:rPr>
                <w:rFonts w:ascii="Times New Roman"/>
                <w:sz w:val="20"/>
              </w:rPr>
            </w:pPr>
          </w:p>
        </w:tc>
        <w:tc>
          <w:tcPr>
            <w:tcW w:w="1761" w:type="dxa"/>
          </w:tcPr>
          <w:p>
            <w:pPr>
              <w:pStyle w:val="12"/>
              <w:rPr>
                <w:rFonts w:ascii="Times New Roman"/>
                <w:sz w:val="20"/>
              </w:rPr>
            </w:pPr>
          </w:p>
        </w:tc>
        <w:tc>
          <w:tcPr>
            <w:tcW w:w="3235" w:type="dxa"/>
          </w:tcPr>
          <w:p>
            <w:pPr>
              <w:pStyle w:val="12"/>
              <w:rPr>
                <w:rFonts w:ascii="Times New Roman"/>
                <w:sz w:val="20"/>
              </w:rPr>
            </w:pPr>
          </w:p>
        </w:tc>
        <w:tc>
          <w:tcPr>
            <w:tcW w:w="1680" w:type="dxa"/>
          </w:tcPr>
          <w:p>
            <w:pPr>
              <w:pStyle w:val="12"/>
              <w:rPr>
                <w:rFonts w:ascii="Times New Roman"/>
                <w:sz w:val="20"/>
              </w:rPr>
            </w:pPr>
          </w:p>
        </w:tc>
        <w:tc>
          <w:tcPr>
            <w:tcW w:w="1656" w:type="dxa"/>
          </w:tcPr>
          <w:p>
            <w:pPr>
              <w:pStyle w:val="12"/>
              <w:rPr>
                <w:rFonts w:ascii="Times New Roman"/>
                <w:sz w:val="20"/>
              </w:rPr>
            </w:pPr>
          </w:p>
        </w:tc>
      </w:tr>
      <w:tr>
        <w:tblPrEx>
          <w:tblBorders>
            <w:top w:val="single" w:color="1F2328" w:sz="6" w:space="0"/>
            <w:left w:val="single" w:color="1F2328" w:sz="6" w:space="0"/>
            <w:bottom w:val="single" w:color="1F2328" w:sz="6" w:space="0"/>
            <w:right w:val="single" w:color="1F2328" w:sz="6" w:space="0"/>
            <w:insideH w:val="single" w:color="1F2328" w:sz="6" w:space="0"/>
            <w:insideV w:val="single" w:color="1F2328" w:sz="6" w:space="0"/>
          </w:tblBorders>
          <w:tblCellMar>
            <w:top w:w="0" w:type="dxa"/>
            <w:left w:w="0" w:type="dxa"/>
            <w:bottom w:w="0" w:type="dxa"/>
            <w:right w:w="0" w:type="dxa"/>
          </w:tblCellMar>
        </w:tblPrEx>
        <w:trPr>
          <w:trHeight w:val="781" w:hRule="atLeast"/>
        </w:trPr>
        <w:tc>
          <w:tcPr>
            <w:tcW w:w="1099" w:type="dxa"/>
            <w:vMerge w:val="restart"/>
          </w:tcPr>
          <w:p>
            <w:pPr>
              <w:pStyle w:val="12"/>
              <w:rPr>
                <w:rFonts w:ascii="Times New Roman"/>
                <w:sz w:val="20"/>
              </w:rPr>
            </w:pPr>
          </w:p>
        </w:tc>
        <w:tc>
          <w:tcPr>
            <w:tcW w:w="1761" w:type="dxa"/>
          </w:tcPr>
          <w:p>
            <w:pPr>
              <w:pStyle w:val="12"/>
              <w:rPr>
                <w:rFonts w:ascii="Times New Roman"/>
                <w:sz w:val="20"/>
              </w:rPr>
            </w:pPr>
          </w:p>
        </w:tc>
        <w:tc>
          <w:tcPr>
            <w:tcW w:w="3235" w:type="dxa"/>
          </w:tcPr>
          <w:p>
            <w:pPr>
              <w:pStyle w:val="12"/>
              <w:rPr>
                <w:rFonts w:ascii="Cambria"/>
                <w:sz w:val="22"/>
              </w:rPr>
            </w:pPr>
          </w:p>
          <w:p>
            <w:pPr>
              <w:pStyle w:val="12"/>
              <w:spacing w:before="10"/>
              <w:rPr>
                <w:rFonts w:ascii="Cambria"/>
                <w:sz w:val="21"/>
              </w:rPr>
            </w:pPr>
          </w:p>
          <w:p>
            <w:pPr>
              <w:pStyle w:val="12"/>
              <w:ind w:left="651" w:right="595"/>
              <w:jc w:val="center"/>
              <w:rPr>
                <w:rFonts w:ascii="Courier New"/>
                <w:sz w:val="19"/>
              </w:rPr>
            </w:pPr>
            <w:r>
              <w:rPr>
                <w:rFonts w:ascii="Courier New"/>
                <w:w w:val="80"/>
                <w:sz w:val="19"/>
              </w:rPr>
              <w:t>HJ</w:t>
            </w:r>
            <w:r>
              <w:rPr>
                <w:rFonts w:ascii="Courier New"/>
                <w:spacing w:val="-16"/>
                <w:sz w:val="19"/>
              </w:rPr>
              <w:t xml:space="preserve"> </w:t>
            </w:r>
            <w:r>
              <w:rPr>
                <w:rFonts w:ascii="Courier New"/>
                <w:w w:val="80"/>
                <w:sz w:val="19"/>
              </w:rPr>
              <w:t>605-</w:t>
            </w:r>
            <w:r>
              <w:rPr>
                <w:rFonts w:ascii="Courier New"/>
                <w:spacing w:val="-4"/>
                <w:w w:val="80"/>
                <w:sz w:val="19"/>
              </w:rPr>
              <w:t>2011</w:t>
            </w:r>
          </w:p>
        </w:tc>
        <w:tc>
          <w:tcPr>
            <w:tcW w:w="1680" w:type="dxa"/>
          </w:tcPr>
          <w:p>
            <w:pPr>
              <w:pStyle w:val="12"/>
              <w:rPr>
                <w:rFonts w:ascii="Cambria"/>
                <w:sz w:val="22"/>
              </w:rPr>
            </w:pPr>
          </w:p>
          <w:p>
            <w:pPr>
              <w:pStyle w:val="12"/>
              <w:spacing w:before="10"/>
              <w:rPr>
                <w:rFonts w:ascii="Cambria"/>
                <w:sz w:val="21"/>
              </w:rPr>
            </w:pPr>
          </w:p>
          <w:p>
            <w:pPr>
              <w:pStyle w:val="12"/>
              <w:ind w:left="205" w:right="159"/>
              <w:jc w:val="center"/>
              <w:rPr>
                <w:rFonts w:ascii="Courier New"/>
                <w:sz w:val="19"/>
              </w:rPr>
            </w:pPr>
            <w:r>
              <w:rPr>
                <w:rFonts w:ascii="Courier New"/>
                <w:w w:val="80"/>
                <w:sz w:val="19"/>
              </w:rPr>
              <w:t>GCMS-</w:t>
            </w:r>
            <w:r>
              <w:rPr>
                <w:rFonts w:ascii="Courier New"/>
                <w:spacing w:val="-2"/>
                <w:w w:val="90"/>
                <w:sz w:val="19"/>
              </w:rPr>
              <w:t>0P2010SE</w:t>
            </w:r>
          </w:p>
        </w:tc>
        <w:tc>
          <w:tcPr>
            <w:tcW w:w="1656" w:type="dxa"/>
          </w:tcPr>
          <w:p>
            <w:pPr>
              <w:pStyle w:val="12"/>
              <w:rPr>
                <w:rFonts w:ascii="Times New Roman"/>
                <w:sz w:val="20"/>
              </w:rPr>
            </w:pPr>
          </w:p>
        </w:tc>
      </w:tr>
      <w:tr>
        <w:tblPrEx>
          <w:tblBorders>
            <w:top w:val="single" w:color="1F2328" w:sz="6" w:space="0"/>
            <w:left w:val="single" w:color="1F2328" w:sz="6" w:space="0"/>
            <w:bottom w:val="single" w:color="1F2328" w:sz="6" w:space="0"/>
            <w:right w:val="single" w:color="1F2328" w:sz="6" w:space="0"/>
            <w:insideH w:val="single" w:color="1F2328" w:sz="6" w:space="0"/>
            <w:insideV w:val="single" w:color="1F2328" w:sz="6" w:space="0"/>
          </w:tblBorders>
          <w:tblCellMar>
            <w:top w:w="0" w:type="dxa"/>
            <w:left w:w="0" w:type="dxa"/>
            <w:bottom w:w="0" w:type="dxa"/>
            <w:right w:w="0" w:type="dxa"/>
          </w:tblCellMar>
        </w:tblPrEx>
        <w:trPr>
          <w:trHeight w:val="800" w:hRule="atLeast"/>
        </w:trPr>
        <w:tc>
          <w:tcPr>
            <w:tcW w:w="1099" w:type="dxa"/>
            <w:vMerge w:val="continue"/>
            <w:tcBorders>
              <w:top w:val="nil"/>
            </w:tcBorders>
          </w:tcPr>
          <w:p>
            <w:pPr>
              <w:rPr>
                <w:sz w:val="2"/>
                <w:szCs w:val="2"/>
              </w:rPr>
            </w:pPr>
          </w:p>
        </w:tc>
        <w:tc>
          <w:tcPr>
            <w:tcW w:w="1761" w:type="dxa"/>
          </w:tcPr>
          <w:p>
            <w:pPr>
              <w:pStyle w:val="12"/>
              <w:spacing w:before="7" w:after="1"/>
              <w:rPr>
                <w:rFonts w:ascii="Cambria"/>
                <w:sz w:val="25"/>
              </w:rPr>
            </w:pPr>
          </w:p>
          <w:p>
            <w:pPr>
              <w:pStyle w:val="12"/>
              <w:spacing w:line="180" w:lineRule="exact"/>
              <w:ind w:left="547"/>
              <w:rPr>
                <w:rFonts w:ascii="Cambria"/>
                <w:sz w:val="18"/>
              </w:rPr>
            </w:pPr>
            <w:r>
              <w:rPr>
                <w:rFonts w:ascii="Cambria"/>
                <w:position w:val="-3"/>
                <w:sz w:val="18"/>
              </w:rPr>
              <w:drawing>
                <wp:inline distT="0" distB="0" distL="0" distR="0">
                  <wp:extent cx="466090" cy="114300"/>
                  <wp:effectExtent l="0" t="0" r="0" b="0"/>
                  <wp:docPr id="209"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142.jpeg"/>
                          <pic:cNvPicPr>
                            <a:picLocks noChangeAspect="1"/>
                          </pic:cNvPicPr>
                        </pic:nvPicPr>
                        <pic:blipFill>
                          <a:blip r:embed="rId210" cstate="print"/>
                          <a:stretch>
                            <a:fillRect/>
                          </a:stretch>
                        </pic:blipFill>
                        <pic:spPr>
                          <a:xfrm>
                            <a:off x="0" y="0"/>
                            <a:ext cx="466344" cy="114300"/>
                          </a:xfrm>
                          <a:prstGeom prst="rect">
                            <a:avLst/>
                          </a:prstGeom>
                        </pic:spPr>
                      </pic:pic>
                    </a:graphicData>
                  </a:graphic>
                </wp:inline>
              </w:drawing>
            </w:r>
          </w:p>
        </w:tc>
        <w:tc>
          <w:tcPr>
            <w:tcW w:w="3235" w:type="dxa"/>
          </w:tcPr>
          <w:p>
            <w:pPr>
              <w:pStyle w:val="12"/>
              <w:spacing w:before="110" w:line="288" w:lineRule="exact"/>
              <w:ind w:left="651" w:right="586"/>
              <w:jc w:val="center"/>
              <w:rPr>
                <w:rFonts w:ascii="Cambria" w:hAnsi="Cambria"/>
                <w:sz w:val="25"/>
              </w:rPr>
            </w:pPr>
            <w:r>
              <w:rPr>
                <w:rFonts w:ascii="Cambria" w:hAnsi="Cambria"/>
                <w:spacing w:val="-2"/>
                <w:w w:val="90"/>
                <w:sz w:val="25"/>
              </w:rPr>
              <w:t>«1xG3i1?/i£tfiriIt»</w:t>
            </w:r>
          </w:p>
          <w:p>
            <w:pPr>
              <w:pStyle w:val="12"/>
              <w:spacing w:line="218" w:lineRule="exact"/>
              <w:ind w:left="651" w:right="667"/>
              <w:jc w:val="center"/>
              <w:rPr>
                <w:rFonts w:ascii="Cambria"/>
                <w:sz w:val="19"/>
              </w:rPr>
            </w:pPr>
            <w:r>
              <w:rPr>
                <w:rFonts w:ascii="Cambria"/>
                <w:spacing w:val="-2"/>
                <w:sz w:val="19"/>
              </w:rPr>
              <w:t>JB/T</w:t>
            </w:r>
            <w:r>
              <w:rPr>
                <w:rFonts w:ascii="Cambria"/>
                <w:spacing w:val="16"/>
                <w:sz w:val="19"/>
              </w:rPr>
              <w:t xml:space="preserve"> </w:t>
            </w:r>
            <w:r>
              <w:rPr>
                <w:rFonts w:ascii="Cambria"/>
                <w:spacing w:val="-2"/>
                <w:sz w:val="19"/>
              </w:rPr>
              <w:t>50123-2019</w:t>
            </w:r>
            <w:r>
              <w:rPr>
                <w:rFonts w:ascii="Cambria"/>
                <w:spacing w:val="33"/>
                <w:sz w:val="19"/>
              </w:rPr>
              <w:t xml:space="preserve"> </w:t>
            </w:r>
            <w:r>
              <w:rPr>
                <w:rFonts w:ascii="Cambria"/>
                <w:spacing w:val="-2"/>
                <w:sz w:val="19"/>
              </w:rPr>
              <w:t>(</w:t>
            </w:r>
            <w:r>
              <w:rPr>
                <w:rFonts w:ascii="Cambria"/>
                <w:spacing w:val="-15"/>
                <w:sz w:val="19"/>
              </w:rPr>
              <w:t xml:space="preserve"> </w:t>
            </w:r>
            <w:r>
              <w:rPr>
                <w:rFonts w:ascii="Cambria"/>
                <w:spacing w:val="-5"/>
                <w:sz w:val="19"/>
              </w:rPr>
              <w:t>16)</w:t>
            </w:r>
          </w:p>
        </w:tc>
        <w:tc>
          <w:tcPr>
            <w:tcW w:w="1680" w:type="dxa"/>
          </w:tcPr>
          <w:p>
            <w:pPr>
              <w:pStyle w:val="12"/>
              <w:tabs>
                <w:tab w:val="left" w:pos="1058"/>
              </w:tabs>
              <w:spacing w:before="100" w:line="299" w:lineRule="exact"/>
              <w:ind w:left="299"/>
              <w:rPr>
                <w:rFonts w:ascii="Cambria"/>
                <w:sz w:val="26"/>
              </w:rPr>
            </w:pPr>
            <w:r>
              <w:rPr>
                <w:rFonts w:ascii="Cambria"/>
                <w:spacing w:val="-4"/>
                <w:w w:val="85"/>
                <w:sz w:val="26"/>
              </w:rPr>
              <w:t>S?7k</w:t>
            </w:r>
            <w:r>
              <w:rPr>
                <w:rFonts w:ascii="Cambria"/>
                <w:sz w:val="26"/>
              </w:rPr>
              <w:tab/>
            </w:r>
            <w:r>
              <w:rPr>
                <w:rFonts w:ascii="Cambria"/>
                <w:spacing w:val="-2"/>
                <w:w w:val="85"/>
                <w:sz w:val="26"/>
              </w:rPr>
              <w:t>lfiGt</w:t>
            </w:r>
          </w:p>
          <w:p>
            <w:pPr>
              <w:pStyle w:val="12"/>
              <w:spacing w:line="217" w:lineRule="exact"/>
              <w:ind w:left="389"/>
              <w:rPr>
                <w:rFonts w:ascii="Cambria" w:hAnsi="Cambria"/>
                <w:sz w:val="19"/>
              </w:rPr>
            </w:pPr>
            <w:r>
              <w:rPr>
                <w:rFonts w:ascii="Cambria" w:hAnsi="Cambria"/>
                <w:w w:val="70"/>
                <w:sz w:val="19"/>
              </w:rPr>
              <w:t>LH—55/LH—</w:t>
            </w:r>
            <w:r>
              <w:rPr>
                <w:rFonts w:ascii="Cambria" w:hAnsi="Cambria"/>
                <w:spacing w:val="-10"/>
                <w:w w:val="70"/>
                <w:sz w:val="19"/>
              </w:rPr>
              <w:t>1</w:t>
            </w:r>
          </w:p>
        </w:tc>
        <w:tc>
          <w:tcPr>
            <w:tcW w:w="1656" w:type="dxa"/>
          </w:tcPr>
          <w:p>
            <w:pPr>
              <w:pStyle w:val="12"/>
              <w:spacing w:before="1"/>
              <w:rPr>
                <w:rFonts w:ascii="Cambria"/>
                <w:sz w:val="24"/>
              </w:rPr>
            </w:pPr>
          </w:p>
          <w:p>
            <w:pPr>
              <w:pStyle w:val="12"/>
              <w:ind w:left="348" w:right="343"/>
              <w:jc w:val="center"/>
              <w:rPr>
                <w:rFonts w:ascii="Cambria" w:hAnsi="Cambria"/>
                <w:sz w:val="19"/>
              </w:rPr>
            </w:pPr>
            <w:r>
              <w:rPr>
                <w:rFonts w:ascii="Cambria" w:hAnsi="Cambria"/>
                <w:w w:val="75"/>
                <w:sz w:val="19"/>
              </w:rPr>
              <w:t>RTZC—J—</w:t>
            </w:r>
            <w:r>
              <w:rPr>
                <w:rFonts w:ascii="Cambria" w:hAnsi="Cambria"/>
                <w:spacing w:val="-5"/>
                <w:w w:val="75"/>
                <w:sz w:val="19"/>
              </w:rPr>
              <w:t>537</w:t>
            </w:r>
          </w:p>
        </w:tc>
      </w:tr>
      <w:tr>
        <w:tblPrEx>
          <w:tblBorders>
            <w:top w:val="single" w:color="1F2328" w:sz="6" w:space="0"/>
            <w:left w:val="single" w:color="1F2328" w:sz="6" w:space="0"/>
            <w:bottom w:val="single" w:color="1F2328" w:sz="6" w:space="0"/>
            <w:right w:val="single" w:color="1F2328" w:sz="6" w:space="0"/>
            <w:insideH w:val="single" w:color="1F2328" w:sz="6" w:space="0"/>
            <w:insideV w:val="single" w:color="1F2328" w:sz="6" w:space="0"/>
          </w:tblBorders>
          <w:tblCellMar>
            <w:top w:w="0" w:type="dxa"/>
            <w:left w:w="0" w:type="dxa"/>
            <w:bottom w:w="0" w:type="dxa"/>
            <w:right w:w="0" w:type="dxa"/>
          </w:tblCellMar>
        </w:tblPrEx>
        <w:trPr>
          <w:trHeight w:val="805" w:hRule="atLeast"/>
        </w:trPr>
        <w:tc>
          <w:tcPr>
            <w:tcW w:w="1099" w:type="dxa"/>
            <w:vMerge w:val="continue"/>
            <w:tcBorders>
              <w:top w:val="nil"/>
            </w:tcBorders>
          </w:tcPr>
          <w:p>
            <w:pPr>
              <w:rPr>
                <w:sz w:val="2"/>
                <w:szCs w:val="2"/>
              </w:rPr>
            </w:pPr>
          </w:p>
        </w:tc>
        <w:tc>
          <w:tcPr>
            <w:tcW w:w="1761" w:type="dxa"/>
          </w:tcPr>
          <w:p>
            <w:pPr>
              <w:pStyle w:val="12"/>
              <w:spacing w:before="9"/>
              <w:rPr>
                <w:rFonts w:ascii="Cambria"/>
                <w:sz w:val="25"/>
              </w:rPr>
            </w:pPr>
          </w:p>
          <w:p>
            <w:pPr>
              <w:pStyle w:val="12"/>
              <w:spacing w:line="180" w:lineRule="exact"/>
              <w:ind w:left="356"/>
              <w:rPr>
                <w:rFonts w:ascii="Cambria"/>
                <w:sz w:val="18"/>
              </w:rPr>
            </w:pPr>
            <w:r>
              <w:rPr>
                <w:rFonts w:ascii="Cambria"/>
                <w:position w:val="-3"/>
                <w:sz w:val="18"/>
              </w:rPr>
              <w:drawing>
                <wp:inline distT="0" distB="0" distL="0" distR="0">
                  <wp:extent cx="701675" cy="114300"/>
                  <wp:effectExtent l="0" t="0" r="0" b="0"/>
                  <wp:docPr id="211" name="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143.jpeg"/>
                          <pic:cNvPicPr>
                            <a:picLocks noChangeAspect="1"/>
                          </pic:cNvPicPr>
                        </pic:nvPicPr>
                        <pic:blipFill>
                          <a:blip r:embed="rId211" cstate="print"/>
                          <a:stretch>
                            <a:fillRect/>
                          </a:stretch>
                        </pic:blipFill>
                        <pic:spPr>
                          <a:xfrm>
                            <a:off x="0" y="0"/>
                            <a:ext cx="701801" cy="114300"/>
                          </a:xfrm>
                          <a:prstGeom prst="rect">
                            <a:avLst/>
                          </a:prstGeom>
                        </pic:spPr>
                      </pic:pic>
                    </a:graphicData>
                  </a:graphic>
                </wp:inline>
              </w:drawing>
            </w:r>
          </w:p>
        </w:tc>
        <w:tc>
          <w:tcPr>
            <w:tcW w:w="3235" w:type="dxa"/>
          </w:tcPr>
          <w:p>
            <w:pPr>
              <w:pStyle w:val="12"/>
              <w:rPr>
                <w:rFonts w:ascii="Times New Roman"/>
                <w:sz w:val="20"/>
              </w:rPr>
            </w:pPr>
          </w:p>
        </w:tc>
        <w:tc>
          <w:tcPr>
            <w:tcW w:w="1680" w:type="dxa"/>
          </w:tcPr>
          <w:p>
            <w:pPr>
              <w:pStyle w:val="12"/>
              <w:rPr>
                <w:rFonts w:ascii="Times New Roman"/>
                <w:sz w:val="20"/>
              </w:rPr>
            </w:pPr>
          </w:p>
        </w:tc>
        <w:tc>
          <w:tcPr>
            <w:tcW w:w="1656" w:type="dxa"/>
          </w:tcPr>
          <w:p>
            <w:pPr>
              <w:pStyle w:val="12"/>
              <w:spacing w:before="10"/>
              <w:rPr>
                <w:rFonts w:ascii="Cambria"/>
                <w:sz w:val="23"/>
              </w:rPr>
            </w:pPr>
          </w:p>
          <w:p>
            <w:pPr>
              <w:pStyle w:val="12"/>
              <w:ind w:left="348" w:right="349"/>
              <w:jc w:val="center"/>
              <w:rPr>
                <w:rFonts w:ascii="Cambria" w:hAnsi="Cambria"/>
                <w:sz w:val="19"/>
              </w:rPr>
            </w:pPr>
            <w:r>
              <w:rPr>
                <w:rFonts w:ascii="Cambria" w:hAnsi="Cambria"/>
                <w:w w:val="75"/>
                <w:sz w:val="19"/>
              </w:rPr>
              <w:t>RTZC—J—</w:t>
            </w:r>
            <w:r>
              <w:rPr>
                <w:rFonts w:ascii="Cambria" w:hAnsi="Cambria"/>
                <w:spacing w:val="-5"/>
                <w:w w:val="75"/>
                <w:sz w:val="19"/>
              </w:rPr>
              <w:t>536</w:t>
            </w:r>
          </w:p>
        </w:tc>
      </w:tr>
      <w:tr>
        <w:tblPrEx>
          <w:tblBorders>
            <w:top w:val="single" w:color="1F2328" w:sz="6" w:space="0"/>
            <w:left w:val="single" w:color="1F2328" w:sz="6" w:space="0"/>
            <w:bottom w:val="single" w:color="1F2328" w:sz="6" w:space="0"/>
            <w:right w:val="single" w:color="1F2328" w:sz="6" w:space="0"/>
            <w:insideH w:val="single" w:color="1F2328" w:sz="6" w:space="0"/>
            <w:insideV w:val="single" w:color="1F2328" w:sz="6" w:space="0"/>
          </w:tblBorders>
          <w:tblCellMar>
            <w:top w:w="0" w:type="dxa"/>
            <w:left w:w="0" w:type="dxa"/>
            <w:bottom w:w="0" w:type="dxa"/>
            <w:right w:w="0" w:type="dxa"/>
          </w:tblCellMar>
        </w:tblPrEx>
        <w:trPr>
          <w:trHeight w:val="1045" w:hRule="atLeast"/>
        </w:trPr>
        <w:tc>
          <w:tcPr>
            <w:tcW w:w="1099" w:type="dxa"/>
            <w:vMerge w:val="continue"/>
            <w:tcBorders>
              <w:top w:val="nil"/>
            </w:tcBorders>
          </w:tcPr>
          <w:p>
            <w:pPr>
              <w:rPr>
                <w:sz w:val="2"/>
                <w:szCs w:val="2"/>
              </w:rPr>
            </w:pPr>
          </w:p>
        </w:tc>
        <w:tc>
          <w:tcPr>
            <w:tcW w:w="1761" w:type="dxa"/>
          </w:tcPr>
          <w:p>
            <w:pPr>
              <w:pStyle w:val="12"/>
              <w:spacing w:before="9"/>
              <w:rPr>
                <w:rFonts w:ascii="Cambria"/>
                <w:sz w:val="25"/>
              </w:rPr>
            </w:pPr>
          </w:p>
          <w:p>
            <w:pPr>
              <w:pStyle w:val="12"/>
              <w:ind w:left="496"/>
              <w:rPr>
                <w:rFonts w:ascii="Cambria"/>
                <w:sz w:val="20"/>
              </w:rPr>
            </w:pPr>
            <w:r>
              <w:rPr>
                <w:rFonts w:ascii="Cambria"/>
                <w:sz w:val="20"/>
              </w:rPr>
              <w:pict>
                <v:group id="_x0000_s1310" o:spid="_x0000_s1310" o:spt="203" style="height:20.35pt;width:41.25pt;" coordsize="825,407">
                  <o:lock v:ext="edit"/>
                  <v:shape id="_x0000_s1311" o:spid="_x0000_s1311" o:spt="75" type="#_x0000_t75" style="position:absolute;left:0;top:0;height:180;width:825;" filled="f" o:preferrelative="t" stroked="f" coordsize="21600,21600">
                    <v:path/>
                    <v:fill on="f" focussize="0,0"/>
                    <v:stroke on="f" joinstyle="miter"/>
                    <v:imagedata r:id="rId212" o:title=""/>
                    <o:lock v:ext="edit" aspectratio="t"/>
                  </v:shape>
                  <v:shape id="_x0000_s1312" o:spid="_x0000_s1312" o:spt="75" type="#_x0000_t75" style="position:absolute;left:234;top:234;height:173;width:342;" filled="f" o:preferrelative="t" stroked="f" coordsize="21600,21600">
                    <v:path/>
                    <v:fill on="f" focussize="0,0"/>
                    <v:stroke on="f" joinstyle="miter"/>
                    <v:imagedata r:id="rId213" o:title=""/>
                    <o:lock v:ext="edit" aspectratio="t"/>
                  </v:shape>
                  <w10:wrap type="none"/>
                  <w10:anchorlock/>
                </v:group>
              </w:pict>
            </w:r>
          </w:p>
        </w:tc>
        <w:tc>
          <w:tcPr>
            <w:tcW w:w="3235" w:type="dxa"/>
          </w:tcPr>
          <w:p>
            <w:pPr>
              <w:pStyle w:val="12"/>
              <w:spacing w:before="5"/>
              <w:rPr>
                <w:rFonts w:ascii="Cambria"/>
                <w:sz w:val="25"/>
              </w:rPr>
            </w:pPr>
          </w:p>
          <w:p>
            <w:pPr>
              <w:pStyle w:val="12"/>
              <w:spacing w:line="180" w:lineRule="exact"/>
              <w:ind w:left="294"/>
              <w:rPr>
                <w:rFonts w:ascii="Cambria"/>
                <w:sz w:val="18"/>
              </w:rPr>
            </w:pPr>
            <w:r>
              <w:rPr>
                <w:rFonts w:ascii="Cambria"/>
                <w:position w:val="-3"/>
                <w:sz w:val="18"/>
              </w:rPr>
              <w:drawing>
                <wp:inline distT="0" distB="0" distL="0" distR="0">
                  <wp:extent cx="1709420" cy="114300"/>
                  <wp:effectExtent l="0" t="0" r="0" b="0"/>
                  <wp:docPr id="213"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146.jpeg"/>
                          <pic:cNvPicPr>
                            <a:picLocks noChangeAspect="1"/>
                          </pic:cNvPicPr>
                        </pic:nvPicPr>
                        <pic:blipFill>
                          <a:blip r:embed="rId214" cstate="print"/>
                          <a:stretch>
                            <a:fillRect/>
                          </a:stretch>
                        </pic:blipFill>
                        <pic:spPr>
                          <a:xfrm>
                            <a:off x="0" y="0"/>
                            <a:ext cx="1709927" cy="114300"/>
                          </a:xfrm>
                          <a:prstGeom prst="rect">
                            <a:avLst/>
                          </a:prstGeom>
                        </pic:spPr>
                      </pic:pic>
                    </a:graphicData>
                  </a:graphic>
                </wp:inline>
              </w:drawing>
            </w:r>
          </w:p>
          <w:p>
            <w:pPr>
              <w:pStyle w:val="12"/>
              <w:spacing w:before="34"/>
              <w:ind w:left="651" w:right="624"/>
              <w:jc w:val="center"/>
              <w:rPr>
                <w:rFonts w:ascii="Consolas"/>
                <w:sz w:val="19"/>
              </w:rPr>
            </w:pPr>
            <w:r>
              <w:rPr>
                <w:rFonts w:ascii="Consolas"/>
                <w:spacing w:val="-10"/>
                <w:sz w:val="19"/>
              </w:rPr>
              <w:t>LY/T</w:t>
            </w:r>
            <w:r>
              <w:rPr>
                <w:rFonts w:ascii="Consolas"/>
                <w:spacing w:val="-7"/>
                <w:sz w:val="19"/>
              </w:rPr>
              <w:t xml:space="preserve"> </w:t>
            </w:r>
            <w:r>
              <w:rPr>
                <w:rFonts w:ascii="Consolas"/>
                <w:spacing w:val="-10"/>
                <w:sz w:val="19"/>
              </w:rPr>
              <w:t>1215-1999</w:t>
            </w:r>
          </w:p>
        </w:tc>
        <w:tc>
          <w:tcPr>
            <w:tcW w:w="1680" w:type="dxa"/>
          </w:tcPr>
          <w:p>
            <w:pPr>
              <w:pStyle w:val="12"/>
              <w:spacing w:before="9"/>
              <w:rPr>
                <w:rFonts w:ascii="Cambria"/>
                <w:sz w:val="25"/>
              </w:rPr>
            </w:pPr>
          </w:p>
          <w:p>
            <w:pPr>
              <w:pStyle w:val="12"/>
              <w:spacing w:line="172" w:lineRule="exact"/>
              <w:ind w:left="519"/>
              <w:rPr>
                <w:rFonts w:ascii="Cambria"/>
                <w:sz w:val="17"/>
              </w:rPr>
            </w:pPr>
            <w:r>
              <w:rPr>
                <w:rFonts w:ascii="Cambria"/>
                <w:position w:val="-2"/>
                <w:sz w:val="17"/>
              </w:rPr>
              <w:drawing>
                <wp:inline distT="0" distB="0" distL="0" distR="0">
                  <wp:extent cx="450215" cy="109220"/>
                  <wp:effectExtent l="0" t="0" r="0" b="0"/>
                  <wp:docPr id="215"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147.jpeg"/>
                          <pic:cNvPicPr>
                            <a:picLocks noChangeAspect="1"/>
                          </pic:cNvPicPr>
                        </pic:nvPicPr>
                        <pic:blipFill>
                          <a:blip r:embed="rId215" cstate="print"/>
                          <a:stretch>
                            <a:fillRect/>
                          </a:stretch>
                        </pic:blipFill>
                        <pic:spPr>
                          <a:xfrm>
                            <a:off x="0" y="0"/>
                            <a:ext cx="450341" cy="109727"/>
                          </a:xfrm>
                          <a:prstGeom prst="rect">
                            <a:avLst/>
                          </a:prstGeom>
                        </pic:spPr>
                      </pic:pic>
                    </a:graphicData>
                  </a:graphic>
                </wp:inline>
              </w:drawing>
            </w:r>
          </w:p>
          <w:p>
            <w:pPr>
              <w:pStyle w:val="12"/>
              <w:spacing w:before="42"/>
              <w:ind w:left="205" w:right="151"/>
              <w:jc w:val="center"/>
              <w:rPr>
                <w:rFonts w:ascii="Cambria"/>
                <w:sz w:val="18"/>
              </w:rPr>
            </w:pPr>
            <w:r>
              <w:rPr>
                <w:rFonts w:ascii="Cambria"/>
                <w:spacing w:val="-2"/>
                <w:sz w:val="18"/>
              </w:rPr>
              <w:t>TD20002C</w:t>
            </w:r>
          </w:p>
        </w:tc>
        <w:tc>
          <w:tcPr>
            <w:tcW w:w="1656" w:type="dxa"/>
          </w:tcPr>
          <w:p>
            <w:pPr>
              <w:pStyle w:val="12"/>
              <w:rPr>
                <w:rFonts w:ascii="Cambria"/>
                <w:sz w:val="20"/>
              </w:rPr>
            </w:pPr>
          </w:p>
          <w:p>
            <w:pPr>
              <w:pStyle w:val="12"/>
              <w:spacing w:before="170"/>
              <w:ind w:left="348" w:right="348"/>
              <w:jc w:val="center"/>
              <w:rPr>
                <w:rFonts w:ascii="Cambria" w:hAnsi="Cambria"/>
                <w:sz w:val="18"/>
              </w:rPr>
            </w:pPr>
            <w:r>
              <w:rPr>
                <w:rFonts w:ascii="Cambria" w:hAnsi="Cambria"/>
                <w:w w:val="80"/>
                <w:sz w:val="18"/>
              </w:rPr>
              <w:t>RTZC—J—</w:t>
            </w:r>
            <w:r>
              <w:rPr>
                <w:rFonts w:ascii="Cambria" w:hAnsi="Cambria"/>
                <w:spacing w:val="-5"/>
                <w:w w:val="80"/>
                <w:sz w:val="18"/>
              </w:rPr>
              <w:t>273</w:t>
            </w:r>
          </w:p>
        </w:tc>
      </w:tr>
      <w:tr>
        <w:tblPrEx>
          <w:tblBorders>
            <w:top w:val="single" w:color="1F2328" w:sz="6" w:space="0"/>
            <w:left w:val="single" w:color="1F2328" w:sz="6" w:space="0"/>
            <w:bottom w:val="single" w:color="1F2328" w:sz="6" w:space="0"/>
            <w:right w:val="single" w:color="1F2328" w:sz="6" w:space="0"/>
            <w:insideH w:val="single" w:color="1F2328" w:sz="6" w:space="0"/>
            <w:insideV w:val="single" w:color="1F2328" w:sz="6" w:space="0"/>
          </w:tblBorders>
          <w:tblCellMar>
            <w:top w:w="0" w:type="dxa"/>
            <w:left w:w="0" w:type="dxa"/>
            <w:bottom w:w="0" w:type="dxa"/>
            <w:right w:w="0" w:type="dxa"/>
          </w:tblCellMar>
        </w:tblPrEx>
        <w:trPr>
          <w:trHeight w:val="791" w:hRule="atLeast"/>
        </w:trPr>
        <w:tc>
          <w:tcPr>
            <w:tcW w:w="1099" w:type="dxa"/>
            <w:vMerge w:val="continue"/>
            <w:tcBorders>
              <w:top w:val="nil"/>
            </w:tcBorders>
          </w:tcPr>
          <w:p>
            <w:pPr>
              <w:rPr>
                <w:sz w:val="2"/>
                <w:szCs w:val="2"/>
              </w:rPr>
            </w:pPr>
          </w:p>
        </w:tc>
        <w:tc>
          <w:tcPr>
            <w:tcW w:w="1761" w:type="dxa"/>
            <w:vMerge w:val="restart"/>
          </w:tcPr>
          <w:p>
            <w:pPr>
              <w:pStyle w:val="12"/>
              <w:rPr>
                <w:rFonts w:ascii="Cambria"/>
                <w:sz w:val="20"/>
              </w:rPr>
            </w:pPr>
          </w:p>
          <w:p>
            <w:pPr>
              <w:pStyle w:val="12"/>
              <w:rPr>
                <w:rFonts w:ascii="Cambria"/>
                <w:sz w:val="20"/>
              </w:rPr>
            </w:pPr>
          </w:p>
          <w:p>
            <w:pPr>
              <w:pStyle w:val="12"/>
              <w:rPr>
                <w:rFonts w:ascii="Cambria"/>
                <w:sz w:val="19"/>
              </w:rPr>
            </w:pPr>
          </w:p>
          <w:p>
            <w:pPr>
              <w:pStyle w:val="12"/>
              <w:spacing w:line="180" w:lineRule="exact"/>
              <w:ind w:left="352"/>
              <w:rPr>
                <w:rFonts w:ascii="Cambria"/>
                <w:sz w:val="18"/>
              </w:rPr>
            </w:pPr>
            <w:r>
              <w:rPr>
                <w:rFonts w:ascii="Cambria"/>
                <w:position w:val="-3"/>
                <w:sz w:val="18"/>
              </w:rPr>
              <w:drawing>
                <wp:inline distT="0" distB="0" distL="0" distR="0">
                  <wp:extent cx="699135" cy="114300"/>
                  <wp:effectExtent l="0" t="0" r="0" b="0"/>
                  <wp:docPr id="217"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148.jpeg"/>
                          <pic:cNvPicPr>
                            <a:picLocks noChangeAspect="1"/>
                          </pic:cNvPicPr>
                        </pic:nvPicPr>
                        <pic:blipFill>
                          <a:blip r:embed="rId216" cstate="print"/>
                          <a:stretch>
                            <a:fillRect/>
                          </a:stretch>
                        </pic:blipFill>
                        <pic:spPr>
                          <a:xfrm>
                            <a:off x="0" y="0"/>
                            <a:ext cx="699516" cy="114300"/>
                          </a:xfrm>
                          <a:prstGeom prst="rect">
                            <a:avLst/>
                          </a:prstGeom>
                        </pic:spPr>
                      </pic:pic>
                    </a:graphicData>
                  </a:graphic>
                </wp:inline>
              </w:drawing>
            </w:r>
          </w:p>
        </w:tc>
        <w:tc>
          <w:tcPr>
            <w:tcW w:w="3235" w:type="dxa"/>
            <w:vMerge w:val="restart"/>
          </w:tcPr>
          <w:p>
            <w:pPr>
              <w:pStyle w:val="12"/>
              <w:rPr>
                <w:rFonts w:ascii="Cambria"/>
                <w:sz w:val="18"/>
              </w:rPr>
            </w:pPr>
          </w:p>
          <w:p>
            <w:pPr>
              <w:pStyle w:val="12"/>
              <w:rPr>
                <w:rFonts w:ascii="Cambria"/>
                <w:sz w:val="18"/>
              </w:rPr>
            </w:pPr>
          </w:p>
          <w:p>
            <w:pPr>
              <w:pStyle w:val="12"/>
              <w:rPr>
                <w:rFonts w:ascii="Cambria"/>
                <w:sz w:val="18"/>
              </w:rPr>
            </w:pPr>
          </w:p>
          <w:p>
            <w:pPr>
              <w:pStyle w:val="12"/>
              <w:spacing w:before="158"/>
              <w:ind w:left="1030"/>
              <w:rPr>
                <w:rFonts w:ascii="Consolas" w:hAnsi="Consolas"/>
                <w:sz w:val="19"/>
              </w:rPr>
            </w:pPr>
            <w:r>
              <w:rPr>
                <w:rFonts w:ascii="Consolas" w:hAnsi="Consolas"/>
                <w:spacing w:val="-4"/>
                <w:sz w:val="19"/>
              </w:rPr>
              <w:t>]</w:t>
            </w:r>
            <w:r>
              <w:rPr>
                <w:rFonts w:ascii="Consolas" w:hAnsi="Consolas"/>
                <w:spacing w:val="9"/>
                <w:sz w:val="19"/>
              </w:rPr>
              <w:t xml:space="preserve"> </w:t>
            </w:r>
            <w:r>
              <w:rPr>
                <w:rFonts w:ascii="Consolas" w:hAnsi="Consolas"/>
                <w:spacing w:val="-4"/>
                <w:sz w:val="19"/>
              </w:rPr>
              <w:t>)</w:t>
            </w:r>
            <w:r>
              <w:rPr>
                <w:rFonts w:ascii="Consolas" w:hAnsi="Consolas"/>
                <w:spacing w:val="-22"/>
                <w:sz w:val="19"/>
              </w:rPr>
              <w:t xml:space="preserve"> </w:t>
            </w:r>
            <w:r>
              <w:rPr>
                <w:rFonts w:ascii="Consolas" w:hAnsi="Consolas"/>
                <w:spacing w:val="-4"/>
                <w:sz w:val="19"/>
              </w:rPr>
              <w:t>NY/T</w:t>
            </w:r>
            <w:r>
              <w:rPr>
                <w:rFonts w:ascii="Consolas" w:hAnsi="Consolas"/>
                <w:spacing w:val="-22"/>
                <w:sz w:val="19"/>
              </w:rPr>
              <w:t xml:space="preserve"> </w:t>
            </w:r>
            <w:r>
              <w:rPr>
                <w:rFonts w:ascii="Consolas" w:hAnsi="Consolas"/>
                <w:spacing w:val="-4"/>
                <w:sz w:val="19"/>
              </w:rPr>
              <w:t>295—1995</w:t>
            </w:r>
          </w:p>
        </w:tc>
        <w:tc>
          <w:tcPr>
            <w:tcW w:w="1680" w:type="dxa"/>
          </w:tcPr>
          <w:p>
            <w:pPr>
              <w:pStyle w:val="12"/>
              <w:spacing w:before="3"/>
              <w:rPr>
                <w:rFonts w:ascii="Cambria"/>
                <w:sz w:val="32"/>
              </w:rPr>
            </w:pPr>
          </w:p>
          <w:p>
            <w:pPr>
              <w:pStyle w:val="12"/>
              <w:ind w:left="194" w:right="159"/>
              <w:jc w:val="center"/>
              <w:rPr>
                <w:rFonts w:ascii="Cambria"/>
                <w:sz w:val="19"/>
              </w:rPr>
            </w:pPr>
            <w:r>
              <w:rPr>
                <w:rFonts w:ascii="Cambria"/>
                <w:spacing w:val="-4"/>
                <w:w w:val="90"/>
                <w:sz w:val="19"/>
              </w:rPr>
              <w:t>25m1</w:t>
            </w:r>
          </w:p>
        </w:tc>
        <w:tc>
          <w:tcPr>
            <w:tcW w:w="1656" w:type="dxa"/>
          </w:tcPr>
          <w:p>
            <w:pPr>
              <w:pStyle w:val="12"/>
              <w:spacing w:before="10"/>
              <w:rPr>
                <w:rFonts w:ascii="Cambria"/>
                <w:sz w:val="23"/>
              </w:rPr>
            </w:pPr>
          </w:p>
          <w:p>
            <w:pPr>
              <w:pStyle w:val="12"/>
              <w:ind w:left="348" w:right="353"/>
              <w:jc w:val="center"/>
              <w:rPr>
                <w:rFonts w:ascii="Cambria" w:hAnsi="Cambria"/>
                <w:sz w:val="18"/>
              </w:rPr>
            </w:pPr>
            <w:r>
              <w:rPr>
                <w:rFonts w:ascii="Cambria" w:hAnsi="Cambria"/>
                <w:w w:val="80"/>
                <w:sz w:val="18"/>
              </w:rPr>
              <w:t>RTZC—J—</w:t>
            </w:r>
            <w:r>
              <w:rPr>
                <w:rFonts w:ascii="Cambria" w:hAnsi="Cambria"/>
                <w:spacing w:val="-5"/>
                <w:w w:val="80"/>
                <w:sz w:val="18"/>
              </w:rPr>
              <w:t>205</w:t>
            </w:r>
          </w:p>
        </w:tc>
      </w:tr>
      <w:tr>
        <w:tblPrEx>
          <w:tblBorders>
            <w:top w:val="single" w:color="1F2328" w:sz="6" w:space="0"/>
            <w:left w:val="single" w:color="1F2328" w:sz="6" w:space="0"/>
            <w:bottom w:val="single" w:color="1F2328" w:sz="6" w:space="0"/>
            <w:right w:val="single" w:color="1F2328" w:sz="6" w:space="0"/>
            <w:insideH w:val="single" w:color="1F2328" w:sz="6" w:space="0"/>
            <w:insideV w:val="single" w:color="1F2328" w:sz="6" w:space="0"/>
          </w:tblBorders>
          <w:tblCellMar>
            <w:top w:w="0" w:type="dxa"/>
            <w:left w:w="0" w:type="dxa"/>
            <w:bottom w:w="0" w:type="dxa"/>
            <w:right w:w="0" w:type="dxa"/>
          </w:tblCellMar>
        </w:tblPrEx>
        <w:trPr>
          <w:trHeight w:val="791" w:hRule="atLeast"/>
        </w:trPr>
        <w:tc>
          <w:tcPr>
            <w:tcW w:w="1099" w:type="dxa"/>
            <w:vMerge w:val="continue"/>
            <w:tcBorders>
              <w:top w:val="nil"/>
            </w:tcBorders>
          </w:tcPr>
          <w:p>
            <w:pPr>
              <w:rPr>
                <w:sz w:val="2"/>
                <w:szCs w:val="2"/>
              </w:rPr>
            </w:pPr>
          </w:p>
        </w:tc>
        <w:tc>
          <w:tcPr>
            <w:tcW w:w="1761" w:type="dxa"/>
            <w:vMerge w:val="continue"/>
            <w:tcBorders>
              <w:top w:val="nil"/>
            </w:tcBorders>
          </w:tcPr>
          <w:p>
            <w:pPr>
              <w:rPr>
                <w:sz w:val="2"/>
                <w:szCs w:val="2"/>
              </w:rPr>
            </w:pPr>
          </w:p>
        </w:tc>
        <w:tc>
          <w:tcPr>
            <w:tcW w:w="3235" w:type="dxa"/>
            <w:vMerge w:val="continue"/>
            <w:tcBorders>
              <w:top w:val="nil"/>
            </w:tcBorders>
          </w:tcPr>
          <w:p>
            <w:pPr>
              <w:rPr>
                <w:sz w:val="2"/>
                <w:szCs w:val="2"/>
              </w:rPr>
            </w:pPr>
          </w:p>
        </w:tc>
        <w:tc>
          <w:tcPr>
            <w:tcW w:w="1680" w:type="dxa"/>
          </w:tcPr>
          <w:p>
            <w:pPr>
              <w:pStyle w:val="12"/>
              <w:spacing w:before="10"/>
              <w:rPr>
                <w:rFonts w:ascii="Cambria"/>
                <w:sz w:val="32"/>
              </w:rPr>
            </w:pPr>
          </w:p>
          <w:p>
            <w:pPr>
              <w:pStyle w:val="12"/>
              <w:ind w:left="182" w:right="159"/>
              <w:jc w:val="center"/>
              <w:rPr>
                <w:rFonts w:ascii="Cambria"/>
                <w:sz w:val="19"/>
              </w:rPr>
            </w:pPr>
            <w:r>
              <w:rPr>
                <w:rFonts w:ascii="Cambria"/>
                <w:spacing w:val="-2"/>
                <w:sz w:val="19"/>
              </w:rPr>
              <w:t>FA2004B</w:t>
            </w:r>
          </w:p>
        </w:tc>
        <w:tc>
          <w:tcPr>
            <w:tcW w:w="1656" w:type="dxa"/>
          </w:tcPr>
          <w:p>
            <w:pPr>
              <w:pStyle w:val="12"/>
              <w:spacing w:before="4"/>
              <w:rPr>
                <w:rFonts w:ascii="Cambria"/>
                <w:sz w:val="23"/>
              </w:rPr>
            </w:pPr>
          </w:p>
          <w:p>
            <w:pPr>
              <w:pStyle w:val="12"/>
              <w:ind w:left="340" w:right="354"/>
              <w:jc w:val="center"/>
              <w:rPr>
                <w:rFonts w:ascii="Cambria" w:hAnsi="Cambria"/>
                <w:sz w:val="19"/>
              </w:rPr>
            </w:pPr>
            <w:r>
              <w:rPr>
                <w:rFonts w:ascii="Cambria" w:hAnsi="Cambria"/>
                <w:w w:val="75"/>
                <w:sz w:val="19"/>
              </w:rPr>
              <w:t>RTZC—J—</w:t>
            </w:r>
            <w:r>
              <w:rPr>
                <w:rFonts w:ascii="Cambria" w:hAnsi="Cambria"/>
                <w:spacing w:val="-5"/>
                <w:w w:val="75"/>
                <w:sz w:val="19"/>
              </w:rPr>
              <w:t>110</w:t>
            </w:r>
          </w:p>
        </w:tc>
      </w:tr>
      <w:tr>
        <w:tblPrEx>
          <w:tblBorders>
            <w:top w:val="single" w:color="1F2328" w:sz="6" w:space="0"/>
            <w:left w:val="single" w:color="1F2328" w:sz="6" w:space="0"/>
            <w:bottom w:val="single" w:color="1F2328" w:sz="6" w:space="0"/>
            <w:right w:val="single" w:color="1F2328" w:sz="6" w:space="0"/>
            <w:insideH w:val="single" w:color="1F2328" w:sz="6" w:space="0"/>
            <w:insideV w:val="single" w:color="1F2328" w:sz="6" w:space="0"/>
          </w:tblBorders>
          <w:tblCellMar>
            <w:top w:w="0" w:type="dxa"/>
            <w:left w:w="0" w:type="dxa"/>
            <w:bottom w:w="0" w:type="dxa"/>
            <w:right w:w="0" w:type="dxa"/>
          </w:tblCellMar>
        </w:tblPrEx>
        <w:trPr>
          <w:trHeight w:val="810" w:hRule="atLeast"/>
        </w:trPr>
        <w:tc>
          <w:tcPr>
            <w:tcW w:w="1099" w:type="dxa"/>
            <w:vMerge w:val="continue"/>
            <w:tcBorders>
              <w:top w:val="nil"/>
            </w:tcBorders>
          </w:tcPr>
          <w:p>
            <w:pPr>
              <w:rPr>
                <w:sz w:val="2"/>
                <w:szCs w:val="2"/>
              </w:rPr>
            </w:pPr>
          </w:p>
        </w:tc>
        <w:tc>
          <w:tcPr>
            <w:tcW w:w="1761" w:type="dxa"/>
            <w:vMerge w:val="restart"/>
          </w:tcPr>
          <w:p>
            <w:pPr>
              <w:pStyle w:val="12"/>
              <w:rPr>
                <w:rFonts w:ascii="Cambria"/>
                <w:sz w:val="20"/>
              </w:rPr>
            </w:pPr>
          </w:p>
          <w:p>
            <w:pPr>
              <w:pStyle w:val="12"/>
              <w:rPr>
                <w:rFonts w:ascii="Cambria"/>
                <w:sz w:val="20"/>
              </w:rPr>
            </w:pPr>
          </w:p>
          <w:p>
            <w:pPr>
              <w:pStyle w:val="12"/>
              <w:spacing w:before="3"/>
              <w:rPr>
                <w:rFonts w:ascii="Cambria"/>
                <w:sz w:val="20"/>
              </w:rPr>
            </w:pPr>
          </w:p>
          <w:p>
            <w:pPr>
              <w:pStyle w:val="12"/>
              <w:spacing w:line="176" w:lineRule="exact"/>
              <w:ind w:left="529"/>
              <w:rPr>
                <w:rFonts w:ascii="Cambria"/>
                <w:sz w:val="17"/>
              </w:rPr>
            </w:pPr>
            <w:r>
              <w:rPr>
                <w:rFonts w:ascii="Cambria"/>
                <w:position w:val="-3"/>
                <w:sz w:val="17"/>
              </w:rPr>
              <w:drawing>
                <wp:inline distT="0" distB="0" distL="0" distR="0">
                  <wp:extent cx="461645" cy="111760"/>
                  <wp:effectExtent l="0" t="0" r="0" b="0"/>
                  <wp:docPr id="219"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149.jpeg"/>
                          <pic:cNvPicPr>
                            <a:picLocks noChangeAspect="1"/>
                          </pic:cNvPicPr>
                        </pic:nvPicPr>
                        <pic:blipFill>
                          <a:blip r:embed="rId217" cstate="print"/>
                          <a:stretch>
                            <a:fillRect/>
                          </a:stretch>
                        </pic:blipFill>
                        <pic:spPr>
                          <a:xfrm>
                            <a:off x="0" y="0"/>
                            <a:ext cx="461772" cy="112013"/>
                          </a:xfrm>
                          <a:prstGeom prst="rect">
                            <a:avLst/>
                          </a:prstGeom>
                        </pic:spPr>
                      </pic:pic>
                    </a:graphicData>
                  </a:graphic>
                </wp:inline>
              </w:drawing>
            </w:r>
          </w:p>
        </w:tc>
        <w:tc>
          <w:tcPr>
            <w:tcW w:w="3235" w:type="dxa"/>
            <w:vMerge w:val="restart"/>
          </w:tcPr>
          <w:p>
            <w:pPr>
              <w:pStyle w:val="12"/>
              <w:rPr>
                <w:rFonts w:ascii="Times New Roman"/>
                <w:sz w:val="20"/>
              </w:rPr>
            </w:pPr>
          </w:p>
        </w:tc>
        <w:tc>
          <w:tcPr>
            <w:tcW w:w="1680" w:type="dxa"/>
          </w:tcPr>
          <w:p>
            <w:pPr>
              <w:pStyle w:val="12"/>
              <w:rPr>
                <w:rFonts w:ascii="Times New Roman"/>
                <w:sz w:val="20"/>
              </w:rPr>
            </w:pPr>
          </w:p>
        </w:tc>
        <w:tc>
          <w:tcPr>
            <w:tcW w:w="1656" w:type="dxa"/>
          </w:tcPr>
          <w:p>
            <w:pPr>
              <w:pStyle w:val="12"/>
              <w:spacing w:before="9"/>
              <w:rPr>
                <w:rFonts w:ascii="Cambria"/>
                <w:sz w:val="24"/>
              </w:rPr>
            </w:pPr>
          </w:p>
          <w:p>
            <w:pPr>
              <w:pStyle w:val="12"/>
              <w:ind w:left="342" w:right="354"/>
              <w:jc w:val="center"/>
              <w:rPr>
                <w:rFonts w:ascii="Cambria" w:hAnsi="Cambria"/>
                <w:sz w:val="18"/>
              </w:rPr>
            </w:pPr>
            <w:r>
              <w:rPr>
                <w:rFonts w:ascii="Cambria" w:hAnsi="Cambria"/>
                <w:w w:val="80"/>
                <w:sz w:val="18"/>
              </w:rPr>
              <w:t>RTZC—J—</w:t>
            </w:r>
            <w:r>
              <w:rPr>
                <w:rFonts w:ascii="Cambria" w:hAnsi="Cambria"/>
                <w:spacing w:val="-5"/>
                <w:w w:val="80"/>
                <w:sz w:val="18"/>
              </w:rPr>
              <w:t>273</w:t>
            </w:r>
          </w:p>
        </w:tc>
      </w:tr>
      <w:tr>
        <w:tblPrEx>
          <w:tblBorders>
            <w:top w:val="single" w:color="1F2328" w:sz="6" w:space="0"/>
            <w:left w:val="single" w:color="1F2328" w:sz="6" w:space="0"/>
            <w:bottom w:val="single" w:color="1F2328" w:sz="6" w:space="0"/>
            <w:right w:val="single" w:color="1F2328" w:sz="6" w:space="0"/>
            <w:insideH w:val="single" w:color="1F2328" w:sz="6" w:space="0"/>
            <w:insideV w:val="single" w:color="1F2328" w:sz="6" w:space="0"/>
          </w:tblBorders>
          <w:tblCellMar>
            <w:top w:w="0" w:type="dxa"/>
            <w:left w:w="0" w:type="dxa"/>
            <w:bottom w:w="0" w:type="dxa"/>
            <w:right w:w="0" w:type="dxa"/>
          </w:tblCellMar>
        </w:tblPrEx>
        <w:trPr>
          <w:trHeight w:val="772" w:hRule="atLeast"/>
        </w:trPr>
        <w:tc>
          <w:tcPr>
            <w:tcW w:w="1099" w:type="dxa"/>
            <w:vMerge w:val="continue"/>
            <w:tcBorders>
              <w:top w:val="nil"/>
            </w:tcBorders>
          </w:tcPr>
          <w:p>
            <w:pPr>
              <w:rPr>
                <w:sz w:val="2"/>
                <w:szCs w:val="2"/>
              </w:rPr>
            </w:pPr>
          </w:p>
        </w:tc>
        <w:tc>
          <w:tcPr>
            <w:tcW w:w="1761" w:type="dxa"/>
            <w:vMerge w:val="continue"/>
            <w:tcBorders>
              <w:top w:val="nil"/>
            </w:tcBorders>
          </w:tcPr>
          <w:p>
            <w:pPr>
              <w:rPr>
                <w:sz w:val="2"/>
                <w:szCs w:val="2"/>
              </w:rPr>
            </w:pPr>
          </w:p>
        </w:tc>
        <w:tc>
          <w:tcPr>
            <w:tcW w:w="3235" w:type="dxa"/>
            <w:vMerge w:val="continue"/>
            <w:tcBorders>
              <w:top w:val="nil"/>
            </w:tcBorders>
          </w:tcPr>
          <w:p>
            <w:pPr>
              <w:rPr>
                <w:sz w:val="2"/>
                <w:szCs w:val="2"/>
              </w:rPr>
            </w:pPr>
          </w:p>
        </w:tc>
        <w:tc>
          <w:tcPr>
            <w:tcW w:w="1680" w:type="dxa"/>
          </w:tcPr>
          <w:p>
            <w:pPr>
              <w:pStyle w:val="12"/>
              <w:spacing w:before="2"/>
              <w:rPr>
                <w:rFonts w:ascii="Cambria"/>
                <w:sz w:val="32"/>
              </w:rPr>
            </w:pPr>
          </w:p>
          <w:p>
            <w:pPr>
              <w:pStyle w:val="12"/>
              <w:ind w:left="175" w:right="159"/>
              <w:jc w:val="center"/>
              <w:rPr>
                <w:rFonts w:ascii="Cambria" w:hAnsi="Cambria"/>
                <w:sz w:val="19"/>
              </w:rPr>
            </w:pPr>
            <w:r>
              <w:rPr>
                <w:rFonts w:ascii="Cambria" w:hAnsi="Cambria"/>
                <w:w w:val="75"/>
                <w:sz w:val="19"/>
              </w:rPr>
              <w:t>GFL—</w:t>
            </w:r>
            <w:r>
              <w:rPr>
                <w:rFonts w:ascii="Cambria" w:hAnsi="Cambria"/>
                <w:spacing w:val="-5"/>
                <w:w w:val="90"/>
                <w:sz w:val="19"/>
              </w:rPr>
              <w:t>125</w:t>
            </w:r>
          </w:p>
        </w:tc>
        <w:tc>
          <w:tcPr>
            <w:tcW w:w="1656" w:type="dxa"/>
          </w:tcPr>
          <w:p>
            <w:pPr>
              <w:pStyle w:val="12"/>
              <w:spacing w:before="10"/>
              <w:rPr>
                <w:rFonts w:ascii="Cambria"/>
                <w:sz w:val="24"/>
              </w:rPr>
            </w:pPr>
          </w:p>
          <w:p>
            <w:pPr>
              <w:pStyle w:val="12"/>
              <w:ind w:left="348" w:right="354"/>
              <w:jc w:val="center"/>
              <w:rPr>
                <w:rFonts w:ascii="Courier New" w:hAnsi="Courier New"/>
                <w:sz w:val="19"/>
              </w:rPr>
            </w:pPr>
            <w:r>
              <w:rPr>
                <w:rFonts w:ascii="Courier New" w:hAnsi="Courier New"/>
                <w:w w:val="80"/>
                <w:sz w:val="19"/>
              </w:rPr>
              <w:t>UTZC—J—</w:t>
            </w:r>
            <w:r>
              <w:rPr>
                <w:rFonts w:ascii="Courier New" w:hAnsi="Courier New"/>
                <w:spacing w:val="-5"/>
                <w:w w:val="80"/>
                <w:sz w:val="19"/>
              </w:rPr>
              <w:t>150</w:t>
            </w:r>
          </w:p>
        </w:tc>
      </w:tr>
      <w:tr>
        <w:tblPrEx>
          <w:tblBorders>
            <w:top w:val="single" w:color="1F2328" w:sz="6" w:space="0"/>
            <w:left w:val="single" w:color="1F2328" w:sz="6" w:space="0"/>
            <w:bottom w:val="single" w:color="1F2328" w:sz="6" w:space="0"/>
            <w:right w:val="single" w:color="1F2328" w:sz="6" w:space="0"/>
            <w:insideH w:val="single" w:color="1F2328" w:sz="6" w:space="0"/>
            <w:insideV w:val="single" w:color="1F2328" w:sz="6" w:space="0"/>
          </w:tblBorders>
          <w:tblCellMar>
            <w:top w:w="0" w:type="dxa"/>
            <w:left w:w="0" w:type="dxa"/>
            <w:bottom w:w="0" w:type="dxa"/>
            <w:right w:w="0" w:type="dxa"/>
          </w:tblCellMar>
        </w:tblPrEx>
        <w:trPr>
          <w:trHeight w:val="1496" w:hRule="atLeast"/>
        </w:trPr>
        <w:tc>
          <w:tcPr>
            <w:tcW w:w="1099" w:type="dxa"/>
          </w:tcPr>
          <w:p>
            <w:pPr>
              <w:pStyle w:val="12"/>
              <w:rPr>
                <w:rFonts w:ascii="Cambria"/>
                <w:sz w:val="20"/>
              </w:rPr>
            </w:pPr>
          </w:p>
          <w:p>
            <w:pPr>
              <w:pStyle w:val="12"/>
              <w:rPr>
                <w:rFonts w:ascii="Cambria"/>
                <w:sz w:val="20"/>
              </w:rPr>
            </w:pPr>
          </w:p>
          <w:p>
            <w:pPr>
              <w:pStyle w:val="12"/>
              <w:spacing w:before="11"/>
              <w:rPr>
                <w:rFonts w:ascii="Cambria"/>
                <w:sz w:val="15"/>
              </w:rPr>
            </w:pPr>
          </w:p>
          <w:p>
            <w:pPr>
              <w:pStyle w:val="12"/>
              <w:spacing w:line="190" w:lineRule="exact"/>
              <w:ind w:left="371"/>
              <w:rPr>
                <w:rFonts w:ascii="Cambria"/>
                <w:sz w:val="19"/>
              </w:rPr>
            </w:pPr>
            <w:r>
              <w:rPr>
                <w:rFonts w:ascii="Cambria"/>
                <w:position w:val="-3"/>
                <w:sz w:val="19"/>
              </w:rPr>
              <w:drawing>
                <wp:inline distT="0" distB="0" distL="0" distR="0">
                  <wp:extent cx="253365" cy="120650"/>
                  <wp:effectExtent l="0" t="0" r="0" b="0"/>
                  <wp:docPr id="221" name="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150.jpeg"/>
                          <pic:cNvPicPr>
                            <a:picLocks noChangeAspect="1"/>
                          </pic:cNvPicPr>
                        </pic:nvPicPr>
                        <pic:blipFill>
                          <a:blip r:embed="rId218" cstate="print"/>
                          <a:stretch>
                            <a:fillRect/>
                          </a:stretch>
                        </pic:blipFill>
                        <pic:spPr>
                          <a:xfrm>
                            <a:off x="0" y="0"/>
                            <a:ext cx="253745" cy="121158"/>
                          </a:xfrm>
                          <a:prstGeom prst="rect">
                            <a:avLst/>
                          </a:prstGeom>
                        </pic:spPr>
                      </pic:pic>
                    </a:graphicData>
                  </a:graphic>
                </wp:inline>
              </w:drawing>
            </w:r>
          </w:p>
        </w:tc>
        <w:tc>
          <w:tcPr>
            <w:tcW w:w="8332" w:type="dxa"/>
            <w:gridSpan w:val="4"/>
          </w:tcPr>
          <w:p>
            <w:pPr>
              <w:pStyle w:val="12"/>
              <w:rPr>
                <w:rFonts w:ascii="Cambria"/>
                <w:sz w:val="22"/>
              </w:rPr>
            </w:pPr>
          </w:p>
          <w:p>
            <w:pPr>
              <w:pStyle w:val="12"/>
              <w:spacing w:before="7"/>
              <w:rPr>
                <w:rFonts w:ascii="Cambria"/>
                <w:sz w:val="21"/>
              </w:rPr>
            </w:pPr>
          </w:p>
          <w:p>
            <w:pPr>
              <w:pStyle w:val="12"/>
              <w:tabs>
                <w:tab w:val="left" w:pos="1358"/>
                <w:tab w:val="left" w:pos="2749"/>
              </w:tabs>
              <w:spacing w:line="193" w:lineRule="exact"/>
              <w:ind w:left="24"/>
              <w:rPr>
                <w:rFonts w:ascii="Cambria" w:hAnsi="Cambria"/>
                <w:sz w:val="19"/>
              </w:rPr>
            </w:pPr>
            <w:r>
              <w:rPr>
                <w:rFonts w:ascii="Cambria" w:hAnsi="Cambria"/>
                <w:w w:val="95"/>
                <w:sz w:val="19"/>
              </w:rPr>
              <w:t>HPFE</w:t>
            </w:r>
            <w:r>
              <w:rPr>
                <w:rFonts w:ascii="Cambria" w:hAnsi="Cambria"/>
                <w:spacing w:val="32"/>
                <w:sz w:val="19"/>
              </w:rPr>
              <w:t xml:space="preserve"> </w:t>
            </w:r>
            <w:r>
              <w:rPr>
                <w:rFonts w:ascii="Cambria" w:hAnsi="Cambria"/>
                <w:w w:val="95"/>
                <w:sz w:val="19"/>
              </w:rPr>
              <w:t>06S</w:t>
            </w:r>
            <w:r>
              <w:rPr>
                <w:rFonts w:ascii="Cambria" w:hAnsi="Cambria"/>
                <w:spacing w:val="35"/>
                <w:sz w:val="19"/>
              </w:rPr>
              <w:t xml:space="preserve">  </w:t>
            </w:r>
            <w:r>
              <w:rPr>
                <w:rFonts w:ascii="Cambria" w:hAnsi="Cambria"/>
                <w:spacing w:val="-10"/>
                <w:w w:val="95"/>
                <w:sz w:val="19"/>
              </w:rPr>
              <w:t>N</w:t>
            </w:r>
            <w:r>
              <w:rPr>
                <w:rFonts w:ascii="Cambria" w:hAnsi="Cambria"/>
                <w:sz w:val="19"/>
              </w:rPr>
              <w:tab/>
            </w:r>
            <w:r>
              <w:rPr>
                <w:rFonts w:ascii="Cambria" w:hAnsi="Cambria"/>
                <w:w w:val="95"/>
                <w:sz w:val="19"/>
              </w:rPr>
              <w:t>WIJN</w:t>
            </w:r>
            <w:r>
              <w:rPr>
                <w:rFonts w:ascii="Cambria" w:hAnsi="Cambria"/>
                <w:spacing w:val="29"/>
                <w:sz w:val="19"/>
              </w:rPr>
              <w:t xml:space="preserve">  </w:t>
            </w:r>
            <w:r>
              <w:rPr>
                <w:rFonts w:ascii="Cambria" w:hAnsi="Cambria"/>
                <w:spacing w:val="-5"/>
                <w:w w:val="95"/>
                <w:sz w:val="19"/>
              </w:rPr>
              <w:t>@@</w:t>
            </w:r>
            <w:r>
              <w:rPr>
                <w:rFonts w:ascii="Cambria" w:hAnsi="Cambria"/>
                <w:sz w:val="19"/>
              </w:rPr>
              <w:tab/>
            </w:r>
            <w:r>
              <w:rPr>
                <w:rFonts w:ascii="Cambria" w:hAnsi="Cambria"/>
                <w:w w:val="85"/>
                <w:sz w:val="19"/>
              </w:rPr>
              <w:t>HPFE</w:t>
            </w:r>
            <w:r>
              <w:rPr>
                <w:rFonts w:ascii="Cambria" w:hAnsi="Cambria"/>
                <w:spacing w:val="46"/>
                <w:sz w:val="19"/>
              </w:rPr>
              <w:t xml:space="preserve"> </w:t>
            </w:r>
            <w:r>
              <w:rPr>
                <w:rFonts w:ascii="Cambria" w:hAnsi="Cambria"/>
                <w:w w:val="85"/>
                <w:sz w:val="19"/>
              </w:rPr>
              <w:t>06S</w:t>
            </w:r>
            <w:r>
              <w:rPr>
                <w:rFonts w:ascii="Cambria" w:hAnsi="Cambria"/>
                <w:spacing w:val="46"/>
                <w:sz w:val="19"/>
              </w:rPr>
              <w:t xml:space="preserve"> </w:t>
            </w:r>
            <w:r>
              <w:rPr>
                <w:rFonts w:ascii="Cambria" w:hAnsi="Cambria"/>
                <w:w w:val="85"/>
                <w:sz w:val="19"/>
              </w:rPr>
              <w:t>(RTZC—J—</w:t>
            </w:r>
            <w:r>
              <w:rPr>
                <w:rFonts w:ascii="Cambria" w:hAnsi="Cambria"/>
                <w:spacing w:val="-4"/>
                <w:w w:val="85"/>
                <w:sz w:val="19"/>
              </w:rPr>
              <w:t>574)</w:t>
            </w:r>
          </w:p>
          <w:p>
            <w:pPr>
              <w:pStyle w:val="12"/>
              <w:tabs>
                <w:tab w:val="left" w:pos="1161"/>
              </w:tabs>
              <w:spacing w:line="273" w:lineRule="exact"/>
              <w:ind w:left="13"/>
              <w:rPr>
                <w:rFonts w:ascii="Cambria" w:hAnsi="Cambria"/>
                <w:sz w:val="26"/>
              </w:rPr>
            </w:pPr>
            <w:r>
              <w:rPr>
                <w:rFonts w:ascii="Cambria" w:hAnsi="Cambria"/>
                <w:w w:val="80"/>
                <w:sz w:val="26"/>
              </w:rPr>
              <w:t>PPE</w:t>
            </w:r>
            <w:r>
              <w:rPr>
                <w:rFonts w:ascii="Cambria" w:hAnsi="Cambria"/>
                <w:spacing w:val="52"/>
                <w:w w:val="150"/>
                <w:sz w:val="26"/>
              </w:rPr>
              <w:t xml:space="preserve"> </w:t>
            </w:r>
            <w:r>
              <w:rPr>
                <w:rFonts w:ascii="Cambria" w:hAnsi="Cambria"/>
                <w:spacing w:val="-5"/>
                <w:w w:val="85"/>
                <w:sz w:val="26"/>
              </w:rPr>
              <w:t>AST</w:t>
            </w:r>
            <w:r>
              <w:rPr>
                <w:rFonts w:ascii="Cambria" w:hAnsi="Cambria"/>
                <w:sz w:val="26"/>
              </w:rPr>
              <w:tab/>
            </w:r>
            <w:r>
              <w:rPr>
                <w:rFonts w:ascii="Cambria" w:hAnsi="Cambria"/>
                <w:spacing w:val="-2"/>
                <w:w w:val="85"/>
                <w:sz w:val="26"/>
              </w:rPr>
              <w:t>?</w:t>
            </w:r>
            <w:r>
              <w:rPr>
                <w:rFonts w:ascii="Cambria" w:hAnsi="Cambria"/>
                <w:spacing w:val="54"/>
                <w:w w:val="150"/>
                <w:sz w:val="26"/>
              </w:rPr>
              <w:t xml:space="preserve"> </w:t>
            </w:r>
            <w:r>
              <w:rPr>
                <w:rFonts w:ascii="Cambria" w:hAnsi="Cambria"/>
                <w:spacing w:val="-2"/>
                <w:w w:val="95"/>
                <w:sz w:val="26"/>
              </w:rPr>
              <w:t>;éitgJ</w:t>
            </w:r>
            <w:r>
              <w:rPr>
                <w:rFonts w:ascii="Cambria" w:hAnsi="Cambria"/>
                <w:spacing w:val="7"/>
                <w:sz w:val="26"/>
              </w:rPr>
              <w:t xml:space="preserve"> </w:t>
            </w:r>
            <w:r>
              <w:rPr>
                <w:rFonts w:ascii="Cambria" w:hAnsi="Cambria"/>
                <w:spacing w:val="-2"/>
                <w:w w:val="85"/>
                <w:sz w:val="26"/>
              </w:rPr>
              <w:t>xPE</w:t>
            </w:r>
            <w:r>
              <w:rPr>
                <w:rFonts w:ascii="Cambria" w:hAnsi="Cambria"/>
                <w:spacing w:val="12"/>
                <w:sz w:val="26"/>
              </w:rPr>
              <w:t xml:space="preserve"> </w:t>
            </w:r>
            <w:r>
              <w:rPr>
                <w:rFonts w:ascii="Cambria" w:hAnsi="Cambria"/>
                <w:spacing w:val="-2"/>
                <w:w w:val="85"/>
                <w:sz w:val="26"/>
              </w:rPr>
              <w:t>‹flTzc—J—</w:t>
            </w:r>
            <w:r>
              <w:rPr>
                <w:rFonts w:ascii="Cambria" w:hAnsi="Cambria"/>
                <w:spacing w:val="-4"/>
                <w:w w:val="85"/>
                <w:sz w:val="26"/>
              </w:rPr>
              <w:t>57s)</w:t>
            </w:r>
          </w:p>
          <w:p>
            <w:pPr>
              <w:pStyle w:val="12"/>
              <w:spacing w:line="221" w:lineRule="exact"/>
              <w:ind w:left="36"/>
              <w:rPr>
                <w:rFonts w:ascii="Cambria" w:hAnsi="Cambria"/>
                <w:sz w:val="19"/>
              </w:rPr>
            </w:pPr>
            <w:r>
              <w:rPr>
                <w:rFonts w:ascii="Cambria" w:hAnsi="Cambria"/>
                <w:w w:val="105"/>
                <w:sz w:val="19"/>
              </w:rPr>
              <w:t>oxlulñSeZztomx</w:t>
            </w:r>
            <w:r>
              <w:rPr>
                <w:rFonts w:ascii="Cambria" w:hAnsi="Cambria"/>
                <w:spacing w:val="36"/>
                <w:w w:val="105"/>
                <w:sz w:val="19"/>
              </w:rPr>
              <w:t xml:space="preserve">  </w:t>
            </w:r>
            <w:r>
              <w:rPr>
                <w:rFonts w:ascii="Cambria" w:hAnsi="Cambria"/>
                <w:w w:val="105"/>
                <w:sz w:val="19"/>
              </w:rPr>
              <w:t>xYz</w:t>
            </w:r>
            <w:r>
              <w:rPr>
                <w:rFonts w:ascii="Cambria" w:hAnsi="Cambria"/>
                <w:spacing w:val="-3"/>
                <w:w w:val="105"/>
                <w:sz w:val="19"/>
              </w:rPr>
              <w:t xml:space="preserve"> </w:t>
            </w:r>
            <w:r>
              <w:rPr>
                <w:rFonts w:ascii="Cambria" w:hAnsi="Cambria"/>
                <w:w w:val="105"/>
                <w:sz w:val="19"/>
              </w:rPr>
              <w:t>(urzc—J—</w:t>
            </w:r>
            <w:r>
              <w:rPr>
                <w:rFonts w:ascii="Cambria" w:hAnsi="Cambria"/>
                <w:spacing w:val="-5"/>
                <w:w w:val="105"/>
                <w:sz w:val="19"/>
              </w:rPr>
              <w:t>6&lt;)</w:t>
            </w:r>
          </w:p>
        </w:tc>
      </w:tr>
    </w:tbl>
    <w:p>
      <w:pPr>
        <w:spacing w:after="0" w:line="221" w:lineRule="exact"/>
        <w:rPr>
          <w:rFonts w:ascii="Cambria" w:hAnsi="Cambria"/>
          <w:sz w:val="19"/>
        </w:rPr>
        <w:sectPr>
          <w:footerReference r:id="rId55" w:type="default"/>
          <w:pgSz w:w="11910" w:h="16840"/>
          <w:pgMar w:top="1580" w:right="920" w:bottom="280" w:left="1320" w:header="0" w:footer="0" w:gutter="0"/>
          <w:cols w:space="720" w:num="1"/>
        </w:sectPr>
      </w:pPr>
    </w:p>
    <w:p>
      <w:pPr>
        <w:pStyle w:val="2"/>
        <w:rPr>
          <w:rFonts w:ascii="Cambria"/>
          <w:sz w:val="17"/>
        </w:rPr>
      </w:pPr>
      <w:r>
        <w:drawing>
          <wp:anchor distT="0" distB="0" distL="0" distR="0" simplePos="0" relativeHeight="251817984" behindDoc="1" locked="0" layoutInCell="1" allowOverlap="1">
            <wp:simplePos x="0" y="0"/>
            <wp:positionH relativeFrom="page">
              <wp:posOffset>0</wp:posOffset>
            </wp:positionH>
            <wp:positionV relativeFrom="page">
              <wp:posOffset>24765</wp:posOffset>
            </wp:positionV>
            <wp:extent cx="7559675" cy="10666730"/>
            <wp:effectExtent l="0" t="0" r="0" b="0"/>
            <wp:wrapNone/>
            <wp:docPr id="223" name="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151.jpeg"/>
                    <pic:cNvPicPr>
                      <a:picLocks noChangeAspect="1"/>
                    </pic:cNvPicPr>
                  </pic:nvPicPr>
                  <pic:blipFill>
                    <a:blip r:embed="rId219" cstate="print"/>
                    <a:stretch>
                      <a:fillRect/>
                    </a:stretch>
                  </pic:blipFill>
                  <pic:spPr>
                    <a:xfrm>
                      <a:off x="0" y="0"/>
                      <a:ext cx="7559802" cy="10666481"/>
                    </a:xfrm>
                    <a:prstGeom prst="rect">
                      <a:avLst/>
                    </a:prstGeom>
                  </pic:spPr>
                </pic:pic>
              </a:graphicData>
            </a:graphic>
          </wp:anchor>
        </w:drawing>
      </w:r>
    </w:p>
    <w:p>
      <w:pPr>
        <w:spacing w:after="0"/>
        <w:rPr>
          <w:rFonts w:ascii="Cambria"/>
          <w:sz w:val="17"/>
        </w:rPr>
        <w:sectPr>
          <w:footerReference r:id="rId56" w:type="even"/>
          <w:pgSz w:w="11910" w:h="16840"/>
          <w:pgMar w:top="1920" w:right="920" w:bottom="280" w:left="1320" w:header="0" w:footer="0" w:gutter="0"/>
          <w:cols w:space="720" w:num="1"/>
        </w:sectPr>
      </w:pPr>
    </w:p>
    <w:p>
      <w:pPr>
        <w:pStyle w:val="2"/>
        <w:rPr>
          <w:rFonts w:ascii="Cambria"/>
          <w:sz w:val="17"/>
        </w:rPr>
      </w:pPr>
      <w:r>
        <w:drawing>
          <wp:anchor distT="0" distB="0" distL="0" distR="0" simplePos="0" relativeHeight="251819008" behindDoc="1" locked="0" layoutInCell="1" allowOverlap="1">
            <wp:simplePos x="0" y="0"/>
            <wp:positionH relativeFrom="page">
              <wp:posOffset>0</wp:posOffset>
            </wp:positionH>
            <wp:positionV relativeFrom="page">
              <wp:posOffset>24765</wp:posOffset>
            </wp:positionV>
            <wp:extent cx="7559675" cy="10666730"/>
            <wp:effectExtent l="0" t="0" r="0" b="0"/>
            <wp:wrapNone/>
            <wp:docPr id="225" name="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152.jpeg"/>
                    <pic:cNvPicPr>
                      <a:picLocks noChangeAspect="1"/>
                    </pic:cNvPicPr>
                  </pic:nvPicPr>
                  <pic:blipFill>
                    <a:blip r:embed="rId220" cstate="print"/>
                    <a:stretch>
                      <a:fillRect/>
                    </a:stretch>
                  </pic:blipFill>
                  <pic:spPr>
                    <a:xfrm>
                      <a:off x="0" y="0"/>
                      <a:ext cx="7559802" cy="10666481"/>
                    </a:xfrm>
                    <a:prstGeom prst="rect">
                      <a:avLst/>
                    </a:prstGeom>
                  </pic:spPr>
                </pic:pic>
              </a:graphicData>
            </a:graphic>
          </wp:anchor>
        </w:drawing>
      </w:r>
    </w:p>
    <w:p>
      <w:pPr>
        <w:spacing w:after="0"/>
        <w:rPr>
          <w:rFonts w:ascii="Cambria"/>
          <w:sz w:val="17"/>
        </w:rPr>
        <w:sectPr>
          <w:footerReference r:id="rId57" w:type="default"/>
          <w:pgSz w:w="11910" w:h="16840"/>
          <w:pgMar w:top="1920" w:right="920" w:bottom="280" w:left="1320" w:header="0" w:footer="0" w:gutter="0"/>
          <w:cols w:space="720" w:num="1"/>
        </w:sectPr>
      </w:pPr>
    </w:p>
    <w:p>
      <w:pPr>
        <w:tabs>
          <w:tab w:val="left" w:pos="815"/>
        </w:tabs>
        <w:spacing w:before="77"/>
        <w:ind w:left="237" w:right="0" w:firstLine="0"/>
        <w:jc w:val="left"/>
        <w:rPr>
          <w:rFonts w:ascii="Courier New" w:hAnsi="Courier New"/>
          <w:sz w:val="19"/>
        </w:rPr>
      </w:pPr>
      <w:r>
        <w:pict>
          <v:group id="_x0000_s1313" o:spid="_x0000_s1313" o:spt="203" style="position:absolute;left:0pt;margin-left:586.6pt;margin-top:279.75pt;height:541.2pt;width:5.7pt;mso-position-horizontal-relative:page;mso-position-vertical-relative:page;z-index:251727872;mso-width-relative:page;mso-height-relative:page;" coordorigin="11732,5596" coordsize="114,10824">
            <o:lock v:ext="edit"/>
            <v:line id="_x0000_s1314" o:spid="_x0000_s1314" o:spt="20" style="position:absolute;left:11844;top:5596;flip:y;height:10824;width:0;" stroked="t" coordsize="21600,21600">
              <v:path arrowok="t"/>
              <v:fill focussize="0,0"/>
              <v:stroke weight="0.24pt" color="#D4384F"/>
              <v:imagedata o:title=""/>
              <o:lock v:ext="edit"/>
            </v:line>
            <v:shape id="_x0000_s1315" o:spid="_x0000_s1315" o:spt="75" type="#_x0000_t75" style="position:absolute;left:11743;top:9183;height:209;width:58;" filled="f" o:preferrelative="t" stroked="f" coordsize="21600,21600">
              <v:path/>
              <v:fill on="f" focussize="0,0"/>
              <v:stroke on="f" joinstyle="miter"/>
              <v:imagedata r:id="rId221" o:title=""/>
              <o:lock v:ext="edit" aspectratio="t"/>
            </v:shape>
            <v:shape id="_x0000_s1316" o:spid="_x0000_s1316" o:spt="75" type="#_x0000_t75" style="position:absolute;left:11732;top:7988;height:242;width:83;" filled="f" o:preferrelative="t" stroked="f" coordsize="21600,21600">
              <v:path/>
              <v:fill on="f" focussize="0,0"/>
              <v:stroke on="f" joinstyle="miter"/>
              <v:imagedata r:id="rId222" o:title=""/>
              <o:lock v:ext="edit" aspectratio="t"/>
            </v:shape>
          </v:group>
        </w:pict>
      </w:r>
      <w:r>
        <w:drawing>
          <wp:anchor distT="0" distB="0" distL="0" distR="0" simplePos="0" relativeHeight="251820032" behindDoc="1" locked="0" layoutInCell="1" allowOverlap="1">
            <wp:simplePos x="0" y="0"/>
            <wp:positionH relativeFrom="page">
              <wp:posOffset>1289050</wp:posOffset>
            </wp:positionH>
            <wp:positionV relativeFrom="page">
              <wp:posOffset>4489450</wp:posOffset>
            </wp:positionV>
            <wp:extent cx="582930" cy="288290"/>
            <wp:effectExtent l="0" t="0" r="0" b="0"/>
            <wp:wrapNone/>
            <wp:docPr id="227"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155.jpeg"/>
                    <pic:cNvPicPr>
                      <a:picLocks noChangeAspect="1"/>
                    </pic:cNvPicPr>
                  </pic:nvPicPr>
                  <pic:blipFill>
                    <a:blip r:embed="rId223" cstate="print"/>
                    <a:stretch>
                      <a:fillRect/>
                    </a:stretch>
                  </pic:blipFill>
                  <pic:spPr>
                    <a:xfrm>
                      <a:off x="0" y="0"/>
                      <a:ext cx="582930" cy="288036"/>
                    </a:xfrm>
                    <a:prstGeom prst="rect">
                      <a:avLst/>
                    </a:prstGeom>
                  </pic:spPr>
                </pic:pic>
              </a:graphicData>
            </a:graphic>
          </wp:anchor>
        </w:drawing>
      </w:r>
      <w:r>
        <w:drawing>
          <wp:anchor distT="0" distB="0" distL="0" distR="0" simplePos="0" relativeHeight="251728896" behindDoc="0" locked="0" layoutInCell="1" allowOverlap="1">
            <wp:simplePos x="0" y="0"/>
            <wp:positionH relativeFrom="page">
              <wp:posOffset>6123940</wp:posOffset>
            </wp:positionH>
            <wp:positionV relativeFrom="paragraph">
              <wp:posOffset>29845</wp:posOffset>
            </wp:positionV>
            <wp:extent cx="598805" cy="111760"/>
            <wp:effectExtent l="0" t="0" r="0" b="0"/>
            <wp:wrapNone/>
            <wp:docPr id="229" name="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156.jpeg"/>
                    <pic:cNvPicPr>
                      <a:picLocks noChangeAspect="1"/>
                    </pic:cNvPicPr>
                  </pic:nvPicPr>
                  <pic:blipFill>
                    <a:blip r:embed="rId224" cstate="print"/>
                    <a:stretch>
                      <a:fillRect/>
                    </a:stretch>
                  </pic:blipFill>
                  <pic:spPr>
                    <a:xfrm>
                      <a:off x="0" y="0"/>
                      <a:ext cx="598931" cy="112013"/>
                    </a:xfrm>
                    <a:prstGeom prst="rect">
                      <a:avLst/>
                    </a:prstGeom>
                  </pic:spPr>
                </pic:pic>
              </a:graphicData>
            </a:graphic>
          </wp:anchor>
        </w:drawing>
      </w:r>
      <w:r>
        <w:rPr>
          <w:rFonts w:ascii="Courier New" w:hAnsi="Courier New"/>
          <w:spacing w:val="-5"/>
          <w:w w:val="90"/>
          <w:sz w:val="19"/>
        </w:rPr>
        <w:t>Gi</w:t>
      </w:r>
      <w:r>
        <w:rPr>
          <w:rFonts w:ascii="Courier New" w:hAnsi="Courier New"/>
          <w:sz w:val="19"/>
        </w:rPr>
        <w:tab/>
      </w:r>
      <w:r>
        <w:rPr>
          <w:rFonts w:ascii="Courier New" w:hAnsi="Courier New"/>
          <w:w w:val="90"/>
          <w:sz w:val="19"/>
        </w:rPr>
        <w:t>Ã:</w:t>
      </w:r>
      <w:r>
        <w:rPr>
          <w:rFonts w:ascii="Courier New" w:hAnsi="Courier New"/>
          <w:spacing w:val="39"/>
          <w:sz w:val="19"/>
        </w:rPr>
        <w:t xml:space="preserve"> </w:t>
      </w:r>
      <w:r>
        <w:rPr>
          <w:rFonts w:ascii="Courier New" w:hAnsi="Courier New"/>
          <w:spacing w:val="-2"/>
          <w:w w:val="90"/>
          <w:sz w:val="19"/>
        </w:rPr>
        <w:t>MTHJ224749</w:t>
      </w:r>
    </w:p>
    <w:p>
      <w:pPr>
        <w:pStyle w:val="2"/>
        <w:rPr>
          <w:rFonts w:ascii="Courier New"/>
          <w:sz w:val="20"/>
        </w:rPr>
      </w:pPr>
    </w:p>
    <w:p>
      <w:pPr>
        <w:pStyle w:val="2"/>
        <w:spacing w:before="1"/>
        <w:rPr>
          <w:rFonts w:ascii="Courier New"/>
          <w:sz w:val="21"/>
        </w:rPr>
      </w:pPr>
    </w:p>
    <w:tbl>
      <w:tblPr>
        <w:tblStyle w:val="5"/>
        <w:tblW w:w="0" w:type="auto"/>
        <w:tblInd w:w="135" w:type="dxa"/>
        <w:tblBorders>
          <w:top w:val="single" w:color="1F2328" w:sz="12" w:space="0"/>
          <w:left w:val="single" w:color="1F2328" w:sz="12" w:space="0"/>
          <w:bottom w:val="single" w:color="1F2328" w:sz="12" w:space="0"/>
          <w:right w:val="single" w:color="1F2328" w:sz="12" w:space="0"/>
          <w:insideH w:val="single" w:color="1F2328" w:sz="12" w:space="0"/>
          <w:insideV w:val="single" w:color="1F2328" w:sz="12" w:space="0"/>
        </w:tblBorders>
        <w:tblLayout w:type="fixed"/>
        <w:tblCellMar>
          <w:top w:w="0" w:type="dxa"/>
          <w:left w:w="0" w:type="dxa"/>
          <w:bottom w:w="0" w:type="dxa"/>
          <w:right w:w="0" w:type="dxa"/>
        </w:tblCellMar>
      </w:tblPr>
      <w:tblGrid>
        <w:gridCol w:w="1997"/>
        <w:gridCol w:w="1733"/>
        <w:gridCol w:w="859"/>
        <w:gridCol w:w="768"/>
        <w:gridCol w:w="3802"/>
      </w:tblGrid>
      <w:tr>
        <w:tblPrEx>
          <w:tblBorders>
            <w:top w:val="single" w:color="1F2328" w:sz="12" w:space="0"/>
            <w:left w:val="single" w:color="1F2328" w:sz="12" w:space="0"/>
            <w:bottom w:val="single" w:color="1F2328" w:sz="12" w:space="0"/>
            <w:right w:val="single" w:color="1F2328" w:sz="12" w:space="0"/>
            <w:insideH w:val="single" w:color="1F2328" w:sz="12" w:space="0"/>
            <w:insideV w:val="single" w:color="1F2328" w:sz="12" w:space="0"/>
          </w:tblBorders>
          <w:tblCellMar>
            <w:top w:w="0" w:type="dxa"/>
            <w:left w:w="0" w:type="dxa"/>
            <w:bottom w:w="0" w:type="dxa"/>
            <w:right w:w="0" w:type="dxa"/>
          </w:tblCellMar>
        </w:tblPrEx>
        <w:trPr>
          <w:trHeight w:val="330" w:hRule="atLeast"/>
        </w:trPr>
        <w:tc>
          <w:tcPr>
            <w:tcW w:w="3730" w:type="dxa"/>
            <w:gridSpan w:val="2"/>
            <w:vMerge w:val="restart"/>
          </w:tcPr>
          <w:p>
            <w:pPr>
              <w:pStyle w:val="12"/>
              <w:rPr>
                <w:rFonts w:ascii="Courier New"/>
                <w:sz w:val="20"/>
              </w:rPr>
            </w:pPr>
          </w:p>
          <w:p>
            <w:pPr>
              <w:pStyle w:val="12"/>
              <w:rPr>
                <w:rFonts w:ascii="Courier New"/>
                <w:sz w:val="20"/>
              </w:rPr>
            </w:pPr>
          </w:p>
          <w:p>
            <w:pPr>
              <w:pStyle w:val="12"/>
              <w:spacing w:before="7"/>
              <w:rPr>
                <w:rFonts w:ascii="Courier New"/>
                <w:sz w:val="15"/>
              </w:rPr>
            </w:pPr>
          </w:p>
          <w:p>
            <w:pPr>
              <w:pStyle w:val="12"/>
              <w:ind w:left="1396"/>
              <w:rPr>
                <w:rFonts w:ascii="Courier New"/>
                <w:sz w:val="20"/>
              </w:rPr>
            </w:pPr>
            <w:r>
              <w:rPr>
                <w:rFonts w:ascii="Courier New"/>
                <w:sz w:val="20"/>
              </w:rPr>
              <w:drawing>
                <wp:inline distT="0" distB="0" distL="0" distR="0">
                  <wp:extent cx="671830" cy="168910"/>
                  <wp:effectExtent l="0" t="0" r="0" b="0"/>
                  <wp:docPr id="231" name="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157.jpeg"/>
                          <pic:cNvPicPr>
                            <a:picLocks noChangeAspect="1"/>
                          </pic:cNvPicPr>
                        </pic:nvPicPr>
                        <pic:blipFill>
                          <a:blip r:embed="rId225" cstate="print"/>
                          <a:stretch>
                            <a:fillRect/>
                          </a:stretch>
                        </pic:blipFill>
                        <pic:spPr>
                          <a:xfrm>
                            <a:off x="0" y="0"/>
                            <a:ext cx="672083" cy="169164"/>
                          </a:xfrm>
                          <a:prstGeom prst="rect">
                            <a:avLst/>
                          </a:prstGeom>
                        </pic:spPr>
                      </pic:pic>
                    </a:graphicData>
                  </a:graphic>
                </wp:inline>
              </w:drawing>
            </w:r>
          </w:p>
        </w:tc>
        <w:tc>
          <w:tcPr>
            <w:tcW w:w="1627" w:type="dxa"/>
            <w:gridSpan w:val="2"/>
          </w:tcPr>
          <w:p>
            <w:pPr>
              <w:pStyle w:val="12"/>
              <w:spacing w:before="1"/>
              <w:rPr>
                <w:rFonts w:ascii="Courier New"/>
                <w:sz w:val="5"/>
              </w:rPr>
            </w:pPr>
          </w:p>
          <w:p>
            <w:pPr>
              <w:pStyle w:val="12"/>
              <w:spacing w:line="208" w:lineRule="exact"/>
              <w:ind w:left="337"/>
              <w:rPr>
                <w:rFonts w:ascii="Courier New"/>
                <w:sz w:val="20"/>
              </w:rPr>
            </w:pPr>
            <w:r>
              <w:rPr>
                <w:rFonts w:ascii="Courier New"/>
                <w:position w:val="-3"/>
                <w:sz w:val="20"/>
              </w:rPr>
              <w:drawing>
                <wp:inline distT="0" distB="0" distL="0" distR="0">
                  <wp:extent cx="657860" cy="132080"/>
                  <wp:effectExtent l="0" t="0" r="0" b="0"/>
                  <wp:docPr id="233"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158.jpeg"/>
                          <pic:cNvPicPr>
                            <a:picLocks noChangeAspect="1"/>
                          </pic:cNvPicPr>
                        </pic:nvPicPr>
                        <pic:blipFill>
                          <a:blip r:embed="rId226" cstate="print"/>
                          <a:stretch>
                            <a:fillRect/>
                          </a:stretch>
                        </pic:blipFill>
                        <pic:spPr>
                          <a:xfrm>
                            <a:off x="0" y="0"/>
                            <a:ext cx="658368" cy="132588"/>
                          </a:xfrm>
                          <a:prstGeom prst="rect">
                            <a:avLst/>
                          </a:prstGeom>
                        </pic:spPr>
                      </pic:pic>
                    </a:graphicData>
                  </a:graphic>
                </wp:inline>
              </w:drawing>
            </w:r>
          </w:p>
        </w:tc>
        <w:tc>
          <w:tcPr>
            <w:tcW w:w="3802" w:type="dxa"/>
          </w:tcPr>
          <w:p>
            <w:pPr>
              <w:pStyle w:val="12"/>
              <w:spacing w:before="54"/>
              <w:ind w:left="1415" w:right="1339"/>
              <w:jc w:val="center"/>
              <w:rPr>
                <w:rFonts w:ascii="Cambria"/>
                <w:sz w:val="19"/>
              </w:rPr>
            </w:pPr>
            <w:r>
              <w:rPr>
                <w:rFonts w:ascii="Cambria"/>
                <w:spacing w:val="-4"/>
                <w:sz w:val="19"/>
              </w:rPr>
              <w:t>tr1#</w:t>
            </w:r>
          </w:p>
        </w:tc>
      </w:tr>
      <w:tr>
        <w:tblPrEx>
          <w:tblBorders>
            <w:top w:val="single" w:color="1F2328" w:sz="12" w:space="0"/>
            <w:left w:val="single" w:color="1F2328" w:sz="12" w:space="0"/>
            <w:bottom w:val="single" w:color="1F2328" w:sz="12" w:space="0"/>
            <w:right w:val="single" w:color="1F2328" w:sz="12" w:space="0"/>
            <w:insideH w:val="single" w:color="1F2328" w:sz="12" w:space="0"/>
            <w:insideV w:val="single" w:color="1F2328" w:sz="12" w:space="0"/>
          </w:tblBorders>
          <w:tblCellMar>
            <w:top w:w="0" w:type="dxa"/>
            <w:left w:w="0" w:type="dxa"/>
            <w:bottom w:w="0" w:type="dxa"/>
            <w:right w:w="0" w:type="dxa"/>
          </w:tblCellMar>
        </w:tblPrEx>
        <w:trPr>
          <w:trHeight w:val="286" w:hRule="atLeast"/>
        </w:trPr>
        <w:tc>
          <w:tcPr>
            <w:tcW w:w="3730" w:type="dxa"/>
            <w:gridSpan w:val="2"/>
            <w:vMerge w:val="continue"/>
            <w:tcBorders>
              <w:top w:val="nil"/>
            </w:tcBorders>
          </w:tcPr>
          <w:p>
            <w:pPr>
              <w:rPr>
                <w:sz w:val="2"/>
                <w:szCs w:val="2"/>
              </w:rPr>
            </w:pPr>
          </w:p>
        </w:tc>
        <w:tc>
          <w:tcPr>
            <w:tcW w:w="1627" w:type="dxa"/>
            <w:gridSpan w:val="2"/>
          </w:tcPr>
          <w:p>
            <w:pPr>
              <w:pStyle w:val="12"/>
              <w:spacing w:before="6"/>
              <w:rPr>
                <w:rFonts w:ascii="Courier New"/>
                <w:sz w:val="2"/>
              </w:rPr>
            </w:pPr>
          </w:p>
          <w:p>
            <w:pPr>
              <w:pStyle w:val="12"/>
              <w:spacing w:line="212" w:lineRule="exact"/>
              <w:ind w:left="438"/>
              <w:rPr>
                <w:rFonts w:ascii="Courier New"/>
                <w:sz w:val="20"/>
              </w:rPr>
            </w:pPr>
            <w:r>
              <w:rPr>
                <w:rFonts w:ascii="Courier New"/>
                <w:position w:val="-3"/>
                <w:sz w:val="20"/>
              </w:rPr>
              <w:drawing>
                <wp:inline distT="0" distB="0" distL="0" distR="0">
                  <wp:extent cx="527685" cy="134620"/>
                  <wp:effectExtent l="0" t="0" r="0" b="0"/>
                  <wp:docPr id="235" name="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159.jpeg"/>
                          <pic:cNvPicPr>
                            <a:picLocks noChangeAspect="1"/>
                          </pic:cNvPicPr>
                        </pic:nvPicPr>
                        <pic:blipFill>
                          <a:blip r:embed="rId227" cstate="print"/>
                          <a:stretch>
                            <a:fillRect/>
                          </a:stretch>
                        </pic:blipFill>
                        <pic:spPr>
                          <a:xfrm>
                            <a:off x="0" y="0"/>
                            <a:ext cx="528066" cy="134874"/>
                          </a:xfrm>
                          <a:prstGeom prst="rect">
                            <a:avLst/>
                          </a:prstGeom>
                        </pic:spPr>
                      </pic:pic>
                    </a:graphicData>
                  </a:graphic>
                </wp:inline>
              </w:drawing>
            </w:r>
          </w:p>
        </w:tc>
        <w:tc>
          <w:tcPr>
            <w:tcW w:w="3802" w:type="dxa"/>
          </w:tcPr>
          <w:p>
            <w:pPr>
              <w:pStyle w:val="12"/>
              <w:spacing w:before="25"/>
              <w:ind w:left="1396" w:right="1359"/>
              <w:jc w:val="center"/>
              <w:rPr>
                <w:rFonts w:ascii="Cambria"/>
                <w:sz w:val="19"/>
              </w:rPr>
            </w:pPr>
            <w:r>
              <w:rPr>
                <w:rFonts w:ascii="Cambria"/>
                <w:spacing w:val="-2"/>
                <w:sz w:val="19"/>
              </w:rPr>
              <w:t>224749001</w:t>
            </w:r>
          </w:p>
        </w:tc>
      </w:tr>
      <w:tr>
        <w:tblPrEx>
          <w:tblBorders>
            <w:top w:val="single" w:color="1F2328" w:sz="12" w:space="0"/>
            <w:left w:val="single" w:color="1F2328" w:sz="12" w:space="0"/>
            <w:bottom w:val="single" w:color="1F2328" w:sz="12" w:space="0"/>
            <w:right w:val="single" w:color="1F2328" w:sz="12" w:space="0"/>
            <w:insideH w:val="single" w:color="1F2328" w:sz="12" w:space="0"/>
            <w:insideV w:val="single" w:color="1F2328" w:sz="12" w:space="0"/>
          </w:tblBorders>
          <w:tblCellMar>
            <w:top w:w="0" w:type="dxa"/>
            <w:left w:w="0" w:type="dxa"/>
            <w:bottom w:w="0" w:type="dxa"/>
            <w:right w:w="0" w:type="dxa"/>
          </w:tblCellMar>
        </w:tblPrEx>
        <w:trPr>
          <w:trHeight w:val="296" w:hRule="atLeast"/>
        </w:trPr>
        <w:tc>
          <w:tcPr>
            <w:tcW w:w="3730" w:type="dxa"/>
            <w:gridSpan w:val="2"/>
            <w:vMerge w:val="continue"/>
            <w:tcBorders>
              <w:top w:val="nil"/>
            </w:tcBorders>
          </w:tcPr>
          <w:p>
            <w:pPr>
              <w:rPr>
                <w:sz w:val="2"/>
                <w:szCs w:val="2"/>
              </w:rPr>
            </w:pPr>
          </w:p>
        </w:tc>
        <w:tc>
          <w:tcPr>
            <w:tcW w:w="1627" w:type="dxa"/>
            <w:gridSpan w:val="2"/>
          </w:tcPr>
          <w:p>
            <w:pPr>
              <w:pStyle w:val="12"/>
              <w:spacing w:before="6"/>
              <w:rPr>
                <w:rFonts w:ascii="Courier New"/>
                <w:sz w:val="2"/>
              </w:rPr>
            </w:pPr>
          </w:p>
          <w:p>
            <w:pPr>
              <w:pStyle w:val="12"/>
              <w:spacing w:line="208" w:lineRule="exact"/>
              <w:ind w:left="441"/>
              <w:rPr>
                <w:rFonts w:ascii="Courier New"/>
                <w:sz w:val="20"/>
              </w:rPr>
            </w:pPr>
            <w:r>
              <w:rPr>
                <w:rFonts w:ascii="Courier New"/>
                <w:position w:val="-3"/>
                <w:sz w:val="20"/>
              </w:rPr>
              <w:drawing>
                <wp:inline distT="0" distB="0" distL="0" distR="0">
                  <wp:extent cx="525780" cy="132080"/>
                  <wp:effectExtent l="0" t="0" r="0" b="0"/>
                  <wp:docPr id="237" name="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160.jpeg"/>
                          <pic:cNvPicPr>
                            <a:picLocks noChangeAspect="1"/>
                          </pic:cNvPicPr>
                        </pic:nvPicPr>
                        <pic:blipFill>
                          <a:blip r:embed="rId228" cstate="print"/>
                          <a:stretch>
                            <a:fillRect/>
                          </a:stretch>
                        </pic:blipFill>
                        <pic:spPr>
                          <a:xfrm>
                            <a:off x="0" y="0"/>
                            <a:ext cx="525780" cy="132588"/>
                          </a:xfrm>
                          <a:prstGeom prst="rect">
                            <a:avLst/>
                          </a:prstGeom>
                        </pic:spPr>
                      </pic:pic>
                    </a:graphicData>
                  </a:graphic>
                </wp:inline>
              </w:drawing>
            </w:r>
          </w:p>
        </w:tc>
        <w:tc>
          <w:tcPr>
            <w:tcW w:w="3802" w:type="dxa"/>
          </w:tcPr>
          <w:p>
            <w:pPr>
              <w:pStyle w:val="12"/>
              <w:spacing w:before="21"/>
              <w:ind w:left="1415" w:right="1359"/>
              <w:jc w:val="center"/>
              <w:rPr>
                <w:rFonts w:ascii="Cambria"/>
                <w:sz w:val="19"/>
              </w:rPr>
            </w:pPr>
            <w:r>
              <w:rPr>
                <w:rFonts w:ascii="Cambria"/>
                <w:spacing w:val="-4"/>
                <w:sz w:val="19"/>
              </w:rPr>
              <w:t>2022.</w:t>
            </w:r>
            <w:r>
              <w:rPr>
                <w:rFonts w:ascii="Cambria"/>
                <w:spacing w:val="-3"/>
                <w:sz w:val="19"/>
              </w:rPr>
              <w:t xml:space="preserve"> </w:t>
            </w:r>
            <w:r>
              <w:rPr>
                <w:rFonts w:ascii="Cambria"/>
                <w:spacing w:val="-4"/>
                <w:sz w:val="19"/>
              </w:rPr>
              <w:t>11.</w:t>
            </w:r>
            <w:r>
              <w:rPr>
                <w:rFonts w:ascii="Cambria"/>
                <w:spacing w:val="-2"/>
                <w:sz w:val="19"/>
              </w:rPr>
              <w:t xml:space="preserve"> </w:t>
            </w:r>
            <w:r>
              <w:rPr>
                <w:rFonts w:ascii="Cambria"/>
                <w:spacing w:val="-5"/>
                <w:sz w:val="19"/>
              </w:rPr>
              <w:t>14</w:t>
            </w:r>
          </w:p>
        </w:tc>
      </w:tr>
      <w:tr>
        <w:tblPrEx>
          <w:tblBorders>
            <w:top w:val="single" w:color="1F2328" w:sz="12" w:space="0"/>
            <w:left w:val="single" w:color="1F2328" w:sz="12" w:space="0"/>
            <w:bottom w:val="single" w:color="1F2328" w:sz="12" w:space="0"/>
            <w:right w:val="single" w:color="1F2328" w:sz="12" w:space="0"/>
            <w:insideH w:val="single" w:color="1F2328" w:sz="12" w:space="0"/>
            <w:insideV w:val="single" w:color="1F2328" w:sz="12" w:space="0"/>
          </w:tblBorders>
          <w:tblCellMar>
            <w:top w:w="0" w:type="dxa"/>
            <w:left w:w="0" w:type="dxa"/>
            <w:bottom w:w="0" w:type="dxa"/>
            <w:right w:w="0" w:type="dxa"/>
          </w:tblCellMar>
        </w:tblPrEx>
        <w:trPr>
          <w:trHeight w:val="536" w:hRule="atLeast"/>
        </w:trPr>
        <w:tc>
          <w:tcPr>
            <w:tcW w:w="3730" w:type="dxa"/>
            <w:gridSpan w:val="2"/>
            <w:vMerge w:val="continue"/>
            <w:tcBorders>
              <w:top w:val="nil"/>
            </w:tcBorders>
          </w:tcPr>
          <w:p>
            <w:pPr>
              <w:rPr>
                <w:sz w:val="2"/>
                <w:szCs w:val="2"/>
              </w:rPr>
            </w:pPr>
          </w:p>
        </w:tc>
        <w:tc>
          <w:tcPr>
            <w:tcW w:w="1627" w:type="dxa"/>
            <w:gridSpan w:val="2"/>
          </w:tcPr>
          <w:p>
            <w:pPr>
              <w:pStyle w:val="12"/>
              <w:rPr>
                <w:rFonts w:ascii="Times New Roman"/>
                <w:sz w:val="18"/>
              </w:rPr>
            </w:pPr>
          </w:p>
        </w:tc>
        <w:tc>
          <w:tcPr>
            <w:tcW w:w="3802" w:type="dxa"/>
          </w:tcPr>
          <w:p>
            <w:pPr>
              <w:pStyle w:val="12"/>
              <w:rPr>
                <w:rFonts w:ascii="Times New Roman"/>
                <w:sz w:val="18"/>
              </w:rPr>
            </w:pPr>
          </w:p>
        </w:tc>
      </w:tr>
      <w:tr>
        <w:tblPrEx>
          <w:tblBorders>
            <w:top w:val="single" w:color="1F2328" w:sz="12" w:space="0"/>
            <w:left w:val="single" w:color="1F2328" w:sz="12" w:space="0"/>
            <w:bottom w:val="single" w:color="1F2328" w:sz="12" w:space="0"/>
            <w:right w:val="single" w:color="1F2328" w:sz="12" w:space="0"/>
            <w:insideH w:val="single" w:color="1F2328" w:sz="12" w:space="0"/>
            <w:insideV w:val="single" w:color="1F2328" w:sz="12" w:space="0"/>
          </w:tblBorders>
          <w:tblCellMar>
            <w:top w:w="0" w:type="dxa"/>
            <w:left w:w="0" w:type="dxa"/>
            <w:bottom w:w="0" w:type="dxa"/>
            <w:right w:w="0" w:type="dxa"/>
          </w:tblCellMar>
        </w:tblPrEx>
        <w:trPr>
          <w:trHeight w:val="286" w:hRule="atLeast"/>
        </w:trPr>
        <w:tc>
          <w:tcPr>
            <w:tcW w:w="1997" w:type="dxa"/>
          </w:tcPr>
          <w:p>
            <w:pPr>
              <w:pStyle w:val="12"/>
              <w:rPr>
                <w:rFonts w:ascii="Times New Roman"/>
                <w:sz w:val="18"/>
              </w:rPr>
            </w:pPr>
          </w:p>
        </w:tc>
        <w:tc>
          <w:tcPr>
            <w:tcW w:w="1733" w:type="dxa"/>
          </w:tcPr>
          <w:p>
            <w:pPr>
              <w:pStyle w:val="12"/>
              <w:spacing w:before="3"/>
              <w:rPr>
                <w:rFonts w:ascii="Courier New"/>
                <w:sz w:val="2"/>
              </w:rPr>
            </w:pPr>
          </w:p>
          <w:p>
            <w:pPr>
              <w:pStyle w:val="12"/>
              <w:spacing w:line="205" w:lineRule="exact"/>
              <w:ind w:left="688"/>
              <w:rPr>
                <w:rFonts w:ascii="Courier New"/>
                <w:sz w:val="20"/>
              </w:rPr>
            </w:pPr>
            <w:r>
              <w:rPr>
                <w:rFonts w:ascii="Courier New"/>
                <w:position w:val="-3"/>
                <w:sz w:val="20"/>
              </w:rPr>
              <w:drawing>
                <wp:inline distT="0" distB="0" distL="0" distR="0">
                  <wp:extent cx="271780" cy="130175"/>
                  <wp:effectExtent l="0" t="0" r="0" b="0"/>
                  <wp:docPr id="239"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161.png"/>
                          <pic:cNvPicPr>
                            <a:picLocks noChangeAspect="1"/>
                          </pic:cNvPicPr>
                        </pic:nvPicPr>
                        <pic:blipFill>
                          <a:blip r:embed="rId229" cstate="print"/>
                          <a:stretch>
                            <a:fillRect/>
                          </a:stretch>
                        </pic:blipFill>
                        <pic:spPr>
                          <a:xfrm>
                            <a:off x="0" y="0"/>
                            <a:ext cx="272033" cy="130301"/>
                          </a:xfrm>
                          <a:prstGeom prst="rect">
                            <a:avLst/>
                          </a:prstGeom>
                        </pic:spPr>
                      </pic:pic>
                    </a:graphicData>
                  </a:graphic>
                </wp:inline>
              </w:drawing>
            </w:r>
          </w:p>
        </w:tc>
        <w:tc>
          <w:tcPr>
            <w:tcW w:w="859" w:type="dxa"/>
          </w:tcPr>
          <w:p>
            <w:pPr>
              <w:pStyle w:val="12"/>
              <w:rPr>
                <w:rFonts w:ascii="Times New Roman"/>
                <w:sz w:val="18"/>
              </w:rPr>
            </w:pPr>
          </w:p>
        </w:tc>
        <w:tc>
          <w:tcPr>
            <w:tcW w:w="768" w:type="dxa"/>
          </w:tcPr>
          <w:p>
            <w:pPr>
              <w:pStyle w:val="12"/>
              <w:rPr>
                <w:rFonts w:ascii="Times New Roman"/>
                <w:sz w:val="18"/>
              </w:rPr>
            </w:pPr>
          </w:p>
        </w:tc>
        <w:tc>
          <w:tcPr>
            <w:tcW w:w="3802" w:type="dxa"/>
          </w:tcPr>
          <w:p>
            <w:pPr>
              <w:pStyle w:val="12"/>
              <w:rPr>
                <w:rFonts w:ascii="Times New Roman"/>
                <w:sz w:val="18"/>
              </w:rPr>
            </w:pPr>
          </w:p>
        </w:tc>
      </w:tr>
      <w:tr>
        <w:tblPrEx>
          <w:tblBorders>
            <w:top w:val="single" w:color="1F2328" w:sz="12" w:space="0"/>
            <w:left w:val="single" w:color="1F2328" w:sz="12" w:space="0"/>
            <w:bottom w:val="single" w:color="1F2328" w:sz="12" w:space="0"/>
            <w:right w:val="single" w:color="1F2328" w:sz="12" w:space="0"/>
            <w:insideH w:val="single" w:color="1F2328" w:sz="12" w:space="0"/>
            <w:insideV w:val="single" w:color="1F2328" w:sz="12" w:space="0"/>
          </w:tblBorders>
          <w:tblCellMar>
            <w:top w:w="0" w:type="dxa"/>
            <w:left w:w="0" w:type="dxa"/>
            <w:bottom w:w="0" w:type="dxa"/>
            <w:right w:w="0" w:type="dxa"/>
          </w:tblCellMar>
        </w:tblPrEx>
        <w:trPr>
          <w:trHeight w:val="214" w:hRule="atLeast"/>
        </w:trPr>
        <w:tc>
          <w:tcPr>
            <w:tcW w:w="1997" w:type="dxa"/>
          </w:tcPr>
          <w:p>
            <w:pPr>
              <w:pStyle w:val="12"/>
              <w:rPr>
                <w:rFonts w:ascii="Times New Roman"/>
                <w:sz w:val="14"/>
              </w:rPr>
            </w:pPr>
          </w:p>
        </w:tc>
        <w:tc>
          <w:tcPr>
            <w:tcW w:w="1733" w:type="dxa"/>
          </w:tcPr>
          <w:p>
            <w:pPr>
              <w:pStyle w:val="12"/>
              <w:rPr>
                <w:rFonts w:ascii="Times New Roman"/>
                <w:sz w:val="14"/>
              </w:rPr>
            </w:pPr>
          </w:p>
        </w:tc>
        <w:tc>
          <w:tcPr>
            <w:tcW w:w="859" w:type="dxa"/>
          </w:tcPr>
          <w:p>
            <w:pPr>
              <w:pStyle w:val="12"/>
              <w:rPr>
                <w:rFonts w:ascii="Times New Roman"/>
                <w:sz w:val="14"/>
              </w:rPr>
            </w:pPr>
          </w:p>
        </w:tc>
        <w:tc>
          <w:tcPr>
            <w:tcW w:w="768" w:type="dxa"/>
          </w:tcPr>
          <w:p>
            <w:pPr>
              <w:pStyle w:val="12"/>
              <w:rPr>
                <w:rFonts w:ascii="Times New Roman"/>
                <w:sz w:val="14"/>
              </w:rPr>
            </w:pPr>
          </w:p>
        </w:tc>
        <w:tc>
          <w:tcPr>
            <w:tcW w:w="3802" w:type="dxa"/>
          </w:tcPr>
          <w:p>
            <w:pPr>
              <w:pStyle w:val="12"/>
              <w:rPr>
                <w:rFonts w:ascii="Times New Roman"/>
                <w:sz w:val="14"/>
              </w:rPr>
            </w:pPr>
          </w:p>
        </w:tc>
      </w:tr>
      <w:tr>
        <w:tblPrEx>
          <w:tblBorders>
            <w:top w:val="single" w:color="1F2328" w:sz="12" w:space="0"/>
            <w:left w:val="single" w:color="1F2328" w:sz="12" w:space="0"/>
            <w:bottom w:val="single" w:color="1F2328" w:sz="12" w:space="0"/>
            <w:right w:val="single" w:color="1F2328" w:sz="12" w:space="0"/>
            <w:insideH w:val="single" w:color="1F2328" w:sz="12" w:space="0"/>
            <w:insideV w:val="single" w:color="1F2328" w:sz="12" w:space="0"/>
          </w:tblBorders>
          <w:tblCellMar>
            <w:top w:w="0" w:type="dxa"/>
            <w:left w:w="0" w:type="dxa"/>
            <w:bottom w:w="0" w:type="dxa"/>
            <w:right w:w="0" w:type="dxa"/>
          </w:tblCellMar>
        </w:tblPrEx>
        <w:trPr>
          <w:trHeight w:val="282" w:hRule="atLeast"/>
        </w:trPr>
        <w:tc>
          <w:tcPr>
            <w:tcW w:w="1997" w:type="dxa"/>
          </w:tcPr>
          <w:p>
            <w:pPr>
              <w:pStyle w:val="12"/>
              <w:rPr>
                <w:rFonts w:ascii="Times New Roman"/>
                <w:sz w:val="18"/>
              </w:rPr>
            </w:pPr>
          </w:p>
        </w:tc>
        <w:tc>
          <w:tcPr>
            <w:tcW w:w="1733" w:type="dxa"/>
          </w:tcPr>
          <w:p>
            <w:pPr>
              <w:pStyle w:val="12"/>
              <w:rPr>
                <w:rFonts w:ascii="Times New Roman"/>
                <w:sz w:val="18"/>
              </w:rPr>
            </w:pPr>
          </w:p>
        </w:tc>
        <w:tc>
          <w:tcPr>
            <w:tcW w:w="859" w:type="dxa"/>
          </w:tcPr>
          <w:p>
            <w:pPr>
              <w:pStyle w:val="12"/>
              <w:rPr>
                <w:rFonts w:ascii="Times New Roman"/>
                <w:sz w:val="18"/>
              </w:rPr>
            </w:pPr>
          </w:p>
        </w:tc>
        <w:tc>
          <w:tcPr>
            <w:tcW w:w="768" w:type="dxa"/>
          </w:tcPr>
          <w:p>
            <w:pPr>
              <w:pStyle w:val="12"/>
              <w:rPr>
                <w:rFonts w:ascii="Times New Roman"/>
                <w:sz w:val="18"/>
              </w:rPr>
            </w:pPr>
          </w:p>
        </w:tc>
        <w:tc>
          <w:tcPr>
            <w:tcW w:w="3802" w:type="dxa"/>
          </w:tcPr>
          <w:p>
            <w:pPr>
              <w:pStyle w:val="12"/>
              <w:rPr>
                <w:rFonts w:ascii="Times New Roman"/>
                <w:sz w:val="18"/>
              </w:rPr>
            </w:pPr>
          </w:p>
        </w:tc>
      </w:tr>
      <w:tr>
        <w:tblPrEx>
          <w:tblBorders>
            <w:top w:val="single" w:color="1F2328" w:sz="12" w:space="0"/>
            <w:left w:val="single" w:color="1F2328" w:sz="12" w:space="0"/>
            <w:bottom w:val="single" w:color="1F2328" w:sz="12" w:space="0"/>
            <w:right w:val="single" w:color="1F2328" w:sz="12" w:space="0"/>
            <w:insideH w:val="single" w:color="1F2328" w:sz="12" w:space="0"/>
            <w:insideV w:val="single" w:color="1F2328" w:sz="12" w:space="0"/>
          </w:tblBorders>
          <w:tblCellMar>
            <w:top w:w="0" w:type="dxa"/>
            <w:left w:w="0" w:type="dxa"/>
            <w:bottom w:w="0" w:type="dxa"/>
            <w:right w:w="0" w:type="dxa"/>
          </w:tblCellMar>
        </w:tblPrEx>
        <w:trPr>
          <w:trHeight w:val="238" w:hRule="atLeast"/>
        </w:trPr>
        <w:tc>
          <w:tcPr>
            <w:tcW w:w="1997" w:type="dxa"/>
          </w:tcPr>
          <w:p>
            <w:pPr>
              <w:pStyle w:val="12"/>
              <w:spacing w:line="176" w:lineRule="exact"/>
              <w:ind w:left="967"/>
              <w:rPr>
                <w:rFonts w:ascii="Courier New"/>
                <w:sz w:val="17"/>
              </w:rPr>
            </w:pPr>
            <w:r>
              <w:rPr>
                <w:rFonts w:ascii="Courier New"/>
                <w:position w:val="-3"/>
                <w:sz w:val="17"/>
              </w:rPr>
              <w:drawing>
                <wp:inline distT="0" distB="0" distL="0" distR="0">
                  <wp:extent cx="109220" cy="111760"/>
                  <wp:effectExtent l="0" t="0" r="0" b="0"/>
                  <wp:docPr id="241" name="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162.jpeg"/>
                          <pic:cNvPicPr>
                            <a:picLocks noChangeAspect="1"/>
                          </pic:cNvPicPr>
                        </pic:nvPicPr>
                        <pic:blipFill>
                          <a:blip r:embed="rId230" cstate="print"/>
                          <a:stretch>
                            <a:fillRect/>
                          </a:stretch>
                        </pic:blipFill>
                        <pic:spPr>
                          <a:xfrm>
                            <a:off x="0" y="0"/>
                            <a:ext cx="109728" cy="112014"/>
                          </a:xfrm>
                          <a:prstGeom prst="rect">
                            <a:avLst/>
                          </a:prstGeom>
                        </pic:spPr>
                      </pic:pic>
                    </a:graphicData>
                  </a:graphic>
                </wp:inline>
              </w:drawing>
            </w:r>
          </w:p>
        </w:tc>
        <w:tc>
          <w:tcPr>
            <w:tcW w:w="1733" w:type="dxa"/>
          </w:tcPr>
          <w:p>
            <w:pPr>
              <w:pStyle w:val="12"/>
              <w:spacing w:line="213" w:lineRule="exact"/>
              <w:ind w:left="370"/>
              <w:rPr>
                <w:rFonts w:ascii="Cambria" w:hAnsi="Cambria"/>
                <w:sz w:val="19"/>
              </w:rPr>
            </w:pPr>
            <w:r>
              <w:rPr>
                <w:rFonts w:ascii="Cambria" w:hAnsi="Cambria"/>
                <w:w w:val="80"/>
                <w:sz w:val="19"/>
              </w:rPr>
              <w:t>HQ</w:t>
            </w:r>
            <w:r>
              <w:rPr>
                <w:rFonts w:ascii="Cambria" w:hAnsi="Cambria"/>
                <w:spacing w:val="31"/>
                <w:sz w:val="19"/>
              </w:rPr>
              <w:t xml:space="preserve"> </w:t>
            </w:r>
            <w:r>
              <w:rPr>
                <w:rFonts w:ascii="Cambria" w:hAnsi="Cambria"/>
                <w:w w:val="80"/>
                <w:sz w:val="19"/>
              </w:rPr>
              <w:t>605—</w:t>
            </w:r>
            <w:r>
              <w:rPr>
                <w:rFonts w:ascii="Cambria" w:hAnsi="Cambria"/>
                <w:spacing w:val="-4"/>
                <w:w w:val="80"/>
                <w:sz w:val="19"/>
              </w:rPr>
              <w:t>2011</w:t>
            </w:r>
          </w:p>
        </w:tc>
        <w:tc>
          <w:tcPr>
            <w:tcW w:w="859" w:type="dxa"/>
          </w:tcPr>
          <w:p>
            <w:pPr>
              <w:pStyle w:val="12"/>
              <w:spacing w:line="213" w:lineRule="exact"/>
              <w:ind w:left="331"/>
              <w:rPr>
                <w:rFonts w:ascii="Cambria"/>
                <w:sz w:val="19"/>
              </w:rPr>
            </w:pPr>
            <w:r>
              <w:rPr>
                <w:rFonts w:ascii="Cambria"/>
                <w:sz w:val="19"/>
              </w:rPr>
              <w:t>1.</w:t>
            </w:r>
            <w:r>
              <w:rPr>
                <w:rFonts w:ascii="Cambria"/>
                <w:spacing w:val="-5"/>
                <w:sz w:val="19"/>
              </w:rPr>
              <w:t xml:space="preserve"> </w:t>
            </w:r>
            <w:r>
              <w:rPr>
                <w:rFonts w:ascii="Cambria"/>
                <w:spacing w:val="-10"/>
                <w:sz w:val="19"/>
              </w:rPr>
              <w:t>9</w:t>
            </w:r>
          </w:p>
        </w:tc>
        <w:tc>
          <w:tcPr>
            <w:tcW w:w="768" w:type="dxa"/>
          </w:tcPr>
          <w:p>
            <w:pPr>
              <w:pStyle w:val="12"/>
              <w:spacing w:line="213" w:lineRule="exact"/>
              <w:ind w:right="46"/>
              <w:jc w:val="right"/>
              <w:rPr>
                <w:rFonts w:ascii="Cambria"/>
                <w:sz w:val="19"/>
              </w:rPr>
            </w:pPr>
            <w:r>
              <w:rPr>
                <w:rFonts w:ascii="Cambria"/>
                <w:spacing w:val="-2"/>
                <w:w w:val="110"/>
                <w:sz w:val="19"/>
              </w:rPr>
              <w:t>eg/kg</w:t>
            </w:r>
          </w:p>
        </w:tc>
        <w:tc>
          <w:tcPr>
            <w:tcW w:w="3802" w:type="dxa"/>
          </w:tcPr>
          <w:p>
            <w:pPr>
              <w:pStyle w:val="12"/>
              <w:spacing w:line="180" w:lineRule="exact"/>
              <w:ind w:left="1640"/>
              <w:rPr>
                <w:rFonts w:ascii="Courier New"/>
                <w:sz w:val="18"/>
              </w:rPr>
            </w:pPr>
            <w:r>
              <w:rPr>
                <w:rFonts w:ascii="Courier New"/>
                <w:position w:val="-3"/>
                <w:sz w:val="18"/>
              </w:rPr>
              <w:drawing>
                <wp:inline distT="0" distB="0" distL="0" distR="0">
                  <wp:extent cx="335915" cy="114300"/>
                  <wp:effectExtent l="0" t="0" r="0" b="0"/>
                  <wp:docPr id="243" name="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163.jpeg"/>
                          <pic:cNvPicPr>
                            <a:picLocks noChangeAspect="1"/>
                          </pic:cNvPicPr>
                        </pic:nvPicPr>
                        <pic:blipFill>
                          <a:blip r:embed="rId231" cstate="print"/>
                          <a:stretch>
                            <a:fillRect/>
                          </a:stretch>
                        </pic:blipFill>
                        <pic:spPr>
                          <a:xfrm>
                            <a:off x="0" y="0"/>
                            <a:ext cx="336041" cy="114300"/>
                          </a:xfrm>
                          <a:prstGeom prst="rect">
                            <a:avLst/>
                          </a:prstGeom>
                        </pic:spPr>
                      </pic:pic>
                    </a:graphicData>
                  </a:graphic>
                </wp:inline>
              </w:drawing>
            </w:r>
          </w:p>
        </w:tc>
      </w:tr>
      <w:tr>
        <w:tblPrEx>
          <w:tblBorders>
            <w:top w:val="single" w:color="1F2328" w:sz="12" w:space="0"/>
            <w:left w:val="single" w:color="1F2328" w:sz="12" w:space="0"/>
            <w:bottom w:val="single" w:color="1F2328" w:sz="12" w:space="0"/>
            <w:right w:val="single" w:color="1F2328" w:sz="12" w:space="0"/>
            <w:insideH w:val="single" w:color="1F2328" w:sz="12" w:space="0"/>
            <w:insideV w:val="single" w:color="1F2328" w:sz="12" w:space="0"/>
          </w:tblBorders>
          <w:tblCellMar>
            <w:top w:w="0" w:type="dxa"/>
            <w:left w:w="0" w:type="dxa"/>
            <w:bottom w:w="0" w:type="dxa"/>
            <w:right w:w="0" w:type="dxa"/>
          </w:tblCellMar>
        </w:tblPrEx>
        <w:trPr>
          <w:trHeight w:val="258" w:hRule="atLeast"/>
        </w:trPr>
        <w:tc>
          <w:tcPr>
            <w:tcW w:w="1997" w:type="dxa"/>
          </w:tcPr>
          <w:p>
            <w:pPr>
              <w:pStyle w:val="12"/>
              <w:spacing w:before="5"/>
              <w:rPr>
                <w:rFonts w:ascii="Courier New"/>
                <w:sz w:val="2"/>
              </w:rPr>
            </w:pPr>
          </w:p>
          <w:p>
            <w:pPr>
              <w:pStyle w:val="12"/>
              <w:spacing w:line="180" w:lineRule="exact"/>
              <w:ind w:left="899"/>
              <w:rPr>
                <w:rFonts w:ascii="Courier New"/>
                <w:sz w:val="18"/>
              </w:rPr>
            </w:pPr>
            <w:r>
              <w:rPr>
                <w:rFonts w:ascii="Courier New"/>
                <w:position w:val="-3"/>
                <w:sz w:val="18"/>
              </w:rPr>
              <w:drawing>
                <wp:inline distT="0" distB="0" distL="0" distR="0">
                  <wp:extent cx="214630" cy="114300"/>
                  <wp:effectExtent l="0" t="0" r="0" b="0"/>
                  <wp:docPr id="245"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164.jpeg"/>
                          <pic:cNvPicPr>
                            <a:picLocks noChangeAspect="1"/>
                          </pic:cNvPicPr>
                        </pic:nvPicPr>
                        <pic:blipFill>
                          <a:blip r:embed="rId232" cstate="print"/>
                          <a:stretch>
                            <a:fillRect/>
                          </a:stretch>
                        </pic:blipFill>
                        <pic:spPr>
                          <a:xfrm>
                            <a:off x="0" y="0"/>
                            <a:ext cx="214884" cy="114300"/>
                          </a:xfrm>
                          <a:prstGeom prst="rect">
                            <a:avLst/>
                          </a:prstGeom>
                        </pic:spPr>
                      </pic:pic>
                    </a:graphicData>
                  </a:graphic>
                </wp:inline>
              </w:drawing>
            </w:r>
          </w:p>
        </w:tc>
        <w:tc>
          <w:tcPr>
            <w:tcW w:w="1733" w:type="dxa"/>
          </w:tcPr>
          <w:p>
            <w:pPr>
              <w:pStyle w:val="12"/>
              <w:spacing w:line="222" w:lineRule="exact"/>
              <w:ind w:left="367"/>
              <w:rPr>
                <w:rFonts w:ascii="Cambria" w:hAnsi="Cambria"/>
                <w:sz w:val="19"/>
              </w:rPr>
            </w:pPr>
            <w:r>
              <w:rPr>
                <w:rFonts w:ascii="Cambria" w:hAnsi="Cambria"/>
                <w:w w:val="80"/>
                <w:sz w:val="19"/>
              </w:rPr>
              <w:t>HQ</w:t>
            </w:r>
            <w:r>
              <w:rPr>
                <w:rFonts w:ascii="Cambria" w:hAnsi="Cambria"/>
                <w:spacing w:val="35"/>
                <w:sz w:val="19"/>
              </w:rPr>
              <w:t xml:space="preserve"> </w:t>
            </w:r>
            <w:r>
              <w:rPr>
                <w:rFonts w:ascii="Cambria" w:hAnsi="Cambria"/>
                <w:w w:val="80"/>
                <w:sz w:val="19"/>
              </w:rPr>
              <w:t>605—</w:t>
            </w:r>
            <w:r>
              <w:rPr>
                <w:rFonts w:ascii="Cambria" w:hAnsi="Cambria"/>
                <w:spacing w:val="-4"/>
                <w:w w:val="80"/>
                <w:sz w:val="19"/>
              </w:rPr>
              <w:t>2011</w:t>
            </w:r>
          </w:p>
        </w:tc>
        <w:tc>
          <w:tcPr>
            <w:tcW w:w="859" w:type="dxa"/>
          </w:tcPr>
          <w:p>
            <w:pPr>
              <w:pStyle w:val="12"/>
              <w:spacing w:before="12"/>
              <w:ind w:left="272" w:right="179"/>
              <w:jc w:val="center"/>
              <w:rPr>
                <w:rFonts w:ascii="Cambria"/>
                <w:sz w:val="18"/>
              </w:rPr>
            </w:pPr>
            <w:r>
              <w:rPr>
                <w:rFonts w:ascii="Cambria"/>
                <w:spacing w:val="-5"/>
                <w:w w:val="110"/>
                <w:sz w:val="18"/>
              </w:rPr>
              <w:t>1.3</w:t>
            </w:r>
          </w:p>
        </w:tc>
        <w:tc>
          <w:tcPr>
            <w:tcW w:w="768" w:type="dxa"/>
          </w:tcPr>
          <w:p>
            <w:pPr>
              <w:pStyle w:val="12"/>
              <w:spacing w:before="12"/>
              <w:ind w:right="46"/>
              <w:jc w:val="right"/>
              <w:rPr>
                <w:rFonts w:ascii="Cambria"/>
                <w:sz w:val="18"/>
              </w:rPr>
            </w:pPr>
            <w:r>
              <w:rPr>
                <w:rFonts w:ascii="Cambria"/>
                <w:spacing w:val="-2"/>
                <w:w w:val="115"/>
                <w:sz w:val="18"/>
              </w:rPr>
              <w:t>eg/kg</w:t>
            </w:r>
          </w:p>
        </w:tc>
        <w:tc>
          <w:tcPr>
            <w:tcW w:w="3802" w:type="dxa"/>
          </w:tcPr>
          <w:p>
            <w:pPr>
              <w:pStyle w:val="12"/>
              <w:rPr>
                <w:rFonts w:ascii="Times New Roman"/>
                <w:sz w:val="18"/>
              </w:rPr>
            </w:pPr>
          </w:p>
        </w:tc>
      </w:tr>
      <w:tr>
        <w:tblPrEx>
          <w:tblBorders>
            <w:top w:val="single" w:color="1F2328" w:sz="12" w:space="0"/>
            <w:left w:val="single" w:color="1F2328" w:sz="12" w:space="0"/>
            <w:bottom w:val="single" w:color="1F2328" w:sz="12" w:space="0"/>
            <w:right w:val="single" w:color="1F2328" w:sz="12" w:space="0"/>
            <w:insideH w:val="single" w:color="1F2328" w:sz="12" w:space="0"/>
            <w:insideV w:val="single" w:color="1F2328" w:sz="12" w:space="0"/>
          </w:tblBorders>
          <w:tblCellMar>
            <w:top w:w="0" w:type="dxa"/>
            <w:left w:w="0" w:type="dxa"/>
            <w:bottom w:w="0" w:type="dxa"/>
            <w:right w:w="0" w:type="dxa"/>
          </w:tblCellMar>
        </w:tblPrEx>
        <w:trPr>
          <w:trHeight w:val="243" w:hRule="atLeast"/>
        </w:trPr>
        <w:tc>
          <w:tcPr>
            <w:tcW w:w="1997" w:type="dxa"/>
          </w:tcPr>
          <w:p>
            <w:pPr>
              <w:pStyle w:val="12"/>
              <w:spacing w:line="176" w:lineRule="exact"/>
              <w:ind w:left="640"/>
              <w:rPr>
                <w:rFonts w:ascii="Courier New"/>
                <w:sz w:val="17"/>
              </w:rPr>
            </w:pPr>
            <w:r>
              <w:rPr>
                <w:rFonts w:ascii="Courier New"/>
                <w:position w:val="-3"/>
                <w:sz w:val="17"/>
              </w:rPr>
              <w:drawing>
                <wp:inline distT="0" distB="0" distL="0" distR="0">
                  <wp:extent cx="527685" cy="111760"/>
                  <wp:effectExtent l="0" t="0" r="0" b="0"/>
                  <wp:docPr id="247" name="image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165.jpeg"/>
                          <pic:cNvPicPr>
                            <a:picLocks noChangeAspect="1"/>
                          </pic:cNvPicPr>
                        </pic:nvPicPr>
                        <pic:blipFill>
                          <a:blip r:embed="rId233" cstate="print"/>
                          <a:stretch>
                            <a:fillRect/>
                          </a:stretch>
                        </pic:blipFill>
                        <pic:spPr>
                          <a:xfrm>
                            <a:off x="0" y="0"/>
                            <a:ext cx="528066" cy="112014"/>
                          </a:xfrm>
                          <a:prstGeom prst="rect">
                            <a:avLst/>
                          </a:prstGeom>
                        </pic:spPr>
                      </pic:pic>
                    </a:graphicData>
                  </a:graphic>
                </wp:inline>
              </w:drawing>
            </w:r>
          </w:p>
        </w:tc>
        <w:tc>
          <w:tcPr>
            <w:tcW w:w="1733" w:type="dxa"/>
          </w:tcPr>
          <w:p>
            <w:pPr>
              <w:pStyle w:val="12"/>
              <w:spacing w:line="214" w:lineRule="exact"/>
              <w:ind w:left="367"/>
              <w:rPr>
                <w:rFonts w:ascii="Cambria" w:hAnsi="Cambria"/>
                <w:sz w:val="19"/>
              </w:rPr>
            </w:pPr>
            <w:r>
              <w:rPr>
                <w:rFonts w:ascii="Cambria" w:hAnsi="Cambria"/>
                <w:w w:val="80"/>
                <w:sz w:val="19"/>
              </w:rPr>
              <w:t>HQ</w:t>
            </w:r>
            <w:r>
              <w:rPr>
                <w:rFonts w:ascii="Cambria" w:hAnsi="Cambria"/>
                <w:spacing w:val="35"/>
                <w:sz w:val="19"/>
              </w:rPr>
              <w:t xml:space="preserve"> </w:t>
            </w:r>
            <w:r>
              <w:rPr>
                <w:rFonts w:ascii="Cambria" w:hAnsi="Cambria"/>
                <w:w w:val="80"/>
                <w:sz w:val="19"/>
              </w:rPr>
              <w:t>605—</w:t>
            </w:r>
            <w:r>
              <w:rPr>
                <w:rFonts w:ascii="Cambria" w:hAnsi="Cambria"/>
                <w:spacing w:val="-4"/>
                <w:w w:val="80"/>
                <w:sz w:val="19"/>
              </w:rPr>
              <w:t>2011</w:t>
            </w:r>
          </w:p>
        </w:tc>
        <w:tc>
          <w:tcPr>
            <w:tcW w:w="859" w:type="dxa"/>
          </w:tcPr>
          <w:p>
            <w:pPr>
              <w:pStyle w:val="12"/>
              <w:spacing w:line="214" w:lineRule="exact"/>
              <w:ind w:left="331"/>
              <w:rPr>
                <w:rFonts w:ascii="Cambria"/>
                <w:sz w:val="19"/>
              </w:rPr>
            </w:pPr>
            <w:r>
              <w:rPr>
                <w:rFonts w:ascii="Cambria"/>
                <w:sz w:val="19"/>
              </w:rPr>
              <w:t>1.</w:t>
            </w:r>
            <w:r>
              <w:rPr>
                <w:rFonts w:ascii="Cambria"/>
                <w:spacing w:val="-7"/>
                <w:sz w:val="19"/>
              </w:rPr>
              <w:t xml:space="preserve"> </w:t>
            </w:r>
            <w:r>
              <w:rPr>
                <w:rFonts w:ascii="Cambria"/>
                <w:color w:val="0A0A0A"/>
                <w:spacing w:val="-10"/>
                <w:sz w:val="19"/>
              </w:rPr>
              <w:t>2</w:t>
            </w:r>
          </w:p>
        </w:tc>
        <w:tc>
          <w:tcPr>
            <w:tcW w:w="768" w:type="dxa"/>
          </w:tcPr>
          <w:p>
            <w:pPr>
              <w:pStyle w:val="12"/>
              <w:spacing w:line="214" w:lineRule="exact"/>
              <w:ind w:right="49"/>
              <w:jc w:val="right"/>
              <w:rPr>
                <w:rFonts w:ascii="Cambria"/>
                <w:sz w:val="19"/>
              </w:rPr>
            </w:pPr>
            <w:r>
              <w:rPr>
                <w:rFonts w:ascii="Cambria"/>
                <w:spacing w:val="-2"/>
                <w:w w:val="105"/>
                <w:sz w:val="19"/>
              </w:rPr>
              <w:t>kg/kg</w:t>
            </w:r>
          </w:p>
        </w:tc>
        <w:tc>
          <w:tcPr>
            <w:tcW w:w="3802" w:type="dxa"/>
          </w:tcPr>
          <w:p>
            <w:pPr>
              <w:pStyle w:val="12"/>
              <w:rPr>
                <w:rFonts w:ascii="Times New Roman"/>
                <w:sz w:val="16"/>
              </w:rPr>
            </w:pPr>
          </w:p>
        </w:tc>
      </w:tr>
      <w:tr>
        <w:tblPrEx>
          <w:tblBorders>
            <w:top w:val="single" w:color="1F2328" w:sz="12" w:space="0"/>
            <w:left w:val="single" w:color="1F2328" w:sz="12" w:space="0"/>
            <w:bottom w:val="single" w:color="1F2328" w:sz="12" w:space="0"/>
            <w:right w:val="single" w:color="1F2328" w:sz="12" w:space="0"/>
            <w:insideH w:val="single" w:color="1F2328" w:sz="12" w:space="0"/>
            <w:insideV w:val="single" w:color="1F2328" w:sz="12" w:space="0"/>
          </w:tblBorders>
          <w:tblCellMar>
            <w:top w:w="0" w:type="dxa"/>
            <w:left w:w="0" w:type="dxa"/>
            <w:bottom w:w="0" w:type="dxa"/>
            <w:right w:w="0" w:type="dxa"/>
          </w:tblCellMar>
        </w:tblPrEx>
        <w:trPr>
          <w:trHeight w:val="233" w:hRule="atLeast"/>
        </w:trPr>
        <w:tc>
          <w:tcPr>
            <w:tcW w:w="1997" w:type="dxa"/>
          </w:tcPr>
          <w:p>
            <w:pPr>
              <w:pStyle w:val="12"/>
              <w:spacing w:line="180" w:lineRule="exact"/>
              <w:ind w:left="777"/>
              <w:rPr>
                <w:rFonts w:ascii="Courier New"/>
                <w:sz w:val="18"/>
              </w:rPr>
            </w:pPr>
            <w:r>
              <w:rPr>
                <w:rFonts w:ascii="Courier New"/>
                <w:position w:val="-3"/>
                <w:sz w:val="18"/>
              </w:rPr>
              <w:drawing>
                <wp:inline distT="0" distB="0" distL="0" distR="0">
                  <wp:extent cx="347345" cy="114300"/>
                  <wp:effectExtent l="0" t="0" r="0" b="0"/>
                  <wp:docPr id="249" name="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166.jpeg"/>
                          <pic:cNvPicPr>
                            <a:picLocks noChangeAspect="1"/>
                          </pic:cNvPicPr>
                        </pic:nvPicPr>
                        <pic:blipFill>
                          <a:blip r:embed="rId234" cstate="print"/>
                          <a:stretch>
                            <a:fillRect/>
                          </a:stretch>
                        </pic:blipFill>
                        <pic:spPr>
                          <a:xfrm>
                            <a:off x="0" y="0"/>
                            <a:ext cx="347472" cy="114300"/>
                          </a:xfrm>
                          <a:prstGeom prst="rect">
                            <a:avLst/>
                          </a:prstGeom>
                        </pic:spPr>
                      </pic:pic>
                    </a:graphicData>
                  </a:graphic>
                </wp:inline>
              </w:drawing>
            </w:r>
          </w:p>
        </w:tc>
        <w:tc>
          <w:tcPr>
            <w:tcW w:w="1733" w:type="dxa"/>
          </w:tcPr>
          <w:p>
            <w:pPr>
              <w:pStyle w:val="12"/>
              <w:spacing w:line="214" w:lineRule="exact"/>
              <w:ind w:left="359"/>
              <w:rPr>
                <w:rFonts w:ascii="Cambria" w:hAnsi="Cambria"/>
                <w:sz w:val="19"/>
              </w:rPr>
            </w:pPr>
            <w:r>
              <w:rPr>
                <w:rFonts w:ascii="Cambria" w:hAnsi="Cambria"/>
                <w:w w:val="80"/>
                <w:sz w:val="19"/>
              </w:rPr>
              <w:t>HQ</w:t>
            </w:r>
            <w:r>
              <w:rPr>
                <w:rFonts w:ascii="Cambria" w:hAnsi="Cambria"/>
                <w:spacing w:val="38"/>
                <w:sz w:val="19"/>
              </w:rPr>
              <w:t xml:space="preserve"> </w:t>
            </w:r>
            <w:r>
              <w:rPr>
                <w:rFonts w:ascii="Cambria" w:hAnsi="Cambria"/>
                <w:w w:val="80"/>
                <w:sz w:val="19"/>
              </w:rPr>
              <w:t>605—</w:t>
            </w:r>
            <w:r>
              <w:rPr>
                <w:rFonts w:ascii="Cambria" w:hAnsi="Cambria"/>
                <w:spacing w:val="-4"/>
                <w:w w:val="80"/>
                <w:sz w:val="19"/>
              </w:rPr>
              <w:t>2011</w:t>
            </w:r>
          </w:p>
        </w:tc>
        <w:tc>
          <w:tcPr>
            <w:tcW w:w="859" w:type="dxa"/>
          </w:tcPr>
          <w:p>
            <w:pPr>
              <w:pStyle w:val="12"/>
              <w:spacing w:before="4" w:line="209" w:lineRule="exact"/>
              <w:ind w:left="272" w:right="201"/>
              <w:jc w:val="center"/>
              <w:rPr>
                <w:rFonts w:ascii="Cambria"/>
                <w:sz w:val="18"/>
              </w:rPr>
            </w:pPr>
            <w:r>
              <w:rPr>
                <w:rFonts w:ascii="Cambria"/>
                <w:spacing w:val="-5"/>
                <w:w w:val="105"/>
                <w:sz w:val="18"/>
              </w:rPr>
              <w:t>1.1</w:t>
            </w:r>
          </w:p>
        </w:tc>
        <w:tc>
          <w:tcPr>
            <w:tcW w:w="768" w:type="dxa"/>
          </w:tcPr>
          <w:p>
            <w:pPr>
              <w:pStyle w:val="12"/>
              <w:spacing w:before="4" w:line="209" w:lineRule="exact"/>
              <w:ind w:right="49"/>
              <w:jc w:val="right"/>
              <w:rPr>
                <w:rFonts w:ascii="Cambria"/>
                <w:sz w:val="18"/>
              </w:rPr>
            </w:pPr>
            <w:r>
              <w:rPr>
                <w:rFonts w:ascii="Cambria"/>
                <w:color w:val="0C0C0C"/>
                <w:sz w:val="18"/>
              </w:rPr>
              <w:t>v</w:t>
            </w:r>
            <w:r>
              <w:rPr>
                <w:rFonts w:ascii="Cambria"/>
                <w:color w:val="0C0C0C"/>
                <w:spacing w:val="13"/>
                <w:sz w:val="18"/>
              </w:rPr>
              <w:t xml:space="preserve"> </w:t>
            </w:r>
            <w:r>
              <w:rPr>
                <w:rFonts w:ascii="Cambria"/>
                <w:spacing w:val="-4"/>
                <w:sz w:val="18"/>
              </w:rPr>
              <w:t>g/kg</w:t>
            </w:r>
          </w:p>
        </w:tc>
        <w:tc>
          <w:tcPr>
            <w:tcW w:w="3802" w:type="dxa"/>
          </w:tcPr>
          <w:p>
            <w:pPr>
              <w:pStyle w:val="12"/>
              <w:spacing w:line="180" w:lineRule="exact"/>
              <w:ind w:left="1633"/>
              <w:rPr>
                <w:rFonts w:ascii="Courier New"/>
                <w:sz w:val="18"/>
              </w:rPr>
            </w:pPr>
            <w:r>
              <w:rPr>
                <w:rFonts w:ascii="Courier New"/>
                <w:position w:val="-3"/>
                <w:sz w:val="18"/>
              </w:rPr>
              <w:drawing>
                <wp:inline distT="0" distB="0" distL="0" distR="0">
                  <wp:extent cx="337820" cy="114300"/>
                  <wp:effectExtent l="0" t="0" r="0" b="0"/>
                  <wp:docPr id="251" name="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167.jpeg"/>
                          <pic:cNvPicPr>
                            <a:picLocks noChangeAspect="1"/>
                          </pic:cNvPicPr>
                        </pic:nvPicPr>
                        <pic:blipFill>
                          <a:blip r:embed="rId235" cstate="print"/>
                          <a:stretch>
                            <a:fillRect/>
                          </a:stretch>
                        </pic:blipFill>
                        <pic:spPr>
                          <a:xfrm>
                            <a:off x="0" y="0"/>
                            <a:ext cx="338327" cy="114300"/>
                          </a:xfrm>
                          <a:prstGeom prst="rect">
                            <a:avLst/>
                          </a:prstGeom>
                        </pic:spPr>
                      </pic:pic>
                    </a:graphicData>
                  </a:graphic>
                </wp:inline>
              </w:drawing>
            </w:r>
          </w:p>
        </w:tc>
      </w:tr>
      <w:tr>
        <w:tblPrEx>
          <w:tblBorders>
            <w:top w:val="single" w:color="1F2328" w:sz="12" w:space="0"/>
            <w:left w:val="single" w:color="1F2328" w:sz="12" w:space="0"/>
            <w:bottom w:val="single" w:color="1F2328" w:sz="12" w:space="0"/>
            <w:right w:val="single" w:color="1F2328" w:sz="12" w:space="0"/>
            <w:insideH w:val="single" w:color="1F2328" w:sz="12" w:space="0"/>
            <w:insideV w:val="single" w:color="1F2328" w:sz="12" w:space="0"/>
          </w:tblBorders>
          <w:tblCellMar>
            <w:top w:w="0" w:type="dxa"/>
            <w:left w:w="0" w:type="dxa"/>
            <w:bottom w:w="0" w:type="dxa"/>
            <w:right w:w="0" w:type="dxa"/>
          </w:tblCellMar>
        </w:tblPrEx>
        <w:trPr>
          <w:trHeight w:val="248" w:hRule="atLeast"/>
        </w:trPr>
        <w:tc>
          <w:tcPr>
            <w:tcW w:w="1997" w:type="dxa"/>
          </w:tcPr>
          <w:p>
            <w:pPr>
              <w:pStyle w:val="12"/>
              <w:spacing w:before="3"/>
              <w:rPr>
                <w:rFonts w:ascii="Courier New"/>
                <w:sz w:val="3"/>
              </w:rPr>
            </w:pPr>
          </w:p>
          <w:p>
            <w:pPr>
              <w:pStyle w:val="12"/>
              <w:spacing w:line="176" w:lineRule="exact"/>
              <w:ind w:left="460"/>
              <w:rPr>
                <w:rFonts w:ascii="Courier New"/>
                <w:sz w:val="17"/>
              </w:rPr>
            </w:pPr>
            <w:r>
              <w:rPr>
                <w:rFonts w:ascii="Courier New"/>
                <w:position w:val="-3"/>
                <w:sz w:val="17"/>
              </w:rPr>
              <w:drawing>
                <wp:inline distT="0" distB="0" distL="0" distR="0">
                  <wp:extent cx="754380" cy="111760"/>
                  <wp:effectExtent l="0" t="0" r="0" b="0"/>
                  <wp:docPr id="253" name="image1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168.jpeg"/>
                          <pic:cNvPicPr>
                            <a:picLocks noChangeAspect="1"/>
                          </pic:cNvPicPr>
                        </pic:nvPicPr>
                        <pic:blipFill>
                          <a:blip r:embed="rId236" cstate="print"/>
                          <a:stretch>
                            <a:fillRect/>
                          </a:stretch>
                        </pic:blipFill>
                        <pic:spPr>
                          <a:xfrm>
                            <a:off x="0" y="0"/>
                            <a:ext cx="754380" cy="112014"/>
                          </a:xfrm>
                          <a:prstGeom prst="rect">
                            <a:avLst/>
                          </a:prstGeom>
                        </pic:spPr>
                      </pic:pic>
                    </a:graphicData>
                  </a:graphic>
                </wp:inline>
              </w:drawing>
            </w:r>
          </w:p>
        </w:tc>
        <w:tc>
          <w:tcPr>
            <w:tcW w:w="1733" w:type="dxa"/>
          </w:tcPr>
          <w:p>
            <w:pPr>
              <w:pStyle w:val="12"/>
              <w:spacing w:before="8" w:line="220" w:lineRule="exact"/>
              <w:ind w:left="363"/>
              <w:rPr>
                <w:rFonts w:ascii="Cambria" w:hAnsi="Cambria"/>
                <w:sz w:val="19"/>
              </w:rPr>
            </w:pPr>
            <w:r>
              <w:rPr>
                <w:rFonts w:ascii="Cambria" w:hAnsi="Cambria"/>
                <w:w w:val="90"/>
                <w:sz w:val="19"/>
              </w:rPr>
              <w:t>HJ</w:t>
            </w:r>
            <w:r>
              <w:rPr>
                <w:rFonts w:ascii="Cambria" w:hAnsi="Cambria"/>
                <w:spacing w:val="18"/>
                <w:sz w:val="19"/>
              </w:rPr>
              <w:t xml:space="preserve"> </w:t>
            </w:r>
            <w:r>
              <w:rPr>
                <w:rFonts w:ascii="Cambria" w:hAnsi="Cambria"/>
                <w:w w:val="90"/>
                <w:sz w:val="19"/>
              </w:rPr>
              <w:t>605—</w:t>
            </w:r>
            <w:r>
              <w:rPr>
                <w:rFonts w:ascii="Cambria" w:hAnsi="Cambria"/>
                <w:spacing w:val="-4"/>
                <w:w w:val="90"/>
                <w:sz w:val="19"/>
              </w:rPr>
              <w:t>2011</w:t>
            </w:r>
          </w:p>
        </w:tc>
        <w:tc>
          <w:tcPr>
            <w:tcW w:w="859" w:type="dxa"/>
          </w:tcPr>
          <w:p>
            <w:pPr>
              <w:pStyle w:val="12"/>
              <w:spacing w:before="18" w:line="210" w:lineRule="exact"/>
              <w:ind w:left="325"/>
              <w:rPr>
                <w:rFonts w:ascii="Cambria"/>
                <w:sz w:val="18"/>
              </w:rPr>
            </w:pPr>
            <w:r>
              <w:rPr>
                <w:rFonts w:ascii="Cambria"/>
                <w:sz w:val="18"/>
              </w:rPr>
              <w:t>1.</w:t>
            </w:r>
            <w:r>
              <w:rPr>
                <w:rFonts w:ascii="Cambria"/>
                <w:spacing w:val="6"/>
                <w:sz w:val="18"/>
              </w:rPr>
              <w:t xml:space="preserve"> </w:t>
            </w:r>
            <w:r>
              <w:rPr>
                <w:rFonts w:ascii="Cambria"/>
                <w:spacing w:val="-10"/>
                <w:sz w:val="18"/>
              </w:rPr>
              <w:t>2</w:t>
            </w:r>
          </w:p>
        </w:tc>
        <w:tc>
          <w:tcPr>
            <w:tcW w:w="768" w:type="dxa"/>
          </w:tcPr>
          <w:p>
            <w:pPr>
              <w:pStyle w:val="12"/>
              <w:spacing w:before="18" w:line="210" w:lineRule="exact"/>
              <w:ind w:right="49"/>
              <w:jc w:val="right"/>
              <w:rPr>
                <w:rFonts w:ascii="Cambria"/>
                <w:sz w:val="18"/>
              </w:rPr>
            </w:pPr>
            <w:r>
              <w:rPr>
                <w:rFonts w:ascii="Cambria"/>
                <w:color w:val="050505"/>
                <w:sz w:val="18"/>
              </w:rPr>
              <w:t>u</w:t>
            </w:r>
            <w:r>
              <w:rPr>
                <w:rFonts w:ascii="Cambria"/>
                <w:color w:val="050505"/>
                <w:spacing w:val="8"/>
                <w:sz w:val="18"/>
              </w:rPr>
              <w:t xml:space="preserve"> </w:t>
            </w:r>
            <w:r>
              <w:rPr>
                <w:rFonts w:ascii="Cambria"/>
                <w:spacing w:val="-4"/>
                <w:sz w:val="18"/>
              </w:rPr>
              <w:t>g/kg</w:t>
            </w:r>
          </w:p>
        </w:tc>
        <w:tc>
          <w:tcPr>
            <w:tcW w:w="3802" w:type="dxa"/>
          </w:tcPr>
          <w:p>
            <w:pPr>
              <w:pStyle w:val="12"/>
              <w:spacing w:before="3"/>
              <w:rPr>
                <w:rFonts w:ascii="Courier New"/>
                <w:sz w:val="3"/>
              </w:rPr>
            </w:pPr>
          </w:p>
          <w:p>
            <w:pPr>
              <w:pStyle w:val="12"/>
              <w:spacing w:line="176" w:lineRule="exact"/>
              <w:ind w:left="1637"/>
              <w:rPr>
                <w:rFonts w:ascii="Courier New"/>
                <w:sz w:val="17"/>
              </w:rPr>
            </w:pPr>
            <w:r>
              <w:rPr>
                <w:rFonts w:ascii="Courier New"/>
                <w:position w:val="-3"/>
                <w:sz w:val="17"/>
              </w:rPr>
              <w:drawing>
                <wp:inline distT="0" distB="0" distL="0" distR="0">
                  <wp:extent cx="335915" cy="111760"/>
                  <wp:effectExtent l="0" t="0" r="0" b="0"/>
                  <wp:docPr id="255" name="image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169.jpeg"/>
                          <pic:cNvPicPr>
                            <a:picLocks noChangeAspect="1"/>
                          </pic:cNvPicPr>
                        </pic:nvPicPr>
                        <pic:blipFill>
                          <a:blip r:embed="rId237" cstate="print"/>
                          <a:stretch>
                            <a:fillRect/>
                          </a:stretch>
                        </pic:blipFill>
                        <pic:spPr>
                          <a:xfrm>
                            <a:off x="0" y="0"/>
                            <a:ext cx="336041" cy="112014"/>
                          </a:xfrm>
                          <a:prstGeom prst="rect">
                            <a:avLst/>
                          </a:prstGeom>
                        </pic:spPr>
                      </pic:pic>
                    </a:graphicData>
                  </a:graphic>
                </wp:inline>
              </w:drawing>
            </w:r>
          </w:p>
        </w:tc>
      </w:tr>
      <w:tr>
        <w:tblPrEx>
          <w:tblBorders>
            <w:top w:val="single" w:color="1F2328" w:sz="12" w:space="0"/>
            <w:left w:val="single" w:color="1F2328" w:sz="12" w:space="0"/>
            <w:bottom w:val="single" w:color="1F2328" w:sz="12" w:space="0"/>
            <w:right w:val="single" w:color="1F2328" w:sz="12" w:space="0"/>
            <w:insideH w:val="single" w:color="1F2328" w:sz="12" w:space="0"/>
            <w:insideV w:val="single" w:color="1F2328" w:sz="12" w:space="0"/>
          </w:tblBorders>
          <w:tblCellMar>
            <w:top w:w="0" w:type="dxa"/>
            <w:left w:w="0" w:type="dxa"/>
            <w:bottom w:w="0" w:type="dxa"/>
            <w:right w:w="0" w:type="dxa"/>
          </w:tblCellMar>
        </w:tblPrEx>
        <w:trPr>
          <w:trHeight w:val="238" w:hRule="atLeast"/>
        </w:trPr>
        <w:tc>
          <w:tcPr>
            <w:tcW w:w="1997" w:type="dxa"/>
          </w:tcPr>
          <w:p>
            <w:pPr>
              <w:pStyle w:val="12"/>
              <w:spacing w:before="6"/>
              <w:rPr>
                <w:rFonts w:ascii="Courier New"/>
                <w:sz w:val="3"/>
              </w:rPr>
            </w:pPr>
          </w:p>
          <w:p>
            <w:pPr>
              <w:pStyle w:val="12"/>
              <w:spacing w:line="172" w:lineRule="exact"/>
              <w:ind w:left="888"/>
              <w:rPr>
                <w:rFonts w:ascii="Courier New"/>
                <w:sz w:val="17"/>
              </w:rPr>
            </w:pPr>
            <w:r>
              <w:rPr>
                <w:rFonts w:ascii="Courier New"/>
                <w:position w:val="-2"/>
                <w:sz w:val="17"/>
              </w:rPr>
              <w:drawing>
                <wp:inline distT="0" distB="0" distL="0" distR="0">
                  <wp:extent cx="216535" cy="109220"/>
                  <wp:effectExtent l="0" t="0" r="0" b="0"/>
                  <wp:docPr id="257" name="image1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170.jpeg"/>
                          <pic:cNvPicPr>
                            <a:picLocks noChangeAspect="1"/>
                          </pic:cNvPicPr>
                        </pic:nvPicPr>
                        <pic:blipFill>
                          <a:blip r:embed="rId238" cstate="print"/>
                          <a:stretch>
                            <a:fillRect/>
                          </a:stretch>
                        </pic:blipFill>
                        <pic:spPr>
                          <a:xfrm>
                            <a:off x="0" y="0"/>
                            <a:ext cx="217169" cy="109727"/>
                          </a:xfrm>
                          <a:prstGeom prst="rect">
                            <a:avLst/>
                          </a:prstGeom>
                        </pic:spPr>
                      </pic:pic>
                    </a:graphicData>
                  </a:graphic>
                </wp:inline>
              </w:drawing>
            </w:r>
          </w:p>
        </w:tc>
        <w:tc>
          <w:tcPr>
            <w:tcW w:w="1733" w:type="dxa"/>
          </w:tcPr>
          <w:p>
            <w:pPr>
              <w:pStyle w:val="12"/>
              <w:spacing w:before="7" w:line="212" w:lineRule="exact"/>
              <w:ind w:left="359"/>
              <w:rPr>
                <w:rFonts w:ascii="Cambria" w:hAnsi="Cambria"/>
                <w:sz w:val="19"/>
              </w:rPr>
            </w:pPr>
            <w:r>
              <w:rPr>
                <w:rFonts w:ascii="Cambria" w:hAnsi="Cambria"/>
                <w:w w:val="80"/>
                <w:sz w:val="19"/>
              </w:rPr>
              <w:t>HQ</w:t>
            </w:r>
            <w:r>
              <w:rPr>
                <w:rFonts w:ascii="Cambria" w:hAnsi="Cambria"/>
                <w:spacing w:val="38"/>
                <w:sz w:val="19"/>
              </w:rPr>
              <w:t xml:space="preserve"> </w:t>
            </w:r>
            <w:r>
              <w:rPr>
                <w:rFonts w:ascii="Cambria" w:hAnsi="Cambria"/>
                <w:w w:val="80"/>
                <w:sz w:val="19"/>
              </w:rPr>
              <w:t>605—</w:t>
            </w:r>
            <w:r>
              <w:rPr>
                <w:rFonts w:ascii="Cambria" w:hAnsi="Cambria"/>
                <w:spacing w:val="-4"/>
                <w:w w:val="80"/>
                <w:sz w:val="19"/>
              </w:rPr>
              <w:t>2011</w:t>
            </w:r>
          </w:p>
        </w:tc>
        <w:tc>
          <w:tcPr>
            <w:tcW w:w="859" w:type="dxa"/>
          </w:tcPr>
          <w:p>
            <w:pPr>
              <w:pStyle w:val="12"/>
              <w:spacing w:before="11" w:line="208" w:lineRule="exact"/>
              <w:ind w:left="328"/>
              <w:rPr>
                <w:rFonts w:ascii="Cambria"/>
                <w:sz w:val="19"/>
              </w:rPr>
            </w:pPr>
            <w:r>
              <w:rPr>
                <w:rFonts w:ascii="Cambria"/>
                <w:sz w:val="19"/>
              </w:rPr>
              <w:t>1.</w:t>
            </w:r>
            <w:r>
              <w:rPr>
                <w:rFonts w:ascii="Cambria"/>
                <w:spacing w:val="-11"/>
                <w:sz w:val="19"/>
              </w:rPr>
              <w:t xml:space="preserve"> </w:t>
            </w:r>
            <w:r>
              <w:rPr>
                <w:rFonts w:ascii="Cambria"/>
                <w:spacing w:val="-10"/>
                <w:sz w:val="19"/>
              </w:rPr>
              <w:t>2</w:t>
            </w:r>
          </w:p>
        </w:tc>
        <w:tc>
          <w:tcPr>
            <w:tcW w:w="768" w:type="dxa"/>
          </w:tcPr>
          <w:p>
            <w:pPr>
              <w:pStyle w:val="12"/>
              <w:spacing w:before="11" w:line="208" w:lineRule="exact"/>
              <w:ind w:right="49"/>
              <w:jc w:val="right"/>
              <w:rPr>
                <w:rFonts w:ascii="Cambria"/>
                <w:sz w:val="19"/>
              </w:rPr>
            </w:pPr>
            <w:r>
              <w:rPr>
                <w:rFonts w:ascii="Cambria"/>
                <w:spacing w:val="-2"/>
                <w:w w:val="110"/>
                <w:sz w:val="19"/>
              </w:rPr>
              <w:t>eg/kg</w:t>
            </w:r>
          </w:p>
        </w:tc>
        <w:tc>
          <w:tcPr>
            <w:tcW w:w="3802" w:type="dxa"/>
          </w:tcPr>
          <w:p>
            <w:pPr>
              <w:pStyle w:val="12"/>
              <w:spacing w:before="2"/>
              <w:rPr>
                <w:rFonts w:ascii="Courier New"/>
                <w:sz w:val="3"/>
              </w:rPr>
            </w:pPr>
          </w:p>
          <w:p>
            <w:pPr>
              <w:pStyle w:val="12"/>
              <w:spacing w:line="180" w:lineRule="exact"/>
              <w:ind w:left="1633"/>
              <w:rPr>
                <w:rFonts w:ascii="Courier New"/>
                <w:sz w:val="18"/>
              </w:rPr>
            </w:pPr>
            <w:r>
              <w:rPr>
                <w:rFonts w:ascii="Courier New"/>
                <w:position w:val="-3"/>
                <w:sz w:val="18"/>
              </w:rPr>
              <w:drawing>
                <wp:inline distT="0" distB="0" distL="0" distR="0">
                  <wp:extent cx="337820" cy="114300"/>
                  <wp:effectExtent l="0" t="0" r="0" b="0"/>
                  <wp:docPr id="259" name="image1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171.jpeg"/>
                          <pic:cNvPicPr>
                            <a:picLocks noChangeAspect="1"/>
                          </pic:cNvPicPr>
                        </pic:nvPicPr>
                        <pic:blipFill>
                          <a:blip r:embed="rId239" cstate="print"/>
                          <a:stretch>
                            <a:fillRect/>
                          </a:stretch>
                        </pic:blipFill>
                        <pic:spPr>
                          <a:xfrm>
                            <a:off x="0" y="0"/>
                            <a:ext cx="338327" cy="114300"/>
                          </a:xfrm>
                          <a:prstGeom prst="rect">
                            <a:avLst/>
                          </a:prstGeom>
                        </pic:spPr>
                      </pic:pic>
                    </a:graphicData>
                  </a:graphic>
                </wp:inline>
              </w:drawing>
            </w:r>
          </w:p>
        </w:tc>
      </w:tr>
      <w:tr>
        <w:tblPrEx>
          <w:tblBorders>
            <w:top w:val="single" w:color="1F2328" w:sz="12" w:space="0"/>
            <w:left w:val="single" w:color="1F2328" w:sz="12" w:space="0"/>
            <w:bottom w:val="single" w:color="1F2328" w:sz="12" w:space="0"/>
            <w:right w:val="single" w:color="1F2328" w:sz="12" w:space="0"/>
            <w:insideH w:val="single" w:color="1F2328" w:sz="12" w:space="0"/>
            <w:insideV w:val="single" w:color="1F2328" w:sz="12" w:space="0"/>
          </w:tblBorders>
          <w:tblCellMar>
            <w:top w:w="0" w:type="dxa"/>
            <w:left w:w="0" w:type="dxa"/>
            <w:bottom w:w="0" w:type="dxa"/>
            <w:right w:w="0" w:type="dxa"/>
          </w:tblCellMar>
        </w:tblPrEx>
        <w:trPr>
          <w:trHeight w:val="272" w:hRule="atLeast"/>
        </w:trPr>
        <w:tc>
          <w:tcPr>
            <w:tcW w:w="1997" w:type="dxa"/>
          </w:tcPr>
          <w:p>
            <w:pPr>
              <w:pStyle w:val="12"/>
              <w:rPr>
                <w:rFonts w:ascii="Times New Roman"/>
                <w:sz w:val="18"/>
              </w:rPr>
            </w:pPr>
          </w:p>
        </w:tc>
        <w:tc>
          <w:tcPr>
            <w:tcW w:w="1733" w:type="dxa"/>
          </w:tcPr>
          <w:p>
            <w:pPr>
              <w:pStyle w:val="12"/>
              <w:rPr>
                <w:rFonts w:ascii="Times New Roman"/>
                <w:sz w:val="18"/>
              </w:rPr>
            </w:pPr>
          </w:p>
        </w:tc>
        <w:tc>
          <w:tcPr>
            <w:tcW w:w="859" w:type="dxa"/>
          </w:tcPr>
          <w:p>
            <w:pPr>
              <w:pStyle w:val="12"/>
              <w:rPr>
                <w:rFonts w:ascii="Times New Roman"/>
                <w:sz w:val="18"/>
              </w:rPr>
            </w:pPr>
          </w:p>
        </w:tc>
        <w:tc>
          <w:tcPr>
            <w:tcW w:w="768" w:type="dxa"/>
          </w:tcPr>
          <w:p>
            <w:pPr>
              <w:pStyle w:val="12"/>
              <w:rPr>
                <w:rFonts w:ascii="Times New Roman"/>
                <w:sz w:val="18"/>
              </w:rPr>
            </w:pPr>
          </w:p>
        </w:tc>
        <w:tc>
          <w:tcPr>
            <w:tcW w:w="3802" w:type="dxa"/>
          </w:tcPr>
          <w:p>
            <w:pPr>
              <w:pStyle w:val="12"/>
              <w:rPr>
                <w:rFonts w:ascii="Times New Roman"/>
                <w:sz w:val="18"/>
              </w:rPr>
            </w:pPr>
          </w:p>
        </w:tc>
      </w:tr>
      <w:tr>
        <w:tblPrEx>
          <w:tblBorders>
            <w:top w:val="single" w:color="1F2328" w:sz="12" w:space="0"/>
            <w:left w:val="single" w:color="1F2328" w:sz="12" w:space="0"/>
            <w:bottom w:val="single" w:color="1F2328" w:sz="12" w:space="0"/>
            <w:right w:val="single" w:color="1F2328" w:sz="12" w:space="0"/>
            <w:insideH w:val="single" w:color="1F2328" w:sz="12" w:space="0"/>
            <w:insideV w:val="single" w:color="1F2328" w:sz="12" w:space="0"/>
          </w:tblBorders>
          <w:tblCellMar>
            <w:top w:w="0" w:type="dxa"/>
            <w:left w:w="0" w:type="dxa"/>
            <w:bottom w:w="0" w:type="dxa"/>
            <w:right w:w="0" w:type="dxa"/>
          </w:tblCellMar>
        </w:tblPrEx>
        <w:trPr>
          <w:trHeight w:val="248" w:hRule="atLeast"/>
        </w:trPr>
        <w:tc>
          <w:tcPr>
            <w:tcW w:w="1997" w:type="dxa"/>
          </w:tcPr>
          <w:p>
            <w:pPr>
              <w:pStyle w:val="12"/>
              <w:spacing w:line="180" w:lineRule="exact"/>
              <w:ind w:left="870"/>
              <w:rPr>
                <w:rFonts w:ascii="Courier New"/>
                <w:sz w:val="18"/>
              </w:rPr>
            </w:pPr>
            <w:r>
              <w:rPr>
                <w:rFonts w:ascii="Courier New"/>
                <w:position w:val="-3"/>
                <w:sz w:val="18"/>
              </w:rPr>
              <w:drawing>
                <wp:inline distT="0" distB="0" distL="0" distR="0">
                  <wp:extent cx="226060" cy="114300"/>
                  <wp:effectExtent l="0" t="0" r="0" b="0"/>
                  <wp:docPr id="261" name="image1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172.jpeg"/>
                          <pic:cNvPicPr>
                            <a:picLocks noChangeAspect="1"/>
                          </pic:cNvPicPr>
                        </pic:nvPicPr>
                        <pic:blipFill>
                          <a:blip r:embed="rId240" cstate="print"/>
                          <a:stretch>
                            <a:fillRect/>
                          </a:stretch>
                        </pic:blipFill>
                        <pic:spPr>
                          <a:xfrm>
                            <a:off x="0" y="0"/>
                            <a:ext cx="226313" cy="114300"/>
                          </a:xfrm>
                          <a:prstGeom prst="rect">
                            <a:avLst/>
                          </a:prstGeom>
                        </pic:spPr>
                      </pic:pic>
                    </a:graphicData>
                  </a:graphic>
                </wp:inline>
              </w:drawing>
            </w:r>
          </w:p>
        </w:tc>
        <w:tc>
          <w:tcPr>
            <w:tcW w:w="1733" w:type="dxa"/>
          </w:tcPr>
          <w:p>
            <w:pPr>
              <w:pStyle w:val="12"/>
              <w:spacing w:line="213" w:lineRule="exact"/>
              <w:ind w:left="356"/>
              <w:rPr>
                <w:rFonts w:ascii="Cambria" w:hAnsi="Cambria"/>
                <w:sz w:val="19"/>
              </w:rPr>
            </w:pPr>
            <w:r>
              <w:rPr>
                <w:rFonts w:ascii="Cambria" w:hAnsi="Cambria"/>
                <w:w w:val="80"/>
                <w:sz w:val="19"/>
              </w:rPr>
              <w:t>HQ</w:t>
            </w:r>
            <w:r>
              <w:rPr>
                <w:rFonts w:ascii="Cambria" w:hAnsi="Cambria"/>
                <w:spacing w:val="35"/>
                <w:sz w:val="19"/>
              </w:rPr>
              <w:t xml:space="preserve"> </w:t>
            </w:r>
            <w:r>
              <w:rPr>
                <w:rFonts w:ascii="Cambria" w:hAnsi="Cambria"/>
                <w:w w:val="80"/>
                <w:sz w:val="19"/>
              </w:rPr>
              <w:t>605—</w:t>
            </w:r>
            <w:r>
              <w:rPr>
                <w:rFonts w:ascii="Cambria" w:hAnsi="Cambria"/>
                <w:spacing w:val="-4"/>
                <w:w w:val="80"/>
                <w:sz w:val="19"/>
              </w:rPr>
              <w:t>2011</w:t>
            </w:r>
          </w:p>
        </w:tc>
        <w:tc>
          <w:tcPr>
            <w:tcW w:w="859" w:type="dxa"/>
          </w:tcPr>
          <w:p>
            <w:pPr>
              <w:pStyle w:val="12"/>
              <w:spacing w:line="226" w:lineRule="exact"/>
              <w:ind w:left="272" w:right="195"/>
              <w:jc w:val="center"/>
              <w:rPr>
                <w:rFonts w:ascii="Calibri"/>
                <w:sz w:val="19"/>
              </w:rPr>
            </w:pPr>
            <w:r>
              <w:rPr>
                <w:rFonts w:ascii="Calibri"/>
                <w:spacing w:val="-5"/>
                <w:w w:val="110"/>
                <w:sz w:val="19"/>
              </w:rPr>
              <w:t>1.2</w:t>
            </w:r>
          </w:p>
        </w:tc>
        <w:tc>
          <w:tcPr>
            <w:tcW w:w="768" w:type="dxa"/>
          </w:tcPr>
          <w:p>
            <w:pPr>
              <w:pStyle w:val="12"/>
              <w:spacing w:line="226" w:lineRule="exact"/>
              <w:ind w:right="51"/>
              <w:jc w:val="right"/>
              <w:rPr>
                <w:rFonts w:ascii="Calibri"/>
                <w:sz w:val="19"/>
              </w:rPr>
            </w:pPr>
            <w:r>
              <w:rPr>
                <w:rFonts w:ascii="Calibri"/>
                <w:w w:val="110"/>
                <w:sz w:val="19"/>
              </w:rPr>
              <w:t>u</w:t>
            </w:r>
            <w:r>
              <w:rPr>
                <w:rFonts w:ascii="Calibri"/>
                <w:spacing w:val="-2"/>
                <w:w w:val="110"/>
                <w:sz w:val="19"/>
              </w:rPr>
              <w:t xml:space="preserve"> </w:t>
            </w:r>
            <w:r>
              <w:rPr>
                <w:rFonts w:ascii="Calibri"/>
                <w:spacing w:val="-4"/>
                <w:w w:val="110"/>
                <w:sz w:val="19"/>
              </w:rPr>
              <w:t>g/kg</w:t>
            </w:r>
          </w:p>
        </w:tc>
        <w:tc>
          <w:tcPr>
            <w:tcW w:w="3802" w:type="dxa"/>
          </w:tcPr>
          <w:p>
            <w:pPr>
              <w:pStyle w:val="12"/>
              <w:spacing w:line="176" w:lineRule="exact"/>
              <w:ind w:left="1633"/>
              <w:rPr>
                <w:rFonts w:ascii="Courier New"/>
                <w:sz w:val="17"/>
              </w:rPr>
            </w:pPr>
            <w:r>
              <w:rPr>
                <w:rFonts w:ascii="Courier New"/>
                <w:position w:val="-3"/>
                <w:sz w:val="17"/>
              </w:rPr>
              <w:drawing>
                <wp:inline distT="0" distB="0" distL="0" distR="0">
                  <wp:extent cx="333375" cy="111760"/>
                  <wp:effectExtent l="0" t="0" r="0" b="0"/>
                  <wp:docPr id="263" name="image1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173.jpeg"/>
                          <pic:cNvPicPr>
                            <a:picLocks noChangeAspect="1"/>
                          </pic:cNvPicPr>
                        </pic:nvPicPr>
                        <pic:blipFill>
                          <a:blip r:embed="rId241" cstate="print"/>
                          <a:stretch>
                            <a:fillRect/>
                          </a:stretch>
                        </pic:blipFill>
                        <pic:spPr>
                          <a:xfrm>
                            <a:off x="0" y="0"/>
                            <a:ext cx="333756" cy="112013"/>
                          </a:xfrm>
                          <a:prstGeom prst="rect">
                            <a:avLst/>
                          </a:prstGeom>
                        </pic:spPr>
                      </pic:pic>
                    </a:graphicData>
                  </a:graphic>
                </wp:inline>
              </w:drawing>
            </w:r>
          </w:p>
        </w:tc>
      </w:tr>
      <w:tr>
        <w:tblPrEx>
          <w:tblBorders>
            <w:top w:val="single" w:color="1F2328" w:sz="12" w:space="0"/>
            <w:left w:val="single" w:color="1F2328" w:sz="12" w:space="0"/>
            <w:bottom w:val="single" w:color="1F2328" w:sz="12" w:space="0"/>
            <w:right w:val="single" w:color="1F2328" w:sz="12" w:space="0"/>
            <w:insideH w:val="single" w:color="1F2328" w:sz="12" w:space="0"/>
            <w:insideV w:val="single" w:color="1F2328" w:sz="12" w:space="0"/>
          </w:tblBorders>
          <w:tblCellMar>
            <w:top w:w="0" w:type="dxa"/>
            <w:left w:w="0" w:type="dxa"/>
            <w:bottom w:w="0" w:type="dxa"/>
            <w:right w:w="0" w:type="dxa"/>
          </w:tblCellMar>
        </w:tblPrEx>
        <w:trPr>
          <w:trHeight w:val="248" w:hRule="atLeast"/>
        </w:trPr>
        <w:tc>
          <w:tcPr>
            <w:tcW w:w="1997" w:type="dxa"/>
          </w:tcPr>
          <w:p>
            <w:pPr>
              <w:pStyle w:val="12"/>
              <w:rPr>
                <w:rFonts w:ascii="Times New Roman"/>
                <w:sz w:val="18"/>
              </w:rPr>
            </w:pPr>
          </w:p>
        </w:tc>
        <w:tc>
          <w:tcPr>
            <w:tcW w:w="1733" w:type="dxa"/>
          </w:tcPr>
          <w:p>
            <w:pPr>
              <w:pStyle w:val="12"/>
              <w:spacing w:line="216" w:lineRule="exact"/>
              <w:ind w:left="356"/>
              <w:rPr>
                <w:rFonts w:ascii="Cambria" w:hAnsi="Cambria"/>
                <w:sz w:val="19"/>
              </w:rPr>
            </w:pPr>
            <w:r>
              <w:rPr>
                <w:rFonts w:ascii="Cambria" w:hAnsi="Cambria"/>
                <w:w w:val="80"/>
                <w:sz w:val="19"/>
              </w:rPr>
              <w:t>HQ</w:t>
            </w:r>
            <w:r>
              <w:rPr>
                <w:rFonts w:ascii="Cambria" w:hAnsi="Cambria"/>
                <w:spacing w:val="35"/>
                <w:sz w:val="19"/>
              </w:rPr>
              <w:t xml:space="preserve"> </w:t>
            </w:r>
            <w:r>
              <w:rPr>
                <w:rFonts w:ascii="Cambria" w:hAnsi="Cambria"/>
                <w:w w:val="80"/>
                <w:sz w:val="19"/>
              </w:rPr>
              <w:t>605—</w:t>
            </w:r>
            <w:r>
              <w:rPr>
                <w:rFonts w:ascii="Cambria" w:hAnsi="Cambria"/>
                <w:spacing w:val="-4"/>
                <w:w w:val="80"/>
                <w:sz w:val="19"/>
              </w:rPr>
              <w:t>2011</w:t>
            </w:r>
          </w:p>
        </w:tc>
        <w:tc>
          <w:tcPr>
            <w:tcW w:w="859" w:type="dxa"/>
          </w:tcPr>
          <w:p>
            <w:pPr>
              <w:pStyle w:val="12"/>
              <w:spacing w:line="210" w:lineRule="exact"/>
              <w:ind w:left="321"/>
              <w:rPr>
                <w:rFonts w:ascii="Cambria"/>
                <w:sz w:val="18"/>
              </w:rPr>
            </w:pPr>
            <w:r>
              <w:rPr>
                <w:rFonts w:ascii="Cambria"/>
                <w:sz w:val="18"/>
              </w:rPr>
              <w:t>1.</w:t>
            </w:r>
            <w:r>
              <w:rPr>
                <w:rFonts w:ascii="Cambria"/>
                <w:spacing w:val="1"/>
                <w:sz w:val="18"/>
              </w:rPr>
              <w:t xml:space="preserve"> </w:t>
            </w:r>
            <w:r>
              <w:rPr>
                <w:rFonts w:ascii="Cambria"/>
                <w:spacing w:val="-10"/>
                <w:sz w:val="18"/>
              </w:rPr>
              <w:t>5</w:t>
            </w:r>
          </w:p>
        </w:tc>
        <w:tc>
          <w:tcPr>
            <w:tcW w:w="768" w:type="dxa"/>
          </w:tcPr>
          <w:p>
            <w:pPr>
              <w:pStyle w:val="12"/>
              <w:spacing w:line="210" w:lineRule="exact"/>
              <w:ind w:right="56"/>
              <w:jc w:val="right"/>
              <w:rPr>
                <w:rFonts w:ascii="Cambria"/>
                <w:sz w:val="18"/>
              </w:rPr>
            </w:pPr>
            <w:r>
              <w:rPr>
                <w:rFonts w:ascii="Cambria"/>
                <w:sz w:val="18"/>
              </w:rPr>
              <w:t>u</w:t>
            </w:r>
            <w:r>
              <w:rPr>
                <w:rFonts w:ascii="Cambria"/>
                <w:spacing w:val="8"/>
                <w:sz w:val="18"/>
              </w:rPr>
              <w:t xml:space="preserve"> </w:t>
            </w:r>
            <w:r>
              <w:rPr>
                <w:rFonts w:ascii="Cambria"/>
                <w:spacing w:val="-4"/>
                <w:sz w:val="18"/>
              </w:rPr>
              <w:t>g/kg</w:t>
            </w:r>
          </w:p>
        </w:tc>
        <w:tc>
          <w:tcPr>
            <w:tcW w:w="3802" w:type="dxa"/>
          </w:tcPr>
          <w:p>
            <w:pPr>
              <w:pStyle w:val="12"/>
              <w:spacing w:line="176" w:lineRule="exact"/>
              <w:ind w:left="1630"/>
              <w:rPr>
                <w:rFonts w:ascii="Courier New"/>
                <w:sz w:val="17"/>
              </w:rPr>
            </w:pPr>
            <w:r>
              <w:rPr>
                <w:rFonts w:ascii="Courier New"/>
                <w:position w:val="-3"/>
                <w:sz w:val="17"/>
              </w:rPr>
              <w:drawing>
                <wp:inline distT="0" distB="0" distL="0" distR="0">
                  <wp:extent cx="335915" cy="111760"/>
                  <wp:effectExtent l="0" t="0" r="0" b="0"/>
                  <wp:docPr id="265" name="image1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174.jpeg"/>
                          <pic:cNvPicPr>
                            <a:picLocks noChangeAspect="1"/>
                          </pic:cNvPicPr>
                        </pic:nvPicPr>
                        <pic:blipFill>
                          <a:blip r:embed="rId242" cstate="print"/>
                          <a:stretch>
                            <a:fillRect/>
                          </a:stretch>
                        </pic:blipFill>
                        <pic:spPr>
                          <a:xfrm>
                            <a:off x="0" y="0"/>
                            <a:ext cx="336041" cy="112013"/>
                          </a:xfrm>
                          <a:prstGeom prst="rect">
                            <a:avLst/>
                          </a:prstGeom>
                        </pic:spPr>
                      </pic:pic>
                    </a:graphicData>
                  </a:graphic>
                </wp:inline>
              </w:drawing>
            </w:r>
          </w:p>
        </w:tc>
      </w:tr>
      <w:tr>
        <w:tblPrEx>
          <w:tblBorders>
            <w:top w:val="single" w:color="1F2328" w:sz="12" w:space="0"/>
            <w:left w:val="single" w:color="1F2328" w:sz="12" w:space="0"/>
            <w:bottom w:val="single" w:color="1F2328" w:sz="12" w:space="0"/>
            <w:right w:val="single" w:color="1F2328" w:sz="12" w:space="0"/>
            <w:insideH w:val="single" w:color="1F2328" w:sz="12" w:space="0"/>
            <w:insideV w:val="single" w:color="1F2328" w:sz="12" w:space="0"/>
          </w:tblBorders>
          <w:tblCellMar>
            <w:top w:w="0" w:type="dxa"/>
            <w:left w:w="0" w:type="dxa"/>
            <w:bottom w:w="0" w:type="dxa"/>
            <w:right w:w="0" w:type="dxa"/>
          </w:tblCellMar>
        </w:tblPrEx>
        <w:trPr>
          <w:trHeight w:val="219" w:hRule="atLeast"/>
        </w:trPr>
        <w:tc>
          <w:tcPr>
            <w:tcW w:w="1997" w:type="dxa"/>
          </w:tcPr>
          <w:p>
            <w:pPr>
              <w:pStyle w:val="12"/>
              <w:rPr>
                <w:rFonts w:ascii="Times New Roman"/>
                <w:sz w:val="14"/>
              </w:rPr>
            </w:pPr>
          </w:p>
        </w:tc>
        <w:tc>
          <w:tcPr>
            <w:tcW w:w="1733" w:type="dxa"/>
          </w:tcPr>
          <w:p>
            <w:pPr>
              <w:pStyle w:val="12"/>
              <w:spacing w:line="200" w:lineRule="exact"/>
              <w:ind w:left="352"/>
              <w:rPr>
                <w:rFonts w:ascii="Cambria" w:hAnsi="Cambria"/>
                <w:sz w:val="19"/>
              </w:rPr>
            </w:pPr>
            <w:r>
              <w:rPr>
                <w:rFonts w:ascii="Cambria" w:hAnsi="Cambria"/>
                <w:color w:val="080808"/>
                <w:w w:val="80"/>
                <w:sz w:val="19"/>
              </w:rPr>
              <w:t>HQ</w:t>
            </w:r>
            <w:r>
              <w:rPr>
                <w:rFonts w:ascii="Cambria" w:hAnsi="Cambria"/>
                <w:color w:val="080808"/>
                <w:spacing w:val="39"/>
                <w:sz w:val="19"/>
              </w:rPr>
              <w:t xml:space="preserve"> </w:t>
            </w:r>
            <w:r>
              <w:rPr>
                <w:rFonts w:ascii="Cambria" w:hAnsi="Cambria"/>
                <w:w w:val="80"/>
                <w:sz w:val="19"/>
              </w:rPr>
              <w:t>605—</w:t>
            </w:r>
            <w:r>
              <w:rPr>
                <w:rFonts w:ascii="Cambria" w:hAnsi="Cambria"/>
                <w:spacing w:val="-4"/>
                <w:w w:val="80"/>
                <w:sz w:val="19"/>
              </w:rPr>
              <w:t>2011</w:t>
            </w:r>
          </w:p>
        </w:tc>
        <w:tc>
          <w:tcPr>
            <w:tcW w:w="859" w:type="dxa"/>
          </w:tcPr>
          <w:p>
            <w:pPr>
              <w:pStyle w:val="12"/>
              <w:spacing w:before="1" w:line="198" w:lineRule="exact"/>
              <w:ind w:left="321"/>
              <w:rPr>
                <w:rFonts w:ascii="Cambria"/>
                <w:sz w:val="18"/>
              </w:rPr>
            </w:pPr>
            <w:r>
              <w:rPr>
                <w:rFonts w:ascii="Cambria"/>
                <w:sz w:val="18"/>
              </w:rPr>
              <w:t>1.</w:t>
            </w:r>
            <w:r>
              <w:rPr>
                <w:rFonts w:ascii="Cambria"/>
                <w:spacing w:val="1"/>
                <w:sz w:val="18"/>
              </w:rPr>
              <w:t xml:space="preserve"> </w:t>
            </w:r>
            <w:r>
              <w:rPr>
                <w:rFonts w:ascii="Cambria"/>
                <w:spacing w:val="-10"/>
                <w:sz w:val="18"/>
              </w:rPr>
              <w:t>5</w:t>
            </w:r>
          </w:p>
        </w:tc>
        <w:tc>
          <w:tcPr>
            <w:tcW w:w="768" w:type="dxa"/>
          </w:tcPr>
          <w:p>
            <w:pPr>
              <w:pStyle w:val="12"/>
              <w:spacing w:before="1" w:line="198" w:lineRule="exact"/>
              <w:ind w:right="56"/>
              <w:jc w:val="right"/>
              <w:rPr>
                <w:rFonts w:ascii="Cambria"/>
                <w:sz w:val="18"/>
              </w:rPr>
            </w:pPr>
            <w:r>
              <w:rPr>
                <w:rFonts w:ascii="Cambria"/>
                <w:sz w:val="18"/>
              </w:rPr>
              <w:t>o</w:t>
            </w:r>
            <w:r>
              <w:rPr>
                <w:rFonts w:ascii="Cambria"/>
                <w:spacing w:val="15"/>
                <w:sz w:val="18"/>
              </w:rPr>
              <w:t xml:space="preserve"> </w:t>
            </w:r>
            <w:r>
              <w:rPr>
                <w:rFonts w:ascii="Cambria"/>
                <w:spacing w:val="-4"/>
                <w:sz w:val="18"/>
              </w:rPr>
              <w:t>g/kg</w:t>
            </w:r>
          </w:p>
        </w:tc>
        <w:tc>
          <w:tcPr>
            <w:tcW w:w="3802" w:type="dxa"/>
          </w:tcPr>
          <w:p>
            <w:pPr>
              <w:pStyle w:val="12"/>
              <w:spacing w:line="176" w:lineRule="exact"/>
              <w:ind w:left="1630"/>
              <w:rPr>
                <w:rFonts w:ascii="Courier New"/>
                <w:sz w:val="17"/>
              </w:rPr>
            </w:pPr>
            <w:r>
              <w:rPr>
                <w:rFonts w:ascii="Courier New"/>
                <w:position w:val="-3"/>
                <w:sz w:val="17"/>
              </w:rPr>
              <w:drawing>
                <wp:inline distT="0" distB="0" distL="0" distR="0">
                  <wp:extent cx="335915" cy="111760"/>
                  <wp:effectExtent l="0" t="0" r="0" b="0"/>
                  <wp:docPr id="267" name="image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175.jpeg"/>
                          <pic:cNvPicPr>
                            <a:picLocks noChangeAspect="1"/>
                          </pic:cNvPicPr>
                        </pic:nvPicPr>
                        <pic:blipFill>
                          <a:blip r:embed="rId243" cstate="print"/>
                          <a:stretch>
                            <a:fillRect/>
                          </a:stretch>
                        </pic:blipFill>
                        <pic:spPr>
                          <a:xfrm>
                            <a:off x="0" y="0"/>
                            <a:ext cx="336041" cy="112013"/>
                          </a:xfrm>
                          <a:prstGeom prst="rect">
                            <a:avLst/>
                          </a:prstGeom>
                        </pic:spPr>
                      </pic:pic>
                    </a:graphicData>
                  </a:graphic>
                </wp:inline>
              </w:drawing>
            </w:r>
          </w:p>
        </w:tc>
      </w:tr>
      <w:tr>
        <w:tblPrEx>
          <w:tblBorders>
            <w:top w:val="single" w:color="1F2328" w:sz="12" w:space="0"/>
            <w:left w:val="single" w:color="1F2328" w:sz="12" w:space="0"/>
            <w:bottom w:val="single" w:color="1F2328" w:sz="12" w:space="0"/>
            <w:right w:val="single" w:color="1F2328" w:sz="12" w:space="0"/>
            <w:insideH w:val="single" w:color="1F2328" w:sz="12" w:space="0"/>
            <w:insideV w:val="single" w:color="1F2328" w:sz="12" w:space="0"/>
          </w:tblBorders>
          <w:tblCellMar>
            <w:top w:w="0" w:type="dxa"/>
            <w:left w:w="0" w:type="dxa"/>
            <w:bottom w:w="0" w:type="dxa"/>
            <w:right w:w="0" w:type="dxa"/>
          </w:tblCellMar>
        </w:tblPrEx>
        <w:trPr>
          <w:trHeight w:val="262" w:hRule="atLeast"/>
        </w:trPr>
        <w:tc>
          <w:tcPr>
            <w:tcW w:w="1997" w:type="dxa"/>
          </w:tcPr>
          <w:p>
            <w:pPr>
              <w:pStyle w:val="12"/>
              <w:rPr>
                <w:rFonts w:ascii="Times New Roman"/>
                <w:sz w:val="18"/>
              </w:rPr>
            </w:pPr>
          </w:p>
        </w:tc>
        <w:tc>
          <w:tcPr>
            <w:tcW w:w="1733" w:type="dxa"/>
          </w:tcPr>
          <w:p>
            <w:pPr>
              <w:pStyle w:val="12"/>
              <w:rPr>
                <w:rFonts w:ascii="Times New Roman"/>
                <w:sz w:val="18"/>
              </w:rPr>
            </w:pPr>
          </w:p>
        </w:tc>
        <w:tc>
          <w:tcPr>
            <w:tcW w:w="859" w:type="dxa"/>
          </w:tcPr>
          <w:p>
            <w:pPr>
              <w:pStyle w:val="12"/>
              <w:rPr>
                <w:rFonts w:ascii="Times New Roman"/>
                <w:sz w:val="18"/>
              </w:rPr>
            </w:pPr>
          </w:p>
        </w:tc>
        <w:tc>
          <w:tcPr>
            <w:tcW w:w="768" w:type="dxa"/>
          </w:tcPr>
          <w:p>
            <w:pPr>
              <w:pStyle w:val="12"/>
              <w:rPr>
                <w:rFonts w:ascii="Times New Roman"/>
                <w:sz w:val="18"/>
              </w:rPr>
            </w:pPr>
          </w:p>
        </w:tc>
        <w:tc>
          <w:tcPr>
            <w:tcW w:w="3802" w:type="dxa"/>
          </w:tcPr>
          <w:p>
            <w:pPr>
              <w:pStyle w:val="12"/>
              <w:rPr>
                <w:rFonts w:ascii="Times New Roman"/>
                <w:sz w:val="18"/>
              </w:rPr>
            </w:pPr>
          </w:p>
        </w:tc>
      </w:tr>
      <w:tr>
        <w:tblPrEx>
          <w:tblBorders>
            <w:top w:val="single" w:color="1F2328" w:sz="12" w:space="0"/>
            <w:left w:val="single" w:color="1F2328" w:sz="12" w:space="0"/>
            <w:bottom w:val="single" w:color="1F2328" w:sz="12" w:space="0"/>
            <w:right w:val="single" w:color="1F2328" w:sz="12" w:space="0"/>
            <w:insideH w:val="single" w:color="1F2328" w:sz="12" w:space="0"/>
            <w:insideV w:val="single" w:color="1F2328" w:sz="12" w:space="0"/>
          </w:tblBorders>
          <w:tblCellMar>
            <w:top w:w="0" w:type="dxa"/>
            <w:left w:w="0" w:type="dxa"/>
            <w:bottom w:w="0" w:type="dxa"/>
            <w:right w:w="0" w:type="dxa"/>
          </w:tblCellMar>
        </w:tblPrEx>
        <w:trPr>
          <w:trHeight w:val="243" w:hRule="atLeast"/>
        </w:trPr>
        <w:tc>
          <w:tcPr>
            <w:tcW w:w="1997" w:type="dxa"/>
          </w:tcPr>
          <w:p>
            <w:pPr>
              <w:pStyle w:val="12"/>
              <w:rPr>
                <w:rFonts w:ascii="Times New Roman"/>
                <w:sz w:val="16"/>
              </w:rPr>
            </w:pPr>
          </w:p>
        </w:tc>
        <w:tc>
          <w:tcPr>
            <w:tcW w:w="1733" w:type="dxa"/>
          </w:tcPr>
          <w:p>
            <w:pPr>
              <w:pStyle w:val="12"/>
              <w:spacing w:before="3" w:line="220" w:lineRule="exact"/>
              <w:ind w:left="349"/>
              <w:rPr>
                <w:rFonts w:ascii="Cambria" w:hAnsi="Cambria"/>
                <w:sz w:val="19"/>
              </w:rPr>
            </w:pPr>
            <w:r>
              <w:rPr>
                <w:rFonts w:ascii="Cambria" w:hAnsi="Cambria"/>
                <w:spacing w:val="-10"/>
                <w:sz w:val="19"/>
              </w:rPr>
              <w:t>HJ</w:t>
            </w:r>
            <w:r>
              <w:rPr>
                <w:rFonts w:ascii="Cambria" w:hAnsi="Cambria"/>
                <w:spacing w:val="12"/>
                <w:sz w:val="19"/>
              </w:rPr>
              <w:t xml:space="preserve"> </w:t>
            </w:r>
            <w:r>
              <w:rPr>
                <w:rFonts w:ascii="Cambria" w:hAnsi="Cambria"/>
                <w:spacing w:val="-10"/>
                <w:sz w:val="19"/>
              </w:rPr>
              <w:t>605—2011</w:t>
            </w:r>
          </w:p>
        </w:tc>
        <w:tc>
          <w:tcPr>
            <w:tcW w:w="859" w:type="dxa"/>
          </w:tcPr>
          <w:p>
            <w:pPr>
              <w:pStyle w:val="12"/>
              <w:spacing w:before="16" w:line="207" w:lineRule="exact"/>
              <w:ind w:left="263" w:right="225"/>
              <w:jc w:val="center"/>
              <w:rPr>
                <w:rFonts w:ascii="Cambria"/>
                <w:sz w:val="18"/>
              </w:rPr>
            </w:pPr>
            <w:r>
              <w:rPr>
                <w:rFonts w:ascii="Cambria"/>
                <w:spacing w:val="-5"/>
                <w:sz w:val="18"/>
              </w:rPr>
              <w:t>1.0</w:t>
            </w:r>
          </w:p>
        </w:tc>
        <w:tc>
          <w:tcPr>
            <w:tcW w:w="768" w:type="dxa"/>
          </w:tcPr>
          <w:p>
            <w:pPr>
              <w:pStyle w:val="12"/>
              <w:spacing w:before="16" w:line="207" w:lineRule="exact"/>
              <w:ind w:right="60"/>
              <w:jc w:val="right"/>
              <w:rPr>
                <w:rFonts w:ascii="Cambria"/>
                <w:sz w:val="18"/>
              </w:rPr>
            </w:pPr>
            <w:r>
              <w:rPr>
                <w:rFonts w:ascii="Cambria"/>
                <w:sz w:val="18"/>
              </w:rPr>
              <w:t>u</w:t>
            </w:r>
            <w:r>
              <w:rPr>
                <w:rFonts w:ascii="Cambria"/>
                <w:spacing w:val="8"/>
                <w:sz w:val="18"/>
              </w:rPr>
              <w:t xml:space="preserve"> </w:t>
            </w:r>
            <w:r>
              <w:rPr>
                <w:rFonts w:ascii="Cambria"/>
                <w:spacing w:val="-4"/>
                <w:sz w:val="18"/>
              </w:rPr>
              <w:t>g/kg</w:t>
            </w:r>
          </w:p>
        </w:tc>
        <w:tc>
          <w:tcPr>
            <w:tcW w:w="3802" w:type="dxa"/>
          </w:tcPr>
          <w:p>
            <w:pPr>
              <w:pStyle w:val="12"/>
              <w:spacing w:before="10"/>
              <w:rPr>
                <w:rFonts w:ascii="Courier New"/>
                <w:sz w:val="2"/>
              </w:rPr>
            </w:pPr>
          </w:p>
          <w:p>
            <w:pPr>
              <w:pStyle w:val="12"/>
              <w:spacing w:line="180" w:lineRule="exact"/>
              <w:ind w:left="1626"/>
              <w:rPr>
                <w:rFonts w:ascii="Courier New"/>
                <w:sz w:val="18"/>
              </w:rPr>
            </w:pPr>
            <w:r>
              <w:rPr>
                <w:rFonts w:ascii="Courier New"/>
                <w:position w:val="-3"/>
                <w:sz w:val="18"/>
              </w:rPr>
              <w:drawing>
                <wp:inline distT="0" distB="0" distL="0" distR="0">
                  <wp:extent cx="335915" cy="114300"/>
                  <wp:effectExtent l="0" t="0" r="0" b="0"/>
                  <wp:docPr id="269" name="image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176.jpeg"/>
                          <pic:cNvPicPr>
                            <a:picLocks noChangeAspect="1"/>
                          </pic:cNvPicPr>
                        </pic:nvPicPr>
                        <pic:blipFill>
                          <a:blip r:embed="rId244" cstate="print"/>
                          <a:stretch>
                            <a:fillRect/>
                          </a:stretch>
                        </pic:blipFill>
                        <pic:spPr>
                          <a:xfrm>
                            <a:off x="0" y="0"/>
                            <a:ext cx="336041" cy="114300"/>
                          </a:xfrm>
                          <a:prstGeom prst="rect">
                            <a:avLst/>
                          </a:prstGeom>
                        </pic:spPr>
                      </pic:pic>
                    </a:graphicData>
                  </a:graphic>
                </wp:inline>
              </w:drawing>
            </w:r>
          </w:p>
        </w:tc>
      </w:tr>
      <w:tr>
        <w:tblPrEx>
          <w:tblBorders>
            <w:top w:val="single" w:color="1F2328" w:sz="12" w:space="0"/>
            <w:left w:val="single" w:color="1F2328" w:sz="12" w:space="0"/>
            <w:bottom w:val="single" w:color="1F2328" w:sz="12" w:space="0"/>
            <w:right w:val="single" w:color="1F2328" w:sz="12" w:space="0"/>
            <w:insideH w:val="single" w:color="1F2328" w:sz="12" w:space="0"/>
            <w:insideV w:val="single" w:color="1F2328" w:sz="12" w:space="0"/>
          </w:tblBorders>
          <w:tblCellMar>
            <w:top w:w="0" w:type="dxa"/>
            <w:left w:w="0" w:type="dxa"/>
            <w:bottom w:w="0" w:type="dxa"/>
            <w:right w:w="0" w:type="dxa"/>
          </w:tblCellMar>
        </w:tblPrEx>
        <w:trPr>
          <w:trHeight w:val="238" w:hRule="atLeast"/>
        </w:trPr>
        <w:tc>
          <w:tcPr>
            <w:tcW w:w="1997" w:type="dxa"/>
          </w:tcPr>
          <w:p>
            <w:pPr>
              <w:pStyle w:val="12"/>
              <w:spacing w:before="7" w:line="212" w:lineRule="exact"/>
              <w:ind w:left="546" w:right="780"/>
              <w:jc w:val="center"/>
              <w:rPr>
                <w:rFonts w:ascii="Cambria"/>
                <w:sz w:val="19"/>
              </w:rPr>
            </w:pPr>
            <w:r>
              <w:rPr>
                <w:rFonts w:ascii="Cambria"/>
                <w:spacing w:val="-5"/>
                <w:w w:val="90"/>
                <w:sz w:val="19"/>
              </w:rPr>
              <w:t>@L</w:t>
            </w:r>
          </w:p>
        </w:tc>
        <w:tc>
          <w:tcPr>
            <w:tcW w:w="1733" w:type="dxa"/>
          </w:tcPr>
          <w:p>
            <w:pPr>
              <w:pStyle w:val="12"/>
              <w:spacing w:before="7" w:line="212" w:lineRule="exact"/>
              <w:ind w:left="352"/>
              <w:rPr>
                <w:rFonts w:ascii="Cambria" w:hAnsi="Cambria"/>
                <w:sz w:val="19"/>
              </w:rPr>
            </w:pPr>
            <w:r>
              <w:rPr>
                <w:rFonts w:ascii="Cambria" w:hAnsi="Cambria"/>
                <w:w w:val="80"/>
                <w:sz w:val="19"/>
              </w:rPr>
              <w:t>HQ</w:t>
            </w:r>
            <w:r>
              <w:rPr>
                <w:rFonts w:ascii="Cambria" w:hAnsi="Cambria"/>
                <w:spacing w:val="35"/>
                <w:sz w:val="19"/>
              </w:rPr>
              <w:t xml:space="preserve"> </w:t>
            </w:r>
            <w:r>
              <w:rPr>
                <w:rFonts w:ascii="Cambria" w:hAnsi="Cambria"/>
                <w:w w:val="80"/>
                <w:sz w:val="19"/>
              </w:rPr>
              <w:t>605—</w:t>
            </w:r>
            <w:r>
              <w:rPr>
                <w:rFonts w:ascii="Cambria" w:hAnsi="Cambria"/>
                <w:spacing w:val="-4"/>
                <w:w w:val="80"/>
                <w:sz w:val="19"/>
              </w:rPr>
              <w:t>2011</w:t>
            </w:r>
          </w:p>
        </w:tc>
        <w:tc>
          <w:tcPr>
            <w:tcW w:w="859" w:type="dxa"/>
          </w:tcPr>
          <w:p>
            <w:pPr>
              <w:pStyle w:val="12"/>
              <w:spacing w:before="26" w:line="193" w:lineRule="exact"/>
              <w:ind w:left="315"/>
              <w:rPr>
                <w:rFonts w:ascii="Cambria"/>
                <w:sz w:val="17"/>
              </w:rPr>
            </w:pPr>
            <w:r>
              <w:rPr>
                <w:rFonts w:ascii="Cambria"/>
                <w:w w:val="110"/>
                <w:sz w:val="17"/>
              </w:rPr>
              <w:t>1.</w:t>
            </w:r>
            <w:r>
              <w:rPr>
                <w:rFonts w:ascii="Cambria"/>
                <w:spacing w:val="-5"/>
                <w:w w:val="110"/>
                <w:sz w:val="17"/>
              </w:rPr>
              <w:t xml:space="preserve"> </w:t>
            </w:r>
            <w:r>
              <w:rPr>
                <w:rFonts w:ascii="Cambria"/>
                <w:spacing w:val="-12"/>
                <w:w w:val="110"/>
                <w:sz w:val="17"/>
              </w:rPr>
              <w:t>0</w:t>
            </w:r>
          </w:p>
        </w:tc>
        <w:tc>
          <w:tcPr>
            <w:tcW w:w="768" w:type="dxa"/>
          </w:tcPr>
          <w:p>
            <w:pPr>
              <w:pStyle w:val="12"/>
              <w:spacing w:before="26" w:line="193" w:lineRule="exact"/>
              <w:ind w:right="53"/>
              <w:jc w:val="right"/>
              <w:rPr>
                <w:rFonts w:ascii="Cambria" w:hAnsi="Cambria"/>
                <w:sz w:val="17"/>
              </w:rPr>
            </w:pPr>
            <w:r>
              <w:rPr>
                <w:rFonts w:ascii="Cambria" w:hAnsi="Cambria"/>
                <w:color w:val="080808"/>
                <w:w w:val="105"/>
                <w:sz w:val="17"/>
              </w:rPr>
              <w:t>p</w:t>
            </w:r>
            <w:r>
              <w:rPr>
                <w:rFonts w:ascii="Cambria" w:hAnsi="Cambria"/>
                <w:color w:val="080808"/>
                <w:spacing w:val="2"/>
                <w:w w:val="105"/>
                <w:sz w:val="17"/>
              </w:rPr>
              <w:t xml:space="preserve"> </w:t>
            </w:r>
            <w:r>
              <w:rPr>
                <w:rFonts w:ascii="Cambria" w:hAnsi="Cambria"/>
                <w:spacing w:val="-4"/>
                <w:w w:val="105"/>
                <w:sz w:val="17"/>
              </w:rPr>
              <w:t>g/kø</w:t>
            </w:r>
          </w:p>
        </w:tc>
        <w:tc>
          <w:tcPr>
            <w:tcW w:w="3802" w:type="dxa"/>
          </w:tcPr>
          <w:p>
            <w:pPr>
              <w:pStyle w:val="12"/>
              <w:rPr>
                <w:rFonts w:ascii="Times New Roman"/>
                <w:sz w:val="16"/>
              </w:rPr>
            </w:pPr>
          </w:p>
        </w:tc>
      </w:tr>
      <w:tr>
        <w:tblPrEx>
          <w:tblBorders>
            <w:top w:val="single" w:color="1F2328" w:sz="12" w:space="0"/>
            <w:left w:val="single" w:color="1F2328" w:sz="12" w:space="0"/>
            <w:bottom w:val="single" w:color="1F2328" w:sz="12" w:space="0"/>
            <w:right w:val="single" w:color="1F2328" w:sz="12" w:space="0"/>
            <w:insideH w:val="single" w:color="1F2328" w:sz="12" w:space="0"/>
            <w:insideV w:val="single" w:color="1F2328" w:sz="12" w:space="0"/>
          </w:tblBorders>
          <w:tblCellMar>
            <w:top w:w="0" w:type="dxa"/>
            <w:left w:w="0" w:type="dxa"/>
            <w:bottom w:w="0" w:type="dxa"/>
            <w:right w:w="0" w:type="dxa"/>
          </w:tblCellMar>
        </w:tblPrEx>
        <w:trPr>
          <w:trHeight w:val="267" w:hRule="atLeast"/>
        </w:trPr>
        <w:tc>
          <w:tcPr>
            <w:tcW w:w="1997" w:type="dxa"/>
          </w:tcPr>
          <w:p>
            <w:pPr>
              <w:pStyle w:val="12"/>
              <w:spacing w:before="15"/>
              <w:ind w:left="472"/>
              <w:rPr>
                <w:rFonts w:ascii="Cambria" w:hAnsi="Cambria"/>
                <w:sz w:val="19"/>
              </w:rPr>
            </w:pPr>
            <w:r>
              <w:rPr>
                <w:rFonts w:ascii="Cambria" w:hAnsi="Cambria"/>
                <w:w w:val="85"/>
                <w:sz w:val="19"/>
              </w:rPr>
              <w:t>1,</w:t>
            </w:r>
            <w:r>
              <w:rPr>
                <w:rFonts w:ascii="Cambria" w:hAnsi="Cambria"/>
                <w:spacing w:val="1"/>
                <w:sz w:val="19"/>
              </w:rPr>
              <w:t xml:space="preserve"> </w:t>
            </w:r>
            <w:r>
              <w:rPr>
                <w:rFonts w:ascii="Cambria" w:hAnsi="Cambria"/>
                <w:w w:val="80"/>
                <w:sz w:val="19"/>
              </w:rPr>
              <w:t>1—</w:t>
            </w:r>
            <w:r>
              <w:rPr>
                <w:rFonts w:ascii="Cambria" w:hAnsi="Cambria"/>
                <w:spacing w:val="36"/>
                <w:sz w:val="19"/>
              </w:rPr>
              <w:t xml:space="preserve">  </w:t>
            </w:r>
            <w:r>
              <w:rPr>
                <w:rFonts w:ascii="Cambria" w:hAnsi="Cambria"/>
                <w:spacing w:val="-7"/>
                <w:w w:val="80"/>
                <w:sz w:val="19"/>
              </w:rPr>
              <w:t>@L</w:t>
            </w:r>
          </w:p>
        </w:tc>
        <w:tc>
          <w:tcPr>
            <w:tcW w:w="1733" w:type="dxa"/>
          </w:tcPr>
          <w:p>
            <w:pPr>
              <w:pStyle w:val="12"/>
              <w:spacing w:before="15"/>
              <w:ind w:left="349"/>
              <w:rPr>
                <w:rFonts w:ascii="Cambria" w:hAnsi="Cambria"/>
                <w:sz w:val="19"/>
              </w:rPr>
            </w:pPr>
            <w:r>
              <w:rPr>
                <w:rFonts w:ascii="Cambria" w:hAnsi="Cambria"/>
                <w:w w:val="80"/>
                <w:sz w:val="19"/>
              </w:rPr>
              <w:t>HQ</w:t>
            </w:r>
            <w:r>
              <w:rPr>
                <w:rFonts w:ascii="Cambria" w:hAnsi="Cambria"/>
                <w:spacing w:val="35"/>
                <w:sz w:val="19"/>
              </w:rPr>
              <w:t xml:space="preserve"> </w:t>
            </w:r>
            <w:r>
              <w:rPr>
                <w:rFonts w:ascii="Cambria" w:hAnsi="Cambria"/>
                <w:w w:val="80"/>
                <w:sz w:val="19"/>
              </w:rPr>
              <w:t>605—</w:t>
            </w:r>
            <w:r>
              <w:rPr>
                <w:rFonts w:ascii="Cambria" w:hAnsi="Cambria"/>
                <w:spacing w:val="-4"/>
                <w:w w:val="80"/>
                <w:sz w:val="19"/>
              </w:rPr>
              <w:t>2011</w:t>
            </w:r>
          </w:p>
        </w:tc>
        <w:tc>
          <w:tcPr>
            <w:tcW w:w="859" w:type="dxa"/>
          </w:tcPr>
          <w:p>
            <w:pPr>
              <w:pStyle w:val="12"/>
              <w:spacing w:before="19"/>
              <w:ind w:left="272" w:right="205"/>
              <w:jc w:val="center"/>
              <w:rPr>
                <w:rFonts w:ascii="Cambria"/>
                <w:sz w:val="19"/>
              </w:rPr>
            </w:pPr>
            <w:r>
              <w:rPr>
                <w:rFonts w:ascii="Cambria"/>
                <w:spacing w:val="-5"/>
                <w:w w:val="110"/>
                <w:sz w:val="19"/>
              </w:rPr>
              <w:t>1.0</w:t>
            </w:r>
          </w:p>
        </w:tc>
        <w:tc>
          <w:tcPr>
            <w:tcW w:w="768" w:type="dxa"/>
          </w:tcPr>
          <w:p>
            <w:pPr>
              <w:pStyle w:val="12"/>
              <w:spacing w:before="19"/>
              <w:ind w:right="58"/>
              <w:jc w:val="right"/>
              <w:rPr>
                <w:rFonts w:ascii="Cambria"/>
                <w:sz w:val="19"/>
              </w:rPr>
            </w:pPr>
            <w:r>
              <w:rPr>
                <w:rFonts w:ascii="Cambria"/>
                <w:spacing w:val="-2"/>
                <w:w w:val="105"/>
                <w:sz w:val="19"/>
              </w:rPr>
              <w:t>ug/kg</w:t>
            </w:r>
          </w:p>
        </w:tc>
        <w:tc>
          <w:tcPr>
            <w:tcW w:w="3802" w:type="dxa"/>
          </w:tcPr>
          <w:p>
            <w:pPr>
              <w:pStyle w:val="12"/>
              <w:spacing w:before="11"/>
              <w:rPr>
                <w:rFonts w:ascii="Courier New"/>
                <w:sz w:val="3"/>
              </w:rPr>
            </w:pPr>
          </w:p>
          <w:p>
            <w:pPr>
              <w:pStyle w:val="12"/>
              <w:spacing w:line="180" w:lineRule="exact"/>
              <w:ind w:left="1626"/>
              <w:rPr>
                <w:rFonts w:ascii="Courier New"/>
                <w:sz w:val="18"/>
              </w:rPr>
            </w:pPr>
            <w:r>
              <w:rPr>
                <w:rFonts w:ascii="Courier New"/>
                <w:position w:val="-3"/>
                <w:sz w:val="18"/>
              </w:rPr>
              <w:drawing>
                <wp:inline distT="0" distB="0" distL="0" distR="0">
                  <wp:extent cx="335915" cy="114300"/>
                  <wp:effectExtent l="0" t="0" r="0" b="0"/>
                  <wp:docPr id="271" name="image1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177.jpeg"/>
                          <pic:cNvPicPr>
                            <a:picLocks noChangeAspect="1"/>
                          </pic:cNvPicPr>
                        </pic:nvPicPr>
                        <pic:blipFill>
                          <a:blip r:embed="rId245" cstate="print"/>
                          <a:stretch>
                            <a:fillRect/>
                          </a:stretch>
                        </pic:blipFill>
                        <pic:spPr>
                          <a:xfrm>
                            <a:off x="0" y="0"/>
                            <a:ext cx="336041" cy="114300"/>
                          </a:xfrm>
                          <a:prstGeom prst="rect">
                            <a:avLst/>
                          </a:prstGeom>
                        </pic:spPr>
                      </pic:pic>
                    </a:graphicData>
                  </a:graphic>
                </wp:inline>
              </w:drawing>
            </w:r>
          </w:p>
        </w:tc>
      </w:tr>
      <w:tr>
        <w:tblPrEx>
          <w:tblBorders>
            <w:top w:val="single" w:color="1F2328" w:sz="12" w:space="0"/>
            <w:left w:val="single" w:color="1F2328" w:sz="12" w:space="0"/>
            <w:bottom w:val="single" w:color="1F2328" w:sz="12" w:space="0"/>
            <w:right w:val="single" w:color="1F2328" w:sz="12" w:space="0"/>
            <w:insideH w:val="single" w:color="1F2328" w:sz="12" w:space="0"/>
            <w:insideV w:val="single" w:color="1F2328" w:sz="12" w:space="0"/>
          </w:tblBorders>
          <w:tblCellMar>
            <w:top w:w="0" w:type="dxa"/>
            <w:left w:w="0" w:type="dxa"/>
            <w:bottom w:w="0" w:type="dxa"/>
            <w:right w:w="0" w:type="dxa"/>
          </w:tblCellMar>
        </w:tblPrEx>
        <w:trPr>
          <w:trHeight w:val="224" w:hRule="atLeast"/>
        </w:trPr>
        <w:tc>
          <w:tcPr>
            <w:tcW w:w="1997" w:type="dxa"/>
          </w:tcPr>
          <w:p>
            <w:pPr>
              <w:pStyle w:val="12"/>
              <w:spacing w:line="204" w:lineRule="exact"/>
              <w:ind w:right="163"/>
              <w:jc w:val="center"/>
              <w:rPr>
                <w:rFonts w:ascii="Cambria"/>
                <w:sz w:val="19"/>
              </w:rPr>
            </w:pPr>
            <w:r>
              <w:rPr>
                <w:rFonts w:ascii="Cambria"/>
                <w:w w:val="80"/>
                <w:sz w:val="19"/>
              </w:rPr>
              <w:t>H</w:t>
            </w:r>
          </w:p>
        </w:tc>
        <w:tc>
          <w:tcPr>
            <w:tcW w:w="1733" w:type="dxa"/>
          </w:tcPr>
          <w:p>
            <w:pPr>
              <w:pStyle w:val="12"/>
              <w:spacing w:line="204" w:lineRule="exact"/>
              <w:ind w:left="349"/>
              <w:rPr>
                <w:rFonts w:ascii="Cambria" w:hAnsi="Cambria"/>
                <w:sz w:val="19"/>
              </w:rPr>
            </w:pPr>
            <w:r>
              <w:rPr>
                <w:rFonts w:ascii="Cambria" w:hAnsi="Cambria"/>
                <w:spacing w:val="-10"/>
                <w:sz w:val="19"/>
              </w:rPr>
              <w:t>HJ</w:t>
            </w:r>
            <w:r>
              <w:rPr>
                <w:rFonts w:ascii="Cambria" w:hAnsi="Cambria"/>
                <w:spacing w:val="11"/>
                <w:sz w:val="19"/>
              </w:rPr>
              <w:t xml:space="preserve"> </w:t>
            </w:r>
            <w:r>
              <w:rPr>
                <w:rFonts w:ascii="Cambria" w:hAnsi="Cambria"/>
                <w:spacing w:val="-10"/>
                <w:sz w:val="19"/>
              </w:rPr>
              <w:t>605—2011</w:t>
            </w:r>
          </w:p>
        </w:tc>
        <w:tc>
          <w:tcPr>
            <w:tcW w:w="859" w:type="dxa"/>
          </w:tcPr>
          <w:p>
            <w:pPr>
              <w:pStyle w:val="12"/>
              <w:spacing w:before="18" w:line="187" w:lineRule="exact"/>
              <w:ind w:left="311"/>
              <w:rPr>
                <w:rFonts w:ascii="Cambria"/>
                <w:sz w:val="17"/>
              </w:rPr>
            </w:pPr>
            <w:r>
              <w:rPr>
                <w:rFonts w:ascii="Cambria"/>
                <w:color w:val="050505"/>
                <w:w w:val="105"/>
                <w:sz w:val="17"/>
              </w:rPr>
              <w:t>1.</w:t>
            </w:r>
            <w:r>
              <w:rPr>
                <w:rFonts w:ascii="Cambria"/>
                <w:color w:val="050505"/>
                <w:spacing w:val="5"/>
                <w:w w:val="105"/>
                <w:sz w:val="17"/>
              </w:rPr>
              <w:t xml:space="preserve"> </w:t>
            </w:r>
            <w:r>
              <w:rPr>
                <w:rFonts w:ascii="Cambria"/>
                <w:color w:val="050505"/>
                <w:spacing w:val="-10"/>
                <w:w w:val="105"/>
                <w:sz w:val="17"/>
              </w:rPr>
              <w:t>5</w:t>
            </w:r>
          </w:p>
        </w:tc>
        <w:tc>
          <w:tcPr>
            <w:tcW w:w="768" w:type="dxa"/>
          </w:tcPr>
          <w:p>
            <w:pPr>
              <w:pStyle w:val="12"/>
              <w:spacing w:before="18" w:line="187" w:lineRule="exact"/>
              <w:ind w:right="63"/>
              <w:jc w:val="right"/>
              <w:rPr>
                <w:rFonts w:ascii="Cambria"/>
                <w:sz w:val="17"/>
              </w:rPr>
            </w:pPr>
            <w:r>
              <w:rPr>
                <w:rFonts w:ascii="Cambria"/>
                <w:w w:val="110"/>
                <w:sz w:val="17"/>
              </w:rPr>
              <w:t>P</w:t>
            </w:r>
            <w:r>
              <w:rPr>
                <w:rFonts w:ascii="Cambria"/>
                <w:spacing w:val="8"/>
                <w:w w:val="110"/>
                <w:sz w:val="17"/>
              </w:rPr>
              <w:t xml:space="preserve"> </w:t>
            </w:r>
            <w:r>
              <w:rPr>
                <w:rFonts w:ascii="Cambria"/>
                <w:spacing w:val="-4"/>
                <w:w w:val="110"/>
                <w:sz w:val="17"/>
              </w:rPr>
              <w:t>g/kg</w:t>
            </w:r>
          </w:p>
        </w:tc>
        <w:tc>
          <w:tcPr>
            <w:tcW w:w="3802" w:type="dxa"/>
          </w:tcPr>
          <w:p>
            <w:pPr>
              <w:pStyle w:val="12"/>
              <w:spacing w:before="1"/>
              <w:rPr>
                <w:rFonts w:ascii="Courier New"/>
                <w:sz w:val="2"/>
              </w:rPr>
            </w:pPr>
          </w:p>
          <w:p>
            <w:pPr>
              <w:pStyle w:val="12"/>
              <w:spacing w:line="180" w:lineRule="exact"/>
              <w:ind w:left="1622"/>
              <w:rPr>
                <w:rFonts w:ascii="Courier New"/>
                <w:sz w:val="18"/>
              </w:rPr>
            </w:pPr>
            <w:r>
              <w:rPr>
                <w:rFonts w:ascii="Courier New"/>
                <w:position w:val="-3"/>
                <w:sz w:val="18"/>
              </w:rPr>
              <w:drawing>
                <wp:inline distT="0" distB="0" distL="0" distR="0">
                  <wp:extent cx="333375" cy="114300"/>
                  <wp:effectExtent l="0" t="0" r="0" b="0"/>
                  <wp:docPr id="273" name="image1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178.jpeg"/>
                          <pic:cNvPicPr>
                            <a:picLocks noChangeAspect="1"/>
                          </pic:cNvPicPr>
                        </pic:nvPicPr>
                        <pic:blipFill>
                          <a:blip r:embed="rId246" cstate="print"/>
                          <a:stretch>
                            <a:fillRect/>
                          </a:stretch>
                        </pic:blipFill>
                        <pic:spPr>
                          <a:xfrm>
                            <a:off x="0" y="0"/>
                            <a:ext cx="333756" cy="114300"/>
                          </a:xfrm>
                          <a:prstGeom prst="rect">
                            <a:avLst/>
                          </a:prstGeom>
                        </pic:spPr>
                      </pic:pic>
                    </a:graphicData>
                  </a:graphic>
                </wp:inline>
              </w:drawing>
            </w:r>
          </w:p>
        </w:tc>
      </w:tr>
      <w:tr>
        <w:tblPrEx>
          <w:tblBorders>
            <w:top w:val="single" w:color="1F2328" w:sz="12" w:space="0"/>
            <w:left w:val="single" w:color="1F2328" w:sz="12" w:space="0"/>
            <w:bottom w:val="single" w:color="1F2328" w:sz="12" w:space="0"/>
            <w:right w:val="single" w:color="1F2328" w:sz="12" w:space="0"/>
            <w:insideH w:val="single" w:color="1F2328" w:sz="12" w:space="0"/>
            <w:insideV w:val="single" w:color="1F2328" w:sz="12" w:space="0"/>
          </w:tblBorders>
          <w:tblCellMar>
            <w:top w:w="0" w:type="dxa"/>
            <w:left w:w="0" w:type="dxa"/>
            <w:bottom w:w="0" w:type="dxa"/>
            <w:right w:w="0" w:type="dxa"/>
          </w:tblCellMar>
        </w:tblPrEx>
        <w:trPr>
          <w:trHeight w:val="272" w:hRule="atLeast"/>
        </w:trPr>
        <w:tc>
          <w:tcPr>
            <w:tcW w:w="1997" w:type="dxa"/>
          </w:tcPr>
          <w:p>
            <w:pPr>
              <w:pStyle w:val="12"/>
              <w:spacing w:before="18"/>
              <w:ind w:left="224"/>
              <w:rPr>
                <w:rFonts w:ascii="Cambria" w:hAnsi="Cambria"/>
                <w:sz w:val="19"/>
              </w:rPr>
            </w:pPr>
            <w:r>
              <w:rPr>
                <w:rFonts w:ascii="Cambria" w:hAnsi="Cambria"/>
                <w:sz w:val="19"/>
              </w:rPr>
              <w:t>@J—1,</w:t>
            </w:r>
            <w:r>
              <w:rPr>
                <w:rFonts w:ascii="Cambria" w:hAnsi="Cambria"/>
                <w:spacing w:val="60"/>
                <w:sz w:val="19"/>
              </w:rPr>
              <w:t xml:space="preserve"> </w:t>
            </w:r>
            <w:r>
              <w:rPr>
                <w:rFonts w:ascii="Cambria" w:hAnsi="Cambria"/>
                <w:spacing w:val="-5"/>
                <w:w w:val="90"/>
                <w:sz w:val="19"/>
              </w:rPr>
              <w:t>2—</w:t>
            </w:r>
          </w:p>
        </w:tc>
        <w:tc>
          <w:tcPr>
            <w:tcW w:w="1733" w:type="dxa"/>
          </w:tcPr>
          <w:p>
            <w:pPr>
              <w:pStyle w:val="12"/>
              <w:spacing w:before="18"/>
              <w:ind w:left="341"/>
              <w:rPr>
                <w:rFonts w:ascii="Cambria" w:hAnsi="Cambria"/>
                <w:sz w:val="19"/>
              </w:rPr>
            </w:pPr>
            <w:r>
              <w:rPr>
                <w:rFonts w:ascii="Cambria" w:hAnsi="Cambria"/>
                <w:color w:val="0A0A0A"/>
                <w:w w:val="80"/>
                <w:sz w:val="19"/>
              </w:rPr>
              <w:t>IU</w:t>
            </w:r>
            <w:r>
              <w:rPr>
                <w:rFonts w:ascii="Cambria" w:hAnsi="Cambria"/>
                <w:color w:val="0A0A0A"/>
                <w:spacing w:val="79"/>
                <w:w w:val="150"/>
                <w:sz w:val="19"/>
              </w:rPr>
              <w:t xml:space="preserve"> </w:t>
            </w:r>
            <w:r>
              <w:rPr>
                <w:rFonts w:ascii="Cambria" w:hAnsi="Cambria"/>
                <w:w w:val="80"/>
                <w:sz w:val="19"/>
              </w:rPr>
              <w:t>605—</w:t>
            </w:r>
            <w:r>
              <w:rPr>
                <w:rFonts w:ascii="Cambria" w:hAnsi="Cambria"/>
                <w:spacing w:val="-4"/>
                <w:w w:val="80"/>
                <w:sz w:val="19"/>
              </w:rPr>
              <w:t>2011</w:t>
            </w:r>
          </w:p>
        </w:tc>
        <w:tc>
          <w:tcPr>
            <w:tcW w:w="859" w:type="dxa"/>
          </w:tcPr>
          <w:p>
            <w:pPr>
              <w:pStyle w:val="12"/>
              <w:spacing w:before="21"/>
              <w:ind w:left="310"/>
              <w:rPr>
                <w:rFonts w:ascii="Cambria"/>
                <w:sz w:val="19"/>
              </w:rPr>
            </w:pPr>
            <w:r>
              <w:rPr>
                <w:rFonts w:ascii="Cambria"/>
                <w:sz w:val="19"/>
              </w:rPr>
              <w:t>1.</w:t>
            </w:r>
            <w:r>
              <w:rPr>
                <w:rFonts w:ascii="Cambria"/>
                <w:spacing w:val="-3"/>
                <w:sz w:val="19"/>
              </w:rPr>
              <w:t xml:space="preserve"> </w:t>
            </w:r>
            <w:r>
              <w:rPr>
                <w:rFonts w:ascii="Cambria"/>
                <w:spacing w:val="-12"/>
                <w:sz w:val="19"/>
              </w:rPr>
              <w:t>4</w:t>
            </w:r>
          </w:p>
        </w:tc>
        <w:tc>
          <w:tcPr>
            <w:tcW w:w="768" w:type="dxa"/>
          </w:tcPr>
          <w:p>
            <w:pPr>
              <w:pStyle w:val="12"/>
              <w:spacing w:before="21"/>
              <w:ind w:right="66"/>
              <w:jc w:val="right"/>
              <w:rPr>
                <w:rFonts w:ascii="Cambria"/>
                <w:sz w:val="19"/>
              </w:rPr>
            </w:pPr>
            <w:r>
              <w:rPr>
                <w:rFonts w:ascii="Cambria"/>
                <w:spacing w:val="-2"/>
                <w:w w:val="105"/>
                <w:sz w:val="19"/>
              </w:rPr>
              <w:t>og/kg</w:t>
            </w:r>
          </w:p>
        </w:tc>
        <w:tc>
          <w:tcPr>
            <w:tcW w:w="3802" w:type="dxa"/>
          </w:tcPr>
          <w:p>
            <w:pPr>
              <w:pStyle w:val="12"/>
              <w:spacing w:before="2"/>
              <w:rPr>
                <w:rFonts w:ascii="Courier New"/>
                <w:sz w:val="4"/>
              </w:rPr>
            </w:pPr>
          </w:p>
          <w:p>
            <w:pPr>
              <w:pStyle w:val="12"/>
              <w:spacing w:line="180" w:lineRule="exact"/>
              <w:ind w:left="1622"/>
              <w:rPr>
                <w:rFonts w:ascii="Courier New"/>
                <w:sz w:val="18"/>
              </w:rPr>
            </w:pPr>
            <w:r>
              <w:rPr>
                <w:rFonts w:ascii="Courier New"/>
                <w:position w:val="-3"/>
                <w:sz w:val="18"/>
              </w:rPr>
              <w:drawing>
                <wp:inline distT="0" distB="0" distL="0" distR="0">
                  <wp:extent cx="335915" cy="114300"/>
                  <wp:effectExtent l="0" t="0" r="0" b="0"/>
                  <wp:docPr id="275" name="image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179.jpeg"/>
                          <pic:cNvPicPr>
                            <a:picLocks noChangeAspect="1"/>
                          </pic:cNvPicPr>
                        </pic:nvPicPr>
                        <pic:blipFill>
                          <a:blip r:embed="rId247" cstate="print"/>
                          <a:stretch>
                            <a:fillRect/>
                          </a:stretch>
                        </pic:blipFill>
                        <pic:spPr>
                          <a:xfrm>
                            <a:off x="0" y="0"/>
                            <a:ext cx="336041" cy="114300"/>
                          </a:xfrm>
                          <a:prstGeom prst="rect">
                            <a:avLst/>
                          </a:prstGeom>
                        </pic:spPr>
                      </pic:pic>
                    </a:graphicData>
                  </a:graphic>
                </wp:inline>
              </w:drawing>
            </w:r>
          </w:p>
        </w:tc>
      </w:tr>
      <w:tr>
        <w:tblPrEx>
          <w:tblBorders>
            <w:top w:val="single" w:color="1F2328" w:sz="12" w:space="0"/>
            <w:left w:val="single" w:color="1F2328" w:sz="12" w:space="0"/>
            <w:bottom w:val="single" w:color="1F2328" w:sz="12" w:space="0"/>
            <w:right w:val="single" w:color="1F2328" w:sz="12" w:space="0"/>
            <w:insideH w:val="single" w:color="1F2328" w:sz="12" w:space="0"/>
            <w:insideV w:val="single" w:color="1F2328" w:sz="12" w:space="0"/>
          </w:tblBorders>
          <w:tblCellMar>
            <w:top w:w="0" w:type="dxa"/>
            <w:left w:w="0" w:type="dxa"/>
            <w:bottom w:w="0" w:type="dxa"/>
            <w:right w:w="0" w:type="dxa"/>
          </w:tblCellMar>
        </w:tblPrEx>
        <w:trPr>
          <w:trHeight w:val="224" w:hRule="atLeast"/>
        </w:trPr>
        <w:tc>
          <w:tcPr>
            <w:tcW w:w="1997" w:type="dxa"/>
          </w:tcPr>
          <w:p>
            <w:pPr>
              <w:pStyle w:val="12"/>
              <w:tabs>
                <w:tab w:val="left" w:pos="1040"/>
              </w:tabs>
              <w:spacing w:line="204" w:lineRule="exact"/>
              <w:ind w:left="468"/>
              <w:rPr>
                <w:rFonts w:ascii="Cambria" w:hAnsi="Cambria"/>
                <w:sz w:val="19"/>
              </w:rPr>
            </w:pPr>
            <w:r>
              <w:rPr>
                <w:rFonts w:ascii="Cambria" w:hAnsi="Cambria"/>
                <w:w w:val="85"/>
                <w:sz w:val="19"/>
              </w:rPr>
              <w:t>1,</w:t>
            </w:r>
            <w:r>
              <w:rPr>
                <w:rFonts w:ascii="Cambria" w:hAnsi="Cambria"/>
                <w:spacing w:val="21"/>
                <w:sz w:val="19"/>
              </w:rPr>
              <w:t xml:space="preserve"> </w:t>
            </w:r>
            <w:r>
              <w:rPr>
                <w:rFonts w:ascii="Cambria" w:hAnsi="Cambria"/>
                <w:spacing w:val="-5"/>
                <w:w w:val="85"/>
                <w:sz w:val="19"/>
              </w:rPr>
              <w:t>1—</w:t>
            </w:r>
            <w:r>
              <w:rPr>
                <w:rFonts w:ascii="Cambria" w:hAnsi="Cambria"/>
                <w:sz w:val="19"/>
              </w:rPr>
              <w:tab/>
            </w:r>
            <w:r>
              <w:rPr>
                <w:rFonts w:ascii="Cambria" w:hAnsi="Cambria"/>
                <w:spacing w:val="-5"/>
                <w:w w:val="85"/>
                <w:sz w:val="19"/>
              </w:rPr>
              <w:t>JL)</w:t>
            </w:r>
          </w:p>
        </w:tc>
        <w:tc>
          <w:tcPr>
            <w:tcW w:w="1733" w:type="dxa"/>
          </w:tcPr>
          <w:p>
            <w:pPr>
              <w:pStyle w:val="12"/>
              <w:spacing w:line="204" w:lineRule="exact"/>
              <w:ind w:left="345"/>
              <w:rPr>
                <w:rFonts w:ascii="Cambria" w:hAnsi="Cambria"/>
                <w:sz w:val="19"/>
              </w:rPr>
            </w:pPr>
            <w:r>
              <w:rPr>
                <w:rFonts w:ascii="Cambria" w:hAnsi="Cambria"/>
                <w:color w:val="080808"/>
                <w:w w:val="80"/>
                <w:sz w:val="19"/>
              </w:rPr>
              <w:t>HQ</w:t>
            </w:r>
            <w:r>
              <w:rPr>
                <w:rFonts w:ascii="Cambria" w:hAnsi="Cambria"/>
                <w:color w:val="080808"/>
                <w:spacing w:val="35"/>
                <w:sz w:val="19"/>
              </w:rPr>
              <w:t xml:space="preserve"> </w:t>
            </w:r>
            <w:r>
              <w:rPr>
                <w:rFonts w:ascii="Cambria" w:hAnsi="Cambria"/>
                <w:w w:val="80"/>
                <w:sz w:val="19"/>
              </w:rPr>
              <w:t>605—</w:t>
            </w:r>
            <w:r>
              <w:rPr>
                <w:rFonts w:ascii="Cambria" w:hAnsi="Cambria"/>
                <w:spacing w:val="-4"/>
                <w:w w:val="80"/>
                <w:sz w:val="19"/>
              </w:rPr>
              <w:t>2011</w:t>
            </w:r>
          </w:p>
        </w:tc>
        <w:tc>
          <w:tcPr>
            <w:tcW w:w="859" w:type="dxa"/>
          </w:tcPr>
          <w:p>
            <w:pPr>
              <w:pStyle w:val="12"/>
              <w:spacing w:line="204" w:lineRule="exact"/>
              <w:ind w:left="313"/>
              <w:rPr>
                <w:rFonts w:ascii="Cambria"/>
                <w:sz w:val="19"/>
              </w:rPr>
            </w:pPr>
            <w:r>
              <w:rPr>
                <w:rFonts w:ascii="Cambria"/>
                <w:sz w:val="19"/>
              </w:rPr>
              <w:t>1.</w:t>
            </w:r>
            <w:r>
              <w:rPr>
                <w:rFonts w:ascii="Cambria"/>
                <w:spacing w:val="-11"/>
                <w:sz w:val="19"/>
              </w:rPr>
              <w:t xml:space="preserve"> </w:t>
            </w:r>
            <w:r>
              <w:rPr>
                <w:rFonts w:ascii="Cambria"/>
                <w:color w:val="0A0A0A"/>
                <w:spacing w:val="-10"/>
                <w:sz w:val="19"/>
              </w:rPr>
              <w:t>2</w:t>
            </w:r>
          </w:p>
        </w:tc>
        <w:tc>
          <w:tcPr>
            <w:tcW w:w="768" w:type="dxa"/>
          </w:tcPr>
          <w:p>
            <w:pPr>
              <w:pStyle w:val="12"/>
              <w:spacing w:line="204" w:lineRule="exact"/>
              <w:ind w:right="64"/>
              <w:jc w:val="right"/>
              <w:rPr>
                <w:rFonts w:ascii="Cambria"/>
                <w:sz w:val="19"/>
              </w:rPr>
            </w:pPr>
            <w:r>
              <w:rPr>
                <w:rFonts w:ascii="Cambria"/>
                <w:spacing w:val="-2"/>
                <w:w w:val="110"/>
                <w:sz w:val="19"/>
              </w:rPr>
              <w:t>eg/kg</w:t>
            </w:r>
          </w:p>
        </w:tc>
        <w:tc>
          <w:tcPr>
            <w:tcW w:w="3802" w:type="dxa"/>
          </w:tcPr>
          <w:p>
            <w:pPr>
              <w:pStyle w:val="12"/>
              <w:spacing w:before="3"/>
              <w:rPr>
                <w:rFonts w:ascii="Courier New"/>
                <w:sz w:val="2"/>
              </w:rPr>
            </w:pPr>
          </w:p>
          <w:p>
            <w:pPr>
              <w:pStyle w:val="12"/>
              <w:spacing w:line="176" w:lineRule="exact"/>
              <w:ind w:left="1622"/>
              <w:rPr>
                <w:rFonts w:ascii="Courier New"/>
                <w:sz w:val="17"/>
              </w:rPr>
            </w:pPr>
            <w:r>
              <w:rPr>
                <w:rFonts w:ascii="Courier New"/>
                <w:position w:val="-3"/>
                <w:sz w:val="17"/>
              </w:rPr>
              <w:drawing>
                <wp:inline distT="0" distB="0" distL="0" distR="0">
                  <wp:extent cx="335915" cy="111760"/>
                  <wp:effectExtent l="0" t="0" r="0" b="0"/>
                  <wp:docPr id="277" name="image1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180.jpeg"/>
                          <pic:cNvPicPr>
                            <a:picLocks noChangeAspect="1"/>
                          </pic:cNvPicPr>
                        </pic:nvPicPr>
                        <pic:blipFill>
                          <a:blip r:embed="rId248" cstate="print"/>
                          <a:stretch>
                            <a:fillRect/>
                          </a:stretch>
                        </pic:blipFill>
                        <pic:spPr>
                          <a:xfrm>
                            <a:off x="0" y="0"/>
                            <a:ext cx="336041" cy="112013"/>
                          </a:xfrm>
                          <a:prstGeom prst="rect">
                            <a:avLst/>
                          </a:prstGeom>
                        </pic:spPr>
                      </pic:pic>
                    </a:graphicData>
                  </a:graphic>
                </wp:inline>
              </w:drawing>
            </w:r>
          </w:p>
        </w:tc>
      </w:tr>
      <w:tr>
        <w:tblPrEx>
          <w:tblBorders>
            <w:top w:val="single" w:color="1F2328" w:sz="12" w:space="0"/>
            <w:left w:val="single" w:color="1F2328" w:sz="12" w:space="0"/>
            <w:bottom w:val="single" w:color="1F2328" w:sz="12" w:space="0"/>
            <w:right w:val="single" w:color="1F2328" w:sz="12" w:space="0"/>
            <w:insideH w:val="single" w:color="1F2328" w:sz="12" w:space="0"/>
            <w:insideV w:val="single" w:color="1F2328" w:sz="12" w:space="0"/>
          </w:tblBorders>
          <w:tblCellMar>
            <w:top w:w="0" w:type="dxa"/>
            <w:left w:w="0" w:type="dxa"/>
            <w:bottom w:w="0" w:type="dxa"/>
            <w:right w:w="0" w:type="dxa"/>
          </w:tblCellMar>
        </w:tblPrEx>
        <w:trPr>
          <w:trHeight w:val="262" w:hRule="atLeast"/>
        </w:trPr>
        <w:tc>
          <w:tcPr>
            <w:tcW w:w="1997" w:type="dxa"/>
          </w:tcPr>
          <w:p>
            <w:pPr>
              <w:pStyle w:val="12"/>
              <w:spacing w:before="15"/>
              <w:ind w:left="234"/>
              <w:rPr>
                <w:rFonts w:ascii="Cambria" w:hAnsi="Cambria"/>
                <w:sz w:val="19"/>
              </w:rPr>
            </w:pPr>
            <w:r>
              <w:rPr>
                <w:rFonts w:ascii="Cambria" w:hAnsi="Cambria"/>
                <w:w w:val="85"/>
                <w:sz w:val="19"/>
              </w:rPr>
              <w:t>J1JzJ—1,</w:t>
            </w:r>
            <w:r>
              <w:rPr>
                <w:rFonts w:ascii="Cambria" w:hAnsi="Cambria"/>
                <w:spacing w:val="-5"/>
                <w:sz w:val="19"/>
              </w:rPr>
              <w:t xml:space="preserve"> </w:t>
            </w:r>
            <w:r>
              <w:rPr>
                <w:rFonts w:ascii="Cambria" w:hAnsi="Cambria"/>
                <w:w w:val="85"/>
                <w:sz w:val="19"/>
              </w:rPr>
              <w:t>2—</w:t>
            </w:r>
            <w:r>
              <w:rPr>
                <w:rFonts w:ascii="Cambria" w:hAnsi="Cambria"/>
                <w:spacing w:val="75"/>
                <w:w w:val="150"/>
                <w:sz w:val="19"/>
              </w:rPr>
              <w:t xml:space="preserve"> </w:t>
            </w:r>
            <w:r>
              <w:rPr>
                <w:rFonts w:ascii="Cambria" w:hAnsi="Cambria"/>
                <w:spacing w:val="-5"/>
                <w:w w:val="85"/>
                <w:sz w:val="19"/>
              </w:rPr>
              <w:t>@L@</w:t>
            </w:r>
          </w:p>
        </w:tc>
        <w:tc>
          <w:tcPr>
            <w:tcW w:w="1733" w:type="dxa"/>
          </w:tcPr>
          <w:p>
            <w:pPr>
              <w:pStyle w:val="12"/>
              <w:spacing w:before="15"/>
              <w:ind w:left="338"/>
              <w:rPr>
                <w:rFonts w:ascii="Cambria" w:hAnsi="Cambria"/>
                <w:sz w:val="19"/>
              </w:rPr>
            </w:pPr>
            <w:r>
              <w:rPr>
                <w:rFonts w:ascii="Cambria" w:hAnsi="Cambria"/>
                <w:color w:val="050505"/>
                <w:w w:val="80"/>
                <w:sz w:val="19"/>
              </w:rPr>
              <w:t>HQ</w:t>
            </w:r>
            <w:r>
              <w:rPr>
                <w:rFonts w:ascii="Cambria" w:hAnsi="Cambria"/>
                <w:color w:val="050505"/>
                <w:spacing w:val="43"/>
                <w:sz w:val="19"/>
              </w:rPr>
              <w:t xml:space="preserve"> </w:t>
            </w:r>
            <w:r>
              <w:rPr>
                <w:rFonts w:ascii="Cambria" w:hAnsi="Cambria"/>
                <w:w w:val="80"/>
                <w:sz w:val="19"/>
              </w:rPr>
              <w:t>605—</w:t>
            </w:r>
            <w:r>
              <w:rPr>
                <w:rFonts w:ascii="Cambria" w:hAnsi="Cambria"/>
                <w:spacing w:val="-4"/>
                <w:w w:val="80"/>
                <w:sz w:val="19"/>
              </w:rPr>
              <w:t>2011</w:t>
            </w:r>
          </w:p>
        </w:tc>
        <w:tc>
          <w:tcPr>
            <w:tcW w:w="859" w:type="dxa"/>
          </w:tcPr>
          <w:p>
            <w:pPr>
              <w:pStyle w:val="12"/>
              <w:spacing w:before="19"/>
              <w:ind w:left="272" w:right="217"/>
              <w:jc w:val="center"/>
              <w:rPr>
                <w:rFonts w:ascii="Cambria"/>
                <w:sz w:val="19"/>
              </w:rPr>
            </w:pPr>
            <w:r>
              <w:rPr>
                <w:rFonts w:ascii="Cambria"/>
                <w:spacing w:val="-5"/>
                <w:w w:val="110"/>
                <w:sz w:val="19"/>
              </w:rPr>
              <w:t>1.3</w:t>
            </w:r>
          </w:p>
        </w:tc>
        <w:tc>
          <w:tcPr>
            <w:tcW w:w="768" w:type="dxa"/>
          </w:tcPr>
          <w:p>
            <w:pPr>
              <w:pStyle w:val="12"/>
              <w:spacing w:before="19"/>
              <w:ind w:right="66"/>
              <w:jc w:val="right"/>
              <w:rPr>
                <w:rFonts w:ascii="Cambria"/>
                <w:sz w:val="19"/>
              </w:rPr>
            </w:pPr>
            <w:r>
              <w:rPr>
                <w:rFonts w:ascii="Cambria"/>
                <w:spacing w:val="-2"/>
                <w:w w:val="105"/>
                <w:sz w:val="19"/>
              </w:rPr>
              <w:t>ug/kg</w:t>
            </w:r>
          </w:p>
        </w:tc>
        <w:tc>
          <w:tcPr>
            <w:tcW w:w="3802" w:type="dxa"/>
          </w:tcPr>
          <w:p>
            <w:pPr>
              <w:pStyle w:val="12"/>
              <w:spacing w:before="3"/>
              <w:rPr>
                <w:rFonts w:ascii="Courier New"/>
                <w:sz w:val="4"/>
              </w:rPr>
            </w:pPr>
          </w:p>
          <w:p>
            <w:pPr>
              <w:pStyle w:val="12"/>
              <w:spacing w:line="176" w:lineRule="exact"/>
              <w:ind w:left="1619"/>
              <w:rPr>
                <w:rFonts w:ascii="Courier New"/>
                <w:sz w:val="17"/>
              </w:rPr>
            </w:pPr>
            <w:r>
              <w:rPr>
                <w:rFonts w:ascii="Courier New"/>
                <w:position w:val="-3"/>
                <w:sz w:val="17"/>
              </w:rPr>
              <w:drawing>
                <wp:inline distT="0" distB="0" distL="0" distR="0">
                  <wp:extent cx="333375" cy="111760"/>
                  <wp:effectExtent l="0" t="0" r="0" b="0"/>
                  <wp:docPr id="279" name="image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mage181.jpeg"/>
                          <pic:cNvPicPr>
                            <a:picLocks noChangeAspect="1"/>
                          </pic:cNvPicPr>
                        </pic:nvPicPr>
                        <pic:blipFill>
                          <a:blip r:embed="rId249" cstate="print"/>
                          <a:stretch>
                            <a:fillRect/>
                          </a:stretch>
                        </pic:blipFill>
                        <pic:spPr>
                          <a:xfrm>
                            <a:off x="0" y="0"/>
                            <a:ext cx="333756" cy="112013"/>
                          </a:xfrm>
                          <a:prstGeom prst="rect">
                            <a:avLst/>
                          </a:prstGeom>
                        </pic:spPr>
                      </pic:pic>
                    </a:graphicData>
                  </a:graphic>
                </wp:inline>
              </w:drawing>
            </w:r>
          </w:p>
        </w:tc>
      </w:tr>
      <w:tr>
        <w:tblPrEx>
          <w:tblBorders>
            <w:top w:val="single" w:color="1F2328" w:sz="12" w:space="0"/>
            <w:left w:val="single" w:color="1F2328" w:sz="12" w:space="0"/>
            <w:bottom w:val="single" w:color="1F2328" w:sz="12" w:space="0"/>
            <w:right w:val="single" w:color="1F2328" w:sz="12" w:space="0"/>
            <w:insideH w:val="single" w:color="1F2328" w:sz="12" w:space="0"/>
            <w:insideV w:val="single" w:color="1F2328" w:sz="12" w:space="0"/>
          </w:tblBorders>
          <w:tblCellMar>
            <w:top w:w="0" w:type="dxa"/>
            <w:left w:w="0" w:type="dxa"/>
            <w:bottom w:w="0" w:type="dxa"/>
            <w:right w:w="0" w:type="dxa"/>
          </w:tblCellMar>
        </w:tblPrEx>
        <w:trPr>
          <w:trHeight w:val="243" w:hRule="atLeast"/>
        </w:trPr>
        <w:tc>
          <w:tcPr>
            <w:tcW w:w="1997" w:type="dxa"/>
          </w:tcPr>
          <w:p>
            <w:pPr>
              <w:pStyle w:val="12"/>
              <w:tabs>
                <w:tab w:val="left" w:pos="1130"/>
              </w:tabs>
              <w:spacing w:before="3" w:line="220" w:lineRule="exact"/>
              <w:ind w:left="368"/>
              <w:rPr>
                <w:rFonts w:ascii="Cambria" w:hAnsi="Cambria"/>
                <w:sz w:val="19"/>
              </w:rPr>
            </w:pPr>
            <w:r>
              <w:rPr>
                <w:rFonts w:ascii="Cambria" w:hAnsi="Cambria"/>
                <w:w w:val="105"/>
                <w:sz w:val="19"/>
              </w:rPr>
              <w:t>1,</w:t>
            </w:r>
            <w:r>
              <w:rPr>
                <w:rFonts w:ascii="Cambria" w:hAnsi="Cambria"/>
                <w:spacing w:val="-6"/>
                <w:w w:val="105"/>
                <w:sz w:val="19"/>
              </w:rPr>
              <w:t xml:space="preserve"> </w:t>
            </w:r>
            <w:r>
              <w:rPr>
                <w:rFonts w:ascii="Cambria" w:hAnsi="Cambria"/>
                <w:w w:val="105"/>
                <w:sz w:val="19"/>
              </w:rPr>
              <w:t>1,</w:t>
            </w:r>
            <w:r>
              <w:rPr>
                <w:rFonts w:ascii="Cambria" w:hAnsi="Cambria"/>
                <w:spacing w:val="-3"/>
                <w:w w:val="105"/>
                <w:sz w:val="19"/>
              </w:rPr>
              <w:t xml:space="preserve"> </w:t>
            </w:r>
            <w:r>
              <w:rPr>
                <w:rFonts w:ascii="Cambria" w:hAnsi="Cambria"/>
                <w:spacing w:val="-7"/>
                <w:w w:val="90"/>
                <w:sz w:val="19"/>
              </w:rPr>
              <w:t>1—</w:t>
            </w:r>
            <w:r>
              <w:rPr>
                <w:rFonts w:ascii="Cambria" w:hAnsi="Cambria"/>
                <w:sz w:val="19"/>
              </w:rPr>
              <w:tab/>
            </w:r>
            <w:r>
              <w:rPr>
                <w:rFonts w:ascii="Cambria" w:hAnsi="Cambria"/>
                <w:spacing w:val="-4"/>
                <w:w w:val="170"/>
                <w:sz w:val="19"/>
              </w:rPr>
              <w:t>JL)J</w:t>
            </w:r>
          </w:p>
        </w:tc>
        <w:tc>
          <w:tcPr>
            <w:tcW w:w="1733" w:type="dxa"/>
          </w:tcPr>
          <w:p>
            <w:pPr>
              <w:pStyle w:val="12"/>
              <w:spacing w:before="3" w:line="220" w:lineRule="exact"/>
              <w:ind w:left="341"/>
              <w:rPr>
                <w:rFonts w:ascii="Cambria" w:hAnsi="Cambria"/>
                <w:sz w:val="19"/>
              </w:rPr>
            </w:pPr>
            <w:r>
              <w:rPr>
                <w:rFonts w:ascii="Cambria" w:hAnsi="Cambria"/>
                <w:w w:val="90"/>
                <w:sz w:val="19"/>
              </w:rPr>
              <w:t>HJ</w:t>
            </w:r>
            <w:r>
              <w:rPr>
                <w:rFonts w:ascii="Cambria" w:hAnsi="Cambria"/>
                <w:spacing w:val="18"/>
                <w:sz w:val="19"/>
              </w:rPr>
              <w:t xml:space="preserve"> </w:t>
            </w:r>
            <w:r>
              <w:rPr>
                <w:rFonts w:ascii="Cambria" w:hAnsi="Cambria"/>
                <w:w w:val="90"/>
                <w:sz w:val="19"/>
              </w:rPr>
              <w:t>605—</w:t>
            </w:r>
            <w:r>
              <w:rPr>
                <w:rFonts w:ascii="Cambria" w:hAnsi="Cambria"/>
                <w:spacing w:val="-4"/>
                <w:w w:val="90"/>
                <w:sz w:val="19"/>
              </w:rPr>
              <w:t>2011</w:t>
            </w:r>
          </w:p>
        </w:tc>
        <w:tc>
          <w:tcPr>
            <w:tcW w:w="859" w:type="dxa"/>
          </w:tcPr>
          <w:p>
            <w:pPr>
              <w:pStyle w:val="12"/>
              <w:spacing w:before="7" w:line="216" w:lineRule="exact"/>
              <w:ind w:left="272" w:right="225"/>
              <w:jc w:val="center"/>
              <w:rPr>
                <w:rFonts w:ascii="Cambria"/>
                <w:sz w:val="19"/>
              </w:rPr>
            </w:pPr>
            <w:r>
              <w:rPr>
                <w:rFonts w:ascii="Cambria"/>
                <w:spacing w:val="-5"/>
                <w:w w:val="105"/>
                <w:sz w:val="19"/>
              </w:rPr>
              <w:t>1.3</w:t>
            </w:r>
          </w:p>
        </w:tc>
        <w:tc>
          <w:tcPr>
            <w:tcW w:w="768" w:type="dxa"/>
          </w:tcPr>
          <w:p>
            <w:pPr>
              <w:pStyle w:val="12"/>
              <w:spacing w:before="7" w:line="216" w:lineRule="exact"/>
              <w:ind w:right="68"/>
              <w:jc w:val="right"/>
              <w:rPr>
                <w:rFonts w:ascii="Cambria" w:hAnsi="Cambria"/>
                <w:sz w:val="19"/>
              </w:rPr>
            </w:pPr>
            <w:r>
              <w:rPr>
                <w:rFonts w:ascii="Cambria" w:hAnsi="Cambria"/>
                <w:spacing w:val="-2"/>
                <w:w w:val="105"/>
                <w:sz w:val="19"/>
              </w:rPr>
              <w:t>uø/kg</w:t>
            </w:r>
          </w:p>
        </w:tc>
        <w:tc>
          <w:tcPr>
            <w:tcW w:w="3802" w:type="dxa"/>
          </w:tcPr>
          <w:p>
            <w:pPr>
              <w:pStyle w:val="12"/>
              <w:spacing w:before="10"/>
              <w:rPr>
                <w:rFonts w:ascii="Courier New"/>
                <w:sz w:val="2"/>
              </w:rPr>
            </w:pPr>
          </w:p>
          <w:p>
            <w:pPr>
              <w:pStyle w:val="12"/>
              <w:spacing w:line="180" w:lineRule="exact"/>
              <w:ind w:left="1615"/>
              <w:rPr>
                <w:rFonts w:ascii="Courier New"/>
                <w:sz w:val="18"/>
              </w:rPr>
            </w:pPr>
            <w:r>
              <w:rPr>
                <w:rFonts w:ascii="Courier New"/>
                <w:position w:val="-3"/>
                <w:sz w:val="18"/>
              </w:rPr>
              <w:drawing>
                <wp:inline distT="0" distB="0" distL="0" distR="0">
                  <wp:extent cx="337820" cy="114300"/>
                  <wp:effectExtent l="0" t="0" r="0" b="0"/>
                  <wp:docPr id="281" name="image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182.jpeg"/>
                          <pic:cNvPicPr>
                            <a:picLocks noChangeAspect="1"/>
                          </pic:cNvPicPr>
                        </pic:nvPicPr>
                        <pic:blipFill>
                          <a:blip r:embed="rId250" cstate="print"/>
                          <a:stretch>
                            <a:fillRect/>
                          </a:stretch>
                        </pic:blipFill>
                        <pic:spPr>
                          <a:xfrm>
                            <a:off x="0" y="0"/>
                            <a:ext cx="338327" cy="114300"/>
                          </a:xfrm>
                          <a:prstGeom prst="rect">
                            <a:avLst/>
                          </a:prstGeom>
                        </pic:spPr>
                      </pic:pic>
                    </a:graphicData>
                  </a:graphic>
                </wp:inline>
              </w:drawing>
            </w:r>
          </w:p>
        </w:tc>
      </w:tr>
      <w:tr>
        <w:tblPrEx>
          <w:tblBorders>
            <w:top w:val="single" w:color="1F2328" w:sz="12" w:space="0"/>
            <w:left w:val="single" w:color="1F2328" w:sz="12" w:space="0"/>
            <w:bottom w:val="single" w:color="1F2328" w:sz="12" w:space="0"/>
            <w:right w:val="single" w:color="1F2328" w:sz="12" w:space="0"/>
            <w:insideH w:val="single" w:color="1F2328" w:sz="12" w:space="0"/>
            <w:insideV w:val="single" w:color="1F2328" w:sz="12" w:space="0"/>
          </w:tblBorders>
          <w:tblCellMar>
            <w:top w:w="0" w:type="dxa"/>
            <w:left w:w="0" w:type="dxa"/>
            <w:bottom w:w="0" w:type="dxa"/>
            <w:right w:w="0" w:type="dxa"/>
          </w:tblCellMar>
        </w:tblPrEx>
        <w:trPr>
          <w:trHeight w:val="262" w:hRule="atLeast"/>
        </w:trPr>
        <w:tc>
          <w:tcPr>
            <w:tcW w:w="1997" w:type="dxa"/>
          </w:tcPr>
          <w:p>
            <w:pPr>
              <w:pStyle w:val="12"/>
              <w:spacing w:before="7"/>
              <w:ind w:right="157"/>
              <w:jc w:val="center"/>
              <w:rPr>
                <w:rFonts w:ascii="Cambria"/>
                <w:sz w:val="19"/>
              </w:rPr>
            </w:pPr>
            <w:r>
              <w:rPr>
                <w:rFonts w:ascii="Cambria"/>
                <w:w w:val="80"/>
                <w:sz w:val="19"/>
              </w:rPr>
              <w:t>@</w:t>
            </w:r>
          </w:p>
        </w:tc>
        <w:tc>
          <w:tcPr>
            <w:tcW w:w="1733" w:type="dxa"/>
          </w:tcPr>
          <w:p>
            <w:pPr>
              <w:pStyle w:val="12"/>
              <w:spacing w:before="7"/>
              <w:ind w:left="338"/>
              <w:rPr>
                <w:rFonts w:ascii="Cambria" w:hAnsi="Cambria"/>
                <w:sz w:val="19"/>
              </w:rPr>
            </w:pPr>
            <w:r>
              <w:rPr>
                <w:rFonts w:ascii="Cambria" w:hAnsi="Cambria"/>
                <w:w w:val="80"/>
                <w:sz w:val="19"/>
              </w:rPr>
              <w:t>HQ</w:t>
            </w:r>
            <w:r>
              <w:rPr>
                <w:rFonts w:ascii="Cambria" w:hAnsi="Cambria"/>
                <w:spacing w:val="39"/>
                <w:sz w:val="19"/>
              </w:rPr>
              <w:t xml:space="preserve"> </w:t>
            </w:r>
            <w:r>
              <w:rPr>
                <w:rFonts w:ascii="Cambria" w:hAnsi="Cambria"/>
                <w:w w:val="80"/>
                <w:sz w:val="19"/>
              </w:rPr>
              <w:t>605—</w:t>
            </w:r>
            <w:r>
              <w:rPr>
                <w:rFonts w:ascii="Cambria" w:hAnsi="Cambria"/>
                <w:spacing w:val="-4"/>
                <w:w w:val="80"/>
                <w:sz w:val="19"/>
              </w:rPr>
              <w:t>2011</w:t>
            </w:r>
          </w:p>
        </w:tc>
        <w:tc>
          <w:tcPr>
            <w:tcW w:w="859" w:type="dxa"/>
          </w:tcPr>
          <w:p>
            <w:pPr>
              <w:pStyle w:val="12"/>
              <w:spacing w:before="20"/>
              <w:ind w:left="256" w:right="225"/>
              <w:jc w:val="center"/>
              <w:rPr>
                <w:rFonts w:ascii="Cambria"/>
                <w:sz w:val="18"/>
              </w:rPr>
            </w:pPr>
            <w:r>
              <w:rPr>
                <w:rFonts w:ascii="Cambria"/>
                <w:spacing w:val="-5"/>
                <w:w w:val="105"/>
                <w:sz w:val="18"/>
              </w:rPr>
              <w:t>1.3</w:t>
            </w:r>
          </w:p>
        </w:tc>
        <w:tc>
          <w:tcPr>
            <w:tcW w:w="768" w:type="dxa"/>
          </w:tcPr>
          <w:p>
            <w:pPr>
              <w:pStyle w:val="12"/>
              <w:spacing w:before="20"/>
              <w:ind w:right="67"/>
              <w:jc w:val="right"/>
              <w:rPr>
                <w:rFonts w:ascii="Cambria"/>
                <w:sz w:val="18"/>
              </w:rPr>
            </w:pPr>
            <w:r>
              <w:rPr>
                <w:rFonts w:ascii="Cambria"/>
                <w:spacing w:val="-2"/>
                <w:w w:val="115"/>
                <w:sz w:val="18"/>
              </w:rPr>
              <w:t>eg/kg</w:t>
            </w:r>
          </w:p>
        </w:tc>
        <w:tc>
          <w:tcPr>
            <w:tcW w:w="3802" w:type="dxa"/>
          </w:tcPr>
          <w:p>
            <w:pPr>
              <w:pStyle w:val="12"/>
              <w:spacing w:before="2"/>
              <w:rPr>
                <w:rFonts w:ascii="Courier New"/>
                <w:sz w:val="3"/>
              </w:rPr>
            </w:pPr>
          </w:p>
          <w:p>
            <w:pPr>
              <w:pStyle w:val="12"/>
              <w:spacing w:line="176" w:lineRule="exact"/>
              <w:ind w:left="1619"/>
              <w:rPr>
                <w:rFonts w:ascii="Courier New"/>
                <w:sz w:val="17"/>
              </w:rPr>
            </w:pPr>
            <w:r>
              <w:rPr>
                <w:rFonts w:ascii="Courier New"/>
                <w:position w:val="-3"/>
                <w:sz w:val="17"/>
              </w:rPr>
              <w:drawing>
                <wp:inline distT="0" distB="0" distL="0" distR="0">
                  <wp:extent cx="335915" cy="111760"/>
                  <wp:effectExtent l="0" t="0" r="0" b="0"/>
                  <wp:docPr id="283" name="image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image183.jpeg"/>
                          <pic:cNvPicPr>
                            <a:picLocks noChangeAspect="1"/>
                          </pic:cNvPicPr>
                        </pic:nvPicPr>
                        <pic:blipFill>
                          <a:blip r:embed="rId251" cstate="print"/>
                          <a:stretch>
                            <a:fillRect/>
                          </a:stretch>
                        </pic:blipFill>
                        <pic:spPr>
                          <a:xfrm>
                            <a:off x="0" y="0"/>
                            <a:ext cx="336041" cy="112013"/>
                          </a:xfrm>
                          <a:prstGeom prst="rect">
                            <a:avLst/>
                          </a:prstGeom>
                        </pic:spPr>
                      </pic:pic>
                    </a:graphicData>
                  </a:graphic>
                </wp:inline>
              </w:drawing>
            </w:r>
          </w:p>
        </w:tc>
      </w:tr>
      <w:tr>
        <w:tblPrEx>
          <w:tblBorders>
            <w:top w:val="single" w:color="1F2328" w:sz="12" w:space="0"/>
            <w:left w:val="single" w:color="1F2328" w:sz="12" w:space="0"/>
            <w:bottom w:val="single" w:color="1F2328" w:sz="12" w:space="0"/>
            <w:right w:val="single" w:color="1F2328" w:sz="12" w:space="0"/>
            <w:insideH w:val="single" w:color="1F2328" w:sz="12" w:space="0"/>
            <w:insideV w:val="single" w:color="1F2328" w:sz="12" w:space="0"/>
          </w:tblBorders>
          <w:tblCellMar>
            <w:top w:w="0" w:type="dxa"/>
            <w:left w:w="0" w:type="dxa"/>
            <w:bottom w:w="0" w:type="dxa"/>
            <w:right w:w="0" w:type="dxa"/>
          </w:tblCellMar>
        </w:tblPrEx>
        <w:trPr>
          <w:trHeight w:val="248" w:hRule="atLeast"/>
        </w:trPr>
        <w:tc>
          <w:tcPr>
            <w:tcW w:w="1997" w:type="dxa"/>
          </w:tcPr>
          <w:p>
            <w:pPr>
              <w:pStyle w:val="12"/>
              <w:spacing w:line="218" w:lineRule="exact"/>
              <w:ind w:left="729" w:right="701"/>
              <w:jc w:val="center"/>
              <w:rPr>
                <w:rFonts w:ascii="Cambria" w:hAnsi="Cambria"/>
                <w:sz w:val="19"/>
              </w:rPr>
            </w:pPr>
            <w:r>
              <w:rPr>
                <w:rFonts w:ascii="Cambria" w:hAnsi="Cambria"/>
                <w:spacing w:val="-5"/>
                <w:w w:val="90"/>
                <w:sz w:val="19"/>
              </w:rPr>
              <w:t>ÜL@</w:t>
            </w:r>
          </w:p>
        </w:tc>
        <w:tc>
          <w:tcPr>
            <w:tcW w:w="1733" w:type="dxa"/>
          </w:tcPr>
          <w:p>
            <w:pPr>
              <w:pStyle w:val="12"/>
              <w:spacing w:line="218" w:lineRule="exact"/>
              <w:ind w:left="338"/>
              <w:rPr>
                <w:rFonts w:ascii="Cambria" w:hAnsi="Cambria"/>
                <w:sz w:val="19"/>
              </w:rPr>
            </w:pPr>
            <w:r>
              <w:rPr>
                <w:rFonts w:ascii="Cambria" w:hAnsi="Cambria"/>
                <w:color w:val="0A0A0A"/>
                <w:spacing w:val="-10"/>
                <w:sz w:val="19"/>
              </w:rPr>
              <w:t>HJ</w:t>
            </w:r>
            <w:r>
              <w:rPr>
                <w:rFonts w:ascii="Cambria" w:hAnsi="Cambria"/>
                <w:color w:val="0A0A0A"/>
                <w:spacing w:val="12"/>
                <w:sz w:val="19"/>
              </w:rPr>
              <w:t xml:space="preserve"> </w:t>
            </w:r>
            <w:r>
              <w:rPr>
                <w:rFonts w:ascii="Cambria" w:hAnsi="Cambria"/>
                <w:spacing w:val="-10"/>
                <w:sz w:val="19"/>
              </w:rPr>
              <w:t>605—2011</w:t>
            </w:r>
          </w:p>
        </w:tc>
        <w:tc>
          <w:tcPr>
            <w:tcW w:w="859" w:type="dxa"/>
          </w:tcPr>
          <w:p>
            <w:pPr>
              <w:pStyle w:val="12"/>
              <w:spacing w:before="1"/>
              <w:ind w:left="307"/>
              <w:rPr>
                <w:rFonts w:ascii="Cambria"/>
                <w:sz w:val="18"/>
              </w:rPr>
            </w:pPr>
            <w:r>
              <w:rPr>
                <w:rFonts w:ascii="Cambria"/>
                <w:sz w:val="18"/>
              </w:rPr>
              <w:t>1.</w:t>
            </w:r>
            <w:r>
              <w:rPr>
                <w:rFonts w:ascii="Cambria"/>
                <w:spacing w:val="3"/>
                <w:sz w:val="18"/>
              </w:rPr>
              <w:t xml:space="preserve"> </w:t>
            </w:r>
            <w:r>
              <w:rPr>
                <w:rFonts w:ascii="Cambria"/>
                <w:spacing w:val="-10"/>
                <w:sz w:val="18"/>
              </w:rPr>
              <w:t>2</w:t>
            </w:r>
          </w:p>
        </w:tc>
        <w:tc>
          <w:tcPr>
            <w:tcW w:w="768" w:type="dxa"/>
          </w:tcPr>
          <w:p>
            <w:pPr>
              <w:pStyle w:val="12"/>
              <w:spacing w:before="1"/>
              <w:ind w:right="67"/>
              <w:jc w:val="right"/>
              <w:rPr>
                <w:rFonts w:ascii="Cambria"/>
                <w:sz w:val="18"/>
              </w:rPr>
            </w:pPr>
            <w:r>
              <w:rPr>
                <w:rFonts w:ascii="Cambria"/>
                <w:spacing w:val="-4"/>
                <w:w w:val="110"/>
                <w:sz w:val="18"/>
              </w:rPr>
              <w:t>pg/kg</w:t>
            </w:r>
          </w:p>
        </w:tc>
        <w:tc>
          <w:tcPr>
            <w:tcW w:w="3802" w:type="dxa"/>
          </w:tcPr>
          <w:p>
            <w:pPr>
              <w:pStyle w:val="12"/>
              <w:spacing w:line="180" w:lineRule="exact"/>
              <w:ind w:left="1619"/>
              <w:rPr>
                <w:rFonts w:ascii="Courier New"/>
                <w:sz w:val="18"/>
              </w:rPr>
            </w:pPr>
            <w:r>
              <w:rPr>
                <w:rFonts w:ascii="Courier New"/>
                <w:position w:val="-3"/>
                <w:sz w:val="18"/>
              </w:rPr>
              <w:drawing>
                <wp:inline distT="0" distB="0" distL="0" distR="0">
                  <wp:extent cx="335915" cy="114300"/>
                  <wp:effectExtent l="0" t="0" r="0" b="0"/>
                  <wp:docPr id="285" name="image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mage184.jpeg"/>
                          <pic:cNvPicPr>
                            <a:picLocks noChangeAspect="1"/>
                          </pic:cNvPicPr>
                        </pic:nvPicPr>
                        <pic:blipFill>
                          <a:blip r:embed="rId252" cstate="print"/>
                          <a:stretch>
                            <a:fillRect/>
                          </a:stretch>
                        </pic:blipFill>
                        <pic:spPr>
                          <a:xfrm>
                            <a:off x="0" y="0"/>
                            <a:ext cx="336041" cy="114300"/>
                          </a:xfrm>
                          <a:prstGeom prst="rect">
                            <a:avLst/>
                          </a:prstGeom>
                        </pic:spPr>
                      </pic:pic>
                    </a:graphicData>
                  </a:graphic>
                </wp:inline>
              </w:drawing>
            </w:r>
          </w:p>
        </w:tc>
      </w:tr>
      <w:tr>
        <w:tblPrEx>
          <w:tblBorders>
            <w:top w:val="single" w:color="1F2328" w:sz="12" w:space="0"/>
            <w:left w:val="single" w:color="1F2328" w:sz="12" w:space="0"/>
            <w:bottom w:val="single" w:color="1F2328" w:sz="12" w:space="0"/>
            <w:right w:val="single" w:color="1F2328" w:sz="12" w:space="0"/>
            <w:insideH w:val="single" w:color="1F2328" w:sz="12" w:space="0"/>
            <w:insideV w:val="single" w:color="1F2328" w:sz="12" w:space="0"/>
          </w:tblBorders>
          <w:tblCellMar>
            <w:top w:w="0" w:type="dxa"/>
            <w:left w:w="0" w:type="dxa"/>
            <w:bottom w:w="0" w:type="dxa"/>
            <w:right w:w="0" w:type="dxa"/>
          </w:tblCellMar>
        </w:tblPrEx>
        <w:trPr>
          <w:trHeight w:val="224" w:hRule="atLeast"/>
        </w:trPr>
        <w:tc>
          <w:tcPr>
            <w:tcW w:w="1997" w:type="dxa"/>
          </w:tcPr>
          <w:p>
            <w:pPr>
              <w:pStyle w:val="12"/>
              <w:spacing w:line="204" w:lineRule="exact"/>
              <w:ind w:left="364"/>
              <w:rPr>
                <w:rFonts w:ascii="Cambria" w:hAnsi="Cambria"/>
                <w:sz w:val="19"/>
              </w:rPr>
            </w:pPr>
            <w:r>
              <w:rPr>
                <w:rFonts w:ascii="Cambria" w:hAnsi="Cambria"/>
                <w:w w:val="105"/>
                <w:sz w:val="19"/>
              </w:rPr>
              <w:t>1,</w:t>
            </w:r>
            <w:r>
              <w:rPr>
                <w:rFonts w:ascii="Cambria" w:hAnsi="Cambria"/>
                <w:spacing w:val="-3"/>
                <w:w w:val="105"/>
                <w:sz w:val="19"/>
              </w:rPr>
              <w:t xml:space="preserve"> </w:t>
            </w:r>
            <w:r>
              <w:rPr>
                <w:rFonts w:ascii="Cambria" w:hAnsi="Cambria"/>
                <w:w w:val="105"/>
                <w:sz w:val="19"/>
              </w:rPr>
              <w:t>1,</w:t>
            </w:r>
            <w:r>
              <w:rPr>
                <w:rFonts w:ascii="Cambria" w:hAnsi="Cambria"/>
                <w:spacing w:val="-9"/>
                <w:w w:val="105"/>
                <w:sz w:val="19"/>
              </w:rPr>
              <w:t xml:space="preserve"> </w:t>
            </w:r>
            <w:r>
              <w:rPr>
                <w:rFonts w:ascii="Cambria" w:hAnsi="Cambria"/>
                <w:w w:val="105"/>
                <w:sz w:val="19"/>
              </w:rPr>
              <w:t>2—</w:t>
            </w:r>
            <w:r>
              <w:rPr>
                <w:rFonts w:ascii="Cambria" w:hAnsi="Cambria"/>
                <w:spacing w:val="-5"/>
                <w:w w:val="105"/>
                <w:sz w:val="19"/>
              </w:rPr>
              <w:t>U@L</w:t>
            </w:r>
          </w:p>
        </w:tc>
        <w:tc>
          <w:tcPr>
            <w:tcW w:w="1733" w:type="dxa"/>
          </w:tcPr>
          <w:p>
            <w:pPr>
              <w:pStyle w:val="12"/>
              <w:spacing w:line="204" w:lineRule="exact"/>
              <w:ind w:left="338"/>
              <w:rPr>
                <w:rFonts w:ascii="Cambria" w:hAnsi="Cambria"/>
                <w:sz w:val="19"/>
              </w:rPr>
            </w:pPr>
            <w:r>
              <w:rPr>
                <w:rFonts w:ascii="Cambria" w:hAnsi="Cambria"/>
                <w:w w:val="80"/>
                <w:sz w:val="19"/>
              </w:rPr>
              <w:t>HQ</w:t>
            </w:r>
            <w:r>
              <w:rPr>
                <w:rFonts w:ascii="Cambria" w:hAnsi="Cambria"/>
                <w:spacing w:val="35"/>
                <w:sz w:val="19"/>
              </w:rPr>
              <w:t xml:space="preserve"> </w:t>
            </w:r>
            <w:r>
              <w:rPr>
                <w:rFonts w:ascii="Cambria" w:hAnsi="Cambria"/>
                <w:w w:val="80"/>
                <w:sz w:val="19"/>
              </w:rPr>
              <w:t>605—</w:t>
            </w:r>
            <w:r>
              <w:rPr>
                <w:rFonts w:ascii="Cambria" w:hAnsi="Cambria"/>
                <w:spacing w:val="-4"/>
                <w:w w:val="80"/>
                <w:sz w:val="19"/>
              </w:rPr>
              <w:t>2011</w:t>
            </w:r>
          </w:p>
        </w:tc>
        <w:tc>
          <w:tcPr>
            <w:tcW w:w="859" w:type="dxa"/>
          </w:tcPr>
          <w:p>
            <w:pPr>
              <w:pStyle w:val="12"/>
              <w:spacing w:before="9" w:line="195" w:lineRule="exact"/>
              <w:ind w:left="304"/>
              <w:rPr>
                <w:rFonts w:ascii="Cambria"/>
                <w:sz w:val="17"/>
              </w:rPr>
            </w:pPr>
            <w:r>
              <w:rPr>
                <w:rFonts w:ascii="Cambria"/>
                <w:w w:val="105"/>
                <w:sz w:val="17"/>
              </w:rPr>
              <w:t>1.</w:t>
            </w:r>
            <w:r>
              <w:rPr>
                <w:rFonts w:ascii="Cambria"/>
                <w:spacing w:val="4"/>
                <w:w w:val="105"/>
                <w:sz w:val="17"/>
              </w:rPr>
              <w:t xml:space="preserve"> </w:t>
            </w:r>
            <w:r>
              <w:rPr>
                <w:rFonts w:ascii="Cambria"/>
                <w:color w:val="0A0A0A"/>
                <w:spacing w:val="-10"/>
                <w:w w:val="105"/>
                <w:sz w:val="17"/>
              </w:rPr>
              <w:t>2</w:t>
            </w:r>
          </w:p>
        </w:tc>
        <w:tc>
          <w:tcPr>
            <w:tcW w:w="768" w:type="dxa"/>
          </w:tcPr>
          <w:p>
            <w:pPr>
              <w:pStyle w:val="12"/>
              <w:spacing w:before="9" w:line="195" w:lineRule="exact"/>
              <w:ind w:right="70"/>
              <w:jc w:val="right"/>
              <w:rPr>
                <w:rFonts w:ascii="Cambria"/>
                <w:sz w:val="17"/>
              </w:rPr>
            </w:pPr>
            <w:r>
              <w:rPr>
                <w:rFonts w:ascii="Cambria"/>
                <w:color w:val="0F0F0F"/>
                <w:w w:val="105"/>
                <w:sz w:val="17"/>
              </w:rPr>
              <w:t>p</w:t>
            </w:r>
            <w:r>
              <w:rPr>
                <w:rFonts w:ascii="Cambria"/>
                <w:color w:val="0F0F0F"/>
                <w:spacing w:val="9"/>
                <w:w w:val="105"/>
                <w:sz w:val="17"/>
              </w:rPr>
              <w:t xml:space="preserve"> </w:t>
            </w:r>
            <w:r>
              <w:rPr>
                <w:rFonts w:ascii="Cambria"/>
                <w:spacing w:val="-4"/>
                <w:w w:val="105"/>
                <w:sz w:val="17"/>
              </w:rPr>
              <w:t>g/kg</w:t>
            </w:r>
          </w:p>
        </w:tc>
        <w:tc>
          <w:tcPr>
            <w:tcW w:w="3802" w:type="dxa"/>
          </w:tcPr>
          <w:p>
            <w:pPr>
              <w:pStyle w:val="12"/>
              <w:spacing w:line="176" w:lineRule="exact"/>
              <w:ind w:left="1615"/>
              <w:rPr>
                <w:rFonts w:ascii="Courier New"/>
                <w:sz w:val="17"/>
              </w:rPr>
            </w:pPr>
            <w:r>
              <w:rPr>
                <w:rFonts w:ascii="Courier New"/>
                <w:position w:val="-3"/>
                <w:sz w:val="17"/>
              </w:rPr>
              <w:drawing>
                <wp:inline distT="0" distB="0" distL="0" distR="0">
                  <wp:extent cx="335915" cy="111760"/>
                  <wp:effectExtent l="0" t="0" r="0" b="0"/>
                  <wp:docPr id="287" name="image1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image185.jpeg"/>
                          <pic:cNvPicPr>
                            <a:picLocks noChangeAspect="1"/>
                          </pic:cNvPicPr>
                        </pic:nvPicPr>
                        <pic:blipFill>
                          <a:blip r:embed="rId253" cstate="print"/>
                          <a:stretch>
                            <a:fillRect/>
                          </a:stretch>
                        </pic:blipFill>
                        <pic:spPr>
                          <a:xfrm>
                            <a:off x="0" y="0"/>
                            <a:ext cx="336041" cy="112013"/>
                          </a:xfrm>
                          <a:prstGeom prst="rect">
                            <a:avLst/>
                          </a:prstGeom>
                        </pic:spPr>
                      </pic:pic>
                    </a:graphicData>
                  </a:graphic>
                </wp:inline>
              </w:drawing>
            </w:r>
          </w:p>
        </w:tc>
      </w:tr>
      <w:tr>
        <w:tblPrEx>
          <w:tblBorders>
            <w:top w:val="single" w:color="1F2328" w:sz="12" w:space="0"/>
            <w:left w:val="single" w:color="1F2328" w:sz="12" w:space="0"/>
            <w:bottom w:val="single" w:color="1F2328" w:sz="12" w:space="0"/>
            <w:right w:val="single" w:color="1F2328" w:sz="12" w:space="0"/>
            <w:insideH w:val="single" w:color="1F2328" w:sz="12" w:space="0"/>
            <w:insideV w:val="single" w:color="1F2328" w:sz="12" w:space="0"/>
          </w:tblBorders>
          <w:tblCellMar>
            <w:top w:w="0" w:type="dxa"/>
            <w:left w:w="0" w:type="dxa"/>
            <w:bottom w:w="0" w:type="dxa"/>
            <w:right w:w="0" w:type="dxa"/>
          </w:tblCellMar>
        </w:tblPrEx>
        <w:trPr>
          <w:trHeight w:val="267" w:hRule="atLeast"/>
        </w:trPr>
        <w:tc>
          <w:tcPr>
            <w:tcW w:w="1997" w:type="dxa"/>
          </w:tcPr>
          <w:p>
            <w:pPr>
              <w:pStyle w:val="12"/>
              <w:spacing w:before="17"/>
              <w:ind w:left="842"/>
              <w:rPr>
                <w:rFonts w:ascii="Cambria"/>
                <w:sz w:val="19"/>
              </w:rPr>
            </w:pPr>
            <w:r>
              <w:rPr>
                <w:rFonts w:ascii="Cambria"/>
                <w:spacing w:val="-4"/>
                <w:w w:val="125"/>
                <w:sz w:val="19"/>
              </w:rPr>
              <w:t>JUL@</w:t>
            </w:r>
          </w:p>
        </w:tc>
        <w:tc>
          <w:tcPr>
            <w:tcW w:w="1733" w:type="dxa"/>
          </w:tcPr>
          <w:p>
            <w:pPr>
              <w:pStyle w:val="12"/>
              <w:spacing w:before="17"/>
              <w:ind w:left="338"/>
              <w:rPr>
                <w:rFonts w:ascii="Cambria" w:hAnsi="Cambria"/>
                <w:sz w:val="19"/>
              </w:rPr>
            </w:pPr>
            <w:r>
              <w:rPr>
                <w:rFonts w:ascii="Cambria" w:hAnsi="Cambria"/>
                <w:w w:val="80"/>
                <w:sz w:val="19"/>
              </w:rPr>
              <w:t>HQ</w:t>
            </w:r>
            <w:r>
              <w:rPr>
                <w:rFonts w:ascii="Cambria" w:hAnsi="Cambria"/>
                <w:spacing w:val="35"/>
                <w:sz w:val="19"/>
              </w:rPr>
              <w:t xml:space="preserve"> </w:t>
            </w:r>
            <w:r>
              <w:rPr>
                <w:rFonts w:ascii="Cambria" w:hAnsi="Cambria"/>
                <w:w w:val="80"/>
                <w:sz w:val="19"/>
              </w:rPr>
              <w:t>605—</w:t>
            </w:r>
            <w:r>
              <w:rPr>
                <w:rFonts w:ascii="Cambria" w:hAnsi="Cambria"/>
                <w:spacing w:val="-4"/>
                <w:w w:val="80"/>
                <w:sz w:val="19"/>
              </w:rPr>
              <w:t>2011</w:t>
            </w:r>
          </w:p>
        </w:tc>
        <w:tc>
          <w:tcPr>
            <w:tcW w:w="859" w:type="dxa"/>
          </w:tcPr>
          <w:p>
            <w:pPr>
              <w:pStyle w:val="12"/>
              <w:spacing w:before="13"/>
              <w:ind w:left="302"/>
              <w:rPr>
                <w:rFonts w:ascii="Cambria"/>
                <w:sz w:val="19"/>
              </w:rPr>
            </w:pPr>
            <w:r>
              <w:rPr>
                <w:rFonts w:ascii="Cambria"/>
                <w:sz w:val="19"/>
              </w:rPr>
              <w:t>1.</w:t>
            </w:r>
            <w:r>
              <w:rPr>
                <w:rFonts w:ascii="Cambria"/>
                <w:spacing w:val="-6"/>
                <w:sz w:val="19"/>
              </w:rPr>
              <w:t xml:space="preserve"> </w:t>
            </w:r>
            <w:r>
              <w:rPr>
                <w:rFonts w:ascii="Cambria"/>
                <w:color w:val="0C0C0C"/>
                <w:spacing w:val="-10"/>
                <w:sz w:val="19"/>
              </w:rPr>
              <w:t>4</w:t>
            </w:r>
          </w:p>
        </w:tc>
        <w:tc>
          <w:tcPr>
            <w:tcW w:w="768" w:type="dxa"/>
          </w:tcPr>
          <w:p>
            <w:pPr>
              <w:pStyle w:val="12"/>
              <w:spacing w:before="13"/>
              <w:ind w:right="72"/>
              <w:jc w:val="right"/>
              <w:rPr>
                <w:rFonts w:ascii="Cambria"/>
                <w:sz w:val="19"/>
              </w:rPr>
            </w:pPr>
            <w:r>
              <w:rPr>
                <w:rFonts w:ascii="Cambria"/>
                <w:spacing w:val="-2"/>
                <w:w w:val="105"/>
                <w:sz w:val="19"/>
              </w:rPr>
              <w:t>pg/kg</w:t>
            </w:r>
          </w:p>
        </w:tc>
        <w:tc>
          <w:tcPr>
            <w:tcW w:w="3802" w:type="dxa"/>
          </w:tcPr>
          <w:p>
            <w:pPr>
              <w:pStyle w:val="12"/>
              <w:spacing w:before="8"/>
              <w:rPr>
                <w:rFonts w:ascii="Courier New"/>
                <w:sz w:val="3"/>
              </w:rPr>
            </w:pPr>
          </w:p>
          <w:p>
            <w:pPr>
              <w:pStyle w:val="12"/>
              <w:spacing w:line="180" w:lineRule="exact"/>
              <w:ind w:left="1612"/>
              <w:rPr>
                <w:rFonts w:ascii="Courier New"/>
                <w:sz w:val="18"/>
              </w:rPr>
            </w:pPr>
            <w:r>
              <w:rPr>
                <w:rFonts w:ascii="Courier New"/>
                <w:position w:val="-3"/>
                <w:sz w:val="18"/>
              </w:rPr>
              <w:drawing>
                <wp:inline distT="0" distB="0" distL="0" distR="0">
                  <wp:extent cx="337820" cy="114300"/>
                  <wp:effectExtent l="0" t="0" r="0" b="0"/>
                  <wp:docPr id="289" name="image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186.jpeg"/>
                          <pic:cNvPicPr>
                            <a:picLocks noChangeAspect="1"/>
                          </pic:cNvPicPr>
                        </pic:nvPicPr>
                        <pic:blipFill>
                          <a:blip r:embed="rId254" cstate="print"/>
                          <a:stretch>
                            <a:fillRect/>
                          </a:stretch>
                        </pic:blipFill>
                        <pic:spPr>
                          <a:xfrm>
                            <a:off x="0" y="0"/>
                            <a:ext cx="338327" cy="114300"/>
                          </a:xfrm>
                          <a:prstGeom prst="rect">
                            <a:avLst/>
                          </a:prstGeom>
                        </pic:spPr>
                      </pic:pic>
                    </a:graphicData>
                  </a:graphic>
                </wp:inline>
              </w:drawing>
            </w:r>
          </w:p>
        </w:tc>
      </w:tr>
      <w:tr>
        <w:tblPrEx>
          <w:tblBorders>
            <w:top w:val="single" w:color="1F2328" w:sz="12" w:space="0"/>
            <w:left w:val="single" w:color="1F2328" w:sz="12" w:space="0"/>
            <w:bottom w:val="single" w:color="1F2328" w:sz="12" w:space="0"/>
            <w:right w:val="single" w:color="1F2328" w:sz="12" w:space="0"/>
            <w:insideH w:val="single" w:color="1F2328" w:sz="12" w:space="0"/>
            <w:insideV w:val="single" w:color="1F2328" w:sz="12" w:space="0"/>
          </w:tblBorders>
          <w:tblCellMar>
            <w:top w:w="0" w:type="dxa"/>
            <w:left w:w="0" w:type="dxa"/>
            <w:bottom w:w="0" w:type="dxa"/>
            <w:right w:w="0" w:type="dxa"/>
          </w:tblCellMar>
        </w:tblPrEx>
        <w:trPr>
          <w:trHeight w:val="224" w:hRule="atLeast"/>
        </w:trPr>
        <w:tc>
          <w:tcPr>
            <w:tcW w:w="1997" w:type="dxa"/>
          </w:tcPr>
          <w:p>
            <w:pPr>
              <w:pStyle w:val="12"/>
              <w:spacing w:line="204" w:lineRule="exact"/>
              <w:ind w:left="270"/>
              <w:rPr>
                <w:rFonts w:ascii="Cambria" w:hAnsi="Cambria"/>
                <w:sz w:val="19"/>
              </w:rPr>
            </w:pPr>
            <w:r>
              <w:rPr>
                <w:rFonts w:ascii="Cambria" w:hAnsi="Cambria"/>
                <w:spacing w:val="-6"/>
                <w:w w:val="85"/>
                <w:sz w:val="19"/>
              </w:rPr>
              <w:t>1,</w:t>
            </w:r>
            <w:r>
              <w:rPr>
                <w:rFonts w:ascii="Cambria" w:hAnsi="Cambria"/>
                <w:spacing w:val="-4"/>
                <w:sz w:val="19"/>
              </w:rPr>
              <w:t xml:space="preserve"> </w:t>
            </w:r>
            <w:r>
              <w:rPr>
                <w:rFonts w:ascii="Cambria" w:hAnsi="Cambria"/>
                <w:spacing w:val="-6"/>
                <w:w w:val="85"/>
                <w:sz w:val="19"/>
              </w:rPr>
              <w:t>1,</w:t>
            </w:r>
            <w:r>
              <w:rPr>
                <w:rFonts w:ascii="Cambria" w:hAnsi="Cambria"/>
                <w:spacing w:val="-2"/>
                <w:sz w:val="19"/>
              </w:rPr>
              <w:t xml:space="preserve"> </w:t>
            </w:r>
            <w:r>
              <w:rPr>
                <w:rFonts w:ascii="Cambria" w:hAnsi="Cambria"/>
                <w:spacing w:val="-6"/>
                <w:w w:val="85"/>
                <w:sz w:val="19"/>
              </w:rPr>
              <w:t>1,</w:t>
            </w:r>
            <w:r>
              <w:rPr>
                <w:rFonts w:ascii="Cambria" w:hAnsi="Cambria"/>
                <w:spacing w:val="-4"/>
                <w:sz w:val="19"/>
              </w:rPr>
              <w:t xml:space="preserve"> </w:t>
            </w:r>
            <w:r>
              <w:rPr>
                <w:rFonts w:ascii="Cambria" w:hAnsi="Cambria"/>
                <w:spacing w:val="-6"/>
                <w:w w:val="85"/>
                <w:sz w:val="19"/>
              </w:rPr>
              <w:t>2—</w:t>
            </w:r>
            <w:r>
              <w:rPr>
                <w:rFonts w:ascii="Cambria" w:hAnsi="Cambria"/>
                <w:spacing w:val="-10"/>
                <w:w w:val="85"/>
                <w:sz w:val="19"/>
              </w:rPr>
              <w:t>L</w:t>
            </w:r>
          </w:p>
        </w:tc>
        <w:tc>
          <w:tcPr>
            <w:tcW w:w="1733" w:type="dxa"/>
          </w:tcPr>
          <w:p>
            <w:pPr>
              <w:pStyle w:val="12"/>
              <w:spacing w:line="204" w:lineRule="exact"/>
              <w:ind w:left="334"/>
              <w:rPr>
                <w:rFonts w:ascii="Cambria" w:hAnsi="Cambria"/>
                <w:sz w:val="19"/>
              </w:rPr>
            </w:pPr>
            <w:r>
              <w:rPr>
                <w:rFonts w:ascii="Cambria" w:hAnsi="Cambria"/>
                <w:w w:val="80"/>
                <w:sz w:val="19"/>
              </w:rPr>
              <w:t>HQ</w:t>
            </w:r>
            <w:r>
              <w:rPr>
                <w:rFonts w:ascii="Cambria" w:hAnsi="Cambria"/>
                <w:spacing w:val="39"/>
                <w:sz w:val="19"/>
              </w:rPr>
              <w:t xml:space="preserve"> </w:t>
            </w:r>
            <w:r>
              <w:rPr>
                <w:rFonts w:ascii="Cambria" w:hAnsi="Cambria"/>
                <w:w w:val="80"/>
                <w:sz w:val="19"/>
              </w:rPr>
              <w:t>605—</w:t>
            </w:r>
            <w:r>
              <w:rPr>
                <w:rFonts w:ascii="Cambria" w:hAnsi="Cambria"/>
                <w:spacing w:val="-4"/>
                <w:w w:val="80"/>
                <w:sz w:val="19"/>
              </w:rPr>
              <w:t>2011</w:t>
            </w:r>
          </w:p>
        </w:tc>
        <w:tc>
          <w:tcPr>
            <w:tcW w:w="859" w:type="dxa"/>
          </w:tcPr>
          <w:p>
            <w:pPr>
              <w:pStyle w:val="12"/>
              <w:spacing w:line="204" w:lineRule="exact"/>
              <w:ind w:left="302"/>
              <w:rPr>
                <w:rFonts w:ascii="Cambria"/>
                <w:sz w:val="19"/>
              </w:rPr>
            </w:pPr>
            <w:r>
              <w:rPr>
                <w:rFonts w:ascii="Cambria"/>
                <w:sz w:val="19"/>
              </w:rPr>
              <w:t>1.</w:t>
            </w:r>
            <w:r>
              <w:rPr>
                <w:rFonts w:ascii="Cambria"/>
                <w:spacing w:val="-7"/>
                <w:sz w:val="19"/>
              </w:rPr>
              <w:t xml:space="preserve"> </w:t>
            </w:r>
            <w:r>
              <w:rPr>
                <w:rFonts w:ascii="Cambria"/>
                <w:spacing w:val="-10"/>
                <w:sz w:val="19"/>
              </w:rPr>
              <w:t>2</w:t>
            </w:r>
          </w:p>
        </w:tc>
        <w:tc>
          <w:tcPr>
            <w:tcW w:w="768" w:type="dxa"/>
          </w:tcPr>
          <w:p>
            <w:pPr>
              <w:pStyle w:val="12"/>
              <w:spacing w:line="204" w:lineRule="exact"/>
              <w:ind w:right="74"/>
              <w:jc w:val="right"/>
              <w:rPr>
                <w:rFonts w:ascii="Cambria"/>
                <w:sz w:val="19"/>
              </w:rPr>
            </w:pPr>
            <w:r>
              <w:rPr>
                <w:rFonts w:ascii="Cambria"/>
                <w:spacing w:val="-2"/>
                <w:w w:val="105"/>
                <w:sz w:val="19"/>
              </w:rPr>
              <w:t>kg/kg</w:t>
            </w:r>
          </w:p>
        </w:tc>
        <w:tc>
          <w:tcPr>
            <w:tcW w:w="3802" w:type="dxa"/>
          </w:tcPr>
          <w:p>
            <w:pPr>
              <w:pStyle w:val="12"/>
              <w:spacing w:before="3"/>
              <w:rPr>
                <w:rFonts w:ascii="Courier New"/>
                <w:sz w:val="2"/>
              </w:rPr>
            </w:pPr>
          </w:p>
          <w:p>
            <w:pPr>
              <w:pStyle w:val="12"/>
              <w:spacing w:line="180" w:lineRule="exact"/>
              <w:ind w:left="1612"/>
              <w:rPr>
                <w:rFonts w:ascii="Courier New"/>
                <w:sz w:val="18"/>
              </w:rPr>
            </w:pPr>
            <w:r>
              <w:rPr>
                <w:rFonts w:ascii="Courier New"/>
                <w:position w:val="-3"/>
                <w:sz w:val="18"/>
              </w:rPr>
              <w:drawing>
                <wp:inline distT="0" distB="0" distL="0" distR="0">
                  <wp:extent cx="337820" cy="114300"/>
                  <wp:effectExtent l="0" t="0" r="0" b="0"/>
                  <wp:docPr id="291" name="image1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187.jpeg"/>
                          <pic:cNvPicPr>
                            <a:picLocks noChangeAspect="1"/>
                          </pic:cNvPicPr>
                        </pic:nvPicPr>
                        <pic:blipFill>
                          <a:blip r:embed="rId255" cstate="print"/>
                          <a:stretch>
                            <a:fillRect/>
                          </a:stretch>
                        </pic:blipFill>
                        <pic:spPr>
                          <a:xfrm>
                            <a:off x="0" y="0"/>
                            <a:ext cx="338327" cy="114300"/>
                          </a:xfrm>
                          <a:prstGeom prst="rect">
                            <a:avLst/>
                          </a:prstGeom>
                        </pic:spPr>
                      </pic:pic>
                    </a:graphicData>
                  </a:graphic>
                </wp:inline>
              </w:drawing>
            </w:r>
          </w:p>
        </w:tc>
      </w:tr>
      <w:tr>
        <w:tblPrEx>
          <w:tblBorders>
            <w:top w:val="single" w:color="1F2328" w:sz="12" w:space="0"/>
            <w:left w:val="single" w:color="1F2328" w:sz="12" w:space="0"/>
            <w:bottom w:val="single" w:color="1F2328" w:sz="12" w:space="0"/>
            <w:right w:val="single" w:color="1F2328" w:sz="12" w:space="0"/>
            <w:insideH w:val="single" w:color="1F2328" w:sz="12" w:space="0"/>
            <w:insideV w:val="single" w:color="1F2328" w:sz="12" w:space="0"/>
          </w:tblBorders>
          <w:tblCellMar>
            <w:top w:w="0" w:type="dxa"/>
            <w:left w:w="0" w:type="dxa"/>
            <w:bottom w:w="0" w:type="dxa"/>
            <w:right w:w="0" w:type="dxa"/>
          </w:tblCellMar>
        </w:tblPrEx>
        <w:trPr>
          <w:trHeight w:val="253" w:hRule="atLeast"/>
        </w:trPr>
        <w:tc>
          <w:tcPr>
            <w:tcW w:w="1997" w:type="dxa"/>
          </w:tcPr>
          <w:p>
            <w:pPr>
              <w:pStyle w:val="12"/>
              <w:spacing w:before="19" w:line="214" w:lineRule="exact"/>
              <w:ind w:left="364"/>
              <w:rPr>
                <w:rFonts w:ascii="Cambria" w:hAnsi="Cambria"/>
                <w:sz w:val="19"/>
              </w:rPr>
            </w:pPr>
            <w:r>
              <w:rPr>
                <w:rFonts w:ascii="Cambria" w:hAnsi="Cambria"/>
                <w:w w:val="105"/>
                <w:sz w:val="19"/>
              </w:rPr>
              <w:t>1,</w:t>
            </w:r>
            <w:r>
              <w:rPr>
                <w:rFonts w:ascii="Cambria" w:hAnsi="Cambria"/>
                <w:spacing w:val="-8"/>
                <w:w w:val="105"/>
                <w:sz w:val="19"/>
              </w:rPr>
              <w:t xml:space="preserve"> </w:t>
            </w:r>
            <w:r>
              <w:rPr>
                <w:rFonts w:ascii="Cambria" w:hAnsi="Cambria"/>
                <w:w w:val="105"/>
                <w:sz w:val="19"/>
              </w:rPr>
              <w:t>2,</w:t>
            </w:r>
            <w:r>
              <w:rPr>
                <w:rFonts w:ascii="Cambria" w:hAnsi="Cambria"/>
                <w:spacing w:val="-8"/>
                <w:w w:val="105"/>
                <w:sz w:val="19"/>
              </w:rPr>
              <w:t xml:space="preserve"> </w:t>
            </w:r>
            <w:r>
              <w:rPr>
                <w:rFonts w:ascii="Cambria" w:hAnsi="Cambria"/>
                <w:w w:val="105"/>
                <w:sz w:val="19"/>
              </w:rPr>
              <w:t>3—</w:t>
            </w:r>
            <w:r>
              <w:rPr>
                <w:rFonts w:ascii="Cambria" w:hAnsi="Cambria"/>
                <w:spacing w:val="-4"/>
                <w:w w:val="105"/>
                <w:sz w:val="19"/>
              </w:rPr>
              <w:t>'@@$</w:t>
            </w:r>
          </w:p>
        </w:tc>
        <w:tc>
          <w:tcPr>
            <w:tcW w:w="1733" w:type="dxa"/>
          </w:tcPr>
          <w:p>
            <w:pPr>
              <w:pStyle w:val="12"/>
              <w:spacing w:before="19" w:line="214" w:lineRule="exact"/>
              <w:ind w:left="338"/>
              <w:rPr>
                <w:rFonts w:ascii="Cambria" w:hAnsi="Cambria"/>
                <w:sz w:val="19"/>
              </w:rPr>
            </w:pPr>
            <w:r>
              <w:rPr>
                <w:rFonts w:ascii="Cambria" w:hAnsi="Cambria"/>
                <w:w w:val="80"/>
                <w:sz w:val="19"/>
              </w:rPr>
              <w:t>HQ</w:t>
            </w:r>
            <w:r>
              <w:rPr>
                <w:rFonts w:ascii="Cambria" w:hAnsi="Cambria"/>
                <w:spacing w:val="35"/>
                <w:sz w:val="19"/>
              </w:rPr>
              <w:t xml:space="preserve"> </w:t>
            </w:r>
            <w:r>
              <w:rPr>
                <w:rFonts w:ascii="Cambria" w:hAnsi="Cambria"/>
                <w:w w:val="80"/>
                <w:sz w:val="19"/>
              </w:rPr>
              <w:t>605—</w:t>
            </w:r>
            <w:r>
              <w:rPr>
                <w:rFonts w:ascii="Cambria" w:hAnsi="Cambria"/>
                <w:spacing w:val="-4"/>
                <w:w w:val="80"/>
                <w:sz w:val="19"/>
              </w:rPr>
              <w:t>2011</w:t>
            </w:r>
          </w:p>
        </w:tc>
        <w:tc>
          <w:tcPr>
            <w:tcW w:w="859" w:type="dxa"/>
          </w:tcPr>
          <w:p>
            <w:pPr>
              <w:pStyle w:val="12"/>
              <w:spacing w:before="38" w:line="195" w:lineRule="exact"/>
              <w:ind w:left="304"/>
              <w:rPr>
                <w:rFonts w:ascii="Cambria"/>
                <w:sz w:val="17"/>
              </w:rPr>
            </w:pPr>
            <w:r>
              <w:rPr>
                <w:rFonts w:ascii="Cambria"/>
                <w:w w:val="105"/>
                <w:sz w:val="17"/>
              </w:rPr>
              <w:t>1.</w:t>
            </w:r>
            <w:r>
              <w:rPr>
                <w:rFonts w:ascii="Cambria"/>
                <w:spacing w:val="4"/>
                <w:w w:val="105"/>
                <w:sz w:val="17"/>
              </w:rPr>
              <w:t xml:space="preserve"> </w:t>
            </w:r>
            <w:r>
              <w:rPr>
                <w:rFonts w:ascii="Cambria"/>
                <w:spacing w:val="-10"/>
                <w:w w:val="105"/>
                <w:sz w:val="17"/>
              </w:rPr>
              <w:t>2</w:t>
            </w:r>
          </w:p>
        </w:tc>
        <w:tc>
          <w:tcPr>
            <w:tcW w:w="768" w:type="dxa"/>
          </w:tcPr>
          <w:p>
            <w:pPr>
              <w:pStyle w:val="12"/>
              <w:spacing w:before="38" w:line="195" w:lineRule="exact"/>
              <w:ind w:right="70"/>
              <w:jc w:val="right"/>
              <w:rPr>
                <w:rFonts w:ascii="Cambria"/>
                <w:sz w:val="17"/>
              </w:rPr>
            </w:pPr>
            <w:r>
              <w:rPr>
                <w:rFonts w:ascii="Cambria"/>
                <w:color w:val="080808"/>
                <w:w w:val="105"/>
                <w:sz w:val="17"/>
              </w:rPr>
              <w:t>p</w:t>
            </w:r>
            <w:r>
              <w:rPr>
                <w:rFonts w:ascii="Cambria"/>
                <w:color w:val="080808"/>
                <w:spacing w:val="9"/>
                <w:w w:val="105"/>
                <w:sz w:val="17"/>
              </w:rPr>
              <w:t xml:space="preserve"> </w:t>
            </w:r>
            <w:r>
              <w:rPr>
                <w:rFonts w:ascii="Cambria"/>
                <w:spacing w:val="-4"/>
                <w:w w:val="105"/>
                <w:sz w:val="17"/>
              </w:rPr>
              <w:t>g/kg</w:t>
            </w:r>
          </w:p>
        </w:tc>
        <w:tc>
          <w:tcPr>
            <w:tcW w:w="3802" w:type="dxa"/>
          </w:tcPr>
          <w:p>
            <w:pPr>
              <w:pStyle w:val="12"/>
              <w:spacing w:before="11"/>
              <w:rPr>
                <w:rFonts w:ascii="Courier New"/>
                <w:sz w:val="3"/>
              </w:rPr>
            </w:pPr>
          </w:p>
          <w:p>
            <w:pPr>
              <w:pStyle w:val="12"/>
              <w:spacing w:line="180" w:lineRule="exact"/>
              <w:ind w:left="1615"/>
              <w:rPr>
                <w:rFonts w:ascii="Courier New"/>
                <w:sz w:val="18"/>
              </w:rPr>
            </w:pPr>
            <w:r>
              <w:rPr>
                <w:rFonts w:ascii="Courier New"/>
                <w:position w:val="-3"/>
                <w:sz w:val="18"/>
              </w:rPr>
              <w:drawing>
                <wp:inline distT="0" distB="0" distL="0" distR="0">
                  <wp:extent cx="337820" cy="114300"/>
                  <wp:effectExtent l="0" t="0" r="0" b="0"/>
                  <wp:docPr id="293" name="image1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188.jpeg"/>
                          <pic:cNvPicPr>
                            <a:picLocks noChangeAspect="1"/>
                          </pic:cNvPicPr>
                        </pic:nvPicPr>
                        <pic:blipFill>
                          <a:blip r:embed="rId256" cstate="print"/>
                          <a:stretch>
                            <a:fillRect/>
                          </a:stretch>
                        </pic:blipFill>
                        <pic:spPr>
                          <a:xfrm>
                            <a:off x="0" y="0"/>
                            <a:ext cx="338327" cy="114300"/>
                          </a:xfrm>
                          <a:prstGeom prst="rect">
                            <a:avLst/>
                          </a:prstGeom>
                        </pic:spPr>
                      </pic:pic>
                    </a:graphicData>
                  </a:graphic>
                </wp:inline>
              </w:drawing>
            </w:r>
          </w:p>
        </w:tc>
      </w:tr>
      <w:tr>
        <w:tblPrEx>
          <w:tblBorders>
            <w:top w:val="single" w:color="1F2328" w:sz="12" w:space="0"/>
            <w:left w:val="single" w:color="1F2328" w:sz="12" w:space="0"/>
            <w:bottom w:val="single" w:color="1F2328" w:sz="12" w:space="0"/>
            <w:right w:val="single" w:color="1F2328" w:sz="12" w:space="0"/>
            <w:insideH w:val="single" w:color="1F2328" w:sz="12" w:space="0"/>
            <w:insideV w:val="single" w:color="1F2328" w:sz="12" w:space="0"/>
          </w:tblBorders>
          <w:tblCellMar>
            <w:top w:w="0" w:type="dxa"/>
            <w:left w:w="0" w:type="dxa"/>
            <w:bottom w:w="0" w:type="dxa"/>
            <w:right w:w="0" w:type="dxa"/>
          </w:tblCellMar>
        </w:tblPrEx>
        <w:trPr>
          <w:trHeight w:val="267" w:hRule="atLeast"/>
        </w:trPr>
        <w:tc>
          <w:tcPr>
            <w:tcW w:w="1997" w:type="dxa"/>
          </w:tcPr>
          <w:p>
            <w:pPr>
              <w:pStyle w:val="12"/>
              <w:spacing w:before="13"/>
              <w:ind w:left="267"/>
              <w:rPr>
                <w:rFonts w:ascii="Cambria" w:hAnsi="Cambria"/>
                <w:sz w:val="19"/>
              </w:rPr>
            </w:pPr>
            <w:r>
              <w:rPr>
                <w:rFonts w:ascii="Cambria" w:hAnsi="Cambria"/>
                <w:sz w:val="19"/>
              </w:rPr>
              <w:t>1,</w:t>
            </w:r>
            <w:r>
              <w:rPr>
                <w:rFonts w:ascii="Cambria" w:hAnsi="Cambria"/>
                <w:spacing w:val="-5"/>
                <w:sz w:val="19"/>
              </w:rPr>
              <w:t xml:space="preserve"> </w:t>
            </w:r>
            <w:r>
              <w:rPr>
                <w:rFonts w:ascii="Cambria" w:hAnsi="Cambria"/>
                <w:sz w:val="19"/>
              </w:rPr>
              <w:t>1,</w:t>
            </w:r>
            <w:r>
              <w:rPr>
                <w:rFonts w:ascii="Cambria" w:hAnsi="Cambria"/>
                <w:spacing w:val="-5"/>
                <w:sz w:val="19"/>
              </w:rPr>
              <w:t xml:space="preserve"> </w:t>
            </w:r>
            <w:r>
              <w:rPr>
                <w:rFonts w:ascii="Cambria" w:hAnsi="Cambria"/>
                <w:sz w:val="19"/>
              </w:rPr>
              <w:t>2,</w:t>
            </w:r>
            <w:r>
              <w:rPr>
                <w:rFonts w:ascii="Cambria" w:hAnsi="Cambria"/>
                <w:spacing w:val="-10"/>
                <w:sz w:val="19"/>
              </w:rPr>
              <w:t xml:space="preserve"> </w:t>
            </w:r>
            <w:r>
              <w:rPr>
                <w:rFonts w:ascii="Cambria" w:hAnsi="Cambria"/>
                <w:w w:val="90"/>
                <w:sz w:val="19"/>
              </w:rPr>
              <w:t>2—</w:t>
            </w:r>
            <w:r>
              <w:rPr>
                <w:rFonts w:ascii="Cambria" w:hAnsi="Cambria"/>
                <w:spacing w:val="71"/>
                <w:w w:val="150"/>
                <w:sz w:val="19"/>
              </w:rPr>
              <w:t xml:space="preserve"> </w:t>
            </w:r>
            <w:r>
              <w:rPr>
                <w:rFonts w:ascii="Cambria" w:hAnsi="Cambria"/>
                <w:spacing w:val="-10"/>
                <w:sz w:val="19"/>
              </w:rPr>
              <w:t>@</w:t>
            </w:r>
          </w:p>
        </w:tc>
        <w:tc>
          <w:tcPr>
            <w:tcW w:w="1733" w:type="dxa"/>
          </w:tcPr>
          <w:p>
            <w:pPr>
              <w:pStyle w:val="12"/>
              <w:spacing w:before="13"/>
              <w:ind w:left="331"/>
              <w:rPr>
                <w:rFonts w:ascii="Cambria" w:hAnsi="Cambria"/>
                <w:sz w:val="19"/>
              </w:rPr>
            </w:pPr>
            <w:r>
              <w:rPr>
                <w:rFonts w:ascii="Cambria" w:hAnsi="Cambria"/>
                <w:w w:val="80"/>
                <w:sz w:val="19"/>
              </w:rPr>
              <w:t>HQ</w:t>
            </w:r>
            <w:r>
              <w:rPr>
                <w:rFonts w:ascii="Cambria" w:hAnsi="Cambria"/>
                <w:spacing w:val="38"/>
                <w:sz w:val="19"/>
              </w:rPr>
              <w:t xml:space="preserve"> </w:t>
            </w:r>
            <w:r>
              <w:rPr>
                <w:rFonts w:ascii="Cambria" w:hAnsi="Cambria"/>
                <w:w w:val="80"/>
                <w:sz w:val="19"/>
              </w:rPr>
              <w:t>605—</w:t>
            </w:r>
            <w:r>
              <w:rPr>
                <w:rFonts w:ascii="Cambria" w:hAnsi="Cambria"/>
                <w:spacing w:val="-4"/>
                <w:w w:val="80"/>
                <w:sz w:val="19"/>
              </w:rPr>
              <w:t>2011</w:t>
            </w:r>
          </w:p>
        </w:tc>
        <w:tc>
          <w:tcPr>
            <w:tcW w:w="859" w:type="dxa"/>
          </w:tcPr>
          <w:p>
            <w:pPr>
              <w:pStyle w:val="12"/>
              <w:spacing w:before="26"/>
              <w:ind w:left="300"/>
              <w:rPr>
                <w:rFonts w:ascii="Cambria"/>
                <w:sz w:val="18"/>
              </w:rPr>
            </w:pPr>
            <w:r>
              <w:rPr>
                <w:rFonts w:ascii="Cambria"/>
                <w:sz w:val="18"/>
              </w:rPr>
              <w:t>1.</w:t>
            </w:r>
            <w:r>
              <w:rPr>
                <w:rFonts w:ascii="Cambria"/>
                <w:spacing w:val="3"/>
                <w:sz w:val="18"/>
              </w:rPr>
              <w:t xml:space="preserve"> </w:t>
            </w:r>
            <w:r>
              <w:rPr>
                <w:rFonts w:ascii="Cambria"/>
                <w:color w:val="080808"/>
                <w:spacing w:val="-10"/>
                <w:sz w:val="18"/>
              </w:rPr>
              <w:t>2</w:t>
            </w:r>
          </w:p>
        </w:tc>
        <w:tc>
          <w:tcPr>
            <w:tcW w:w="768" w:type="dxa"/>
          </w:tcPr>
          <w:p>
            <w:pPr>
              <w:pStyle w:val="12"/>
              <w:spacing w:before="26"/>
              <w:ind w:right="77"/>
              <w:jc w:val="right"/>
              <w:rPr>
                <w:rFonts w:ascii="Cambria" w:hAnsi="Cambria"/>
                <w:sz w:val="18"/>
              </w:rPr>
            </w:pPr>
            <w:r>
              <w:rPr>
                <w:rFonts w:ascii="Cambria" w:hAnsi="Cambria"/>
                <w:spacing w:val="-2"/>
                <w:w w:val="115"/>
                <w:sz w:val="18"/>
              </w:rPr>
              <w:t>øg/kg</w:t>
            </w:r>
          </w:p>
        </w:tc>
        <w:tc>
          <w:tcPr>
            <w:tcW w:w="3802" w:type="dxa"/>
          </w:tcPr>
          <w:p>
            <w:pPr>
              <w:pStyle w:val="12"/>
              <w:spacing w:before="8"/>
              <w:rPr>
                <w:rFonts w:ascii="Courier New"/>
                <w:sz w:val="3"/>
              </w:rPr>
            </w:pPr>
          </w:p>
          <w:p>
            <w:pPr>
              <w:pStyle w:val="12"/>
              <w:spacing w:line="176" w:lineRule="exact"/>
              <w:ind w:left="1612"/>
              <w:rPr>
                <w:rFonts w:ascii="Courier New"/>
                <w:sz w:val="17"/>
              </w:rPr>
            </w:pPr>
            <w:r>
              <w:rPr>
                <w:rFonts w:ascii="Courier New"/>
                <w:position w:val="-3"/>
                <w:sz w:val="17"/>
              </w:rPr>
              <w:drawing>
                <wp:inline distT="0" distB="0" distL="0" distR="0">
                  <wp:extent cx="335915" cy="111760"/>
                  <wp:effectExtent l="0" t="0" r="0" b="0"/>
                  <wp:docPr id="295" name="image1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image189.jpeg"/>
                          <pic:cNvPicPr>
                            <a:picLocks noChangeAspect="1"/>
                          </pic:cNvPicPr>
                        </pic:nvPicPr>
                        <pic:blipFill>
                          <a:blip r:embed="rId257" cstate="print"/>
                          <a:stretch>
                            <a:fillRect/>
                          </a:stretch>
                        </pic:blipFill>
                        <pic:spPr>
                          <a:xfrm>
                            <a:off x="0" y="0"/>
                            <a:ext cx="336041" cy="112013"/>
                          </a:xfrm>
                          <a:prstGeom prst="rect">
                            <a:avLst/>
                          </a:prstGeom>
                        </pic:spPr>
                      </pic:pic>
                    </a:graphicData>
                  </a:graphic>
                </wp:inline>
              </w:drawing>
            </w:r>
          </w:p>
        </w:tc>
      </w:tr>
      <w:tr>
        <w:tblPrEx>
          <w:tblBorders>
            <w:top w:val="single" w:color="1F2328" w:sz="12" w:space="0"/>
            <w:left w:val="single" w:color="1F2328" w:sz="12" w:space="0"/>
            <w:bottom w:val="single" w:color="1F2328" w:sz="12" w:space="0"/>
            <w:right w:val="single" w:color="1F2328" w:sz="12" w:space="0"/>
            <w:insideH w:val="single" w:color="1F2328" w:sz="12" w:space="0"/>
            <w:insideV w:val="single" w:color="1F2328" w:sz="12" w:space="0"/>
          </w:tblBorders>
          <w:tblCellMar>
            <w:top w:w="0" w:type="dxa"/>
            <w:left w:w="0" w:type="dxa"/>
            <w:bottom w:w="0" w:type="dxa"/>
            <w:right w:w="0" w:type="dxa"/>
          </w:tblCellMar>
        </w:tblPrEx>
        <w:trPr>
          <w:trHeight w:val="229" w:hRule="atLeast"/>
        </w:trPr>
        <w:tc>
          <w:tcPr>
            <w:tcW w:w="1997" w:type="dxa"/>
          </w:tcPr>
          <w:p>
            <w:pPr>
              <w:pStyle w:val="12"/>
              <w:spacing w:line="209" w:lineRule="exact"/>
              <w:ind w:left="458"/>
              <w:rPr>
                <w:rFonts w:ascii="Cambria" w:hAnsi="Cambria"/>
                <w:sz w:val="19"/>
              </w:rPr>
            </w:pPr>
            <w:r>
              <w:rPr>
                <w:rFonts w:ascii="Cambria" w:hAnsi="Cambria"/>
                <w:color w:val="0A0A0A"/>
                <w:w w:val="85"/>
                <w:sz w:val="19"/>
              </w:rPr>
              <w:t>1,</w:t>
            </w:r>
            <w:r>
              <w:rPr>
                <w:rFonts w:ascii="Cambria" w:hAnsi="Cambria"/>
                <w:color w:val="0A0A0A"/>
                <w:spacing w:val="-5"/>
                <w:sz w:val="19"/>
              </w:rPr>
              <w:t xml:space="preserve"> </w:t>
            </w:r>
            <w:r>
              <w:rPr>
                <w:rFonts w:ascii="Cambria" w:hAnsi="Cambria"/>
                <w:w w:val="85"/>
                <w:sz w:val="19"/>
              </w:rPr>
              <w:t>2—</w:t>
            </w:r>
            <w:r>
              <w:rPr>
                <w:rFonts w:ascii="Cambria" w:hAnsi="Cambria"/>
                <w:spacing w:val="30"/>
                <w:sz w:val="19"/>
              </w:rPr>
              <w:t xml:space="preserve">  </w:t>
            </w:r>
            <w:r>
              <w:rPr>
                <w:rFonts w:ascii="Cambria" w:hAnsi="Cambria"/>
                <w:spacing w:val="-5"/>
                <w:w w:val="85"/>
                <w:sz w:val="19"/>
              </w:rPr>
              <w:t>@L</w:t>
            </w:r>
          </w:p>
        </w:tc>
        <w:tc>
          <w:tcPr>
            <w:tcW w:w="1733" w:type="dxa"/>
          </w:tcPr>
          <w:p>
            <w:pPr>
              <w:pStyle w:val="12"/>
              <w:spacing w:line="209" w:lineRule="exact"/>
              <w:ind w:left="331"/>
              <w:rPr>
                <w:rFonts w:ascii="Cambria" w:hAnsi="Cambria"/>
                <w:sz w:val="19"/>
              </w:rPr>
            </w:pPr>
            <w:r>
              <w:rPr>
                <w:rFonts w:ascii="Cambria" w:hAnsi="Cambria"/>
                <w:w w:val="80"/>
                <w:sz w:val="19"/>
              </w:rPr>
              <w:t>HQ</w:t>
            </w:r>
            <w:r>
              <w:rPr>
                <w:rFonts w:ascii="Cambria" w:hAnsi="Cambria"/>
                <w:spacing w:val="39"/>
                <w:sz w:val="19"/>
              </w:rPr>
              <w:t xml:space="preserve"> </w:t>
            </w:r>
            <w:r>
              <w:rPr>
                <w:rFonts w:ascii="Cambria" w:hAnsi="Cambria"/>
                <w:w w:val="80"/>
                <w:sz w:val="19"/>
              </w:rPr>
              <w:t>605—</w:t>
            </w:r>
            <w:r>
              <w:rPr>
                <w:rFonts w:ascii="Cambria" w:hAnsi="Cambria"/>
                <w:spacing w:val="-4"/>
                <w:w w:val="80"/>
                <w:sz w:val="19"/>
              </w:rPr>
              <w:t>2011</w:t>
            </w:r>
          </w:p>
        </w:tc>
        <w:tc>
          <w:tcPr>
            <w:tcW w:w="859" w:type="dxa"/>
          </w:tcPr>
          <w:p>
            <w:pPr>
              <w:pStyle w:val="12"/>
              <w:spacing w:line="209" w:lineRule="exact"/>
              <w:ind w:left="272" w:right="222"/>
              <w:jc w:val="center"/>
              <w:rPr>
                <w:rFonts w:ascii="Cambria"/>
                <w:sz w:val="19"/>
              </w:rPr>
            </w:pPr>
            <w:r>
              <w:rPr>
                <w:rFonts w:ascii="Cambria"/>
                <w:spacing w:val="-5"/>
                <w:w w:val="115"/>
                <w:sz w:val="19"/>
              </w:rPr>
              <w:t>1.3</w:t>
            </w:r>
          </w:p>
        </w:tc>
        <w:tc>
          <w:tcPr>
            <w:tcW w:w="768" w:type="dxa"/>
          </w:tcPr>
          <w:p>
            <w:pPr>
              <w:pStyle w:val="12"/>
              <w:spacing w:line="209" w:lineRule="exact"/>
              <w:ind w:right="78"/>
              <w:jc w:val="right"/>
              <w:rPr>
                <w:rFonts w:ascii="Cambria"/>
                <w:sz w:val="19"/>
              </w:rPr>
            </w:pPr>
            <w:r>
              <w:rPr>
                <w:rFonts w:ascii="Cambria"/>
                <w:spacing w:val="-2"/>
                <w:w w:val="105"/>
                <w:sz w:val="19"/>
              </w:rPr>
              <w:t>kg/kg</w:t>
            </w:r>
          </w:p>
        </w:tc>
        <w:tc>
          <w:tcPr>
            <w:tcW w:w="3802" w:type="dxa"/>
          </w:tcPr>
          <w:p>
            <w:pPr>
              <w:pStyle w:val="12"/>
              <w:spacing w:before="3"/>
              <w:rPr>
                <w:rFonts w:ascii="Courier New"/>
                <w:sz w:val="2"/>
              </w:rPr>
            </w:pPr>
          </w:p>
          <w:p>
            <w:pPr>
              <w:pStyle w:val="12"/>
              <w:spacing w:line="172" w:lineRule="exact"/>
              <w:ind w:left="1612"/>
              <w:rPr>
                <w:rFonts w:ascii="Courier New"/>
                <w:sz w:val="17"/>
              </w:rPr>
            </w:pPr>
            <w:r>
              <w:rPr>
                <w:rFonts w:ascii="Courier New"/>
                <w:position w:val="-2"/>
                <w:sz w:val="17"/>
              </w:rPr>
              <w:drawing>
                <wp:inline distT="0" distB="0" distL="0" distR="0">
                  <wp:extent cx="335915" cy="109220"/>
                  <wp:effectExtent l="0" t="0" r="0" b="0"/>
                  <wp:docPr id="297" name="image1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190.jpeg"/>
                          <pic:cNvPicPr>
                            <a:picLocks noChangeAspect="1"/>
                          </pic:cNvPicPr>
                        </pic:nvPicPr>
                        <pic:blipFill>
                          <a:blip r:embed="rId258" cstate="print"/>
                          <a:stretch>
                            <a:fillRect/>
                          </a:stretch>
                        </pic:blipFill>
                        <pic:spPr>
                          <a:xfrm>
                            <a:off x="0" y="0"/>
                            <a:ext cx="336041" cy="109728"/>
                          </a:xfrm>
                          <a:prstGeom prst="rect">
                            <a:avLst/>
                          </a:prstGeom>
                        </pic:spPr>
                      </pic:pic>
                    </a:graphicData>
                  </a:graphic>
                </wp:inline>
              </w:drawing>
            </w:r>
          </w:p>
        </w:tc>
      </w:tr>
      <w:tr>
        <w:tblPrEx>
          <w:tblBorders>
            <w:top w:val="single" w:color="1F2328" w:sz="12" w:space="0"/>
            <w:left w:val="single" w:color="1F2328" w:sz="12" w:space="0"/>
            <w:bottom w:val="single" w:color="1F2328" w:sz="12" w:space="0"/>
            <w:right w:val="single" w:color="1F2328" w:sz="12" w:space="0"/>
            <w:insideH w:val="single" w:color="1F2328" w:sz="12" w:space="0"/>
            <w:insideV w:val="single" w:color="1F2328" w:sz="12" w:space="0"/>
          </w:tblBorders>
          <w:tblCellMar>
            <w:top w:w="0" w:type="dxa"/>
            <w:left w:w="0" w:type="dxa"/>
            <w:bottom w:w="0" w:type="dxa"/>
            <w:right w:w="0" w:type="dxa"/>
          </w:tblCellMar>
        </w:tblPrEx>
        <w:trPr>
          <w:trHeight w:val="267" w:hRule="atLeast"/>
        </w:trPr>
        <w:tc>
          <w:tcPr>
            <w:tcW w:w="1997" w:type="dxa"/>
          </w:tcPr>
          <w:p>
            <w:pPr>
              <w:pStyle w:val="12"/>
              <w:rPr>
                <w:rFonts w:ascii="Times New Roman"/>
                <w:sz w:val="18"/>
              </w:rPr>
            </w:pPr>
          </w:p>
        </w:tc>
        <w:tc>
          <w:tcPr>
            <w:tcW w:w="1733" w:type="dxa"/>
          </w:tcPr>
          <w:p>
            <w:pPr>
              <w:pStyle w:val="12"/>
              <w:rPr>
                <w:rFonts w:ascii="Times New Roman"/>
                <w:sz w:val="18"/>
              </w:rPr>
            </w:pPr>
          </w:p>
        </w:tc>
        <w:tc>
          <w:tcPr>
            <w:tcW w:w="859" w:type="dxa"/>
          </w:tcPr>
          <w:p>
            <w:pPr>
              <w:pStyle w:val="12"/>
              <w:rPr>
                <w:rFonts w:ascii="Times New Roman"/>
                <w:sz w:val="18"/>
              </w:rPr>
            </w:pPr>
          </w:p>
        </w:tc>
        <w:tc>
          <w:tcPr>
            <w:tcW w:w="768" w:type="dxa"/>
          </w:tcPr>
          <w:p>
            <w:pPr>
              <w:pStyle w:val="12"/>
              <w:rPr>
                <w:rFonts w:ascii="Times New Roman"/>
                <w:sz w:val="18"/>
              </w:rPr>
            </w:pPr>
          </w:p>
        </w:tc>
        <w:tc>
          <w:tcPr>
            <w:tcW w:w="3802" w:type="dxa"/>
          </w:tcPr>
          <w:p>
            <w:pPr>
              <w:pStyle w:val="12"/>
              <w:rPr>
                <w:rFonts w:ascii="Times New Roman"/>
                <w:sz w:val="18"/>
              </w:rPr>
            </w:pPr>
          </w:p>
        </w:tc>
      </w:tr>
      <w:tr>
        <w:tblPrEx>
          <w:tblBorders>
            <w:top w:val="single" w:color="1F2328" w:sz="12" w:space="0"/>
            <w:left w:val="single" w:color="1F2328" w:sz="12" w:space="0"/>
            <w:bottom w:val="single" w:color="1F2328" w:sz="12" w:space="0"/>
            <w:right w:val="single" w:color="1F2328" w:sz="12" w:space="0"/>
            <w:insideH w:val="single" w:color="1F2328" w:sz="12" w:space="0"/>
            <w:insideV w:val="single" w:color="1F2328" w:sz="12" w:space="0"/>
          </w:tblBorders>
          <w:tblCellMar>
            <w:top w:w="0" w:type="dxa"/>
            <w:left w:w="0" w:type="dxa"/>
            <w:bottom w:w="0" w:type="dxa"/>
            <w:right w:w="0" w:type="dxa"/>
          </w:tblCellMar>
        </w:tblPrEx>
        <w:trPr>
          <w:trHeight w:val="248" w:hRule="atLeast"/>
        </w:trPr>
        <w:tc>
          <w:tcPr>
            <w:tcW w:w="1997" w:type="dxa"/>
          </w:tcPr>
          <w:p>
            <w:pPr>
              <w:pStyle w:val="12"/>
              <w:spacing w:line="176" w:lineRule="exact"/>
              <w:ind w:left="838"/>
              <w:rPr>
                <w:rFonts w:ascii="Courier New"/>
                <w:sz w:val="17"/>
              </w:rPr>
            </w:pPr>
            <w:r>
              <w:rPr>
                <w:rFonts w:ascii="Courier New"/>
                <w:position w:val="-3"/>
                <w:sz w:val="17"/>
              </w:rPr>
              <w:drawing>
                <wp:inline distT="0" distB="0" distL="0" distR="0">
                  <wp:extent cx="230505" cy="111760"/>
                  <wp:effectExtent l="0" t="0" r="0" b="0"/>
                  <wp:docPr id="299" name="image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191.jpeg"/>
                          <pic:cNvPicPr>
                            <a:picLocks noChangeAspect="1"/>
                          </pic:cNvPicPr>
                        </pic:nvPicPr>
                        <pic:blipFill>
                          <a:blip r:embed="rId259" cstate="print"/>
                          <a:stretch>
                            <a:fillRect/>
                          </a:stretch>
                        </pic:blipFill>
                        <pic:spPr>
                          <a:xfrm>
                            <a:off x="0" y="0"/>
                            <a:ext cx="230886" cy="112013"/>
                          </a:xfrm>
                          <a:prstGeom prst="rect">
                            <a:avLst/>
                          </a:prstGeom>
                        </pic:spPr>
                      </pic:pic>
                    </a:graphicData>
                  </a:graphic>
                </wp:inline>
              </w:drawing>
            </w:r>
          </w:p>
        </w:tc>
        <w:tc>
          <w:tcPr>
            <w:tcW w:w="1733" w:type="dxa"/>
          </w:tcPr>
          <w:p>
            <w:pPr>
              <w:pStyle w:val="12"/>
              <w:spacing w:line="217" w:lineRule="exact"/>
              <w:ind w:left="331"/>
              <w:rPr>
                <w:rFonts w:ascii="Cambria" w:hAnsi="Cambria"/>
                <w:sz w:val="19"/>
              </w:rPr>
            </w:pPr>
            <w:r>
              <w:rPr>
                <w:rFonts w:ascii="Cambria" w:hAnsi="Cambria"/>
                <w:w w:val="80"/>
                <w:sz w:val="19"/>
              </w:rPr>
              <w:t>HQ</w:t>
            </w:r>
            <w:r>
              <w:rPr>
                <w:rFonts w:ascii="Cambria" w:hAnsi="Cambria"/>
                <w:spacing w:val="35"/>
                <w:sz w:val="19"/>
              </w:rPr>
              <w:t xml:space="preserve"> </w:t>
            </w:r>
            <w:r>
              <w:rPr>
                <w:rFonts w:ascii="Cambria" w:hAnsi="Cambria"/>
                <w:w w:val="80"/>
                <w:sz w:val="19"/>
              </w:rPr>
              <w:t>605—</w:t>
            </w:r>
            <w:r>
              <w:rPr>
                <w:rFonts w:ascii="Cambria" w:hAnsi="Cambria"/>
                <w:spacing w:val="-4"/>
                <w:w w:val="80"/>
                <w:sz w:val="19"/>
              </w:rPr>
              <w:t>2011</w:t>
            </w:r>
          </w:p>
        </w:tc>
        <w:tc>
          <w:tcPr>
            <w:tcW w:w="859" w:type="dxa"/>
          </w:tcPr>
          <w:p>
            <w:pPr>
              <w:pStyle w:val="12"/>
              <w:spacing w:line="222" w:lineRule="exact"/>
              <w:ind w:left="252" w:right="225"/>
              <w:jc w:val="center"/>
              <w:rPr>
                <w:rFonts w:ascii="Calibri"/>
                <w:sz w:val="19"/>
              </w:rPr>
            </w:pPr>
            <w:r>
              <w:rPr>
                <w:rFonts w:ascii="Calibri"/>
                <w:sz w:val="19"/>
              </w:rPr>
              <w:t>1.</w:t>
            </w:r>
            <w:r>
              <w:rPr>
                <w:rFonts w:ascii="Calibri"/>
                <w:spacing w:val="-2"/>
                <w:sz w:val="19"/>
              </w:rPr>
              <w:t xml:space="preserve"> </w:t>
            </w:r>
            <w:r>
              <w:rPr>
                <w:rFonts w:ascii="Calibri"/>
                <w:spacing w:val="-10"/>
                <w:sz w:val="19"/>
              </w:rPr>
              <w:t>1</w:t>
            </w:r>
          </w:p>
        </w:tc>
        <w:tc>
          <w:tcPr>
            <w:tcW w:w="768" w:type="dxa"/>
          </w:tcPr>
          <w:p>
            <w:pPr>
              <w:pStyle w:val="12"/>
              <w:spacing w:line="222" w:lineRule="exact"/>
              <w:ind w:right="70"/>
              <w:jc w:val="right"/>
              <w:rPr>
                <w:rFonts w:ascii="Calibri"/>
                <w:sz w:val="19"/>
              </w:rPr>
            </w:pPr>
            <w:r>
              <w:rPr>
                <w:rFonts w:ascii="Calibri"/>
                <w:color w:val="0F0F0F"/>
                <w:sz w:val="19"/>
              </w:rPr>
              <w:t>u</w:t>
            </w:r>
            <w:r>
              <w:rPr>
                <w:rFonts w:ascii="Calibri"/>
                <w:color w:val="0F0F0F"/>
                <w:spacing w:val="9"/>
                <w:sz w:val="19"/>
              </w:rPr>
              <w:t xml:space="preserve"> </w:t>
            </w:r>
            <w:r>
              <w:rPr>
                <w:rFonts w:ascii="Calibri"/>
                <w:spacing w:val="-4"/>
                <w:sz w:val="19"/>
              </w:rPr>
              <w:t>g/kg</w:t>
            </w:r>
          </w:p>
        </w:tc>
        <w:tc>
          <w:tcPr>
            <w:tcW w:w="3802" w:type="dxa"/>
          </w:tcPr>
          <w:p>
            <w:pPr>
              <w:pStyle w:val="12"/>
              <w:spacing w:line="172" w:lineRule="exact"/>
              <w:ind w:left="1612"/>
              <w:rPr>
                <w:rFonts w:ascii="Courier New"/>
                <w:sz w:val="17"/>
              </w:rPr>
            </w:pPr>
            <w:r>
              <w:rPr>
                <w:rFonts w:ascii="Courier New"/>
                <w:position w:val="-2"/>
                <w:sz w:val="17"/>
              </w:rPr>
              <w:drawing>
                <wp:inline distT="0" distB="0" distL="0" distR="0">
                  <wp:extent cx="333375" cy="109220"/>
                  <wp:effectExtent l="0" t="0" r="0" b="0"/>
                  <wp:docPr id="301" name="image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192.jpeg"/>
                          <pic:cNvPicPr>
                            <a:picLocks noChangeAspect="1"/>
                          </pic:cNvPicPr>
                        </pic:nvPicPr>
                        <pic:blipFill>
                          <a:blip r:embed="rId260" cstate="print"/>
                          <a:stretch>
                            <a:fillRect/>
                          </a:stretch>
                        </pic:blipFill>
                        <pic:spPr>
                          <a:xfrm>
                            <a:off x="0" y="0"/>
                            <a:ext cx="333755" cy="109727"/>
                          </a:xfrm>
                          <a:prstGeom prst="rect">
                            <a:avLst/>
                          </a:prstGeom>
                        </pic:spPr>
                      </pic:pic>
                    </a:graphicData>
                  </a:graphic>
                </wp:inline>
              </w:drawing>
            </w:r>
          </w:p>
        </w:tc>
      </w:tr>
      <w:tr>
        <w:tblPrEx>
          <w:tblBorders>
            <w:top w:val="single" w:color="1F2328" w:sz="12" w:space="0"/>
            <w:left w:val="single" w:color="1F2328" w:sz="12" w:space="0"/>
            <w:bottom w:val="single" w:color="1F2328" w:sz="12" w:space="0"/>
            <w:right w:val="single" w:color="1F2328" w:sz="12" w:space="0"/>
            <w:insideH w:val="single" w:color="1F2328" w:sz="12" w:space="0"/>
            <w:insideV w:val="single" w:color="1F2328" w:sz="12" w:space="0"/>
          </w:tblBorders>
          <w:tblCellMar>
            <w:top w:w="0" w:type="dxa"/>
            <w:left w:w="0" w:type="dxa"/>
            <w:bottom w:w="0" w:type="dxa"/>
            <w:right w:w="0" w:type="dxa"/>
          </w:tblCellMar>
        </w:tblPrEx>
        <w:trPr>
          <w:trHeight w:val="248" w:hRule="atLeast"/>
        </w:trPr>
        <w:tc>
          <w:tcPr>
            <w:tcW w:w="1997" w:type="dxa"/>
          </w:tcPr>
          <w:p>
            <w:pPr>
              <w:pStyle w:val="12"/>
              <w:rPr>
                <w:rFonts w:ascii="Times New Roman"/>
                <w:sz w:val="18"/>
              </w:rPr>
            </w:pPr>
          </w:p>
        </w:tc>
        <w:tc>
          <w:tcPr>
            <w:tcW w:w="1733" w:type="dxa"/>
          </w:tcPr>
          <w:p>
            <w:pPr>
              <w:pStyle w:val="12"/>
              <w:rPr>
                <w:rFonts w:ascii="Times New Roman"/>
                <w:sz w:val="18"/>
              </w:rPr>
            </w:pPr>
          </w:p>
        </w:tc>
        <w:tc>
          <w:tcPr>
            <w:tcW w:w="859" w:type="dxa"/>
          </w:tcPr>
          <w:p>
            <w:pPr>
              <w:pStyle w:val="12"/>
              <w:rPr>
                <w:rFonts w:ascii="Times New Roman"/>
                <w:sz w:val="18"/>
              </w:rPr>
            </w:pPr>
          </w:p>
        </w:tc>
        <w:tc>
          <w:tcPr>
            <w:tcW w:w="768" w:type="dxa"/>
          </w:tcPr>
          <w:p>
            <w:pPr>
              <w:pStyle w:val="12"/>
              <w:rPr>
                <w:rFonts w:ascii="Times New Roman"/>
                <w:sz w:val="18"/>
              </w:rPr>
            </w:pPr>
          </w:p>
        </w:tc>
        <w:tc>
          <w:tcPr>
            <w:tcW w:w="3802" w:type="dxa"/>
          </w:tcPr>
          <w:p>
            <w:pPr>
              <w:pStyle w:val="12"/>
              <w:rPr>
                <w:rFonts w:ascii="Times New Roman"/>
                <w:sz w:val="18"/>
              </w:rPr>
            </w:pPr>
          </w:p>
        </w:tc>
      </w:tr>
      <w:tr>
        <w:tblPrEx>
          <w:tblBorders>
            <w:top w:val="single" w:color="1F2328" w:sz="12" w:space="0"/>
            <w:left w:val="single" w:color="1F2328" w:sz="12" w:space="0"/>
            <w:bottom w:val="single" w:color="1F2328" w:sz="12" w:space="0"/>
            <w:right w:val="single" w:color="1F2328" w:sz="12" w:space="0"/>
            <w:insideH w:val="single" w:color="1F2328" w:sz="12" w:space="0"/>
            <w:insideV w:val="single" w:color="1F2328" w:sz="12" w:space="0"/>
          </w:tblBorders>
          <w:tblCellMar>
            <w:top w:w="0" w:type="dxa"/>
            <w:left w:w="0" w:type="dxa"/>
            <w:bottom w:w="0" w:type="dxa"/>
            <w:right w:w="0" w:type="dxa"/>
          </w:tblCellMar>
        </w:tblPrEx>
        <w:trPr>
          <w:trHeight w:val="238" w:hRule="atLeast"/>
        </w:trPr>
        <w:tc>
          <w:tcPr>
            <w:tcW w:w="1997" w:type="dxa"/>
          </w:tcPr>
          <w:p>
            <w:pPr>
              <w:pStyle w:val="12"/>
              <w:spacing w:line="180" w:lineRule="exact"/>
              <w:ind w:left="471"/>
              <w:rPr>
                <w:rFonts w:ascii="Courier New"/>
                <w:sz w:val="18"/>
              </w:rPr>
            </w:pPr>
            <w:r>
              <w:rPr>
                <w:rFonts w:ascii="Courier New"/>
                <w:position w:val="-3"/>
                <w:sz w:val="18"/>
              </w:rPr>
              <w:drawing>
                <wp:inline distT="0" distB="0" distL="0" distR="0">
                  <wp:extent cx="697230" cy="114300"/>
                  <wp:effectExtent l="0" t="0" r="0" b="0"/>
                  <wp:docPr id="303" name="image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193.jpeg"/>
                          <pic:cNvPicPr>
                            <a:picLocks noChangeAspect="1"/>
                          </pic:cNvPicPr>
                        </pic:nvPicPr>
                        <pic:blipFill>
                          <a:blip r:embed="rId261" cstate="print"/>
                          <a:stretch>
                            <a:fillRect/>
                          </a:stretch>
                        </pic:blipFill>
                        <pic:spPr>
                          <a:xfrm>
                            <a:off x="0" y="0"/>
                            <a:ext cx="697230" cy="114300"/>
                          </a:xfrm>
                          <a:prstGeom prst="rect">
                            <a:avLst/>
                          </a:prstGeom>
                        </pic:spPr>
                      </pic:pic>
                    </a:graphicData>
                  </a:graphic>
                </wp:inline>
              </w:drawing>
            </w:r>
          </w:p>
        </w:tc>
        <w:tc>
          <w:tcPr>
            <w:tcW w:w="1733" w:type="dxa"/>
          </w:tcPr>
          <w:p>
            <w:pPr>
              <w:pStyle w:val="12"/>
              <w:spacing w:line="211" w:lineRule="exact"/>
              <w:ind w:left="327"/>
              <w:rPr>
                <w:rFonts w:ascii="Cambria"/>
                <w:sz w:val="19"/>
              </w:rPr>
            </w:pPr>
            <w:r>
              <w:rPr>
                <w:rFonts w:ascii="Cambria"/>
                <w:spacing w:val="-10"/>
                <w:sz w:val="19"/>
              </w:rPr>
              <w:t>HQ</w:t>
            </w:r>
            <w:r>
              <w:rPr>
                <w:rFonts w:ascii="Cambria"/>
                <w:spacing w:val="25"/>
                <w:sz w:val="19"/>
              </w:rPr>
              <w:t xml:space="preserve"> </w:t>
            </w:r>
            <w:r>
              <w:rPr>
                <w:rFonts w:ascii="Cambria"/>
                <w:spacing w:val="-10"/>
                <w:sz w:val="19"/>
              </w:rPr>
              <w:t>605-2011</w:t>
            </w:r>
          </w:p>
        </w:tc>
        <w:tc>
          <w:tcPr>
            <w:tcW w:w="859" w:type="dxa"/>
          </w:tcPr>
          <w:p>
            <w:pPr>
              <w:pStyle w:val="12"/>
              <w:spacing w:line="209" w:lineRule="exact"/>
              <w:ind w:left="296"/>
              <w:rPr>
                <w:rFonts w:ascii="Cambria"/>
                <w:sz w:val="18"/>
              </w:rPr>
            </w:pPr>
            <w:r>
              <w:rPr>
                <w:rFonts w:ascii="Cambria"/>
                <w:sz w:val="18"/>
              </w:rPr>
              <w:t>1.</w:t>
            </w:r>
            <w:r>
              <w:rPr>
                <w:rFonts w:ascii="Cambria"/>
                <w:spacing w:val="6"/>
                <w:sz w:val="18"/>
              </w:rPr>
              <w:t xml:space="preserve"> </w:t>
            </w:r>
            <w:r>
              <w:rPr>
                <w:rFonts w:ascii="Cambria"/>
                <w:spacing w:val="-10"/>
                <w:sz w:val="18"/>
              </w:rPr>
              <w:t>1</w:t>
            </w:r>
          </w:p>
        </w:tc>
        <w:tc>
          <w:tcPr>
            <w:tcW w:w="768" w:type="dxa"/>
          </w:tcPr>
          <w:p>
            <w:pPr>
              <w:pStyle w:val="12"/>
              <w:spacing w:line="209" w:lineRule="exact"/>
              <w:ind w:right="78"/>
              <w:jc w:val="right"/>
              <w:rPr>
                <w:rFonts w:ascii="Cambria"/>
                <w:sz w:val="18"/>
              </w:rPr>
            </w:pPr>
            <w:r>
              <w:rPr>
                <w:rFonts w:ascii="Cambria"/>
                <w:w w:val="105"/>
                <w:sz w:val="18"/>
              </w:rPr>
              <w:t>p</w:t>
            </w:r>
            <w:r>
              <w:rPr>
                <w:rFonts w:ascii="Cambria"/>
                <w:spacing w:val="5"/>
                <w:w w:val="105"/>
                <w:sz w:val="18"/>
              </w:rPr>
              <w:t xml:space="preserve"> </w:t>
            </w:r>
            <w:r>
              <w:rPr>
                <w:rFonts w:ascii="Cambria"/>
                <w:spacing w:val="-4"/>
                <w:w w:val="105"/>
                <w:sz w:val="18"/>
              </w:rPr>
              <w:t>g/kg</w:t>
            </w:r>
          </w:p>
        </w:tc>
        <w:tc>
          <w:tcPr>
            <w:tcW w:w="3802" w:type="dxa"/>
          </w:tcPr>
          <w:p>
            <w:pPr>
              <w:pStyle w:val="12"/>
              <w:spacing w:line="176" w:lineRule="exact"/>
              <w:ind w:left="1612"/>
              <w:rPr>
                <w:rFonts w:ascii="Courier New"/>
                <w:sz w:val="17"/>
              </w:rPr>
            </w:pPr>
            <w:r>
              <w:rPr>
                <w:rFonts w:ascii="Courier New"/>
                <w:position w:val="-3"/>
                <w:sz w:val="17"/>
              </w:rPr>
              <w:drawing>
                <wp:inline distT="0" distB="0" distL="0" distR="0">
                  <wp:extent cx="333375" cy="111760"/>
                  <wp:effectExtent l="0" t="0" r="0" b="0"/>
                  <wp:docPr id="305" name="image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194.jpeg"/>
                          <pic:cNvPicPr>
                            <a:picLocks noChangeAspect="1"/>
                          </pic:cNvPicPr>
                        </pic:nvPicPr>
                        <pic:blipFill>
                          <a:blip r:embed="rId262" cstate="print"/>
                          <a:stretch>
                            <a:fillRect/>
                          </a:stretch>
                        </pic:blipFill>
                        <pic:spPr>
                          <a:xfrm>
                            <a:off x="0" y="0"/>
                            <a:ext cx="333756" cy="112013"/>
                          </a:xfrm>
                          <a:prstGeom prst="rect">
                            <a:avLst/>
                          </a:prstGeom>
                        </pic:spPr>
                      </pic:pic>
                    </a:graphicData>
                  </a:graphic>
                </wp:inline>
              </w:drawing>
            </w:r>
          </w:p>
        </w:tc>
      </w:tr>
    </w:tbl>
    <w:p>
      <w:pPr>
        <w:spacing w:after="0" w:line="176" w:lineRule="exact"/>
        <w:rPr>
          <w:rFonts w:ascii="Courier New"/>
          <w:sz w:val="17"/>
        </w:rPr>
        <w:sectPr>
          <w:footerReference r:id="rId58" w:type="even"/>
          <w:pgSz w:w="11910" w:h="16840"/>
          <w:pgMar w:top="1580" w:right="920" w:bottom="280" w:left="1320" w:header="0" w:footer="0" w:gutter="0"/>
          <w:cols w:space="720" w:num="1"/>
        </w:sectPr>
      </w:pPr>
    </w:p>
    <w:p>
      <w:pPr>
        <w:pStyle w:val="2"/>
        <w:spacing w:before="7"/>
        <w:rPr>
          <w:rFonts w:ascii="Courier New"/>
          <w:sz w:val="17"/>
        </w:rPr>
      </w:pPr>
      <w:r>
        <w:drawing>
          <wp:anchor distT="0" distB="0" distL="0" distR="0" simplePos="0" relativeHeight="251821056" behindDoc="1" locked="0" layoutInCell="1" allowOverlap="1">
            <wp:simplePos x="0" y="0"/>
            <wp:positionH relativeFrom="page">
              <wp:posOffset>0</wp:posOffset>
            </wp:positionH>
            <wp:positionV relativeFrom="page">
              <wp:posOffset>24765</wp:posOffset>
            </wp:positionV>
            <wp:extent cx="7559675" cy="10666730"/>
            <wp:effectExtent l="0" t="0" r="0" b="0"/>
            <wp:wrapNone/>
            <wp:docPr id="307" name="image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age195.jpeg"/>
                    <pic:cNvPicPr>
                      <a:picLocks noChangeAspect="1"/>
                    </pic:cNvPicPr>
                  </pic:nvPicPr>
                  <pic:blipFill>
                    <a:blip r:embed="rId263" cstate="print"/>
                    <a:stretch>
                      <a:fillRect/>
                    </a:stretch>
                  </pic:blipFill>
                  <pic:spPr>
                    <a:xfrm>
                      <a:off x="0" y="0"/>
                      <a:ext cx="7559802" cy="10666481"/>
                    </a:xfrm>
                    <a:prstGeom prst="rect">
                      <a:avLst/>
                    </a:prstGeom>
                  </pic:spPr>
                </pic:pic>
              </a:graphicData>
            </a:graphic>
          </wp:anchor>
        </w:drawing>
      </w:r>
    </w:p>
    <w:p>
      <w:pPr>
        <w:spacing w:after="0"/>
        <w:rPr>
          <w:rFonts w:ascii="Courier New"/>
          <w:sz w:val="17"/>
        </w:rPr>
        <w:sectPr>
          <w:footerReference r:id="rId59" w:type="default"/>
          <w:pgSz w:w="11910" w:h="16840"/>
          <w:pgMar w:top="1920" w:right="920" w:bottom="280" w:left="1320" w:header="0" w:footer="0" w:gutter="0"/>
          <w:cols w:space="720" w:num="1"/>
        </w:sectPr>
      </w:pPr>
    </w:p>
    <w:p>
      <w:pPr>
        <w:pStyle w:val="2"/>
        <w:ind w:left="57"/>
        <w:rPr>
          <w:rFonts w:ascii="Courier New"/>
          <w:sz w:val="20"/>
        </w:rPr>
      </w:pPr>
      <w:bookmarkStart w:id="28" w:name="排放口非甲烷总烃"/>
      <w:bookmarkEnd w:id="28"/>
      <w:r>
        <w:rPr>
          <w:rFonts w:ascii="Courier New"/>
          <w:sz w:val="20"/>
        </w:rPr>
        <w:drawing>
          <wp:inline distT="0" distB="0" distL="0" distR="0">
            <wp:extent cx="7498080" cy="10570210"/>
            <wp:effectExtent l="0" t="0" r="0" b="0"/>
            <wp:docPr id="309" name="image1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age196.jpeg"/>
                    <pic:cNvPicPr>
                      <a:picLocks noChangeAspect="1"/>
                    </pic:cNvPicPr>
                  </pic:nvPicPr>
                  <pic:blipFill>
                    <a:blip r:embed="rId264" cstate="print"/>
                    <a:stretch>
                      <a:fillRect/>
                    </a:stretch>
                  </pic:blipFill>
                  <pic:spPr>
                    <a:xfrm>
                      <a:off x="0" y="0"/>
                      <a:ext cx="7498080" cy="10570464"/>
                    </a:xfrm>
                    <a:prstGeom prst="rect">
                      <a:avLst/>
                    </a:prstGeom>
                  </pic:spPr>
                </pic:pic>
              </a:graphicData>
            </a:graphic>
          </wp:inline>
        </w:drawing>
      </w:r>
    </w:p>
    <w:p>
      <w:pPr>
        <w:spacing w:after="0"/>
        <w:rPr>
          <w:rFonts w:ascii="Courier New"/>
          <w:sz w:val="20"/>
        </w:rPr>
        <w:sectPr>
          <w:footerReference r:id="rId60" w:type="even"/>
          <w:pgSz w:w="11910" w:h="16850"/>
          <w:pgMar w:top="100" w:right="0" w:bottom="0" w:left="0" w:header="0" w:footer="0" w:gutter="0"/>
          <w:cols w:space="720" w:num="1"/>
        </w:sectPr>
      </w:pPr>
    </w:p>
    <w:p>
      <w:pPr>
        <w:pStyle w:val="2"/>
        <w:ind w:left="57"/>
        <w:rPr>
          <w:rFonts w:ascii="Courier New"/>
          <w:sz w:val="20"/>
        </w:rPr>
      </w:pPr>
      <w:r>
        <w:rPr>
          <w:rFonts w:ascii="Courier New"/>
          <w:sz w:val="20"/>
        </w:rPr>
        <w:drawing>
          <wp:inline distT="0" distB="0" distL="0" distR="0">
            <wp:extent cx="7424420" cy="10570210"/>
            <wp:effectExtent l="0" t="0" r="0" b="0"/>
            <wp:docPr id="311" name="image1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197.jpeg"/>
                    <pic:cNvPicPr>
                      <a:picLocks noChangeAspect="1"/>
                    </pic:cNvPicPr>
                  </pic:nvPicPr>
                  <pic:blipFill>
                    <a:blip r:embed="rId265" cstate="print"/>
                    <a:stretch>
                      <a:fillRect/>
                    </a:stretch>
                  </pic:blipFill>
                  <pic:spPr>
                    <a:xfrm>
                      <a:off x="0" y="0"/>
                      <a:ext cx="7424928" cy="10570464"/>
                    </a:xfrm>
                    <a:prstGeom prst="rect">
                      <a:avLst/>
                    </a:prstGeom>
                  </pic:spPr>
                </pic:pic>
              </a:graphicData>
            </a:graphic>
          </wp:inline>
        </w:drawing>
      </w:r>
    </w:p>
    <w:p>
      <w:pPr>
        <w:spacing w:after="0"/>
        <w:rPr>
          <w:rFonts w:ascii="Courier New"/>
          <w:sz w:val="20"/>
        </w:rPr>
        <w:sectPr>
          <w:footerReference r:id="rId61" w:type="default"/>
          <w:pgSz w:w="11910" w:h="16850"/>
          <w:pgMar w:top="100" w:right="0" w:bottom="0" w:left="0" w:header="0" w:footer="0" w:gutter="0"/>
          <w:cols w:space="720" w:num="1"/>
        </w:sectPr>
      </w:pPr>
    </w:p>
    <w:p>
      <w:pPr>
        <w:pStyle w:val="2"/>
        <w:ind w:left="57"/>
        <w:rPr>
          <w:rFonts w:ascii="Courier New"/>
          <w:sz w:val="20"/>
        </w:rPr>
      </w:pPr>
      <w:r>
        <w:rPr>
          <w:rFonts w:ascii="Courier New"/>
          <w:sz w:val="20"/>
        </w:rPr>
        <w:drawing>
          <wp:inline distT="0" distB="0" distL="0" distR="0">
            <wp:extent cx="7461250" cy="10515600"/>
            <wp:effectExtent l="0" t="0" r="0" b="0"/>
            <wp:docPr id="313" name="image1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198.jpeg"/>
                    <pic:cNvPicPr>
                      <a:picLocks noChangeAspect="1"/>
                    </pic:cNvPicPr>
                  </pic:nvPicPr>
                  <pic:blipFill>
                    <a:blip r:embed="rId266" cstate="print"/>
                    <a:stretch>
                      <a:fillRect/>
                    </a:stretch>
                  </pic:blipFill>
                  <pic:spPr>
                    <a:xfrm>
                      <a:off x="0" y="0"/>
                      <a:ext cx="7461504" cy="10515600"/>
                    </a:xfrm>
                    <a:prstGeom prst="rect">
                      <a:avLst/>
                    </a:prstGeom>
                  </pic:spPr>
                </pic:pic>
              </a:graphicData>
            </a:graphic>
          </wp:inline>
        </w:drawing>
      </w:r>
    </w:p>
    <w:p>
      <w:pPr>
        <w:spacing w:after="0"/>
        <w:rPr>
          <w:rFonts w:ascii="Courier New"/>
          <w:sz w:val="20"/>
        </w:rPr>
        <w:sectPr>
          <w:footerReference r:id="rId62" w:type="even"/>
          <w:pgSz w:w="11910" w:h="16850"/>
          <w:pgMar w:top="160" w:right="0" w:bottom="0" w:left="0" w:header="0" w:footer="0" w:gutter="0"/>
          <w:cols w:space="720" w:num="1"/>
        </w:sectPr>
      </w:pPr>
    </w:p>
    <w:p>
      <w:pPr>
        <w:pStyle w:val="2"/>
        <w:ind w:left="172"/>
        <w:rPr>
          <w:rFonts w:ascii="Courier New"/>
          <w:sz w:val="20"/>
        </w:rPr>
      </w:pPr>
      <w:r>
        <w:rPr>
          <w:rFonts w:ascii="Courier New"/>
          <w:sz w:val="20"/>
        </w:rPr>
        <w:drawing>
          <wp:inline distT="0" distB="0" distL="0" distR="0">
            <wp:extent cx="7315200" cy="10551795"/>
            <wp:effectExtent l="0" t="0" r="0" b="0"/>
            <wp:docPr id="315" name="image1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image199.jpeg"/>
                    <pic:cNvPicPr>
                      <a:picLocks noChangeAspect="1"/>
                    </pic:cNvPicPr>
                  </pic:nvPicPr>
                  <pic:blipFill>
                    <a:blip r:embed="rId267" cstate="print"/>
                    <a:stretch>
                      <a:fillRect/>
                    </a:stretch>
                  </pic:blipFill>
                  <pic:spPr>
                    <a:xfrm>
                      <a:off x="0" y="0"/>
                      <a:ext cx="7315200" cy="10552176"/>
                    </a:xfrm>
                    <a:prstGeom prst="rect">
                      <a:avLst/>
                    </a:prstGeom>
                  </pic:spPr>
                </pic:pic>
              </a:graphicData>
            </a:graphic>
          </wp:inline>
        </w:drawing>
      </w:r>
    </w:p>
    <w:p>
      <w:pPr>
        <w:spacing w:after="0"/>
        <w:rPr>
          <w:rFonts w:ascii="Courier New"/>
          <w:sz w:val="20"/>
        </w:rPr>
        <w:sectPr>
          <w:footerReference r:id="rId63" w:type="default"/>
          <w:pgSz w:w="11910" w:h="16850"/>
          <w:pgMar w:top="100" w:right="0" w:bottom="0" w:left="0" w:header="0" w:footer="0" w:gutter="0"/>
          <w:cols w:space="720" w:num="1"/>
        </w:sectPr>
      </w:pPr>
    </w:p>
    <w:p>
      <w:pPr>
        <w:pStyle w:val="2"/>
        <w:ind w:left="57"/>
        <w:rPr>
          <w:rFonts w:ascii="Courier New"/>
          <w:sz w:val="20"/>
        </w:rPr>
      </w:pPr>
      <w:r>
        <w:rPr>
          <w:rFonts w:ascii="Courier New"/>
          <w:sz w:val="20"/>
        </w:rPr>
        <w:drawing>
          <wp:inline distT="0" distB="0" distL="0" distR="0">
            <wp:extent cx="7424420" cy="10497185"/>
            <wp:effectExtent l="0" t="0" r="0" b="0"/>
            <wp:docPr id="317" name="image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mage200.jpeg"/>
                    <pic:cNvPicPr>
                      <a:picLocks noChangeAspect="1"/>
                    </pic:cNvPicPr>
                  </pic:nvPicPr>
                  <pic:blipFill>
                    <a:blip r:embed="rId268" cstate="print"/>
                    <a:stretch>
                      <a:fillRect/>
                    </a:stretch>
                  </pic:blipFill>
                  <pic:spPr>
                    <a:xfrm>
                      <a:off x="0" y="0"/>
                      <a:ext cx="7424928" cy="10497312"/>
                    </a:xfrm>
                    <a:prstGeom prst="rect">
                      <a:avLst/>
                    </a:prstGeom>
                  </pic:spPr>
                </pic:pic>
              </a:graphicData>
            </a:graphic>
          </wp:inline>
        </w:drawing>
      </w:r>
    </w:p>
    <w:p>
      <w:pPr>
        <w:spacing w:after="0"/>
        <w:rPr>
          <w:rFonts w:ascii="Courier New"/>
          <w:sz w:val="20"/>
        </w:rPr>
        <w:sectPr>
          <w:footerReference r:id="rId64" w:type="even"/>
          <w:pgSz w:w="11910" w:h="16850"/>
          <w:pgMar w:top="220" w:right="0" w:bottom="0" w:left="0" w:header="0" w:footer="0" w:gutter="0"/>
          <w:cols w:space="720" w:num="1"/>
        </w:sectPr>
      </w:pPr>
    </w:p>
    <w:p>
      <w:pPr>
        <w:pStyle w:val="2"/>
        <w:rPr>
          <w:rFonts w:ascii="Courier New"/>
          <w:sz w:val="20"/>
        </w:rPr>
      </w:pPr>
    </w:p>
    <w:p>
      <w:pPr>
        <w:pStyle w:val="2"/>
        <w:spacing w:before="2"/>
        <w:rPr>
          <w:rFonts w:ascii="Courier New"/>
          <w:sz w:val="21"/>
        </w:rPr>
      </w:pPr>
    </w:p>
    <w:p>
      <w:pPr>
        <w:spacing w:before="49"/>
        <w:ind w:left="3800" w:right="3960" w:firstLine="0"/>
        <w:jc w:val="center"/>
        <w:rPr>
          <w:rFonts w:ascii="黑体" w:eastAsia="黑体"/>
          <w:sz w:val="36"/>
        </w:rPr>
      </w:pPr>
      <w:r>
        <w:rPr>
          <w:rFonts w:ascii="黑体" w:eastAsia="黑体"/>
          <w:spacing w:val="-2"/>
          <w:sz w:val="36"/>
        </w:rPr>
        <w:t>委 托 书</w:t>
      </w:r>
    </w:p>
    <w:p>
      <w:pPr>
        <w:pStyle w:val="2"/>
        <w:rPr>
          <w:rFonts w:ascii="黑体"/>
          <w:sz w:val="36"/>
        </w:rPr>
      </w:pPr>
    </w:p>
    <w:p>
      <w:pPr>
        <w:pStyle w:val="2"/>
        <w:spacing w:before="8"/>
        <w:rPr>
          <w:rFonts w:ascii="黑体"/>
          <w:sz w:val="29"/>
        </w:rPr>
      </w:pPr>
    </w:p>
    <w:p>
      <w:pPr>
        <w:spacing w:before="0"/>
        <w:ind w:left="377" w:right="0" w:firstLine="0"/>
        <w:jc w:val="both"/>
        <w:rPr>
          <w:rFonts w:ascii="Times New Roman" w:eastAsia="Times New Roman"/>
          <w:sz w:val="28"/>
        </w:rPr>
      </w:pPr>
      <w:r>
        <w:rPr>
          <w:spacing w:val="38"/>
          <w:sz w:val="28"/>
        </w:rPr>
        <w:t>河北圣泓环保科技有限责任公司</w:t>
      </w:r>
      <w:r>
        <w:rPr>
          <w:rFonts w:ascii="Times New Roman" w:eastAsia="Times New Roman"/>
          <w:spacing w:val="-10"/>
          <w:sz w:val="28"/>
        </w:rPr>
        <w:t>:</w:t>
      </w:r>
    </w:p>
    <w:p>
      <w:pPr>
        <w:spacing w:before="265" w:line="417" w:lineRule="auto"/>
        <w:ind w:left="377" w:right="573" w:firstLine="638"/>
        <w:jc w:val="both"/>
        <w:rPr>
          <w:sz w:val="28"/>
        </w:rPr>
      </w:pPr>
      <w:r>
        <w:rPr>
          <w:spacing w:val="43"/>
          <w:sz w:val="28"/>
        </w:rPr>
        <w:t>依据《中华人民共和国环境影响评价法</w:t>
      </w:r>
      <w:r>
        <w:rPr>
          <w:sz w:val="28"/>
        </w:rPr>
        <w:t>》， 我单位组织</w:t>
      </w:r>
      <w:r>
        <w:rPr>
          <w:spacing w:val="33"/>
          <w:sz w:val="28"/>
        </w:rPr>
        <w:t>编制《承德环瑞公路工程有限公司沥青拌合厂技改项目环境</w:t>
      </w:r>
      <w:r>
        <w:rPr>
          <w:spacing w:val="7"/>
          <w:sz w:val="28"/>
        </w:rPr>
        <w:t>影响报告表》。</w:t>
      </w:r>
    </w:p>
    <w:p>
      <w:pPr>
        <w:spacing w:before="0" w:line="417" w:lineRule="auto"/>
        <w:ind w:left="377" w:right="573" w:firstLine="638"/>
        <w:jc w:val="both"/>
        <w:rPr>
          <w:sz w:val="28"/>
        </w:rPr>
      </w:pPr>
      <w:r>
        <w:rPr>
          <w:spacing w:val="49"/>
          <w:sz w:val="28"/>
        </w:rPr>
        <w:t>现委托河北圣泓环保科技有限责任公司对承德环瑞公</w:t>
      </w:r>
      <w:r>
        <w:rPr>
          <w:spacing w:val="29"/>
          <w:sz w:val="28"/>
        </w:rPr>
        <w:t>路工程有限公司沥青拌合厂技改项目开展环境影响评价， 编</w:t>
      </w:r>
      <w:r>
        <w:rPr>
          <w:spacing w:val="33"/>
          <w:sz w:val="28"/>
        </w:rPr>
        <w:t>制《承德环瑞公路工程有限公司沥青拌合厂技改项目环境影</w:t>
      </w:r>
      <w:r>
        <w:rPr>
          <w:spacing w:val="2"/>
          <w:sz w:val="28"/>
        </w:rPr>
        <w:t>响报告表》。</w:t>
      </w:r>
    </w:p>
    <w:p>
      <w:pPr>
        <w:pStyle w:val="2"/>
        <w:rPr>
          <w:sz w:val="28"/>
        </w:rPr>
      </w:pPr>
    </w:p>
    <w:p>
      <w:pPr>
        <w:pStyle w:val="2"/>
        <w:rPr>
          <w:sz w:val="28"/>
        </w:rPr>
      </w:pPr>
    </w:p>
    <w:p>
      <w:pPr>
        <w:pStyle w:val="2"/>
        <w:spacing w:before="4"/>
        <w:rPr>
          <w:sz w:val="41"/>
        </w:rPr>
      </w:pPr>
    </w:p>
    <w:p>
      <w:pPr>
        <w:spacing w:before="0"/>
        <w:ind w:left="4848" w:right="0" w:firstLine="0"/>
        <w:jc w:val="left"/>
        <w:rPr>
          <w:sz w:val="28"/>
        </w:rPr>
      </w:pPr>
      <w:r>
        <w:rPr>
          <w:spacing w:val="34"/>
          <w:sz w:val="28"/>
        </w:rPr>
        <w:t>承德环瑞公路工程有限公司</w:t>
      </w:r>
    </w:p>
    <w:p>
      <w:pPr>
        <w:pStyle w:val="2"/>
        <w:spacing w:before="9"/>
        <w:rPr>
          <w:sz w:val="20"/>
        </w:rPr>
      </w:pPr>
    </w:p>
    <w:p>
      <w:pPr>
        <w:spacing w:before="0"/>
        <w:ind w:left="6048" w:right="0" w:firstLine="0"/>
        <w:jc w:val="left"/>
        <w:rPr>
          <w:sz w:val="28"/>
        </w:rPr>
      </w:pPr>
      <w:r>
        <w:rPr>
          <w:rFonts w:ascii="Times New Roman" w:eastAsia="Times New Roman"/>
          <w:spacing w:val="14"/>
          <w:sz w:val="28"/>
        </w:rPr>
        <w:t>2022</w:t>
      </w:r>
      <w:r>
        <w:rPr>
          <w:rFonts w:ascii="Times New Roman" w:eastAsia="Times New Roman"/>
          <w:spacing w:val="31"/>
          <w:sz w:val="28"/>
        </w:rPr>
        <w:t xml:space="preserve"> </w:t>
      </w:r>
      <w:r>
        <w:rPr>
          <w:spacing w:val="-9"/>
          <w:sz w:val="28"/>
        </w:rPr>
        <w:t xml:space="preserve">年 </w:t>
      </w:r>
      <w:r>
        <w:rPr>
          <w:rFonts w:ascii="Times New Roman" w:eastAsia="Times New Roman"/>
          <w:spacing w:val="10"/>
          <w:sz w:val="28"/>
        </w:rPr>
        <w:t>10</w:t>
      </w:r>
      <w:r>
        <w:rPr>
          <w:rFonts w:ascii="Times New Roman" w:eastAsia="Times New Roman"/>
          <w:spacing w:val="32"/>
          <w:sz w:val="28"/>
        </w:rPr>
        <w:t xml:space="preserve"> </w:t>
      </w:r>
      <w:r>
        <w:rPr>
          <w:spacing w:val="-10"/>
          <w:sz w:val="28"/>
        </w:rPr>
        <w:t xml:space="preserve">月 </w:t>
      </w:r>
      <w:r>
        <w:rPr>
          <w:rFonts w:ascii="Times New Roman" w:eastAsia="Times New Roman"/>
          <w:sz w:val="28"/>
        </w:rPr>
        <w:t>25</w:t>
      </w:r>
      <w:r>
        <w:rPr>
          <w:rFonts w:ascii="Times New Roman" w:eastAsia="Times New Roman"/>
          <w:spacing w:val="38"/>
          <w:sz w:val="28"/>
        </w:rPr>
        <w:t xml:space="preserve"> </w:t>
      </w:r>
      <w:r>
        <w:rPr>
          <w:spacing w:val="-10"/>
          <w:sz w:val="28"/>
        </w:rPr>
        <w:t>日</w:t>
      </w:r>
    </w:p>
    <w:p>
      <w:pPr>
        <w:spacing w:after="0"/>
        <w:jc w:val="left"/>
        <w:rPr>
          <w:sz w:val="28"/>
        </w:rPr>
        <w:sectPr>
          <w:footerReference r:id="rId65" w:type="default"/>
          <w:pgSz w:w="11910" w:h="16840"/>
          <w:pgMar w:top="1940" w:right="1260" w:bottom="280" w:left="1420" w:header="0" w:footer="0" w:gutter="0"/>
          <w:cols w:space="720" w:num="1"/>
        </w:sectPr>
      </w:pPr>
    </w:p>
    <w:p>
      <w:pPr>
        <w:pStyle w:val="2"/>
        <w:rPr>
          <w:sz w:val="20"/>
        </w:rPr>
      </w:pPr>
    </w:p>
    <w:p>
      <w:pPr>
        <w:pStyle w:val="2"/>
        <w:rPr>
          <w:sz w:val="20"/>
        </w:rPr>
      </w:pPr>
    </w:p>
    <w:p>
      <w:pPr>
        <w:pStyle w:val="2"/>
        <w:spacing w:before="12"/>
        <w:rPr>
          <w:sz w:val="20"/>
        </w:rPr>
      </w:pPr>
    </w:p>
    <w:p>
      <w:pPr>
        <w:spacing w:before="49"/>
        <w:ind w:left="3800" w:right="3960" w:firstLine="0"/>
        <w:jc w:val="center"/>
        <w:rPr>
          <w:rFonts w:ascii="黑体" w:eastAsia="黑体"/>
          <w:sz w:val="36"/>
        </w:rPr>
      </w:pPr>
      <w:r>
        <w:rPr>
          <w:rFonts w:ascii="黑体" w:eastAsia="黑体"/>
          <w:spacing w:val="-2"/>
          <w:sz w:val="36"/>
        </w:rPr>
        <w:t>承 诺 书</w:t>
      </w:r>
    </w:p>
    <w:p>
      <w:pPr>
        <w:pStyle w:val="2"/>
        <w:rPr>
          <w:rFonts w:ascii="黑体"/>
          <w:sz w:val="36"/>
        </w:rPr>
      </w:pPr>
    </w:p>
    <w:p>
      <w:pPr>
        <w:pStyle w:val="2"/>
        <w:spacing w:before="7"/>
        <w:rPr>
          <w:rFonts w:ascii="黑体"/>
          <w:sz w:val="29"/>
        </w:rPr>
      </w:pPr>
    </w:p>
    <w:p>
      <w:pPr>
        <w:spacing w:before="1" w:line="417" w:lineRule="auto"/>
        <w:ind w:left="380" w:right="537" w:firstLine="559"/>
        <w:jc w:val="both"/>
        <w:rPr>
          <w:sz w:val="28"/>
        </w:rPr>
      </w:pPr>
      <w:r>
        <w:rPr>
          <w:spacing w:val="-10"/>
          <w:sz w:val="28"/>
        </w:rPr>
        <w:t>依据《中华人民共和国环境影响评价法》，我单位组织编制《承</w:t>
      </w:r>
      <w:r>
        <w:rPr>
          <w:spacing w:val="-7"/>
          <w:sz w:val="28"/>
        </w:rPr>
        <w:t>德环瑞公路工程有限公司沥青拌合厂技改项目环境影响报告表》。我</w:t>
      </w:r>
      <w:r>
        <w:rPr>
          <w:spacing w:val="-2"/>
          <w:sz w:val="28"/>
        </w:rPr>
        <w:t>单位委托河北圣泓环保科技有限责任公司对承德环瑞公路工程有限</w:t>
      </w:r>
      <w:r>
        <w:rPr>
          <w:spacing w:val="-5"/>
          <w:sz w:val="28"/>
        </w:rPr>
        <w:t>公司沥青拌合厂技改项目开展环境影响评价，编制《承德环瑞公路工</w:t>
      </w:r>
      <w:r>
        <w:rPr>
          <w:spacing w:val="-9"/>
          <w:sz w:val="28"/>
        </w:rPr>
        <w:t>程有限公司沥青拌合厂技改项目环境影响报告表》。</w:t>
      </w:r>
    </w:p>
    <w:p>
      <w:pPr>
        <w:spacing w:before="0" w:line="417" w:lineRule="auto"/>
        <w:ind w:left="380" w:right="537" w:firstLine="559"/>
        <w:jc w:val="left"/>
        <w:rPr>
          <w:sz w:val="28"/>
        </w:rPr>
      </w:pPr>
      <w:r>
        <w:rPr>
          <w:spacing w:val="-4"/>
          <w:sz w:val="28"/>
        </w:rPr>
        <w:t>我单位郑重承诺：对《承德环瑞公路工程有限公司沥青拌合厂技</w:t>
      </w:r>
      <w:r>
        <w:rPr>
          <w:spacing w:val="-2"/>
          <w:sz w:val="28"/>
        </w:rPr>
        <w:t>改项目环境影响报告表》内容和结论负责，自愿承担法律责任。</w:t>
      </w:r>
    </w:p>
    <w:p>
      <w:pPr>
        <w:spacing w:before="0" w:line="417" w:lineRule="auto"/>
        <w:ind w:left="380" w:right="537" w:firstLine="559"/>
        <w:jc w:val="both"/>
        <w:rPr>
          <w:sz w:val="28"/>
        </w:rPr>
      </w:pPr>
      <w:r>
        <w:rPr>
          <w:spacing w:val="-2"/>
          <w:sz w:val="28"/>
        </w:rPr>
        <w:t>《承德环瑞公路工程有限公司沥青拌合厂技改项目环境影响报</w:t>
      </w:r>
      <w:r>
        <w:rPr>
          <w:spacing w:val="-4"/>
          <w:sz w:val="28"/>
        </w:rPr>
        <w:t>告表》内容不涉及国家机密，商业秘密和个人隐私，同意该项目环境</w:t>
      </w:r>
      <w:r>
        <w:rPr>
          <w:spacing w:val="-2"/>
          <w:sz w:val="28"/>
        </w:rPr>
        <w:t>影响评价报告内容公开。</w:t>
      </w:r>
    </w:p>
    <w:p>
      <w:pPr>
        <w:spacing w:before="0" w:line="358" w:lineRule="exact"/>
        <w:ind w:left="939" w:right="0" w:firstLine="0"/>
        <w:jc w:val="left"/>
        <w:rPr>
          <w:sz w:val="28"/>
        </w:rPr>
      </w:pPr>
      <w:r>
        <w:rPr>
          <w:spacing w:val="-4"/>
          <w:sz w:val="28"/>
        </w:rPr>
        <w:t>特此承诺。</w:t>
      </w:r>
    </w:p>
    <w:p>
      <w:pPr>
        <w:pStyle w:val="2"/>
        <w:rPr>
          <w:sz w:val="28"/>
        </w:rPr>
      </w:pPr>
    </w:p>
    <w:p>
      <w:pPr>
        <w:pStyle w:val="2"/>
        <w:rPr>
          <w:sz w:val="28"/>
        </w:rPr>
      </w:pPr>
    </w:p>
    <w:p>
      <w:pPr>
        <w:pStyle w:val="2"/>
        <w:rPr>
          <w:sz w:val="28"/>
        </w:rPr>
      </w:pPr>
    </w:p>
    <w:p>
      <w:pPr>
        <w:pStyle w:val="2"/>
        <w:spacing w:before="12"/>
        <w:rPr>
          <w:sz w:val="33"/>
        </w:rPr>
      </w:pPr>
    </w:p>
    <w:p>
      <w:pPr>
        <w:spacing w:before="0"/>
        <w:ind w:left="5326" w:right="0" w:firstLine="0"/>
        <w:jc w:val="left"/>
        <w:rPr>
          <w:sz w:val="28"/>
        </w:rPr>
      </w:pPr>
      <w:r>
        <w:rPr>
          <w:spacing w:val="-3"/>
          <w:sz w:val="28"/>
        </w:rPr>
        <w:t>承德环瑞公路工程有限公司</w:t>
      </w:r>
    </w:p>
    <w:p>
      <w:pPr>
        <w:pStyle w:val="2"/>
        <w:spacing w:before="9"/>
        <w:rPr>
          <w:sz w:val="20"/>
        </w:rPr>
      </w:pPr>
    </w:p>
    <w:p>
      <w:pPr>
        <w:spacing w:before="0"/>
        <w:ind w:left="0" w:right="537" w:firstLine="0"/>
        <w:jc w:val="right"/>
        <w:rPr>
          <w:sz w:val="28"/>
        </w:rPr>
      </w:pPr>
      <w:r>
        <w:rPr>
          <w:rFonts w:ascii="Calibri" w:eastAsia="Calibri"/>
          <w:sz w:val="28"/>
        </w:rPr>
        <w:t>2022</w:t>
      </w:r>
      <w:r>
        <w:rPr>
          <w:rFonts w:ascii="Calibri" w:eastAsia="Calibri"/>
          <w:spacing w:val="2"/>
          <w:sz w:val="28"/>
        </w:rPr>
        <w:t xml:space="preserve"> </w:t>
      </w:r>
      <w:r>
        <w:rPr>
          <w:spacing w:val="-36"/>
          <w:sz w:val="28"/>
        </w:rPr>
        <w:t xml:space="preserve">年 </w:t>
      </w:r>
      <w:r>
        <w:rPr>
          <w:rFonts w:ascii="Calibri" w:eastAsia="Calibri"/>
          <w:sz w:val="28"/>
        </w:rPr>
        <w:t>11</w:t>
      </w:r>
      <w:r>
        <w:rPr>
          <w:rFonts w:ascii="Calibri" w:eastAsia="Calibri"/>
          <w:spacing w:val="6"/>
          <w:sz w:val="28"/>
        </w:rPr>
        <w:t xml:space="preserve"> </w:t>
      </w:r>
      <w:r>
        <w:rPr>
          <w:spacing w:val="-36"/>
          <w:sz w:val="28"/>
        </w:rPr>
        <w:t xml:space="preserve">月 </w:t>
      </w:r>
      <w:r>
        <w:rPr>
          <w:rFonts w:ascii="Calibri" w:eastAsia="Calibri"/>
          <w:sz w:val="28"/>
        </w:rPr>
        <w:t>24</w:t>
      </w:r>
      <w:r>
        <w:rPr>
          <w:rFonts w:ascii="Calibri" w:eastAsia="Calibri"/>
          <w:spacing w:val="4"/>
          <w:sz w:val="28"/>
        </w:rPr>
        <w:t xml:space="preserve"> </w:t>
      </w:r>
      <w:r>
        <w:rPr>
          <w:spacing w:val="-12"/>
          <w:sz w:val="28"/>
        </w:rPr>
        <w:t>日</w:t>
      </w:r>
    </w:p>
    <w:p>
      <w:pPr>
        <w:spacing w:after="0"/>
        <w:jc w:val="right"/>
        <w:rPr>
          <w:sz w:val="28"/>
        </w:rPr>
        <w:sectPr>
          <w:footerReference r:id="rId66" w:type="even"/>
          <w:pgSz w:w="11910" w:h="16840"/>
          <w:pgMar w:top="1920" w:right="1259" w:bottom="280" w:left="1420" w:header="0" w:footer="0" w:gutter="0"/>
          <w:cols w:space="720" w:num="1"/>
        </w:sectPr>
      </w:pPr>
    </w:p>
    <w:p>
      <w:pPr>
        <w:pStyle w:val="2"/>
        <w:spacing w:before="9"/>
        <w:rPr>
          <w:sz w:val="22"/>
        </w:rPr>
      </w:pPr>
    </w:p>
    <w:p>
      <w:pPr>
        <w:spacing w:before="55" w:line="242" w:lineRule="auto"/>
        <w:ind w:left="3414" w:right="2934" w:hanging="641"/>
        <w:jc w:val="left"/>
        <w:rPr>
          <w:rFonts w:ascii="仿宋" w:eastAsia="仿宋"/>
          <w:sz w:val="32"/>
        </w:rPr>
      </w:pPr>
      <w:r>
        <w:rPr>
          <w:rFonts w:ascii="仿宋" w:eastAsia="仿宋"/>
          <w:spacing w:val="-2"/>
          <w:sz w:val="32"/>
        </w:rPr>
        <w:t>建设项目环境影响报告表编制情况承诺书</w:t>
      </w:r>
    </w:p>
    <w:p>
      <w:pPr>
        <w:pStyle w:val="2"/>
        <w:spacing w:before="7"/>
        <w:rPr>
          <w:rFonts w:ascii="仿宋"/>
          <w:sz w:val="32"/>
        </w:rPr>
      </w:pPr>
    </w:p>
    <w:p>
      <w:pPr>
        <w:spacing w:before="0" w:line="364" w:lineRule="auto"/>
        <w:ind w:left="111" w:right="108" w:firstLine="655"/>
        <w:jc w:val="left"/>
        <w:rPr>
          <w:rFonts w:ascii="仿宋" w:eastAsia="仿宋"/>
          <w:sz w:val="32"/>
        </w:rPr>
      </w:pPr>
      <w:r>
        <w:rPr>
          <w:rFonts w:ascii="仿宋" w:eastAsia="仿宋"/>
          <w:spacing w:val="9"/>
          <w:w w:val="99"/>
          <w:sz w:val="32"/>
        </w:rPr>
        <w:t>本单位</w:t>
      </w:r>
      <w:r>
        <w:rPr>
          <w:rFonts w:ascii="仿宋" w:eastAsia="仿宋"/>
          <w:spacing w:val="6"/>
          <w:w w:val="99"/>
          <w:sz w:val="32"/>
          <w:u w:val="single"/>
        </w:rPr>
        <w:t>河北圣泓环保科技有限责任公司</w:t>
      </w:r>
      <w:r>
        <w:rPr>
          <w:rFonts w:ascii="仿宋" w:eastAsia="仿宋"/>
          <w:spacing w:val="9"/>
          <w:w w:val="99"/>
          <w:sz w:val="32"/>
        </w:rPr>
        <w:t>（</w:t>
      </w:r>
      <w:r>
        <w:rPr>
          <w:rFonts w:ascii="仿宋" w:eastAsia="仿宋"/>
          <w:spacing w:val="6"/>
          <w:w w:val="99"/>
          <w:sz w:val="32"/>
        </w:rPr>
        <w:t>统一社会信用代</w:t>
      </w:r>
      <w:r>
        <w:rPr>
          <w:rFonts w:ascii="仿宋" w:eastAsia="仿宋"/>
          <w:spacing w:val="9"/>
          <w:w w:val="99"/>
          <w:sz w:val="32"/>
        </w:rPr>
        <w:t>码</w:t>
      </w:r>
      <w:r>
        <w:rPr>
          <w:rFonts w:ascii="仿宋" w:eastAsia="仿宋"/>
          <w:spacing w:val="3"/>
          <w:w w:val="99"/>
          <w:sz w:val="32"/>
          <w:u w:val="single"/>
        </w:rPr>
        <w:t>9</w:t>
      </w:r>
      <w:r>
        <w:rPr>
          <w:rFonts w:ascii="仿宋" w:eastAsia="仿宋"/>
          <w:spacing w:val="5"/>
          <w:w w:val="99"/>
          <w:sz w:val="32"/>
          <w:u w:val="single"/>
        </w:rPr>
        <w:t>1</w:t>
      </w:r>
      <w:r>
        <w:rPr>
          <w:rFonts w:ascii="仿宋" w:eastAsia="仿宋"/>
          <w:spacing w:val="3"/>
          <w:w w:val="99"/>
          <w:sz w:val="32"/>
          <w:u w:val="single"/>
        </w:rPr>
        <w:t>13</w:t>
      </w:r>
      <w:r>
        <w:rPr>
          <w:rFonts w:ascii="仿宋" w:eastAsia="仿宋"/>
          <w:spacing w:val="5"/>
          <w:w w:val="99"/>
          <w:sz w:val="32"/>
          <w:u w:val="single"/>
        </w:rPr>
        <w:t>0</w:t>
      </w:r>
      <w:r>
        <w:rPr>
          <w:rFonts w:ascii="仿宋" w:eastAsia="仿宋"/>
          <w:spacing w:val="3"/>
          <w:w w:val="99"/>
          <w:sz w:val="32"/>
          <w:u w:val="single"/>
        </w:rPr>
        <w:t>80</w:t>
      </w:r>
      <w:r>
        <w:rPr>
          <w:rFonts w:ascii="仿宋" w:eastAsia="仿宋"/>
          <w:spacing w:val="5"/>
          <w:w w:val="99"/>
          <w:sz w:val="32"/>
          <w:u w:val="single"/>
        </w:rPr>
        <w:t>2</w:t>
      </w:r>
      <w:r>
        <w:rPr>
          <w:rFonts w:ascii="仿宋" w:eastAsia="仿宋"/>
          <w:spacing w:val="3"/>
          <w:w w:val="99"/>
          <w:sz w:val="32"/>
          <w:u w:val="single"/>
        </w:rPr>
        <w:t>MA</w:t>
      </w:r>
      <w:r>
        <w:rPr>
          <w:rFonts w:ascii="仿宋" w:eastAsia="仿宋"/>
          <w:spacing w:val="5"/>
          <w:w w:val="99"/>
          <w:sz w:val="32"/>
          <w:u w:val="single"/>
        </w:rPr>
        <w:t>0</w:t>
      </w:r>
      <w:r>
        <w:rPr>
          <w:rFonts w:ascii="仿宋" w:eastAsia="仿宋"/>
          <w:spacing w:val="8"/>
          <w:w w:val="99"/>
          <w:sz w:val="32"/>
          <w:u w:val="single"/>
        </w:rPr>
        <w:t>7</w:t>
      </w:r>
      <w:r>
        <w:rPr>
          <w:rFonts w:ascii="仿宋" w:eastAsia="仿宋"/>
          <w:spacing w:val="6"/>
          <w:w w:val="99"/>
          <w:sz w:val="32"/>
          <w:u w:val="single"/>
        </w:rPr>
        <w:t>L</w:t>
      </w:r>
      <w:r>
        <w:rPr>
          <w:rFonts w:ascii="仿宋" w:eastAsia="仿宋"/>
          <w:spacing w:val="3"/>
          <w:w w:val="99"/>
          <w:sz w:val="32"/>
          <w:u w:val="single"/>
        </w:rPr>
        <w:t>FN</w:t>
      </w:r>
      <w:r>
        <w:rPr>
          <w:rFonts w:ascii="仿宋" w:eastAsia="仿宋"/>
          <w:spacing w:val="6"/>
          <w:w w:val="99"/>
          <w:sz w:val="32"/>
          <w:u w:val="single"/>
        </w:rPr>
        <w:t>K</w:t>
      </w:r>
      <w:r>
        <w:rPr>
          <w:rFonts w:ascii="仿宋" w:eastAsia="仿宋"/>
          <w:spacing w:val="3"/>
          <w:w w:val="99"/>
          <w:sz w:val="32"/>
          <w:u w:val="single"/>
        </w:rPr>
        <w:t>9</w:t>
      </w:r>
      <w:r>
        <w:rPr>
          <w:rFonts w:ascii="仿宋" w:eastAsia="仿宋"/>
          <w:spacing w:val="6"/>
          <w:w w:val="99"/>
          <w:sz w:val="32"/>
          <w:u w:val="single"/>
        </w:rPr>
        <w:t>M</w:t>
      </w:r>
      <w:r>
        <w:rPr>
          <w:rFonts w:ascii="仿宋" w:eastAsia="仿宋"/>
          <w:spacing w:val="4"/>
          <w:w w:val="99"/>
          <w:sz w:val="32"/>
        </w:rPr>
        <w:t>）郑重承诺：本单位符合《建设项目环</w:t>
      </w:r>
      <w:r>
        <w:rPr>
          <w:rFonts w:ascii="仿宋" w:eastAsia="仿宋"/>
          <w:spacing w:val="8"/>
          <w:w w:val="99"/>
          <w:sz w:val="32"/>
        </w:rPr>
        <w:t>境影响报告书</w:t>
      </w:r>
      <w:r>
        <w:rPr>
          <w:rFonts w:ascii="仿宋" w:eastAsia="仿宋"/>
          <w:spacing w:val="7"/>
          <w:w w:val="99"/>
          <w:sz w:val="32"/>
        </w:rPr>
        <w:t>（</w:t>
      </w:r>
      <w:r>
        <w:rPr>
          <w:rFonts w:ascii="仿宋" w:eastAsia="仿宋"/>
          <w:spacing w:val="9"/>
          <w:w w:val="99"/>
          <w:sz w:val="32"/>
        </w:rPr>
        <w:t>表）</w:t>
      </w:r>
      <w:r>
        <w:rPr>
          <w:rFonts w:ascii="仿宋" w:eastAsia="仿宋"/>
          <w:spacing w:val="6"/>
          <w:w w:val="99"/>
          <w:sz w:val="32"/>
        </w:rPr>
        <w:t>编制监督管理办法》第九条第一款规定，</w:t>
      </w:r>
      <w:r>
        <w:rPr>
          <w:rFonts w:ascii="仿宋" w:eastAsia="仿宋"/>
          <w:spacing w:val="14"/>
          <w:w w:val="99"/>
          <w:sz w:val="32"/>
        </w:rPr>
        <w:t>无该条第三款所列情形，</w:t>
      </w:r>
      <w:r>
        <w:rPr>
          <w:rFonts w:ascii="仿宋" w:eastAsia="仿宋"/>
          <w:spacing w:val="14"/>
          <w:w w:val="99"/>
          <w:sz w:val="32"/>
          <w:u w:val="single"/>
        </w:rPr>
        <w:t>不属于</w:t>
      </w:r>
      <w:r>
        <w:rPr>
          <w:rFonts w:ascii="仿宋" w:eastAsia="仿宋"/>
          <w:spacing w:val="14"/>
          <w:w w:val="99"/>
          <w:sz w:val="32"/>
        </w:rPr>
        <w:t>（</w:t>
      </w:r>
      <w:r>
        <w:rPr>
          <w:rFonts w:ascii="仿宋" w:eastAsia="仿宋"/>
          <w:spacing w:val="12"/>
          <w:w w:val="99"/>
          <w:sz w:val="32"/>
        </w:rPr>
        <w:t>属于/不属于</w:t>
      </w:r>
      <w:r>
        <w:rPr>
          <w:rFonts w:ascii="仿宋" w:eastAsia="仿宋"/>
          <w:spacing w:val="14"/>
          <w:w w:val="99"/>
          <w:sz w:val="32"/>
        </w:rPr>
        <w:t>）</w:t>
      </w:r>
      <w:r>
        <w:rPr>
          <w:rFonts w:ascii="仿宋" w:eastAsia="仿宋"/>
          <w:spacing w:val="11"/>
          <w:w w:val="99"/>
          <w:sz w:val="32"/>
        </w:rPr>
        <w:t>该条第二款</w:t>
      </w:r>
      <w:r>
        <w:rPr>
          <w:rFonts w:ascii="仿宋" w:eastAsia="仿宋"/>
          <w:spacing w:val="17"/>
          <w:w w:val="99"/>
          <w:sz w:val="32"/>
        </w:rPr>
        <w:t>所列单位；本次在环境影响评价信用平台提交的由本单位主持编制的</w:t>
      </w:r>
      <w:r>
        <w:rPr>
          <w:rFonts w:ascii="仿宋" w:eastAsia="仿宋"/>
          <w:spacing w:val="4"/>
          <w:w w:val="99"/>
          <w:sz w:val="32"/>
          <w:u w:val="single"/>
        </w:rPr>
        <w:t>承德环瑞公路工程有限公司沥青拌合厂技改项目</w:t>
      </w:r>
      <w:r>
        <w:rPr>
          <w:rFonts w:ascii="仿宋" w:eastAsia="仿宋"/>
          <w:spacing w:val="4"/>
          <w:w w:val="99"/>
          <w:sz w:val="32"/>
        </w:rPr>
        <w:t>环境</w:t>
      </w:r>
      <w:r>
        <w:rPr>
          <w:rFonts w:ascii="仿宋" w:eastAsia="仿宋"/>
          <w:spacing w:val="-16"/>
          <w:w w:val="99"/>
          <w:sz w:val="32"/>
        </w:rPr>
        <w:t>影响报告表基本情况信息真实准确、完整有效，不涉及国家秘密；</w:t>
      </w:r>
      <w:r>
        <w:rPr>
          <w:rFonts w:ascii="仿宋" w:eastAsia="仿宋"/>
          <w:w w:val="99"/>
          <w:sz w:val="32"/>
        </w:rPr>
        <w:t>该项目环境影响报告表的编制主持人为</w:t>
      </w:r>
      <w:r>
        <w:rPr>
          <w:rFonts w:ascii="仿宋" w:eastAsia="仿宋"/>
          <w:spacing w:val="-38"/>
          <w:w w:val="99"/>
          <w:sz w:val="32"/>
          <w:u w:val="single"/>
        </w:rPr>
        <w:t>纪宏伟</w:t>
      </w:r>
      <w:r>
        <w:rPr>
          <w:rFonts w:ascii="仿宋" w:eastAsia="仿宋"/>
          <w:spacing w:val="2"/>
          <w:w w:val="99"/>
          <w:sz w:val="32"/>
          <w:u w:val="single"/>
        </w:rPr>
        <w:t>（</w:t>
      </w:r>
      <w:r>
        <w:rPr>
          <w:rFonts w:ascii="仿宋" w:eastAsia="仿宋"/>
          <w:w w:val="99"/>
          <w:sz w:val="32"/>
        </w:rPr>
        <w:t>环境影响评价工程师职业资格证书管理号</w:t>
      </w:r>
      <w:r>
        <w:rPr>
          <w:rFonts w:ascii="仿宋" w:eastAsia="仿宋"/>
          <w:spacing w:val="1"/>
          <w:w w:val="99"/>
          <w:sz w:val="32"/>
          <w:u w:val="single"/>
        </w:rPr>
        <w:t>20180</w:t>
      </w:r>
      <w:r>
        <w:rPr>
          <w:rFonts w:ascii="仿宋" w:eastAsia="仿宋"/>
          <w:spacing w:val="3"/>
          <w:w w:val="99"/>
          <w:sz w:val="32"/>
          <w:u w:val="single"/>
        </w:rPr>
        <w:t>50</w:t>
      </w:r>
      <w:r>
        <w:rPr>
          <w:rFonts w:ascii="仿宋" w:eastAsia="仿宋"/>
          <w:spacing w:val="1"/>
          <w:w w:val="99"/>
          <w:sz w:val="32"/>
          <w:u w:val="single"/>
        </w:rPr>
        <w:t>35130</w:t>
      </w:r>
      <w:r>
        <w:rPr>
          <w:rFonts w:ascii="仿宋" w:eastAsia="仿宋"/>
          <w:w w:val="99"/>
          <w:sz w:val="32"/>
          <w:u w:val="single"/>
        </w:rPr>
        <w:t>000</w:t>
      </w:r>
      <w:r>
        <w:rPr>
          <w:rFonts w:ascii="仿宋" w:eastAsia="仿宋"/>
          <w:spacing w:val="3"/>
          <w:w w:val="99"/>
          <w:sz w:val="32"/>
          <w:u w:val="single"/>
        </w:rPr>
        <w:t>0</w:t>
      </w:r>
      <w:r>
        <w:rPr>
          <w:rFonts w:ascii="仿宋" w:eastAsia="仿宋"/>
          <w:w w:val="99"/>
          <w:sz w:val="32"/>
          <w:u w:val="single"/>
        </w:rPr>
        <w:t>5</w:t>
      </w:r>
      <w:r>
        <w:rPr>
          <w:rFonts w:ascii="仿宋" w:eastAsia="仿宋"/>
          <w:spacing w:val="4"/>
          <w:w w:val="99"/>
          <w:sz w:val="32"/>
          <w:u w:val="single"/>
        </w:rPr>
        <w:t>1</w:t>
      </w:r>
      <w:r>
        <w:rPr>
          <w:rFonts w:ascii="仿宋" w:eastAsia="仿宋"/>
          <w:spacing w:val="1"/>
          <w:w w:val="99"/>
          <w:sz w:val="32"/>
        </w:rPr>
        <w:t>，信用编号</w:t>
      </w:r>
      <w:r>
        <w:rPr>
          <w:rFonts w:ascii="仿宋" w:eastAsia="仿宋"/>
          <w:spacing w:val="1"/>
          <w:w w:val="99"/>
          <w:sz w:val="32"/>
          <w:u w:val="single"/>
        </w:rPr>
        <w:t>BH016</w:t>
      </w:r>
      <w:r>
        <w:rPr>
          <w:rFonts w:ascii="仿宋" w:eastAsia="仿宋"/>
          <w:spacing w:val="1"/>
          <w:w w:val="99"/>
          <w:sz w:val="32"/>
        </w:rPr>
        <w:t xml:space="preserve"> </w:t>
      </w:r>
      <w:r>
        <w:rPr>
          <w:rFonts w:ascii="仿宋" w:eastAsia="仿宋"/>
          <w:spacing w:val="1"/>
          <w:w w:val="99"/>
          <w:sz w:val="32"/>
          <w:u w:val="single"/>
        </w:rPr>
        <w:t>144</w:t>
      </w:r>
      <w:r>
        <w:rPr>
          <w:rFonts w:ascii="仿宋" w:eastAsia="仿宋"/>
          <w:spacing w:val="-24"/>
          <w:w w:val="99"/>
          <w:sz w:val="32"/>
        </w:rPr>
        <w:t>），</w:t>
      </w:r>
      <w:r>
        <w:rPr>
          <w:rFonts w:ascii="仿宋" w:eastAsia="仿宋"/>
          <w:w w:val="99"/>
          <w:sz w:val="32"/>
        </w:rPr>
        <w:t>主要编制人员包括</w:t>
      </w:r>
      <w:r>
        <w:rPr>
          <w:rFonts w:ascii="仿宋" w:eastAsia="仿宋"/>
          <w:spacing w:val="-8"/>
          <w:w w:val="99"/>
          <w:sz w:val="32"/>
          <w:u w:val="single"/>
        </w:rPr>
        <w:t>刘丞锐</w:t>
      </w:r>
      <w:r>
        <w:rPr>
          <w:rFonts w:ascii="仿宋" w:eastAsia="仿宋"/>
          <w:w w:val="99"/>
          <w:sz w:val="32"/>
        </w:rPr>
        <w:t>（信用编号</w:t>
      </w:r>
      <w:r>
        <w:rPr>
          <w:rFonts w:ascii="仿宋" w:eastAsia="仿宋"/>
          <w:spacing w:val="1"/>
          <w:w w:val="99"/>
          <w:sz w:val="32"/>
          <w:u w:val="single"/>
        </w:rPr>
        <w:t>BH0</w:t>
      </w:r>
      <w:r>
        <w:rPr>
          <w:rFonts w:ascii="仿宋" w:eastAsia="仿宋"/>
          <w:w w:val="99"/>
          <w:sz w:val="32"/>
          <w:u w:val="single"/>
        </w:rPr>
        <w:t>5</w:t>
      </w:r>
      <w:r>
        <w:rPr>
          <w:rFonts w:ascii="仿宋" w:eastAsia="仿宋"/>
          <w:spacing w:val="-2"/>
          <w:w w:val="99"/>
          <w:sz w:val="32"/>
          <w:u w:val="single"/>
        </w:rPr>
        <w:t>6</w:t>
      </w:r>
      <w:r>
        <w:rPr>
          <w:rFonts w:ascii="仿宋" w:eastAsia="仿宋"/>
          <w:spacing w:val="1"/>
          <w:w w:val="99"/>
          <w:sz w:val="32"/>
          <w:u w:val="single"/>
        </w:rPr>
        <w:t>540</w:t>
      </w:r>
      <w:r>
        <w:rPr>
          <w:rFonts w:ascii="仿宋" w:eastAsia="仿宋"/>
          <w:spacing w:val="-24"/>
          <w:w w:val="99"/>
          <w:sz w:val="32"/>
        </w:rPr>
        <w:t>）</w:t>
      </w:r>
      <w:r>
        <w:rPr>
          <w:rFonts w:ascii="仿宋" w:eastAsia="仿宋"/>
          <w:spacing w:val="1"/>
          <w:w w:val="99"/>
          <w:sz w:val="32"/>
          <w:u w:val="single"/>
        </w:rPr>
        <w:t>1</w:t>
      </w:r>
      <w:r>
        <w:rPr>
          <w:rFonts w:ascii="仿宋" w:eastAsia="仿宋"/>
          <w:spacing w:val="-8"/>
          <w:w w:val="99"/>
          <w:sz w:val="32"/>
        </w:rPr>
        <w:t>人，上</w:t>
      </w:r>
      <w:r>
        <w:rPr>
          <w:rFonts w:ascii="仿宋" w:eastAsia="仿宋"/>
          <w:spacing w:val="6"/>
          <w:w w:val="99"/>
          <w:sz w:val="32"/>
        </w:rPr>
        <w:t>述人员均为本单位全职人员；本单位和上述编制人员未被列入</w:t>
      </w:r>
    </w:p>
    <w:p>
      <w:pPr>
        <w:spacing w:before="0" w:line="364" w:lineRule="auto"/>
        <w:ind w:left="111" w:right="272" w:firstLine="0"/>
        <w:jc w:val="left"/>
        <w:rPr>
          <w:rFonts w:ascii="仿宋" w:hAnsi="仿宋" w:eastAsia="仿宋"/>
          <w:sz w:val="32"/>
        </w:rPr>
      </w:pPr>
      <w:r>
        <w:rPr>
          <w:rFonts w:ascii="仿宋" w:hAnsi="仿宋" w:eastAsia="仿宋"/>
          <w:spacing w:val="-6"/>
          <w:sz w:val="32"/>
        </w:rPr>
        <w:t>《建设项目环境影响报告书（表）编制监督管理办法》规定的限</w:t>
      </w:r>
      <w:r>
        <w:rPr>
          <w:rFonts w:ascii="仿宋" w:hAnsi="仿宋" w:eastAsia="仿宋"/>
          <w:spacing w:val="-2"/>
          <w:sz w:val="32"/>
        </w:rPr>
        <w:t>期整改名单、环境影响评价失信“黑名单”。</w:t>
      </w:r>
    </w:p>
    <w:p>
      <w:pPr>
        <w:pStyle w:val="2"/>
        <w:spacing w:before="11"/>
        <w:rPr>
          <w:rFonts w:ascii="仿宋"/>
          <w:sz w:val="31"/>
        </w:rPr>
      </w:pPr>
    </w:p>
    <w:p>
      <w:pPr>
        <w:spacing w:before="0"/>
        <w:ind w:left="5594" w:right="0" w:firstLine="0"/>
        <w:jc w:val="left"/>
        <w:rPr>
          <w:rFonts w:ascii="仿宋" w:eastAsia="仿宋"/>
          <w:sz w:val="32"/>
        </w:rPr>
      </w:pPr>
      <w:r>
        <w:rPr>
          <w:rFonts w:ascii="仿宋" w:eastAsia="仿宋"/>
          <w:spacing w:val="-4"/>
          <w:sz w:val="32"/>
        </w:rPr>
        <w:t>承诺单位(公章</w:t>
      </w:r>
      <w:r>
        <w:rPr>
          <w:rFonts w:ascii="仿宋" w:eastAsia="仿宋"/>
          <w:spacing w:val="-5"/>
          <w:sz w:val="32"/>
        </w:rPr>
        <w:t>)：</w:t>
      </w:r>
    </w:p>
    <w:p>
      <w:pPr>
        <w:spacing w:before="212"/>
        <w:ind w:left="5752" w:right="0" w:firstLine="0"/>
        <w:jc w:val="left"/>
        <w:rPr>
          <w:rFonts w:ascii="仿宋" w:eastAsia="仿宋"/>
          <w:sz w:val="32"/>
        </w:rPr>
      </w:pPr>
      <w:r>
        <w:rPr>
          <w:rFonts w:ascii="仿宋" w:eastAsia="仿宋"/>
          <w:spacing w:val="-2"/>
          <w:sz w:val="32"/>
        </w:rPr>
        <w:t>2022年11月24</w:t>
      </w:r>
      <w:r>
        <w:rPr>
          <w:rFonts w:ascii="仿宋" w:eastAsia="仿宋"/>
          <w:spacing w:val="-10"/>
          <w:sz w:val="32"/>
        </w:rPr>
        <w:t>日</w:t>
      </w:r>
    </w:p>
    <w:sectPr>
      <w:footerReference r:id="rId67" w:type="default"/>
      <w:pgSz w:w="11910" w:h="16850"/>
      <w:pgMar w:top="1940" w:right="1260" w:bottom="280" w:left="142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PMingLiU">
    <w:panose1 w:val="02020500000000000000"/>
    <w:charset w:val="88"/>
    <w:family w:val="roman"/>
    <w:pitch w:val="default"/>
    <w:sig w:usb0="A00002FF" w:usb1="28CFFCFA" w:usb2="00000016" w:usb3="00000000" w:csb0="00100001" w:csb1="00000000"/>
  </w:font>
  <w:font w:name="MS PGothic">
    <w:panose1 w:val="020B0600070205080204"/>
    <w:charset w:val="80"/>
    <w:family w:val="swiss"/>
    <w:pitch w:val="default"/>
    <w:sig w:usb0="E00002FF" w:usb1="6AC7FDFB" w:usb2="00000012" w:usb3="00000000" w:csb0="4002009F" w:csb1="DFD70000"/>
  </w:font>
  <w:font w:name="Courier New">
    <w:panose1 w:val="02070309020205020404"/>
    <w:charset w:val="00"/>
    <w:family w:val="modern"/>
    <w:pitch w:val="default"/>
    <w:sig w:usb0="E0002AFF" w:usb1="C0007843" w:usb2="00000009" w:usb3="00000000" w:csb0="400001FF" w:csb1="FFFF0000"/>
  </w:font>
  <w:font w:name="方正综艺繁体">
    <w:altName w:val="宋体"/>
    <w:panose1 w:val="00000000000000000000"/>
    <w:charset w:val="86"/>
    <w:family w:val="script"/>
    <w:pitch w:val="default"/>
    <w:sig w:usb0="00000000" w:usb1="00000000" w:usb2="00000000" w:usb3="00000000" w:csb0="00000000" w:csb1="00000000"/>
  </w:font>
  <w:font w:name="Consolas">
    <w:panose1 w:val="020B0609020204030204"/>
    <w:charset w:val="00"/>
    <w:family w:val="modern"/>
    <w:pitch w:val="default"/>
    <w:sig w:usb0="E10002FF" w:usb1="4000FCFF" w:usb2="00000009" w:usb3="00000000" w:csb0="600001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pict>
        <v:shape id="_x0000_s2055" o:spid="_x0000_s2055" o:spt="202" type="#_x0000_t202" style="position:absolute;left:0pt;margin-left:75.55pt;margin-top:790pt;height:16.05pt;width:63.1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pPr>
                  <w:spacing w:before="0" w:line="321" w:lineRule="exact"/>
                  <w:ind w:left="20" w:right="0" w:firstLine="0"/>
                  <w:jc w:val="left"/>
                  <w:rPr>
                    <w:sz w:val="28"/>
                  </w:rPr>
                </w:pPr>
                <w:r>
                  <w:rPr>
                    <w:sz w:val="28"/>
                  </w:rPr>
                  <w:t>—</w:t>
                </w:r>
                <w:r>
                  <w:rPr>
                    <w:spacing w:val="57"/>
                    <w:sz w:val="28"/>
                  </w:rPr>
                  <w:t xml:space="preserve"> </w:t>
                </w:r>
                <w:r>
                  <w:rPr>
                    <w:sz w:val="26"/>
                  </w:rPr>
                  <w:fldChar w:fldCharType="begin"/>
                </w:r>
                <w:r>
                  <w:rPr>
                    <w:sz w:val="26"/>
                  </w:rPr>
                  <w:instrText xml:space="preserve"> PAGE </w:instrText>
                </w:r>
                <w:r>
                  <w:rPr>
                    <w:sz w:val="26"/>
                  </w:rPr>
                  <w:fldChar w:fldCharType="separate"/>
                </w:r>
                <w:r>
                  <w:rPr>
                    <w:sz w:val="26"/>
                  </w:rPr>
                  <w:t>96</w:t>
                </w:r>
                <w:r>
                  <w:rPr>
                    <w:sz w:val="26"/>
                  </w:rPr>
                  <w:fldChar w:fldCharType="end"/>
                </w:r>
                <w:r>
                  <w:rPr>
                    <w:spacing w:val="70"/>
                    <w:sz w:val="26"/>
                  </w:rPr>
                  <w:t xml:space="preserve"> </w:t>
                </w:r>
                <w:r>
                  <w:rPr>
                    <w:spacing w:val="-10"/>
                    <w:sz w:val="28"/>
                  </w:rPr>
                  <w:t>—</w:t>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pict>
        <v:shape id="_x0000_s2057" o:spid="_x0000_s2057" o:spt="202" type="#_x0000_t202" style="position:absolute;left:0pt;margin-left:450.2pt;margin-top:790pt;height:16.05pt;width:69.6pt;mso-position-horizontal-relative:page;mso-position-vertical-relative:page;z-index:-251649024;mso-width-relative:page;mso-height-relative:page;" filled="f" stroked="f" coordsize="21600,21600">
          <v:path/>
          <v:fill on="f" focussize="0,0"/>
          <v:stroke on="f" joinstyle="miter"/>
          <v:imagedata o:title=""/>
          <o:lock v:ext="edit"/>
          <v:textbox inset="0mm,0mm,0mm,0mm">
            <w:txbxContent>
              <w:p>
                <w:pPr>
                  <w:spacing w:before="0" w:line="321" w:lineRule="exact"/>
                  <w:ind w:left="20" w:right="0" w:firstLine="0"/>
                  <w:jc w:val="left"/>
                  <w:rPr>
                    <w:sz w:val="28"/>
                  </w:rPr>
                </w:pPr>
                <w:r>
                  <w:rPr>
                    <w:sz w:val="28"/>
                  </w:rPr>
                  <w:t>—</w:t>
                </w:r>
                <w:r>
                  <w:rPr>
                    <w:spacing w:val="57"/>
                    <w:sz w:val="28"/>
                  </w:rPr>
                  <w:t xml:space="preserve"> </w:t>
                </w:r>
                <w:r>
                  <w:rPr>
                    <w:sz w:val="26"/>
                  </w:rPr>
                  <w:fldChar w:fldCharType="begin"/>
                </w:r>
                <w:r>
                  <w:rPr>
                    <w:sz w:val="26"/>
                  </w:rPr>
                  <w:instrText xml:space="preserve"> PAGE </w:instrText>
                </w:r>
                <w:r>
                  <w:rPr>
                    <w:sz w:val="26"/>
                  </w:rPr>
                  <w:fldChar w:fldCharType="separate"/>
                </w:r>
                <w:r>
                  <w:rPr>
                    <w:sz w:val="26"/>
                  </w:rPr>
                  <w:t>101</w:t>
                </w:r>
                <w:r>
                  <w:rPr>
                    <w:sz w:val="26"/>
                  </w:rPr>
                  <w:fldChar w:fldCharType="end"/>
                </w:r>
                <w:r>
                  <w:rPr>
                    <w:spacing w:val="69"/>
                    <w:sz w:val="26"/>
                  </w:rPr>
                  <w:t xml:space="preserve"> </w:t>
                </w:r>
                <w:r>
                  <w:rPr>
                    <w:spacing w:val="-10"/>
                    <w:sz w:val="28"/>
                  </w:rPr>
                  <w:t>—</w:t>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pict>
        <v:shape id="_x0000_s2056" o:spid="_x0000_s2056" o:spt="202" type="#_x0000_t202" style="position:absolute;left:0pt;margin-left:84.05pt;margin-top:543.4pt;height:16.05pt;width:63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pPr>
                  <w:spacing w:before="0" w:line="321" w:lineRule="exact"/>
                  <w:ind w:left="20" w:right="0" w:firstLine="0"/>
                  <w:jc w:val="left"/>
                  <w:rPr>
                    <w:sz w:val="28"/>
                  </w:rPr>
                </w:pPr>
                <w:r>
                  <w:rPr>
                    <w:sz w:val="28"/>
                  </w:rPr>
                  <w:t>—</w:t>
                </w:r>
                <w:r>
                  <w:rPr>
                    <w:spacing w:val="57"/>
                    <w:sz w:val="28"/>
                  </w:rPr>
                  <w:t xml:space="preserve"> </w:t>
                </w:r>
                <w:r>
                  <w:rPr>
                    <w:sz w:val="26"/>
                  </w:rPr>
                  <w:fldChar w:fldCharType="begin"/>
                </w:r>
                <w:r>
                  <w:rPr>
                    <w:sz w:val="26"/>
                  </w:rPr>
                  <w:instrText xml:space="preserve"> PAGE </w:instrText>
                </w:r>
                <w:r>
                  <w:rPr>
                    <w:sz w:val="26"/>
                  </w:rPr>
                  <w:fldChar w:fldCharType="separate"/>
                </w:r>
                <w:r>
                  <w:rPr>
                    <w:sz w:val="26"/>
                  </w:rPr>
                  <w:t>98</w:t>
                </w:r>
                <w:r>
                  <w:rPr>
                    <w:sz w:val="26"/>
                  </w:rPr>
                  <w:fldChar w:fldCharType="end"/>
                </w:r>
                <w:r>
                  <w:rPr>
                    <w:spacing w:val="68"/>
                    <w:sz w:val="26"/>
                  </w:rPr>
                  <w:t xml:space="preserve"> </w:t>
                </w:r>
                <w:r>
                  <w:rPr>
                    <w:spacing w:val="-10"/>
                    <w:sz w:val="28"/>
                  </w:rPr>
                  <w:t>—</w:t>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pict>
        <v:shape id="_x0000_s2059" o:spid="_x0000_s2059" o:spt="202" type="#_x0000_t202" style="position:absolute;left:0pt;margin-left:450.2pt;margin-top:790pt;height:16.05pt;width:69.6pt;mso-position-horizontal-relative:page;mso-position-vertical-relative:page;z-index:-251646976;mso-width-relative:page;mso-height-relative:page;" filled="f" stroked="f" coordsize="21600,21600">
          <v:path/>
          <v:fill on="f" focussize="0,0"/>
          <v:stroke on="f" joinstyle="miter"/>
          <v:imagedata o:title=""/>
          <o:lock v:ext="edit"/>
          <v:textbox inset="0mm,0mm,0mm,0mm">
            <w:txbxContent>
              <w:p>
                <w:pPr>
                  <w:spacing w:before="0" w:line="321" w:lineRule="exact"/>
                  <w:ind w:left="20" w:right="0" w:firstLine="0"/>
                  <w:jc w:val="left"/>
                  <w:rPr>
                    <w:sz w:val="28"/>
                  </w:rPr>
                </w:pPr>
                <w:r>
                  <w:rPr>
                    <w:sz w:val="28"/>
                  </w:rPr>
                  <w:t>—</w:t>
                </w:r>
                <w:r>
                  <w:rPr>
                    <w:spacing w:val="57"/>
                    <w:sz w:val="28"/>
                  </w:rPr>
                  <w:t xml:space="preserve"> </w:t>
                </w:r>
                <w:r>
                  <w:rPr>
                    <w:sz w:val="26"/>
                  </w:rPr>
                  <w:t>101</w:t>
                </w:r>
                <w:r>
                  <w:rPr>
                    <w:spacing w:val="69"/>
                    <w:sz w:val="26"/>
                  </w:rPr>
                  <w:t xml:space="preserve"> </w:t>
                </w:r>
                <w:r>
                  <w:rPr>
                    <w:spacing w:val="-10"/>
                    <w:sz w:val="28"/>
                  </w:rPr>
                  <w:t>—</w:t>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pict>
        <v:shape id="_x0000_s2058" o:spid="_x0000_s2058" o:spt="202" type="#_x0000_t202" style="position:absolute;left:0pt;margin-left:84.05pt;margin-top:543.4pt;height:16.05pt;width:69.6pt;mso-position-horizontal-relative:page;mso-position-vertical-relative:page;z-index:-251648000;mso-width-relative:page;mso-height-relative:page;" filled="f" stroked="f" coordsize="21600,21600">
          <v:path/>
          <v:fill on="f" focussize="0,0"/>
          <v:stroke on="f" joinstyle="miter"/>
          <v:imagedata o:title=""/>
          <o:lock v:ext="edit"/>
          <v:textbox inset="0mm,0mm,0mm,0mm">
            <w:txbxContent>
              <w:p>
                <w:pPr>
                  <w:spacing w:before="0" w:line="321" w:lineRule="exact"/>
                  <w:ind w:left="20" w:right="0" w:firstLine="0"/>
                  <w:jc w:val="left"/>
                  <w:rPr>
                    <w:sz w:val="28"/>
                  </w:rPr>
                </w:pPr>
                <w:r>
                  <w:rPr>
                    <w:sz w:val="28"/>
                  </w:rPr>
                  <w:t>—</w:t>
                </w:r>
                <w:r>
                  <w:rPr>
                    <w:spacing w:val="57"/>
                    <w:sz w:val="28"/>
                  </w:rPr>
                  <w:t xml:space="preserve"> </w:t>
                </w:r>
                <w:r>
                  <w:rPr>
                    <w:sz w:val="26"/>
                  </w:rPr>
                  <w:t>100</w:t>
                </w:r>
                <w:r>
                  <w:rPr>
                    <w:spacing w:val="69"/>
                    <w:sz w:val="26"/>
                  </w:rPr>
                  <w:t xml:space="preserve"> </w:t>
                </w:r>
                <w:r>
                  <w:rPr>
                    <w:spacing w:val="-10"/>
                    <w:sz w:val="28"/>
                  </w:rPr>
                  <w:t>—</w:t>
                </w:r>
              </w:p>
            </w:txbxContent>
          </v:textbox>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pict>
        <v:shape id="_x0000_s2050" o:spid="_x0000_s2050" o:spt="202" type="#_x0000_t202" style="position:absolute;left:0pt;margin-left:456.8pt;margin-top:778.7pt;height:16.05pt;width:63pt;mso-position-horizontal-relative:page;mso-position-vertical-relative:page;z-index:-251657216;mso-width-relative:page;mso-height-relative:page;" filled="f" stroked="f" coordsize="21600,21600">
          <v:path/>
          <v:fill on="f" focussize="0,0"/>
          <v:stroke on="f" joinstyle="miter"/>
          <v:imagedata o:title=""/>
          <o:lock v:ext="edit"/>
          <v:textbox inset="0mm,0mm,0mm,0mm">
            <w:txbxContent>
              <w:p>
                <w:pPr>
                  <w:spacing w:before="0" w:line="321" w:lineRule="exact"/>
                  <w:ind w:left="20" w:right="0" w:firstLine="0"/>
                  <w:jc w:val="left"/>
                  <w:rPr>
                    <w:sz w:val="28"/>
                  </w:rPr>
                </w:pPr>
                <w:r>
                  <w:rPr>
                    <w:sz w:val="28"/>
                  </w:rPr>
                  <w:t>—</w:t>
                </w:r>
                <w:r>
                  <w:rPr>
                    <w:spacing w:val="57"/>
                    <w:sz w:val="28"/>
                  </w:rPr>
                  <w:t xml:space="preserve"> </w:t>
                </w:r>
                <w:r>
                  <w:rPr>
                    <w:sz w:val="26"/>
                  </w:rPr>
                  <w:fldChar w:fldCharType="begin"/>
                </w:r>
                <w:r>
                  <w:rPr>
                    <w:sz w:val="26"/>
                  </w:rPr>
                  <w:instrText xml:space="preserve"> PAGE </w:instrText>
                </w:r>
                <w:r>
                  <w:rPr>
                    <w:sz w:val="26"/>
                  </w:rPr>
                  <w:fldChar w:fldCharType="separate"/>
                </w:r>
                <w:r>
                  <w:rPr>
                    <w:sz w:val="26"/>
                  </w:rPr>
                  <w:t>11</w:t>
                </w:r>
                <w:r>
                  <w:rPr>
                    <w:sz w:val="26"/>
                  </w:rPr>
                  <w:fldChar w:fldCharType="end"/>
                </w:r>
                <w:r>
                  <w:rPr>
                    <w:spacing w:val="68"/>
                    <w:sz w:val="26"/>
                  </w:rPr>
                  <w:t xml:space="preserve"> </w:t>
                </w:r>
                <w:r>
                  <w:rPr>
                    <w:spacing w:val="-10"/>
                    <w:sz w:val="28"/>
                  </w:rPr>
                  <w:t>—</w:t>
                </w:r>
              </w:p>
            </w:txbxContent>
          </v:textbox>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pict>
        <v:shape id="_x0000_s2049" o:spid="_x0000_s2049" o:spt="202" type="#_x0000_t202" style="position:absolute;left:0pt;margin-left:75.55pt;margin-top:778.7pt;height:16.05pt;width:56.5pt;mso-position-horizontal-relative:page;mso-position-vertical-relative:page;z-index:-251656192;mso-width-relative:page;mso-height-relative:page;" filled="f" stroked="f" coordsize="21600,21600">
          <v:path/>
          <v:fill on="f" focussize="0,0"/>
          <v:stroke on="f" joinstyle="miter"/>
          <v:imagedata o:title=""/>
          <o:lock v:ext="edit"/>
          <v:textbox inset="0mm,0mm,0mm,0mm">
            <w:txbxContent>
              <w:p>
                <w:pPr>
                  <w:spacing w:before="0" w:line="321" w:lineRule="exact"/>
                  <w:ind w:left="20" w:right="0" w:firstLine="0"/>
                  <w:jc w:val="left"/>
                  <w:rPr>
                    <w:sz w:val="28"/>
                  </w:rPr>
                </w:pPr>
                <w:r>
                  <w:rPr>
                    <w:sz w:val="28"/>
                  </w:rPr>
                  <w:t>—</w:t>
                </w:r>
                <w:r>
                  <w:rPr>
                    <w:spacing w:val="58"/>
                    <w:sz w:val="28"/>
                  </w:rPr>
                  <w:t xml:space="preserve"> </w:t>
                </w:r>
                <w:r>
                  <w:rPr>
                    <w:sz w:val="26"/>
                  </w:rPr>
                  <w:fldChar w:fldCharType="begin"/>
                </w:r>
                <w:r>
                  <w:rPr>
                    <w:sz w:val="26"/>
                  </w:rPr>
                  <w:instrText xml:space="preserve"> PAGE </w:instrText>
                </w:r>
                <w:r>
                  <w:rPr>
                    <w:sz w:val="26"/>
                  </w:rPr>
                  <w:fldChar w:fldCharType="separate"/>
                </w:r>
                <w:r>
                  <w:rPr>
                    <w:sz w:val="26"/>
                  </w:rPr>
                  <w:t>2</w:t>
                </w:r>
                <w:r>
                  <w:rPr>
                    <w:sz w:val="26"/>
                  </w:rPr>
                  <w:fldChar w:fldCharType="end"/>
                </w:r>
                <w:r>
                  <w:rPr>
                    <w:spacing w:val="68"/>
                    <w:sz w:val="26"/>
                  </w:rPr>
                  <w:t xml:space="preserve"> </w:t>
                </w:r>
                <w:r>
                  <w:rPr>
                    <w:spacing w:val="-10"/>
                    <w:sz w:val="28"/>
                  </w:rPr>
                  <w:t>—</w:t>
                </w:r>
              </w:p>
            </w:txbxContent>
          </v:textbox>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pict>
        <v:shape id="_x0000_s2052" o:spid="_x0000_s2052" o:spt="202" type="#_x0000_t202" style="position:absolute;left:0pt;margin-left:456.8pt;margin-top:778.7pt;height:16.05pt;width:63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pPr>
                  <w:spacing w:before="0" w:line="321" w:lineRule="exact"/>
                  <w:ind w:left="20" w:right="0" w:firstLine="0"/>
                  <w:jc w:val="left"/>
                  <w:rPr>
                    <w:sz w:val="28"/>
                  </w:rPr>
                </w:pPr>
                <w:r>
                  <w:rPr>
                    <w:sz w:val="28"/>
                  </w:rPr>
                  <w:t>—</w:t>
                </w:r>
                <w:r>
                  <w:rPr>
                    <w:spacing w:val="57"/>
                    <w:sz w:val="28"/>
                  </w:rPr>
                  <w:t xml:space="preserve"> </w:t>
                </w:r>
                <w:r>
                  <w:rPr>
                    <w:sz w:val="26"/>
                  </w:rPr>
                  <w:fldChar w:fldCharType="begin"/>
                </w:r>
                <w:r>
                  <w:rPr>
                    <w:sz w:val="26"/>
                  </w:rPr>
                  <w:instrText xml:space="preserve"> PAGE </w:instrText>
                </w:r>
                <w:r>
                  <w:rPr>
                    <w:sz w:val="26"/>
                  </w:rPr>
                  <w:fldChar w:fldCharType="separate"/>
                </w:r>
                <w:r>
                  <w:rPr>
                    <w:sz w:val="26"/>
                  </w:rPr>
                  <w:t>11</w:t>
                </w:r>
                <w:r>
                  <w:rPr>
                    <w:sz w:val="26"/>
                  </w:rPr>
                  <w:fldChar w:fldCharType="end"/>
                </w:r>
                <w:r>
                  <w:rPr>
                    <w:spacing w:val="68"/>
                    <w:sz w:val="26"/>
                  </w:rPr>
                  <w:t xml:space="preserve"> </w:t>
                </w:r>
                <w:r>
                  <w:rPr>
                    <w:spacing w:val="-10"/>
                    <w:sz w:val="28"/>
                  </w:rPr>
                  <w:t>—</w:t>
                </w:r>
              </w:p>
            </w:txbxContent>
          </v:textbox>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pict>
        <v:shape id="_x0000_s2051" o:spid="_x0000_s2051" o:spt="202" type="#_x0000_t202" style="position:absolute;left:0pt;margin-left:75.55pt;margin-top:778.7pt;height:16.05pt;width:63.1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pPr>
                  <w:spacing w:before="0" w:line="321" w:lineRule="exact"/>
                  <w:ind w:left="20" w:right="0" w:firstLine="0"/>
                  <w:jc w:val="left"/>
                  <w:rPr>
                    <w:sz w:val="28"/>
                  </w:rPr>
                </w:pPr>
                <w:r>
                  <w:rPr>
                    <w:sz w:val="28"/>
                  </w:rPr>
                  <w:t>—</w:t>
                </w:r>
                <w:r>
                  <w:rPr>
                    <w:spacing w:val="57"/>
                    <w:sz w:val="28"/>
                  </w:rPr>
                  <w:t xml:space="preserve"> </w:t>
                </w:r>
                <w:r>
                  <w:rPr>
                    <w:sz w:val="26"/>
                  </w:rPr>
                  <w:fldChar w:fldCharType="begin"/>
                </w:r>
                <w:r>
                  <w:rPr>
                    <w:sz w:val="26"/>
                  </w:rPr>
                  <w:instrText xml:space="preserve"> PAGE </w:instrText>
                </w:r>
                <w:r>
                  <w:rPr>
                    <w:sz w:val="26"/>
                  </w:rPr>
                  <w:fldChar w:fldCharType="separate"/>
                </w:r>
                <w:r>
                  <w:rPr>
                    <w:sz w:val="26"/>
                  </w:rPr>
                  <w:t>10</w:t>
                </w:r>
                <w:r>
                  <w:rPr>
                    <w:sz w:val="26"/>
                  </w:rPr>
                  <w:fldChar w:fldCharType="end"/>
                </w:r>
                <w:r>
                  <w:rPr>
                    <w:spacing w:val="70"/>
                    <w:sz w:val="26"/>
                  </w:rPr>
                  <w:t xml:space="preserve"> </w:t>
                </w:r>
                <w:r>
                  <w:rPr>
                    <w:spacing w:val="-10"/>
                    <w:sz w:val="28"/>
                  </w:rPr>
                  <w:t>—</w:t>
                </w:r>
              </w:p>
            </w:txbxContent>
          </v:textbox>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pict>
        <v:shape id="_x0000_s2054" o:spid="_x0000_s2054" o:spt="202" type="#_x0000_t202" style="position:absolute;left:0pt;margin-left:456.8pt;margin-top:790pt;height:16.05pt;width:63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before="0" w:line="321" w:lineRule="exact"/>
                  <w:ind w:left="20" w:right="0" w:firstLine="0"/>
                  <w:jc w:val="left"/>
                  <w:rPr>
                    <w:sz w:val="28"/>
                  </w:rPr>
                </w:pPr>
                <w:r>
                  <w:rPr>
                    <w:sz w:val="28"/>
                  </w:rPr>
                  <w:t>—</w:t>
                </w:r>
                <w:r>
                  <w:rPr>
                    <w:spacing w:val="57"/>
                    <w:sz w:val="28"/>
                  </w:rPr>
                  <w:t xml:space="preserve"> </w:t>
                </w:r>
                <w:r>
                  <w:rPr>
                    <w:sz w:val="26"/>
                  </w:rPr>
                  <w:fldChar w:fldCharType="begin"/>
                </w:r>
                <w:r>
                  <w:rPr>
                    <w:sz w:val="26"/>
                  </w:rPr>
                  <w:instrText xml:space="preserve"> PAGE </w:instrText>
                </w:r>
                <w:r>
                  <w:rPr>
                    <w:sz w:val="26"/>
                  </w:rPr>
                  <w:fldChar w:fldCharType="separate"/>
                </w:r>
                <w:r>
                  <w:rPr>
                    <w:sz w:val="26"/>
                  </w:rPr>
                  <w:t>19</w:t>
                </w:r>
                <w:r>
                  <w:rPr>
                    <w:sz w:val="26"/>
                  </w:rPr>
                  <w:fldChar w:fldCharType="end"/>
                </w:r>
                <w:r>
                  <w:rPr>
                    <w:spacing w:val="68"/>
                    <w:sz w:val="26"/>
                  </w:rPr>
                  <w:t xml:space="preserve"> </w:t>
                </w:r>
                <w:r>
                  <w:rPr>
                    <w:spacing w:val="-10"/>
                    <w:sz w:val="28"/>
                  </w:rPr>
                  <w:t>—</w:t>
                </w:r>
              </w:p>
            </w:txbxContent>
          </v:textbox>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pict>
        <v:shape id="_x0000_s2053" o:spid="_x0000_s2053" o:spt="202" type="#_x0000_t202" style="position:absolute;left:0pt;margin-left:75.55pt;margin-top:790pt;height:16.05pt;width:63.1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pPr>
                  <w:spacing w:before="0" w:line="321" w:lineRule="exact"/>
                  <w:ind w:left="20" w:right="0" w:firstLine="0"/>
                  <w:jc w:val="left"/>
                  <w:rPr>
                    <w:sz w:val="28"/>
                  </w:rPr>
                </w:pPr>
                <w:r>
                  <w:rPr>
                    <w:sz w:val="28"/>
                  </w:rPr>
                  <w:t>—</w:t>
                </w:r>
                <w:r>
                  <w:rPr>
                    <w:spacing w:val="57"/>
                    <w:sz w:val="28"/>
                  </w:rPr>
                  <w:t xml:space="preserve"> </w:t>
                </w:r>
                <w:r>
                  <w:rPr>
                    <w:sz w:val="26"/>
                  </w:rPr>
                  <w:fldChar w:fldCharType="begin"/>
                </w:r>
                <w:r>
                  <w:rPr>
                    <w:sz w:val="26"/>
                  </w:rPr>
                  <w:instrText xml:space="preserve"> PAGE </w:instrText>
                </w:r>
                <w:r>
                  <w:rPr>
                    <w:sz w:val="26"/>
                  </w:rPr>
                  <w:fldChar w:fldCharType="separate"/>
                </w:r>
                <w:r>
                  <w:rPr>
                    <w:sz w:val="26"/>
                  </w:rPr>
                  <w:t>18</w:t>
                </w:r>
                <w:r>
                  <w:rPr>
                    <w:sz w:val="26"/>
                  </w:rPr>
                  <w:fldChar w:fldCharType="end"/>
                </w:r>
                <w:r>
                  <w:rPr>
                    <w:spacing w:val="70"/>
                    <w:sz w:val="26"/>
                  </w:rPr>
                  <w:t xml:space="preserve"> </w:t>
                </w:r>
                <w:r>
                  <w:rPr>
                    <w:spacing w:val="-10"/>
                    <w:sz w:val="28"/>
                  </w:rPr>
                  <w:t>—</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C2286C"/>
    <w:multiLevelType w:val="multilevel"/>
    <w:tmpl w:val="03C2286C"/>
    <w:lvl w:ilvl="0" w:tentative="0">
      <w:start w:val="1"/>
      <w:numFmt w:val="decimal"/>
      <w:lvlText w:val="（%1）"/>
      <w:lvlJc w:val="left"/>
      <w:pPr>
        <w:ind w:left="1824" w:hanging="601"/>
        <w:jc w:val="left"/>
      </w:pPr>
      <w:rPr>
        <w:rFonts w:hint="default" w:ascii="宋体" w:hAnsi="宋体" w:eastAsia="宋体" w:cs="宋体"/>
        <w:b w:val="0"/>
        <w:bCs w:val="0"/>
        <w:i w:val="0"/>
        <w:iCs w:val="0"/>
        <w:w w:val="100"/>
        <w:sz w:val="22"/>
        <w:szCs w:val="22"/>
        <w:lang w:val="en-US" w:eastAsia="zh-CN" w:bidi="ar-SA"/>
      </w:rPr>
    </w:lvl>
    <w:lvl w:ilvl="1" w:tentative="0">
      <w:start w:val="0"/>
      <w:numFmt w:val="bullet"/>
      <w:lvlText w:val="•"/>
      <w:lvlJc w:val="left"/>
      <w:pPr>
        <w:ind w:left="2568" w:hanging="601"/>
      </w:pPr>
      <w:rPr>
        <w:rFonts w:hint="default"/>
        <w:lang w:val="en-US" w:eastAsia="zh-CN" w:bidi="ar-SA"/>
      </w:rPr>
    </w:lvl>
    <w:lvl w:ilvl="2" w:tentative="0">
      <w:start w:val="0"/>
      <w:numFmt w:val="bullet"/>
      <w:lvlText w:val="•"/>
      <w:lvlJc w:val="left"/>
      <w:pPr>
        <w:ind w:left="3317" w:hanging="601"/>
      </w:pPr>
      <w:rPr>
        <w:rFonts w:hint="default"/>
        <w:lang w:val="en-US" w:eastAsia="zh-CN" w:bidi="ar-SA"/>
      </w:rPr>
    </w:lvl>
    <w:lvl w:ilvl="3" w:tentative="0">
      <w:start w:val="0"/>
      <w:numFmt w:val="bullet"/>
      <w:lvlText w:val="•"/>
      <w:lvlJc w:val="left"/>
      <w:pPr>
        <w:ind w:left="4065" w:hanging="601"/>
      </w:pPr>
      <w:rPr>
        <w:rFonts w:hint="default"/>
        <w:lang w:val="en-US" w:eastAsia="zh-CN" w:bidi="ar-SA"/>
      </w:rPr>
    </w:lvl>
    <w:lvl w:ilvl="4" w:tentative="0">
      <w:start w:val="0"/>
      <w:numFmt w:val="bullet"/>
      <w:lvlText w:val="•"/>
      <w:lvlJc w:val="left"/>
      <w:pPr>
        <w:ind w:left="4814" w:hanging="601"/>
      </w:pPr>
      <w:rPr>
        <w:rFonts w:hint="default"/>
        <w:lang w:val="en-US" w:eastAsia="zh-CN" w:bidi="ar-SA"/>
      </w:rPr>
    </w:lvl>
    <w:lvl w:ilvl="5" w:tentative="0">
      <w:start w:val="0"/>
      <w:numFmt w:val="bullet"/>
      <w:lvlText w:val="•"/>
      <w:lvlJc w:val="left"/>
      <w:pPr>
        <w:ind w:left="5563" w:hanging="601"/>
      </w:pPr>
      <w:rPr>
        <w:rFonts w:hint="default"/>
        <w:lang w:val="en-US" w:eastAsia="zh-CN" w:bidi="ar-SA"/>
      </w:rPr>
    </w:lvl>
    <w:lvl w:ilvl="6" w:tentative="0">
      <w:start w:val="0"/>
      <w:numFmt w:val="bullet"/>
      <w:lvlText w:val="•"/>
      <w:lvlJc w:val="left"/>
      <w:pPr>
        <w:ind w:left="6311" w:hanging="601"/>
      </w:pPr>
      <w:rPr>
        <w:rFonts w:hint="default"/>
        <w:lang w:val="en-US" w:eastAsia="zh-CN" w:bidi="ar-SA"/>
      </w:rPr>
    </w:lvl>
    <w:lvl w:ilvl="7" w:tentative="0">
      <w:start w:val="0"/>
      <w:numFmt w:val="bullet"/>
      <w:lvlText w:val="•"/>
      <w:lvlJc w:val="left"/>
      <w:pPr>
        <w:ind w:left="7060" w:hanging="601"/>
      </w:pPr>
      <w:rPr>
        <w:rFonts w:hint="default"/>
        <w:lang w:val="en-US" w:eastAsia="zh-CN" w:bidi="ar-SA"/>
      </w:rPr>
    </w:lvl>
    <w:lvl w:ilvl="8" w:tentative="0">
      <w:start w:val="0"/>
      <w:numFmt w:val="bullet"/>
      <w:lvlText w:val="•"/>
      <w:lvlJc w:val="left"/>
      <w:pPr>
        <w:ind w:left="7808" w:hanging="601"/>
      </w:pPr>
      <w:rPr>
        <w:rFonts w:hint="default"/>
        <w:lang w:val="en-US" w:eastAsia="zh-CN" w:bidi="ar-SA"/>
      </w:rPr>
    </w:lvl>
  </w:abstractNum>
  <w:abstractNum w:abstractNumId="1">
    <w:nsid w:val="045B18A6"/>
    <w:multiLevelType w:val="multilevel"/>
    <w:tmpl w:val="045B18A6"/>
    <w:lvl w:ilvl="0" w:tentative="0">
      <w:start w:val="2"/>
      <w:numFmt w:val="decimal"/>
      <w:lvlText w:val="%1."/>
      <w:lvlJc w:val="left"/>
      <w:pPr>
        <w:ind w:left="1705" w:hanging="361"/>
        <w:jc w:val="left"/>
      </w:pPr>
      <w:rPr>
        <w:rFonts w:hint="default"/>
        <w:w w:val="99"/>
        <w:lang w:val="en-US" w:eastAsia="zh-CN" w:bidi="ar-SA"/>
      </w:rPr>
    </w:lvl>
    <w:lvl w:ilvl="1" w:tentative="0">
      <w:start w:val="0"/>
      <w:numFmt w:val="bullet"/>
      <w:lvlText w:val="•"/>
      <w:lvlJc w:val="left"/>
      <w:pPr>
        <w:ind w:left="2460" w:hanging="361"/>
      </w:pPr>
      <w:rPr>
        <w:rFonts w:hint="default"/>
        <w:lang w:val="en-US" w:eastAsia="zh-CN" w:bidi="ar-SA"/>
      </w:rPr>
    </w:lvl>
    <w:lvl w:ilvl="2" w:tentative="0">
      <w:start w:val="0"/>
      <w:numFmt w:val="bullet"/>
      <w:lvlText w:val="•"/>
      <w:lvlJc w:val="left"/>
      <w:pPr>
        <w:ind w:left="3221" w:hanging="361"/>
      </w:pPr>
      <w:rPr>
        <w:rFonts w:hint="default"/>
        <w:lang w:val="en-US" w:eastAsia="zh-CN" w:bidi="ar-SA"/>
      </w:rPr>
    </w:lvl>
    <w:lvl w:ilvl="3" w:tentative="0">
      <w:start w:val="0"/>
      <w:numFmt w:val="bullet"/>
      <w:lvlText w:val="•"/>
      <w:lvlJc w:val="left"/>
      <w:pPr>
        <w:ind w:left="3981" w:hanging="361"/>
      </w:pPr>
      <w:rPr>
        <w:rFonts w:hint="default"/>
        <w:lang w:val="en-US" w:eastAsia="zh-CN" w:bidi="ar-SA"/>
      </w:rPr>
    </w:lvl>
    <w:lvl w:ilvl="4" w:tentative="0">
      <w:start w:val="0"/>
      <w:numFmt w:val="bullet"/>
      <w:lvlText w:val="•"/>
      <w:lvlJc w:val="left"/>
      <w:pPr>
        <w:ind w:left="4742" w:hanging="361"/>
      </w:pPr>
      <w:rPr>
        <w:rFonts w:hint="default"/>
        <w:lang w:val="en-US" w:eastAsia="zh-CN" w:bidi="ar-SA"/>
      </w:rPr>
    </w:lvl>
    <w:lvl w:ilvl="5" w:tentative="0">
      <w:start w:val="0"/>
      <w:numFmt w:val="bullet"/>
      <w:lvlText w:val="•"/>
      <w:lvlJc w:val="left"/>
      <w:pPr>
        <w:ind w:left="5503" w:hanging="361"/>
      </w:pPr>
      <w:rPr>
        <w:rFonts w:hint="default"/>
        <w:lang w:val="en-US" w:eastAsia="zh-CN" w:bidi="ar-SA"/>
      </w:rPr>
    </w:lvl>
    <w:lvl w:ilvl="6" w:tentative="0">
      <w:start w:val="0"/>
      <w:numFmt w:val="bullet"/>
      <w:lvlText w:val="•"/>
      <w:lvlJc w:val="left"/>
      <w:pPr>
        <w:ind w:left="6263" w:hanging="361"/>
      </w:pPr>
      <w:rPr>
        <w:rFonts w:hint="default"/>
        <w:lang w:val="en-US" w:eastAsia="zh-CN" w:bidi="ar-SA"/>
      </w:rPr>
    </w:lvl>
    <w:lvl w:ilvl="7" w:tentative="0">
      <w:start w:val="0"/>
      <w:numFmt w:val="bullet"/>
      <w:lvlText w:val="•"/>
      <w:lvlJc w:val="left"/>
      <w:pPr>
        <w:ind w:left="7024" w:hanging="361"/>
      </w:pPr>
      <w:rPr>
        <w:rFonts w:hint="default"/>
        <w:lang w:val="en-US" w:eastAsia="zh-CN" w:bidi="ar-SA"/>
      </w:rPr>
    </w:lvl>
    <w:lvl w:ilvl="8" w:tentative="0">
      <w:start w:val="0"/>
      <w:numFmt w:val="bullet"/>
      <w:lvlText w:val="•"/>
      <w:lvlJc w:val="left"/>
      <w:pPr>
        <w:ind w:left="7784" w:hanging="361"/>
      </w:pPr>
      <w:rPr>
        <w:rFonts w:hint="default"/>
        <w:lang w:val="en-US" w:eastAsia="zh-CN" w:bidi="ar-SA"/>
      </w:rPr>
    </w:lvl>
  </w:abstractNum>
  <w:abstractNum w:abstractNumId="2">
    <w:nsid w:val="09A72D71"/>
    <w:multiLevelType w:val="multilevel"/>
    <w:tmpl w:val="09A72D71"/>
    <w:lvl w:ilvl="0" w:tentative="0">
      <w:start w:val="2"/>
      <w:numFmt w:val="decimal"/>
      <w:lvlText w:val="%1）"/>
      <w:lvlJc w:val="left"/>
      <w:pPr>
        <w:ind w:left="944" w:hanging="361"/>
        <w:jc w:val="left"/>
      </w:pPr>
      <w:rPr>
        <w:rFonts w:hint="default" w:ascii="Times New Roman" w:hAnsi="Times New Roman" w:eastAsia="Times New Roman" w:cs="Times New Roman"/>
        <w:b w:val="0"/>
        <w:bCs w:val="0"/>
        <w:i w:val="0"/>
        <w:iCs w:val="0"/>
        <w:w w:val="100"/>
        <w:sz w:val="22"/>
        <w:szCs w:val="22"/>
        <w:lang w:val="en-US" w:eastAsia="zh-CN" w:bidi="ar-SA"/>
      </w:rPr>
    </w:lvl>
    <w:lvl w:ilvl="1" w:tentative="0">
      <w:start w:val="0"/>
      <w:numFmt w:val="bullet"/>
      <w:lvlText w:val="•"/>
      <w:lvlJc w:val="left"/>
      <w:pPr>
        <w:ind w:left="1708" w:hanging="361"/>
      </w:pPr>
      <w:rPr>
        <w:rFonts w:hint="default"/>
        <w:lang w:val="en-US" w:eastAsia="zh-CN" w:bidi="ar-SA"/>
      </w:rPr>
    </w:lvl>
    <w:lvl w:ilvl="2" w:tentative="0">
      <w:start w:val="0"/>
      <w:numFmt w:val="bullet"/>
      <w:lvlText w:val="•"/>
      <w:lvlJc w:val="left"/>
      <w:pPr>
        <w:ind w:left="2476" w:hanging="361"/>
      </w:pPr>
      <w:rPr>
        <w:rFonts w:hint="default"/>
        <w:lang w:val="en-US" w:eastAsia="zh-CN" w:bidi="ar-SA"/>
      </w:rPr>
    </w:lvl>
    <w:lvl w:ilvl="3" w:tentative="0">
      <w:start w:val="0"/>
      <w:numFmt w:val="bullet"/>
      <w:lvlText w:val="•"/>
      <w:lvlJc w:val="left"/>
      <w:pPr>
        <w:ind w:left="3244" w:hanging="361"/>
      </w:pPr>
      <w:rPr>
        <w:rFonts w:hint="default"/>
        <w:lang w:val="en-US" w:eastAsia="zh-CN" w:bidi="ar-SA"/>
      </w:rPr>
    </w:lvl>
    <w:lvl w:ilvl="4" w:tentative="0">
      <w:start w:val="0"/>
      <w:numFmt w:val="bullet"/>
      <w:lvlText w:val="•"/>
      <w:lvlJc w:val="left"/>
      <w:pPr>
        <w:ind w:left="4012" w:hanging="361"/>
      </w:pPr>
      <w:rPr>
        <w:rFonts w:hint="default"/>
        <w:lang w:val="en-US" w:eastAsia="zh-CN" w:bidi="ar-SA"/>
      </w:rPr>
    </w:lvl>
    <w:lvl w:ilvl="5" w:tentative="0">
      <w:start w:val="0"/>
      <w:numFmt w:val="bullet"/>
      <w:lvlText w:val="•"/>
      <w:lvlJc w:val="left"/>
      <w:pPr>
        <w:ind w:left="4780" w:hanging="361"/>
      </w:pPr>
      <w:rPr>
        <w:rFonts w:hint="default"/>
        <w:lang w:val="en-US" w:eastAsia="zh-CN" w:bidi="ar-SA"/>
      </w:rPr>
    </w:lvl>
    <w:lvl w:ilvl="6" w:tentative="0">
      <w:start w:val="0"/>
      <w:numFmt w:val="bullet"/>
      <w:lvlText w:val="•"/>
      <w:lvlJc w:val="left"/>
      <w:pPr>
        <w:ind w:left="5548" w:hanging="361"/>
      </w:pPr>
      <w:rPr>
        <w:rFonts w:hint="default"/>
        <w:lang w:val="en-US" w:eastAsia="zh-CN" w:bidi="ar-SA"/>
      </w:rPr>
    </w:lvl>
    <w:lvl w:ilvl="7" w:tentative="0">
      <w:start w:val="0"/>
      <w:numFmt w:val="bullet"/>
      <w:lvlText w:val="•"/>
      <w:lvlJc w:val="left"/>
      <w:pPr>
        <w:ind w:left="6316" w:hanging="361"/>
      </w:pPr>
      <w:rPr>
        <w:rFonts w:hint="default"/>
        <w:lang w:val="en-US" w:eastAsia="zh-CN" w:bidi="ar-SA"/>
      </w:rPr>
    </w:lvl>
    <w:lvl w:ilvl="8" w:tentative="0">
      <w:start w:val="0"/>
      <w:numFmt w:val="bullet"/>
      <w:lvlText w:val="•"/>
      <w:lvlJc w:val="left"/>
      <w:pPr>
        <w:ind w:left="7084" w:hanging="361"/>
      </w:pPr>
      <w:rPr>
        <w:rFonts w:hint="default"/>
        <w:lang w:val="en-US" w:eastAsia="zh-CN" w:bidi="ar-SA"/>
      </w:rPr>
    </w:lvl>
  </w:abstractNum>
  <w:abstractNum w:abstractNumId="3">
    <w:nsid w:val="132C1C9A"/>
    <w:multiLevelType w:val="multilevel"/>
    <w:tmpl w:val="132C1C9A"/>
    <w:lvl w:ilvl="0" w:tentative="0">
      <w:start w:val="1"/>
      <w:numFmt w:val="lowerLetter"/>
      <w:lvlText w:val="%1."/>
      <w:lvlJc w:val="left"/>
      <w:pPr>
        <w:ind w:left="1040" w:hanging="420"/>
        <w:jc w:val="left"/>
      </w:pPr>
      <w:rPr>
        <w:rFonts w:hint="default" w:ascii="Times New Roman" w:hAnsi="Times New Roman" w:eastAsia="Times New Roman" w:cs="Times New Roman"/>
        <w:b w:val="0"/>
        <w:bCs w:val="0"/>
        <w:i w:val="0"/>
        <w:iCs w:val="0"/>
        <w:spacing w:val="-1"/>
        <w:w w:val="100"/>
        <w:sz w:val="24"/>
        <w:szCs w:val="24"/>
        <w:lang w:val="en-US" w:eastAsia="zh-CN" w:bidi="ar-SA"/>
      </w:rPr>
    </w:lvl>
    <w:lvl w:ilvl="1" w:tentative="0">
      <w:start w:val="1"/>
      <w:numFmt w:val="lowerLetter"/>
      <w:lvlText w:val="%2."/>
      <w:lvlJc w:val="left"/>
      <w:pPr>
        <w:ind w:left="1460" w:hanging="420"/>
        <w:jc w:val="left"/>
      </w:pPr>
      <w:rPr>
        <w:rFonts w:hint="default" w:ascii="Times New Roman" w:hAnsi="Times New Roman" w:eastAsia="Times New Roman" w:cs="Times New Roman"/>
        <w:b w:val="0"/>
        <w:bCs w:val="0"/>
        <w:i w:val="0"/>
        <w:iCs w:val="0"/>
        <w:spacing w:val="-1"/>
        <w:w w:val="100"/>
        <w:sz w:val="24"/>
        <w:szCs w:val="24"/>
        <w:lang w:val="en-US" w:eastAsia="zh-CN" w:bidi="ar-SA"/>
      </w:rPr>
    </w:lvl>
    <w:lvl w:ilvl="2" w:tentative="0">
      <w:start w:val="0"/>
      <w:numFmt w:val="bullet"/>
      <w:lvlText w:val="•"/>
      <w:lvlJc w:val="left"/>
      <w:pPr>
        <w:ind w:left="2331" w:hanging="420"/>
      </w:pPr>
      <w:rPr>
        <w:rFonts w:hint="default"/>
        <w:lang w:val="en-US" w:eastAsia="zh-CN" w:bidi="ar-SA"/>
      </w:rPr>
    </w:lvl>
    <w:lvl w:ilvl="3" w:tentative="0">
      <w:start w:val="0"/>
      <w:numFmt w:val="bullet"/>
      <w:lvlText w:val="•"/>
      <w:lvlJc w:val="left"/>
      <w:pPr>
        <w:ind w:left="3203" w:hanging="420"/>
      </w:pPr>
      <w:rPr>
        <w:rFonts w:hint="default"/>
        <w:lang w:val="en-US" w:eastAsia="zh-CN" w:bidi="ar-SA"/>
      </w:rPr>
    </w:lvl>
    <w:lvl w:ilvl="4" w:tentative="0">
      <w:start w:val="0"/>
      <w:numFmt w:val="bullet"/>
      <w:lvlText w:val="•"/>
      <w:lvlJc w:val="left"/>
      <w:pPr>
        <w:ind w:left="4075" w:hanging="420"/>
      </w:pPr>
      <w:rPr>
        <w:rFonts w:hint="default"/>
        <w:lang w:val="en-US" w:eastAsia="zh-CN" w:bidi="ar-SA"/>
      </w:rPr>
    </w:lvl>
    <w:lvl w:ilvl="5" w:tentative="0">
      <w:start w:val="0"/>
      <w:numFmt w:val="bullet"/>
      <w:lvlText w:val="•"/>
      <w:lvlJc w:val="left"/>
      <w:pPr>
        <w:ind w:left="4947" w:hanging="420"/>
      </w:pPr>
      <w:rPr>
        <w:rFonts w:hint="default"/>
        <w:lang w:val="en-US" w:eastAsia="zh-CN" w:bidi="ar-SA"/>
      </w:rPr>
    </w:lvl>
    <w:lvl w:ilvl="6" w:tentative="0">
      <w:start w:val="0"/>
      <w:numFmt w:val="bullet"/>
      <w:lvlText w:val="•"/>
      <w:lvlJc w:val="left"/>
      <w:pPr>
        <w:ind w:left="5818" w:hanging="420"/>
      </w:pPr>
      <w:rPr>
        <w:rFonts w:hint="default"/>
        <w:lang w:val="en-US" w:eastAsia="zh-CN" w:bidi="ar-SA"/>
      </w:rPr>
    </w:lvl>
    <w:lvl w:ilvl="7" w:tentative="0">
      <w:start w:val="0"/>
      <w:numFmt w:val="bullet"/>
      <w:lvlText w:val="•"/>
      <w:lvlJc w:val="left"/>
      <w:pPr>
        <w:ind w:left="6690" w:hanging="420"/>
      </w:pPr>
      <w:rPr>
        <w:rFonts w:hint="default"/>
        <w:lang w:val="en-US" w:eastAsia="zh-CN" w:bidi="ar-SA"/>
      </w:rPr>
    </w:lvl>
    <w:lvl w:ilvl="8" w:tentative="0">
      <w:start w:val="0"/>
      <w:numFmt w:val="bullet"/>
      <w:lvlText w:val="•"/>
      <w:lvlJc w:val="left"/>
      <w:pPr>
        <w:ind w:left="7562" w:hanging="420"/>
      </w:pPr>
      <w:rPr>
        <w:rFonts w:hint="default"/>
        <w:lang w:val="en-US" w:eastAsia="zh-CN" w:bidi="ar-SA"/>
      </w:rPr>
    </w:lvl>
  </w:abstractNum>
  <w:abstractNum w:abstractNumId="4">
    <w:nsid w:val="14073FB8"/>
    <w:multiLevelType w:val="multilevel"/>
    <w:tmpl w:val="14073FB8"/>
    <w:lvl w:ilvl="0" w:tentative="0">
      <w:start w:val="2"/>
      <w:numFmt w:val="decimal"/>
      <w:lvlText w:val="（%1）"/>
      <w:lvlJc w:val="left"/>
      <w:pPr>
        <w:ind w:left="1191" w:hanging="601"/>
        <w:jc w:val="left"/>
      </w:pPr>
      <w:rPr>
        <w:rFonts w:hint="default" w:ascii="宋体" w:hAnsi="宋体" w:eastAsia="宋体" w:cs="宋体"/>
        <w:b/>
        <w:bCs/>
        <w:i w:val="0"/>
        <w:iCs w:val="0"/>
        <w:w w:val="99"/>
        <w:sz w:val="22"/>
        <w:szCs w:val="22"/>
        <w:lang w:val="en-US" w:eastAsia="zh-CN" w:bidi="ar-SA"/>
      </w:rPr>
    </w:lvl>
    <w:lvl w:ilvl="1" w:tentative="0">
      <w:start w:val="0"/>
      <w:numFmt w:val="bullet"/>
      <w:lvlText w:val="•"/>
      <w:lvlJc w:val="left"/>
      <w:pPr>
        <w:ind w:left="1941" w:hanging="601"/>
      </w:pPr>
      <w:rPr>
        <w:rFonts w:hint="default"/>
        <w:lang w:val="en-US" w:eastAsia="zh-CN" w:bidi="ar-SA"/>
      </w:rPr>
    </w:lvl>
    <w:lvl w:ilvl="2" w:tentative="0">
      <w:start w:val="0"/>
      <w:numFmt w:val="bullet"/>
      <w:lvlText w:val="•"/>
      <w:lvlJc w:val="left"/>
      <w:pPr>
        <w:ind w:left="2682" w:hanging="601"/>
      </w:pPr>
      <w:rPr>
        <w:rFonts w:hint="default"/>
        <w:lang w:val="en-US" w:eastAsia="zh-CN" w:bidi="ar-SA"/>
      </w:rPr>
    </w:lvl>
    <w:lvl w:ilvl="3" w:tentative="0">
      <w:start w:val="0"/>
      <w:numFmt w:val="bullet"/>
      <w:lvlText w:val="•"/>
      <w:lvlJc w:val="left"/>
      <w:pPr>
        <w:ind w:left="3423" w:hanging="601"/>
      </w:pPr>
      <w:rPr>
        <w:rFonts w:hint="default"/>
        <w:lang w:val="en-US" w:eastAsia="zh-CN" w:bidi="ar-SA"/>
      </w:rPr>
    </w:lvl>
    <w:lvl w:ilvl="4" w:tentative="0">
      <w:start w:val="0"/>
      <w:numFmt w:val="bullet"/>
      <w:lvlText w:val="•"/>
      <w:lvlJc w:val="left"/>
      <w:pPr>
        <w:ind w:left="4164" w:hanging="601"/>
      </w:pPr>
      <w:rPr>
        <w:rFonts w:hint="default"/>
        <w:lang w:val="en-US" w:eastAsia="zh-CN" w:bidi="ar-SA"/>
      </w:rPr>
    </w:lvl>
    <w:lvl w:ilvl="5" w:tentative="0">
      <w:start w:val="0"/>
      <w:numFmt w:val="bullet"/>
      <w:lvlText w:val="•"/>
      <w:lvlJc w:val="left"/>
      <w:pPr>
        <w:ind w:left="4906" w:hanging="601"/>
      </w:pPr>
      <w:rPr>
        <w:rFonts w:hint="default"/>
        <w:lang w:val="en-US" w:eastAsia="zh-CN" w:bidi="ar-SA"/>
      </w:rPr>
    </w:lvl>
    <w:lvl w:ilvl="6" w:tentative="0">
      <w:start w:val="0"/>
      <w:numFmt w:val="bullet"/>
      <w:lvlText w:val="•"/>
      <w:lvlJc w:val="left"/>
      <w:pPr>
        <w:ind w:left="5647" w:hanging="601"/>
      </w:pPr>
      <w:rPr>
        <w:rFonts w:hint="default"/>
        <w:lang w:val="en-US" w:eastAsia="zh-CN" w:bidi="ar-SA"/>
      </w:rPr>
    </w:lvl>
    <w:lvl w:ilvl="7" w:tentative="0">
      <w:start w:val="0"/>
      <w:numFmt w:val="bullet"/>
      <w:lvlText w:val="•"/>
      <w:lvlJc w:val="left"/>
      <w:pPr>
        <w:ind w:left="6388" w:hanging="601"/>
      </w:pPr>
      <w:rPr>
        <w:rFonts w:hint="default"/>
        <w:lang w:val="en-US" w:eastAsia="zh-CN" w:bidi="ar-SA"/>
      </w:rPr>
    </w:lvl>
    <w:lvl w:ilvl="8" w:tentative="0">
      <w:start w:val="0"/>
      <w:numFmt w:val="bullet"/>
      <w:lvlText w:val="•"/>
      <w:lvlJc w:val="left"/>
      <w:pPr>
        <w:ind w:left="7129" w:hanging="601"/>
      </w:pPr>
      <w:rPr>
        <w:rFonts w:hint="default"/>
        <w:lang w:val="en-US" w:eastAsia="zh-CN" w:bidi="ar-SA"/>
      </w:rPr>
    </w:lvl>
  </w:abstractNum>
  <w:abstractNum w:abstractNumId="5">
    <w:nsid w:val="170BAB2D"/>
    <w:multiLevelType w:val="multilevel"/>
    <w:tmpl w:val="170BAB2D"/>
    <w:lvl w:ilvl="0" w:tentative="0">
      <w:start w:val="6"/>
      <w:numFmt w:val="decimal"/>
      <w:lvlText w:val="%1."/>
      <w:lvlJc w:val="left"/>
      <w:pPr>
        <w:ind w:left="948" w:hanging="361"/>
        <w:jc w:val="left"/>
      </w:pPr>
      <w:rPr>
        <w:rFonts w:hint="default" w:ascii="Times New Roman" w:hAnsi="Times New Roman" w:eastAsia="Times New Roman" w:cs="Times New Roman"/>
        <w:b/>
        <w:bCs/>
        <w:i w:val="0"/>
        <w:iCs w:val="0"/>
        <w:w w:val="99"/>
        <w:sz w:val="22"/>
        <w:szCs w:val="22"/>
        <w:lang w:val="en-US" w:eastAsia="zh-CN" w:bidi="ar-SA"/>
      </w:rPr>
    </w:lvl>
    <w:lvl w:ilvl="1" w:tentative="0">
      <w:start w:val="0"/>
      <w:numFmt w:val="bullet"/>
      <w:lvlText w:val="•"/>
      <w:lvlJc w:val="left"/>
      <w:pPr>
        <w:ind w:left="1707" w:hanging="361"/>
      </w:pPr>
      <w:rPr>
        <w:rFonts w:hint="default"/>
        <w:lang w:val="en-US" w:eastAsia="zh-CN" w:bidi="ar-SA"/>
      </w:rPr>
    </w:lvl>
    <w:lvl w:ilvl="2" w:tentative="0">
      <w:start w:val="0"/>
      <w:numFmt w:val="bullet"/>
      <w:lvlText w:val="•"/>
      <w:lvlJc w:val="left"/>
      <w:pPr>
        <w:ind w:left="2475" w:hanging="361"/>
      </w:pPr>
      <w:rPr>
        <w:rFonts w:hint="default"/>
        <w:lang w:val="en-US" w:eastAsia="zh-CN" w:bidi="ar-SA"/>
      </w:rPr>
    </w:lvl>
    <w:lvl w:ilvl="3" w:tentative="0">
      <w:start w:val="0"/>
      <w:numFmt w:val="bullet"/>
      <w:lvlText w:val="•"/>
      <w:lvlJc w:val="left"/>
      <w:pPr>
        <w:ind w:left="3242" w:hanging="361"/>
      </w:pPr>
      <w:rPr>
        <w:rFonts w:hint="default"/>
        <w:lang w:val="en-US" w:eastAsia="zh-CN" w:bidi="ar-SA"/>
      </w:rPr>
    </w:lvl>
    <w:lvl w:ilvl="4" w:tentative="0">
      <w:start w:val="0"/>
      <w:numFmt w:val="bullet"/>
      <w:lvlText w:val="•"/>
      <w:lvlJc w:val="left"/>
      <w:pPr>
        <w:ind w:left="4010" w:hanging="361"/>
      </w:pPr>
      <w:rPr>
        <w:rFonts w:hint="default"/>
        <w:lang w:val="en-US" w:eastAsia="zh-CN" w:bidi="ar-SA"/>
      </w:rPr>
    </w:lvl>
    <w:lvl w:ilvl="5" w:tentative="0">
      <w:start w:val="0"/>
      <w:numFmt w:val="bullet"/>
      <w:lvlText w:val="•"/>
      <w:lvlJc w:val="left"/>
      <w:pPr>
        <w:ind w:left="4777" w:hanging="361"/>
      </w:pPr>
      <w:rPr>
        <w:rFonts w:hint="default"/>
        <w:lang w:val="en-US" w:eastAsia="zh-CN" w:bidi="ar-SA"/>
      </w:rPr>
    </w:lvl>
    <w:lvl w:ilvl="6" w:tentative="0">
      <w:start w:val="0"/>
      <w:numFmt w:val="bullet"/>
      <w:lvlText w:val="•"/>
      <w:lvlJc w:val="left"/>
      <w:pPr>
        <w:ind w:left="5545" w:hanging="361"/>
      </w:pPr>
      <w:rPr>
        <w:rFonts w:hint="default"/>
        <w:lang w:val="en-US" w:eastAsia="zh-CN" w:bidi="ar-SA"/>
      </w:rPr>
    </w:lvl>
    <w:lvl w:ilvl="7" w:tentative="0">
      <w:start w:val="0"/>
      <w:numFmt w:val="bullet"/>
      <w:lvlText w:val="•"/>
      <w:lvlJc w:val="left"/>
      <w:pPr>
        <w:ind w:left="6312" w:hanging="361"/>
      </w:pPr>
      <w:rPr>
        <w:rFonts w:hint="default"/>
        <w:lang w:val="en-US" w:eastAsia="zh-CN" w:bidi="ar-SA"/>
      </w:rPr>
    </w:lvl>
    <w:lvl w:ilvl="8" w:tentative="0">
      <w:start w:val="0"/>
      <w:numFmt w:val="bullet"/>
      <w:lvlText w:val="•"/>
      <w:lvlJc w:val="left"/>
      <w:pPr>
        <w:ind w:left="7080" w:hanging="361"/>
      </w:pPr>
      <w:rPr>
        <w:rFonts w:hint="default"/>
        <w:lang w:val="en-US" w:eastAsia="zh-CN" w:bidi="ar-SA"/>
      </w:rPr>
    </w:lvl>
  </w:abstractNum>
  <w:abstractNum w:abstractNumId="6">
    <w:nsid w:val="18CA2DF2"/>
    <w:multiLevelType w:val="multilevel"/>
    <w:tmpl w:val="18CA2DF2"/>
    <w:lvl w:ilvl="0" w:tentative="0">
      <w:start w:val="1"/>
      <w:numFmt w:val="decimal"/>
      <w:lvlText w:val="（%1）"/>
      <w:lvlJc w:val="left"/>
      <w:pPr>
        <w:ind w:left="1188" w:hanging="601"/>
        <w:jc w:val="left"/>
      </w:pPr>
      <w:rPr>
        <w:rFonts w:hint="default" w:ascii="宋体" w:hAnsi="宋体" w:eastAsia="宋体" w:cs="宋体"/>
        <w:b/>
        <w:bCs/>
        <w:i w:val="0"/>
        <w:iCs w:val="0"/>
        <w:w w:val="99"/>
        <w:sz w:val="22"/>
        <w:szCs w:val="22"/>
        <w:lang w:val="en-US" w:eastAsia="zh-CN" w:bidi="ar-SA"/>
      </w:rPr>
    </w:lvl>
    <w:lvl w:ilvl="1" w:tentative="0">
      <w:start w:val="0"/>
      <w:numFmt w:val="bullet"/>
      <w:lvlText w:val="•"/>
      <w:lvlJc w:val="left"/>
      <w:pPr>
        <w:ind w:left="1923" w:hanging="601"/>
      </w:pPr>
      <w:rPr>
        <w:rFonts w:hint="default"/>
        <w:lang w:val="en-US" w:eastAsia="zh-CN" w:bidi="ar-SA"/>
      </w:rPr>
    </w:lvl>
    <w:lvl w:ilvl="2" w:tentative="0">
      <w:start w:val="0"/>
      <w:numFmt w:val="bullet"/>
      <w:lvlText w:val="•"/>
      <w:lvlJc w:val="left"/>
      <w:pPr>
        <w:ind w:left="2667" w:hanging="601"/>
      </w:pPr>
      <w:rPr>
        <w:rFonts w:hint="default"/>
        <w:lang w:val="en-US" w:eastAsia="zh-CN" w:bidi="ar-SA"/>
      </w:rPr>
    </w:lvl>
    <w:lvl w:ilvl="3" w:tentative="0">
      <w:start w:val="0"/>
      <w:numFmt w:val="bullet"/>
      <w:lvlText w:val="•"/>
      <w:lvlJc w:val="left"/>
      <w:pPr>
        <w:ind w:left="3410" w:hanging="601"/>
      </w:pPr>
      <w:rPr>
        <w:rFonts w:hint="default"/>
        <w:lang w:val="en-US" w:eastAsia="zh-CN" w:bidi="ar-SA"/>
      </w:rPr>
    </w:lvl>
    <w:lvl w:ilvl="4" w:tentative="0">
      <w:start w:val="0"/>
      <w:numFmt w:val="bullet"/>
      <w:lvlText w:val="•"/>
      <w:lvlJc w:val="left"/>
      <w:pPr>
        <w:ind w:left="4154" w:hanging="601"/>
      </w:pPr>
      <w:rPr>
        <w:rFonts w:hint="default"/>
        <w:lang w:val="en-US" w:eastAsia="zh-CN" w:bidi="ar-SA"/>
      </w:rPr>
    </w:lvl>
    <w:lvl w:ilvl="5" w:tentative="0">
      <w:start w:val="0"/>
      <w:numFmt w:val="bullet"/>
      <w:lvlText w:val="•"/>
      <w:lvlJc w:val="left"/>
      <w:pPr>
        <w:ind w:left="4897" w:hanging="601"/>
      </w:pPr>
      <w:rPr>
        <w:rFonts w:hint="default"/>
        <w:lang w:val="en-US" w:eastAsia="zh-CN" w:bidi="ar-SA"/>
      </w:rPr>
    </w:lvl>
    <w:lvl w:ilvl="6" w:tentative="0">
      <w:start w:val="0"/>
      <w:numFmt w:val="bullet"/>
      <w:lvlText w:val="•"/>
      <w:lvlJc w:val="left"/>
      <w:pPr>
        <w:ind w:left="5641" w:hanging="601"/>
      </w:pPr>
      <w:rPr>
        <w:rFonts w:hint="default"/>
        <w:lang w:val="en-US" w:eastAsia="zh-CN" w:bidi="ar-SA"/>
      </w:rPr>
    </w:lvl>
    <w:lvl w:ilvl="7" w:tentative="0">
      <w:start w:val="0"/>
      <w:numFmt w:val="bullet"/>
      <w:lvlText w:val="•"/>
      <w:lvlJc w:val="left"/>
      <w:pPr>
        <w:ind w:left="6384" w:hanging="601"/>
      </w:pPr>
      <w:rPr>
        <w:rFonts w:hint="default"/>
        <w:lang w:val="en-US" w:eastAsia="zh-CN" w:bidi="ar-SA"/>
      </w:rPr>
    </w:lvl>
    <w:lvl w:ilvl="8" w:tentative="0">
      <w:start w:val="0"/>
      <w:numFmt w:val="bullet"/>
      <w:lvlText w:val="•"/>
      <w:lvlJc w:val="left"/>
      <w:pPr>
        <w:ind w:left="7128" w:hanging="601"/>
      </w:pPr>
      <w:rPr>
        <w:rFonts w:hint="default"/>
        <w:lang w:val="en-US" w:eastAsia="zh-CN" w:bidi="ar-SA"/>
      </w:rPr>
    </w:lvl>
  </w:abstractNum>
  <w:abstractNum w:abstractNumId="7">
    <w:nsid w:val="1DA488B1"/>
    <w:multiLevelType w:val="multilevel"/>
    <w:tmpl w:val="1DA488B1"/>
    <w:lvl w:ilvl="0" w:tentative="0">
      <w:start w:val="3"/>
      <w:numFmt w:val="decimal"/>
      <w:lvlText w:val="（%1）"/>
      <w:lvlJc w:val="left"/>
      <w:pPr>
        <w:ind w:left="1188" w:hanging="601"/>
        <w:jc w:val="left"/>
      </w:pPr>
      <w:rPr>
        <w:rFonts w:hint="default" w:ascii="宋体" w:hAnsi="宋体" w:eastAsia="宋体" w:cs="宋体"/>
        <w:b w:val="0"/>
        <w:bCs w:val="0"/>
        <w:i w:val="0"/>
        <w:iCs w:val="0"/>
        <w:w w:val="100"/>
        <w:sz w:val="22"/>
        <w:szCs w:val="22"/>
        <w:lang w:val="en-US" w:eastAsia="zh-CN" w:bidi="ar-SA"/>
      </w:rPr>
    </w:lvl>
    <w:lvl w:ilvl="1" w:tentative="0">
      <w:start w:val="0"/>
      <w:numFmt w:val="bullet"/>
      <w:lvlText w:val="•"/>
      <w:lvlJc w:val="left"/>
      <w:pPr>
        <w:ind w:left="1923" w:hanging="601"/>
      </w:pPr>
      <w:rPr>
        <w:rFonts w:hint="default"/>
        <w:lang w:val="en-US" w:eastAsia="zh-CN" w:bidi="ar-SA"/>
      </w:rPr>
    </w:lvl>
    <w:lvl w:ilvl="2" w:tentative="0">
      <w:start w:val="0"/>
      <w:numFmt w:val="bullet"/>
      <w:lvlText w:val="•"/>
      <w:lvlJc w:val="left"/>
      <w:pPr>
        <w:ind w:left="2667" w:hanging="601"/>
      </w:pPr>
      <w:rPr>
        <w:rFonts w:hint="default"/>
        <w:lang w:val="en-US" w:eastAsia="zh-CN" w:bidi="ar-SA"/>
      </w:rPr>
    </w:lvl>
    <w:lvl w:ilvl="3" w:tentative="0">
      <w:start w:val="0"/>
      <w:numFmt w:val="bullet"/>
      <w:lvlText w:val="•"/>
      <w:lvlJc w:val="left"/>
      <w:pPr>
        <w:ind w:left="3410" w:hanging="601"/>
      </w:pPr>
      <w:rPr>
        <w:rFonts w:hint="default"/>
        <w:lang w:val="en-US" w:eastAsia="zh-CN" w:bidi="ar-SA"/>
      </w:rPr>
    </w:lvl>
    <w:lvl w:ilvl="4" w:tentative="0">
      <w:start w:val="0"/>
      <w:numFmt w:val="bullet"/>
      <w:lvlText w:val="•"/>
      <w:lvlJc w:val="left"/>
      <w:pPr>
        <w:ind w:left="4154" w:hanging="601"/>
      </w:pPr>
      <w:rPr>
        <w:rFonts w:hint="default"/>
        <w:lang w:val="en-US" w:eastAsia="zh-CN" w:bidi="ar-SA"/>
      </w:rPr>
    </w:lvl>
    <w:lvl w:ilvl="5" w:tentative="0">
      <w:start w:val="0"/>
      <w:numFmt w:val="bullet"/>
      <w:lvlText w:val="•"/>
      <w:lvlJc w:val="left"/>
      <w:pPr>
        <w:ind w:left="4897" w:hanging="601"/>
      </w:pPr>
      <w:rPr>
        <w:rFonts w:hint="default"/>
        <w:lang w:val="en-US" w:eastAsia="zh-CN" w:bidi="ar-SA"/>
      </w:rPr>
    </w:lvl>
    <w:lvl w:ilvl="6" w:tentative="0">
      <w:start w:val="0"/>
      <w:numFmt w:val="bullet"/>
      <w:lvlText w:val="•"/>
      <w:lvlJc w:val="left"/>
      <w:pPr>
        <w:ind w:left="5641" w:hanging="601"/>
      </w:pPr>
      <w:rPr>
        <w:rFonts w:hint="default"/>
        <w:lang w:val="en-US" w:eastAsia="zh-CN" w:bidi="ar-SA"/>
      </w:rPr>
    </w:lvl>
    <w:lvl w:ilvl="7" w:tentative="0">
      <w:start w:val="0"/>
      <w:numFmt w:val="bullet"/>
      <w:lvlText w:val="•"/>
      <w:lvlJc w:val="left"/>
      <w:pPr>
        <w:ind w:left="6384" w:hanging="601"/>
      </w:pPr>
      <w:rPr>
        <w:rFonts w:hint="default"/>
        <w:lang w:val="en-US" w:eastAsia="zh-CN" w:bidi="ar-SA"/>
      </w:rPr>
    </w:lvl>
    <w:lvl w:ilvl="8" w:tentative="0">
      <w:start w:val="0"/>
      <w:numFmt w:val="bullet"/>
      <w:lvlText w:val="•"/>
      <w:lvlJc w:val="left"/>
      <w:pPr>
        <w:ind w:left="7128" w:hanging="601"/>
      </w:pPr>
      <w:rPr>
        <w:rFonts w:hint="default"/>
        <w:lang w:val="en-US" w:eastAsia="zh-CN" w:bidi="ar-SA"/>
      </w:rPr>
    </w:lvl>
  </w:abstractNum>
  <w:abstractNum w:abstractNumId="8">
    <w:nsid w:val="1E08772D"/>
    <w:multiLevelType w:val="multilevel"/>
    <w:tmpl w:val="1E08772D"/>
    <w:lvl w:ilvl="0" w:tentative="0">
      <w:start w:val="1"/>
      <w:numFmt w:val="decimal"/>
      <w:lvlText w:val="%1."/>
      <w:lvlJc w:val="left"/>
      <w:pPr>
        <w:ind w:left="949" w:hanging="361"/>
        <w:jc w:val="left"/>
      </w:pPr>
      <w:rPr>
        <w:rFonts w:hint="default" w:ascii="Times New Roman" w:hAnsi="Times New Roman" w:eastAsia="Times New Roman" w:cs="Times New Roman"/>
        <w:b/>
        <w:bCs/>
        <w:i w:val="0"/>
        <w:iCs w:val="0"/>
        <w:w w:val="99"/>
        <w:sz w:val="22"/>
        <w:szCs w:val="22"/>
        <w:lang w:val="en-US" w:eastAsia="zh-CN" w:bidi="ar-SA"/>
      </w:rPr>
    </w:lvl>
    <w:lvl w:ilvl="1" w:tentative="0">
      <w:start w:val="0"/>
      <w:numFmt w:val="bullet"/>
      <w:lvlText w:val="•"/>
      <w:lvlJc w:val="left"/>
      <w:pPr>
        <w:ind w:left="1690" w:hanging="361"/>
      </w:pPr>
      <w:rPr>
        <w:rFonts w:hint="default"/>
        <w:lang w:val="en-US" w:eastAsia="zh-CN" w:bidi="ar-SA"/>
      </w:rPr>
    </w:lvl>
    <w:lvl w:ilvl="2" w:tentative="0">
      <w:start w:val="0"/>
      <w:numFmt w:val="bullet"/>
      <w:lvlText w:val="•"/>
      <w:lvlJc w:val="left"/>
      <w:pPr>
        <w:ind w:left="2441" w:hanging="361"/>
      </w:pPr>
      <w:rPr>
        <w:rFonts w:hint="default"/>
        <w:lang w:val="en-US" w:eastAsia="zh-CN" w:bidi="ar-SA"/>
      </w:rPr>
    </w:lvl>
    <w:lvl w:ilvl="3" w:tentative="0">
      <w:start w:val="0"/>
      <w:numFmt w:val="bullet"/>
      <w:lvlText w:val="•"/>
      <w:lvlJc w:val="left"/>
      <w:pPr>
        <w:ind w:left="3192" w:hanging="361"/>
      </w:pPr>
      <w:rPr>
        <w:rFonts w:hint="default"/>
        <w:lang w:val="en-US" w:eastAsia="zh-CN" w:bidi="ar-SA"/>
      </w:rPr>
    </w:lvl>
    <w:lvl w:ilvl="4" w:tentative="0">
      <w:start w:val="0"/>
      <w:numFmt w:val="bullet"/>
      <w:lvlText w:val="•"/>
      <w:lvlJc w:val="left"/>
      <w:pPr>
        <w:ind w:left="3943" w:hanging="361"/>
      </w:pPr>
      <w:rPr>
        <w:rFonts w:hint="default"/>
        <w:lang w:val="en-US" w:eastAsia="zh-CN" w:bidi="ar-SA"/>
      </w:rPr>
    </w:lvl>
    <w:lvl w:ilvl="5" w:tentative="0">
      <w:start w:val="0"/>
      <w:numFmt w:val="bullet"/>
      <w:lvlText w:val="•"/>
      <w:lvlJc w:val="left"/>
      <w:pPr>
        <w:ind w:left="4694" w:hanging="361"/>
      </w:pPr>
      <w:rPr>
        <w:rFonts w:hint="default"/>
        <w:lang w:val="en-US" w:eastAsia="zh-CN" w:bidi="ar-SA"/>
      </w:rPr>
    </w:lvl>
    <w:lvl w:ilvl="6" w:tentative="0">
      <w:start w:val="0"/>
      <w:numFmt w:val="bullet"/>
      <w:lvlText w:val="•"/>
      <w:lvlJc w:val="left"/>
      <w:pPr>
        <w:ind w:left="5445" w:hanging="361"/>
      </w:pPr>
      <w:rPr>
        <w:rFonts w:hint="default"/>
        <w:lang w:val="en-US" w:eastAsia="zh-CN" w:bidi="ar-SA"/>
      </w:rPr>
    </w:lvl>
    <w:lvl w:ilvl="7" w:tentative="0">
      <w:start w:val="0"/>
      <w:numFmt w:val="bullet"/>
      <w:lvlText w:val="•"/>
      <w:lvlJc w:val="left"/>
      <w:pPr>
        <w:ind w:left="6196" w:hanging="361"/>
      </w:pPr>
      <w:rPr>
        <w:rFonts w:hint="default"/>
        <w:lang w:val="en-US" w:eastAsia="zh-CN" w:bidi="ar-SA"/>
      </w:rPr>
    </w:lvl>
    <w:lvl w:ilvl="8" w:tentative="0">
      <w:start w:val="0"/>
      <w:numFmt w:val="bullet"/>
      <w:lvlText w:val="•"/>
      <w:lvlJc w:val="left"/>
      <w:pPr>
        <w:ind w:left="6947" w:hanging="361"/>
      </w:pPr>
      <w:rPr>
        <w:rFonts w:hint="default"/>
        <w:lang w:val="en-US" w:eastAsia="zh-CN" w:bidi="ar-SA"/>
      </w:rPr>
    </w:lvl>
  </w:abstractNum>
  <w:abstractNum w:abstractNumId="9">
    <w:nsid w:val="1E7BCB83"/>
    <w:multiLevelType w:val="multilevel"/>
    <w:tmpl w:val="1E7BCB83"/>
    <w:lvl w:ilvl="0" w:tentative="0">
      <w:start w:val="1"/>
      <w:numFmt w:val="decimal"/>
      <w:lvlText w:val="（%1）"/>
      <w:lvlJc w:val="left"/>
      <w:pPr>
        <w:ind w:left="107" w:hanging="601"/>
        <w:jc w:val="left"/>
      </w:pPr>
      <w:rPr>
        <w:rFonts w:hint="default" w:ascii="宋体" w:hAnsi="宋体" w:eastAsia="宋体" w:cs="宋体"/>
        <w:b w:val="0"/>
        <w:bCs w:val="0"/>
        <w:i w:val="0"/>
        <w:iCs w:val="0"/>
        <w:spacing w:val="-75"/>
        <w:w w:val="100"/>
        <w:sz w:val="22"/>
        <w:szCs w:val="22"/>
        <w:lang w:val="en-US" w:eastAsia="zh-CN" w:bidi="ar-SA"/>
      </w:rPr>
    </w:lvl>
    <w:lvl w:ilvl="1" w:tentative="0">
      <w:start w:val="0"/>
      <w:numFmt w:val="bullet"/>
      <w:lvlText w:val="•"/>
      <w:lvlJc w:val="left"/>
      <w:pPr>
        <w:ind w:left="951" w:hanging="601"/>
      </w:pPr>
      <w:rPr>
        <w:rFonts w:hint="default"/>
        <w:lang w:val="en-US" w:eastAsia="zh-CN" w:bidi="ar-SA"/>
      </w:rPr>
    </w:lvl>
    <w:lvl w:ilvl="2" w:tentative="0">
      <w:start w:val="0"/>
      <w:numFmt w:val="bullet"/>
      <w:lvlText w:val="•"/>
      <w:lvlJc w:val="left"/>
      <w:pPr>
        <w:ind w:left="1802" w:hanging="601"/>
      </w:pPr>
      <w:rPr>
        <w:rFonts w:hint="default"/>
        <w:lang w:val="en-US" w:eastAsia="zh-CN" w:bidi="ar-SA"/>
      </w:rPr>
    </w:lvl>
    <w:lvl w:ilvl="3" w:tentative="0">
      <w:start w:val="0"/>
      <w:numFmt w:val="bullet"/>
      <w:lvlText w:val="•"/>
      <w:lvlJc w:val="left"/>
      <w:pPr>
        <w:ind w:left="2653" w:hanging="601"/>
      </w:pPr>
      <w:rPr>
        <w:rFonts w:hint="default"/>
        <w:lang w:val="en-US" w:eastAsia="zh-CN" w:bidi="ar-SA"/>
      </w:rPr>
    </w:lvl>
    <w:lvl w:ilvl="4" w:tentative="0">
      <w:start w:val="0"/>
      <w:numFmt w:val="bullet"/>
      <w:lvlText w:val="•"/>
      <w:lvlJc w:val="left"/>
      <w:pPr>
        <w:ind w:left="3504" w:hanging="601"/>
      </w:pPr>
      <w:rPr>
        <w:rFonts w:hint="default"/>
        <w:lang w:val="en-US" w:eastAsia="zh-CN" w:bidi="ar-SA"/>
      </w:rPr>
    </w:lvl>
    <w:lvl w:ilvl="5" w:tentative="0">
      <w:start w:val="0"/>
      <w:numFmt w:val="bullet"/>
      <w:lvlText w:val="•"/>
      <w:lvlJc w:val="left"/>
      <w:pPr>
        <w:ind w:left="4356" w:hanging="601"/>
      </w:pPr>
      <w:rPr>
        <w:rFonts w:hint="default"/>
        <w:lang w:val="en-US" w:eastAsia="zh-CN" w:bidi="ar-SA"/>
      </w:rPr>
    </w:lvl>
    <w:lvl w:ilvl="6" w:tentative="0">
      <w:start w:val="0"/>
      <w:numFmt w:val="bullet"/>
      <w:lvlText w:val="•"/>
      <w:lvlJc w:val="left"/>
      <w:pPr>
        <w:ind w:left="5207" w:hanging="601"/>
      </w:pPr>
      <w:rPr>
        <w:rFonts w:hint="default"/>
        <w:lang w:val="en-US" w:eastAsia="zh-CN" w:bidi="ar-SA"/>
      </w:rPr>
    </w:lvl>
    <w:lvl w:ilvl="7" w:tentative="0">
      <w:start w:val="0"/>
      <w:numFmt w:val="bullet"/>
      <w:lvlText w:val="•"/>
      <w:lvlJc w:val="left"/>
      <w:pPr>
        <w:ind w:left="6058" w:hanging="601"/>
      </w:pPr>
      <w:rPr>
        <w:rFonts w:hint="default"/>
        <w:lang w:val="en-US" w:eastAsia="zh-CN" w:bidi="ar-SA"/>
      </w:rPr>
    </w:lvl>
    <w:lvl w:ilvl="8" w:tentative="0">
      <w:start w:val="0"/>
      <w:numFmt w:val="bullet"/>
      <w:lvlText w:val="•"/>
      <w:lvlJc w:val="left"/>
      <w:pPr>
        <w:ind w:left="6909" w:hanging="601"/>
      </w:pPr>
      <w:rPr>
        <w:rFonts w:hint="default"/>
        <w:lang w:val="en-US" w:eastAsia="zh-CN" w:bidi="ar-SA"/>
      </w:rPr>
    </w:lvl>
  </w:abstractNum>
  <w:abstractNum w:abstractNumId="10">
    <w:nsid w:val="204F55E3"/>
    <w:multiLevelType w:val="multilevel"/>
    <w:tmpl w:val="204F55E3"/>
    <w:lvl w:ilvl="0" w:tentative="0">
      <w:start w:val="1"/>
      <w:numFmt w:val="decimal"/>
      <w:lvlText w:val="（%1）"/>
      <w:lvlJc w:val="left"/>
      <w:pPr>
        <w:ind w:left="1945" w:hanging="601"/>
        <w:jc w:val="left"/>
      </w:pPr>
      <w:rPr>
        <w:rFonts w:hint="default" w:ascii="宋体" w:hAnsi="宋体" w:eastAsia="宋体" w:cs="宋体"/>
        <w:b w:val="0"/>
        <w:bCs w:val="0"/>
        <w:i w:val="0"/>
        <w:iCs w:val="0"/>
        <w:w w:val="100"/>
        <w:sz w:val="22"/>
        <w:szCs w:val="22"/>
        <w:lang w:val="en-US" w:eastAsia="zh-CN" w:bidi="ar-SA"/>
      </w:rPr>
    </w:lvl>
    <w:lvl w:ilvl="1" w:tentative="0">
      <w:start w:val="0"/>
      <w:numFmt w:val="bullet"/>
      <w:lvlText w:val="•"/>
      <w:lvlJc w:val="left"/>
      <w:pPr>
        <w:ind w:left="2676" w:hanging="601"/>
      </w:pPr>
      <w:rPr>
        <w:rFonts w:hint="default"/>
        <w:lang w:val="en-US" w:eastAsia="zh-CN" w:bidi="ar-SA"/>
      </w:rPr>
    </w:lvl>
    <w:lvl w:ilvl="2" w:tentative="0">
      <w:start w:val="0"/>
      <w:numFmt w:val="bullet"/>
      <w:lvlText w:val="•"/>
      <w:lvlJc w:val="left"/>
      <w:pPr>
        <w:ind w:left="3413" w:hanging="601"/>
      </w:pPr>
      <w:rPr>
        <w:rFonts w:hint="default"/>
        <w:lang w:val="en-US" w:eastAsia="zh-CN" w:bidi="ar-SA"/>
      </w:rPr>
    </w:lvl>
    <w:lvl w:ilvl="3" w:tentative="0">
      <w:start w:val="0"/>
      <w:numFmt w:val="bullet"/>
      <w:lvlText w:val="•"/>
      <w:lvlJc w:val="left"/>
      <w:pPr>
        <w:ind w:left="4149" w:hanging="601"/>
      </w:pPr>
      <w:rPr>
        <w:rFonts w:hint="default"/>
        <w:lang w:val="en-US" w:eastAsia="zh-CN" w:bidi="ar-SA"/>
      </w:rPr>
    </w:lvl>
    <w:lvl w:ilvl="4" w:tentative="0">
      <w:start w:val="0"/>
      <w:numFmt w:val="bullet"/>
      <w:lvlText w:val="•"/>
      <w:lvlJc w:val="left"/>
      <w:pPr>
        <w:ind w:left="4886" w:hanging="601"/>
      </w:pPr>
      <w:rPr>
        <w:rFonts w:hint="default"/>
        <w:lang w:val="en-US" w:eastAsia="zh-CN" w:bidi="ar-SA"/>
      </w:rPr>
    </w:lvl>
    <w:lvl w:ilvl="5" w:tentative="0">
      <w:start w:val="0"/>
      <w:numFmt w:val="bullet"/>
      <w:lvlText w:val="•"/>
      <w:lvlJc w:val="left"/>
      <w:pPr>
        <w:ind w:left="5623" w:hanging="601"/>
      </w:pPr>
      <w:rPr>
        <w:rFonts w:hint="default"/>
        <w:lang w:val="en-US" w:eastAsia="zh-CN" w:bidi="ar-SA"/>
      </w:rPr>
    </w:lvl>
    <w:lvl w:ilvl="6" w:tentative="0">
      <w:start w:val="0"/>
      <w:numFmt w:val="bullet"/>
      <w:lvlText w:val="•"/>
      <w:lvlJc w:val="left"/>
      <w:pPr>
        <w:ind w:left="6359" w:hanging="601"/>
      </w:pPr>
      <w:rPr>
        <w:rFonts w:hint="default"/>
        <w:lang w:val="en-US" w:eastAsia="zh-CN" w:bidi="ar-SA"/>
      </w:rPr>
    </w:lvl>
    <w:lvl w:ilvl="7" w:tentative="0">
      <w:start w:val="0"/>
      <w:numFmt w:val="bullet"/>
      <w:lvlText w:val="•"/>
      <w:lvlJc w:val="left"/>
      <w:pPr>
        <w:ind w:left="7096" w:hanging="601"/>
      </w:pPr>
      <w:rPr>
        <w:rFonts w:hint="default"/>
        <w:lang w:val="en-US" w:eastAsia="zh-CN" w:bidi="ar-SA"/>
      </w:rPr>
    </w:lvl>
    <w:lvl w:ilvl="8" w:tentative="0">
      <w:start w:val="0"/>
      <w:numFmt w:val="bullet"/>
      <w:lvlText w:val="•"/>
      <w:lvlJc w:val="left"/>
      <w:pPr>
        <w:ind w:left="7832" w:hanging="601"/>
      </w:pPr>
      <w:rPr>
        <w:rFonts w:hint="default"/>
        <w:lang w:val="en-US" w:eastAsia="zh-CN" w:bidi="ar-SA"/>
      </w:rPr>
    </w:lvl>
  </w:abstractNum>
  <w:abstractNum w:abstractNumId="11">
    <w:nsid w:val="241428E8"/>
    <w:multiLevelType w:val="multilevel"/>
    <w:tmpl w:val="241428E8"/>
    <w:lvl w:ilvl="0" w:tentative="0">
      <w:start w:val="3"/>
      <w:numFmt w:val="decimal"/>
      <w:lvlText w:val="（%1）"/>
      <w:lvlJc w:val="left"/>
      <w:pPr>
        <w:ind w:left="1945" w:hanging="601"/>
        <w:jc w:val="left"/>
      </w:pPr>
      <w:rPr>
        <w:rFonts w:hint="default" w:ascii="宋体" w:hAnsi="宋体" w:eastAsia="宋体" w:cs="宋体"/>
        <w:b/>
        <w:bCs/>
        <w:i w:val="0"/>
        <w:iCs w:val="0"/>
        <w:w w:val="99"/>
        <w:sz w:val="22"/>
        <w:szCs w:val="22"/>
        <w:lang w:val="en-US" w:eastAsia="zh-CN" w:bidi="ar-SA"/>
      </w:rPr>
    </w:lvl>
    <w:lvl w:ilvl="1" w:tentative="0">
      <w:start w:val="0"/>
      <w:numFmt w:val="bullet"/>
      <w:lvlText w:val="•"/>
      <w:lvlJc w:val="left"/>
      <w:pPr>
        <w:ind w:left="2676" w:hanging="601"/>
      </w:pPr>
      <w:rPr>
        <w:rFonts w:hint="default"/>
        <w:lang w:val="en-US" w:eastAsia="zh-CN" w:bidi="ar-SA"/>
      </w:rPr>
    </w:lvl>
    <w:lvl w:ilvl="2" w:tentative="0">
      <w:start w:val="0"/>
      <w:numFmt w:val="bullet"/>
      <w:lvlText w:val="•"/>
      <w:lvlJc w:val="left"/>
      <w:pPr>
        <w:ind w:left="3413" w:hanging="601"/>
      </w:pPr>
      <w:rPr>
        <w:rFonts w:hint="default"/>
        <w:lang w:val="en-US" w:eastAsia="zh-CN" w:bidi="ar-SA"/>
      </w:rPr>
    </w:lvl>
    <w:lvl w:ilvl="3" w:tentative="0">
      <w:start w:val="0"/>
      <w:numFmt w:val="bullet"/>
      <w:lvlText w:val="•"/>
      <w:lvlJc w:val="left"/>
      <w:pPr>
        <w:ind w:left="4149" w:hanging="601"/>
      </w:pPr>
      <w:rPr>
        <w:rFonts w:hint="default"/>
        <w:lang w:val="en-US" w:eastAsia="zh-CN" w:bidi="ar-SA"/>
      </w:rPr>
    </w:lvl>
    <w:lvl w:ilvl="4" w:tentative="0">
      <w:start w:val="0"/>
      <w:numFmt w:val="bullet"/>
      <w:lvlText w:val="•"/>
      <w:lvlJc w:val="left"/>
      <w:pPr>
        <w:ind w:left="4886" w:hanging="601"/>
      </w:pPr>
      <w:rPr>
        <w:rFonts w:hint="default"/>
        <w:lang w:val="en-US" w:eastAsia="zh-CN" w:bidi="ar-SA"/>
      </w:rPr>
    </w:lvl>
    <w:lvl w:ilvl="5" w:tentative="0">
      <w:start w:val="0"/>
      <w:numFmt w:val="bullet"/>
      <w:lvlText w:val="•"/>
      <w:lvlJc w:val="left"/>
      <w:pPr>
        <w:ind w:left="5623" w:hanging="601"/>
      </w:pPr>
      <w:rPr>
        <w:rFonts w:hint="default"/>
        <w:lang w:val="en-US" w:eastAsia="zh-CN" w:bidi="ar-SA"/>
      </w:rPr>
    </w:lvl>
    <w:lvl w:ilvl="6" w:tentative="0">
      <w:start w:val="0"/>
      <w:numFmt w:val="bullet"/>
      <w:lvlText w:val="•"/>
      <w:lvlJc w:val="left"/>
      <w:pPr>
        <w:ind w:left="6359" w:hanging="601"/>
      </w:pPr>
      <w:rPr>
        <w:rFonts w:hint="default"/>
        <w:lang w:val="en-US" w:eastAsia="zh-CN" w:bidi="ar-SA"/>
      </w:rPr>
    </w:lvl>
    <w:lvl w:ilvl="7" w:tentative="0">
      <w:start w:val="0"/>
      <w:numFmt w:val="bullet"/>
      <w:lvlText w:val="•"/>
      <w:lvlJc w:val="left"/>
      <w:pPr>
        <w:ind w:left="7096" w:hanging="601"/>
      </w:pPr>
      <w:rPr>
        <w:rFonts w:hint="default"/>
        <w:lang w:val="en-US" w:eastAsia="zh-CN" w:bidi="ar-SA"/>
      </w:rPr>
    </w:lvl>
    <w:lvl w:ilvl="8" w:tentative="0">
      <w:start w:val="0"/>
      <w:numFmt w:val="bullet"/>
      <w:lvlText w:val="•"/>
      <w:lvlJc w:val="left"/>
      <w:pPr>
        <w:ind w:left="7832" w:hanging="601"/>
      </w:pPr>
      <w:rPr>
        <w:rFonts w:hint="default"/>
        <w:lang w:val="en-US" w:eastAsia="zh-CN" w:bidi="ar-SA"/>
      </w:rPr>
    </w:lvl>
  </w:abstractNum>
  <w:abstractNum w:abstractNumId="12">
    <w:nsid w:val="2A2E0BA1"/>
    <w:multiLevelType w:val="multilevel"/>
    <w:tmpl w:val="2A2E0BA1"/>
    <w:lvl w:ilvl="0" w:tentative="0">
      <w:start w:val="1"/>
      <w:numFmt w:val="decimal"/>
      <w:lvlText w:val="%1."/>
      <w:lvlJc w:val="left"/>
      <w:pPr>
        <w:ind w:left="887" w:hanging="300"/>
        <w:jc w:val="left"/>
      </w:pPr>
      <w:rPr>
        <w:rFonts w:hint="default" w:ascii="Times New Roman" w:hAnsi="Times New Roman" w:eastAsia="Times New Roman" w:cs="Times New Roman"/>
        <w:b/>
        <w:bCs/>
        <w:i w:val="0"/>
        <w:iCs w:val="0"/>
        <w:w w:val="100"/>
        <w:sz w:val="24"/>
        <w:szCs w:val="24"/>
        <w:lang w:val="en-US" w:eastAsia="zh-CN" w:bidi="ar-SA"/>
      </w:rPr>
    </w:lvl>
    <w:lvl w:ilvl="1" w:tentative="0">
      <w:start w:val="0"/>
      <w:numFmt w:val="bullet"/>
      <w:lvlText w:val="•"/>
      <w:lvlJc w:val="left"/>
      <w:pPr>
        <w:ind w:left="1653" w:hanging="300"/>
      </w:pPr>
      <w:rPr>
        <w:rFonts w:hint="default"/>
        <w:lang w:val="en-US" w:eastAsia="zh-CN" w:bidi="ar-SA"/>
      </w:rPr>
    </w:lvl>
    <w:lvl w:ilvl="2" w:tentative="0">
      <w:start w:val="0"/>
      <w:numFmt w:val="bullet"/>
      <w:lvlText w:val="•"/>
      <w:lvlJc w:val="left"/>
      <w:pPr>
        <w:ind w:left="2427" w:hanging="300"/>
      </w:pPr>
      <w:rPr>
        <w:rFonts w:hint="default"/>
        <w:lang w:val="en-US" w:eastAsia="zh-CN" w:bidi="ar-SA"/>
      </w:rPr>
    </w:lvl>
    <w:lvl w:ilvl="3" w:tentative="0">
      <w:start w:val="0"/>
      <w:numFmt w:val="bullet"/>
      <w:lvlText w:val="•"/>
      <w:lvlJc w:val="left"/>
      <w:pPr>
        <w:ind w:left="3200" w:hanging="300"/>
      </w:pPr>
      <w:rPr>
        <w:rFonts w:hint="default"/>
        <w:lang w:val="en-US" w:eastAsia="zh-CN" w:bidi="ar-SA"/>
      </w:rPr>
    </w:lvl>
    <w:lvl w:ilvl="4" w:tentative="0">
      <w:start w:val="0"/>
      <w:numFmt w:val="bullet"/>
      <w:lvlText w:val="•"/>
      <w:lvlJc w:val="left"/>
      <w:pPr>
        <w:ind w:left="3974" w:hanging="300"/>
      </w:pPr>
      <w:rPr>
        <w:rFonts w:hint="default"/>
        <w:lang w:val="en-US" w:eastAsia="zh-CN" w:bidi="ar-SA"/>
      </w:rPr>
    </w:lvl>
    <w:lvl w:ilvl="5" w:tentative="0">
      <w:start w:val="0"/>
      <w:numFmt w:val="bullet"/>
      <w:lvlText w:val="•"/>
      <w:lvlJc w:val="left"/>
      <w:pPr>
        <w:ind w:left="4747" w:hanging="300"/>
      </w:pPr>
      <w:rPr>
        <w:rFonts w:hint="default"/>
        <w:lang w:val="en-US" w:eastAsia="zh-CN" w:bidi="ar-SA"/>
      </w:rPr>
    </w:lvl>
    <w:lvl w:ilvl="6" w:tentative="0">
      <w:start w:val="0"/>
      <w:numFmt w:val="bullet"/>
      <w:lvlText w:val="•"/>
      <w:lvlJc w:val="left"/>
      <w:pPr>
        <w:ind w:left="5521" w:hanging="300"/>
      </w:pPr>
      <w:rPr>
        <w:rFonts w:hint="default"/>
        <w:lang w:val="en-US" w:eastAsia="zh-CN" w:bidi="ar-SA"/>
      </w:rPr>
    </w:lvl>
    <w:lvl w:ilvl="7" w:tentative="0">
      <w:start w:val="0"/>
      <w:numFmt w:val="bullet"/>
      <w:lvlText w:val="•"/>
      <w:lvlJc w:val="left"/>
      <w:pPr>
        <w:ind w:left="6294" w:hanging="300"/>
      </w:pPr>
      <w:rPr>
        <w:rFonts w:hint="default"/>
        <w:lang w:val="en-US" w:eastAsia="zh-CN" w:bidi="ar-SA"/>
      </w:rPr>
    </w:lvl>
    <w:lvl w:ilvl="8" w:tentative="0">
      <w:start w:val="0"/>
      <w:numFmt w:val="bullet"/>
      <w:lvlText w:val="•"/>
      <w:lvlJc w:val="left"/>
      <w:pPr>
        <w:ind w:left="7068" w:hanging="300"/>
      </w:pPr>
      <w:rPr>
        <w:rFonts w:hint="default"/>
        <w:lang w:val="en-US" w:eastAsia="zh-CN" w:bidi="ar-SA"/>
      </w:rPr>
    </w:lvl>
  </w:abstractNum>
  <w:abstractNum w:abstractNumId="13">
    <w:nsid w:val="2ED1C746"/>
    <w:multiLevelType w:val="multilevel"/>
    <w:tmpl w:val="2ED1C746"/>
    <w:lvl w:ilvl="0" w:tentative="0">
      <w:start w:val="2"/>
      <w:numFmt w:val="decimal"/>
      <w:lvlText w:val="%1"/>
      <w:lvlJc w:val="left"/>
      <w:pPr>
        <w:ind w:left="1067" w:hanging="411"/>
        <w:jc w:val="left"/>
      </w:pPr>
      <w:rPr>
        <w:rFonts w:hint="default" w:ascii="宋体" w:hAnsi="宋体" w:eastAsia="宋体" w:cs="宋体"/>
        <w:b w:val="0"/>
        <w:bCs w:val="0"/>
        <w:i w:val="0"/>
        <w:iCs w:val="0"/>
        <w:w w:val="99"/>
        <w:sz w:val="20"/>
        <w:szCs w:val="20"/>
        <w:lang w:val="en-US" w:eastAsia="zh-CN" w:bidi="ar-SA"/>
      </w:rPr>
    </w:lvl>
    <w:lvl w:ilvl="1" w:tentative="0">
      <w:start w:val="0"/>
      <w:numFmt w:val="bullet"/>
      <w:lvlText w:val="•"/>
      <w:lvlJc w:val="left"/>
      <w:pPr>
        <w:ind w:left="1815" w:hanging="411"/>
      </w:pPr>
      <w:rPr>
        <w:rFonts w:hint="default"/>
        <w:lang w:val="en-US" w:eastAsia="zh-CN" w:bidi="ar-SA"/>
      </w:rPr>
    </w:lvl>
    <w:lvl w:ilvl="2" w:tentative="0">
      <w:start w:val="0"/>
      <w:numFmt w:val="bullet"/>
      <w:lvlText w:val="•"/>
      <w:lvlJc w:val="left"/>
      <w:pPr>
        <w:ind w:left="2570" w:hanging="411"/>
      </w:pPr>
      <w:rPr>
        <w:rFonts w:hint="default"/>
        <w:lang w:val="en-US" w:eastAsia="zh-CN" w:bidi="ar-SA"/>
      </w:rPr>
    </w:lvl>
    <w:lvl w:ilvl="3" w:tentative="0">
      <w:start w:val="0"/>
      <w:numFmt w:val="bullet"/>
      <w:lvlText w:val="•"/>
      <w:lvlJc w:val="left"/>
      <w:pPr>
        <w:ind w:left="3325" w:hanging="411"/>
      </w:pPr>
      <w:rPr>
        <w:rFonts w:hint="default"/>
        <w:lang w:val="en-US" w:eastAsia="zh-CN" w:bidi="ar-SA"/>
      </w:rPr>
    </w:lvl>
    <w:lvl w:ilvl="4" w:tentative="0">
      <w:start w:val="0"/>
      <w:numFmt w:val="bullet"/>
      <w:lvlText w:val="•"/>
      <w:lvlJc w:val="left"/>
      <w:pPr>
        <w:ind w:left="4080" w:hanging="411"/>
      </w:pPr>
      <w:rPr>
        <w:rFonts w:hint="default"/>
        <w:lang w:val="en-US" w:eastAsia="zh-CN" w:bidi="ar-SA"/>
      </w:rPr>
    </w:lvl>
    <w:lvl w:ilvl="5" w:tentative="0">
      <w:start w:val="0"/>
      <w:numFmt w:val="bullet"/>
      <w:lvlText w:val="•"/>
      <w:lvlJc w:val="left"/>
      <w:pPr>
        <w:ind w:left="4836" w:hanging="411"/>
      </w:pPr>
      <w:rPr>
        <w:rFonts w:hint="default"/>
        <w:lang w:val="en-US" w:eastAsia="zh-CN" w:bidi="ar-SA"/>
      </w:rPr>
    </w:lvl>
    <w:lvl w:ilvl="6" w:tentative="0">
      <w:start w:val="0"/>
      <w:numFmt w:val="bullet"/>
      <w:lvlText w:val="•"/>
      <w:lvlJc w:val="left"/>
      <w:pPr>
        <w:ind w:left="5591" w:hanging="411"/>
      </w:pPr>
      <w:rPr>
        <w:rFonts w:hint="default"/>
        <w:lang w:val="en-US" w:eastAsia="zh-CN" w:bidi="ar-SA"/>
      </w:rPr>
    </w:lvl>
    <w:lvl w:ilvl="7" w:tentative="0">
      <w:start w:val="0"/>
      <w:numFmt w:val="bullet"/>
      <w:lvlText w:val="•"/>
      <w:lvlJc w:val="left"/>
      <w:pPr>
        <w:ind w:left="6346" w:hanging="411"/>
      </w:pPr>
      <w:rPr>
        <w:rFonts w:hint="default"/>
        <w:lang w:val="en-US" w:eastAsia="zh-CN" w:bidi="ar-SA"/>
      </w:rPr>
    </w:lvl>
    <w:lvl w:ilvl="8" w:tentative="0">
      <w:start w:val="0"/>
      <w:numFmt w:val="bullet"/>
      <w:lvlText w:val="•"/>
      <w:lvlJc w:val="left"/>
      <w:pPr>
        <w:ind w:left="7101" w:hanging="411"/>
      </w:pPr>
      <w:rPr>
        <w:rFonts w:hint="default"/>
        <w:lang w:val="en-US" w:eastAsia="zh-CN" w:bidi="ar-SA"/>
      </w:rPr>
    </w:lvl>
  </w:abstractNum>
  <w:abstractNum w:abstractNumId="14">
    <w:nsid w:val="2EEF73DD"/>
    <w:multiLevelType w:val="multilevel"/>
    <w:tmpl w:val="2EEF73DD"/>
    <w:lvl w:ilvl="0" w:tentative="0">
      <w:start w:val="1"/>
      <w:numFmt w:val="decimal"/>
      <w:lvlText w:val="%1"/>
      <w:lvlJc w:val="left"/>
      <w:pPr>
        <w:ind w:left="107" w:hanging="411"/>
        <w:jc w:val="left"/>
      </w:pPr>
      <w:rPr>
        <w:rFonts w:hint="default"/>
        <w:w w:val="99"/>
        <w:lang w:val="en-US" w:eastAsia="zh-CN" w:bidi="ar-SA"/>
      </w:rPr>
    </w:lvl>
    <w:lvl w:ilvl="1" w:tentative="0">
      <w:start w:val="0"/>
      <w:numFmt w:val="bullet"/>
      <w:lvlText w:val="•"/>
      <w:lvlJc w:val="left"/>
      <w:pPr>
        <w:ind w:left="951" w:hanging="411"/>
      </w:pPr>
      <w:rPr>
        <w:rFonts w:hint="default"/>
        <w:lang w:val="en-US" w:eastAsia="zh-CN" w:bidi="ar-SA"/>
      </w:rPr>
    </w:lvl>
    <w:lvl w:ilvl="2" w:tentative="0">
      <w:start w:val="0"/>
      <w:numFmt w:val="bullet"/>
      <w:lvlText w:val="•"/>
      <w:lvlJc w:val="left"/>
      <w:pPr>
        <w:ind w:left="1802" w:hanging="411"/>
      </w:pPr>
      <w:rPr>
        <w:rFonts w:hint="default"/>
        <w:lang w:val="en-US" w:eastAsia="zh-CN" w:bidi="ar-SA"/>
      </w:rPr>
    </w:lvl>
    <w:lvl w:ilvl="3" w:tentative="0">
      <w:start w:val="0"/>
      <w:numFmt w:val="bullet"/>
      <w:lvlText w:val="•"/>
      <w:lvlJc w:val="left"/>
      <w:pPr>
        <w:ind w:left="2653" w:hanging="411"/>
      </w:pPr>
      <w:rPr>
        <w:rFonts w:hint="default"/>
        <w:lang w:val="en-US" w:eastAsia="zh-CN" w:bidi="ar-SA"/>
      </w:rPr>
    </w:lvl>
    <w:lvl w:ilvl="4" w:tentative="0">
      <w:start w:val="0"/>
      <w:numFmt w:val="bullet"/>
      <w:lvlText w:val="•"/>
      <w:lvlJc w:val="left"/>
      <w:pPr>
        <w:ind w:left="3504" w:hanging="411"/>
      </w:pPr>
      <w:rPr>
        <w:rFonts w:hint="default"/>
        <w:lang w:val="en-US" w:eastAsia="zh-CN" w:bidi="ar-SA"/>
      </w:rPr>
    </w:lvl>
    <w:lvl w:ilvl="5" w:tentative="0">
      <w:start w:val="0"/>
      <w:numFmt w:val="bullet"/>
      <w:lvlText w:val="•"/>
      <w:lvlJc w:val="left"/>
      <w:pPr>
        <w:ind w:left="4356" w:hanging="411"/>
      </w:pPr>
      <w:rPr>
        <w:rFonts w:hint="default"/>
        <w:lang w:val="en-US" w:eastAsia="zh-CN" w:bidi="ar-SA"/>
      </w:rPr>
    </w:lvl>
    <w:lvl w:ilvl="6" w:tentative="0">
      <w:start w:val="0"/>
      <w:numFmt w:val="bullet"/>
      <w:lvlText w:val="•"/>
      <w:lvlJc w:val="left"/>
      <w:pPr>
        <w:ind w:left="5207" w:hanging="411"/>
      </w:pPr>
      <w:rPr>
        <w:rFonts w:hint="default"/>
        <w:lang w:val="en-US" w:eastAsia="zh-CN" w:bidi="ar-SA"/>
      </w:rPr>
    </w:lvl>
    <w:lvl w:ilvl="7" w:tentative="0">
      <w:start w:val="0"/>
      <w:numFmt w:val="bullet"/>
      <w:lvlText w:val="•"/>
      <w:lvlJc w:val="left"/>
      <w:pPr>
        <w:ind w:left="6058" w:hanging="411"/>
      </w:pPr>
      <w:rPr>
        <w:rFonts w:hint="default"/>
        <w:lang w:val="en-US" w:eastAsia="zh-CN" w:bidi="ar-SA"/>
      </w:rPr>
    </w:lvl>
    <w:lvl w:ilvl="8" w:tentative="0">
      <w:start w:val="0"/>
      <w:numFmt w:val="bullet"/>
      <w:lvlText w:val="•"/>
      <w:lvlJc w:val="left"/>
      <w:pPr>
        <w:ind w:left="6909" w:hanging="411"/>
      </w:pPr>
      <w:rPr>
        <w:rFonts w:hint="default"/>
        <w:lang w:val="en-US" w:eastAsia="zh-CN" w:bidi="ar-SA"/>
      </w:rPr>
    </w:lvl>
  </w:abstractNum>
  <w:abstractNum w:abstractNumId="15">
    <w:nsid w:val="34F50AC6"/>
    <w:multiLevelType w:val="multilevel"/>
    <w:tmpl w:val="34F50AC6"/>
    <w:lvl w:ilvl="0" w:tentative="0">
      <w:start w:val="3"/>
      <w:numFmt w:val="decimal"/>
      <w:lvlText w:val="(%1)"/>
      <w:lvlJc w:val="left"/>
      <w:pPr>
        <w:ind w:left="527" w:hanging="420"/>
        <w:jc w:val="left"/>
      </w:pPr>
      <w:rPr>
        <w:rFonts w:hint="default" w:ascii="宋体" w:hAnsi="宋体" w:eastAsia="宋体" w:cs="宋体"/>
        <w:b w:val="0"/>
        <w:bCs w:val="0"/>
        <w:i w:val="0"/>
        <w:iCs w:val="0"/>
        <w:w w:val="100"/>
        <w:sz w:val="24"/>
        <w:szCs w:val="24"/>
        <w:lang w:val="en-US" w:eastAsia="zh-CN" w:bidi="ar-SA"/>
      </w:rPr>
    </w:lvl>
    <w:lvl w:ilvl="1" w:tentative="0">
      <w:start w:val="0"/>
      <w:numFmt w:val="bullet"/>
      <w:lvlText w:val="•"/>
      <w:lvlJc w:val="left"/>
      <w:pPr>
        <w:ind w:left="1329" w:hanging="420"/>
      </w:pPr>
      <w:rPr>
        <w:rFonts w:hint="default"/>
        <w:lang w:val="en-US" w:eastAsia="zh-CN" w:bidi="ar-SA"/>
      </w:rPr>
    </w:lvl>
    <w:lvl w:ilvl="2" w:tentative="0">
      <w:start w:val="0"/>
      <w:numFmt w:val="bullet"/>
      <w:lvlText w:val="•"/>
      <w:lvlJc w:val="left"/>
      <w:pPr>
        <w:ind w:left="2139" w:hanging="420"/>
      </w:pPr>
      <w:rPr>
        <w:rFonts w:hint="default"/>
        <w:lang w:val="en-US" w:eastAsia="zh-CN" w:bidi="ar-SA"/>
      </w:rPr>
    </w:lvl>
    <w:lvl w:ilvl="3" w:tentative="0">
      <w:start w:val="0"/>
      <w:numFmt w:val="bullet"/>
      <w:lvlText w:val="•"/>
      <w:lvlJc w:val="left"/>
      <w:pPr>
        <w:ind w:left="2948" w:hanging="420"/>
      </w:pPr>
      <w:rPr>
        <w:rFonts w:hint="default"/>
        <w:lang w:val="en-US" w:eastAsia="zh-CN" w:bidi="ar-SA"/>
      </w:rPr>
    </w:lvl>
    <w:lvl w:ilvl="4" w:tentative="0">
      <w:start w:val="0"/>
      <w:numFmt w:val="bullet"/>
      <w:lvlText w:val="•"/>
      <w:lvlJc w:val="left"/>
      <w:pPr>
        <w:ind w:left="3758" w:hanging="420"/>
      </w:pPr>
      <w:rPr>
        <w:rFonts w:hint="default"/>
        <w:lang w:val="en-US" w:eastAsia="zh-CN" w:bidi="ar-SA"/>
      </w:rPr>
    </w:lvl>
    <w:lvl w:ilvl="5" w:tentative="0">
      <w:start w:val="0"/>
      <w:numFmt w:val="bullet"/>
      <w:lvlText w:val="•"/>
      <w:lvlJc w:val="left"/>
      <w:pPr>
        <w:ind w:left="4567" w:hanging="420"/>
      </w:pPr>
      <w:rPr>
        <w:rFonts w:hint="default"/>
        <w:lang w:val="en-US" w:eastAsia="zh-CN" w:bidi="ar-SA"/>
      </w:rPr>
    </w:lvl>
    <w:lvl w:ilvl="6" w:tentative="0">
      <w:start w:val="0"/>
      <w:numFmt w:val="bullet"/>
      <w:lvlText w:val="•"/>
      <w:lvlJc w:val="left"/>
      <w:pPr>
        <w:ind w:left="5377" w:hanging="420"/>
      </w:pPr>
      <w:rPr>
        <w:rFonts w:hint="default"/>
        <w:lang w:val="en-US" w:eastAsia="zh-CN" w:bidi="ar-SA"/>
      </w:rPr>
    </w:lvl>
    <w:lvl w:ilvl="7" w:tentative="0">
      <w:start w:val="0"/>
      <w:numFmt w:val="bullet"/>
      <w:lvlText w:val="•"/>
      <w:lvlJc w:val="left"/>
      <w:pPr>
        <w:ind w:left="6186" w:hanging="420"/>
      </w:pPr>
      <w:rPr>
        <w:rFonts w:hint="default"/>
        <w:lang w:val="en-US" w:eastAsia="zh-CN" w:bidi="ar-SA"/>
      </w:rPr>
    </w:lvl>
    <w:lvl w:ilvl="8" w:tentative="0">
      <w:start w:val="0"/>
      <w:numFmt w:val="bullet"/>
      <w:lvlText w:val="•"/>
      <w:lvlJc w:val="left"/>
      <w:pPr>
        <w:ind w:left="6996" w:hanging="420"/>
      </w:pPr>
      <w:rPr>
        <w:rFonts w:hint="default"/>
        <w:lang w:val="en-US" w:eastAsia="zh-CN" w:bidi="ar-SA"/>
      </w:rPr>
    </w:lvl>
  </w:abstractNum>
  <w:abstractNum w:abstractNumId="16">
    <w:nsid w:val="40AFF9E3"/>
    <w:multiLevelType w:val="multilevel"/>
    <w:tmpl w:val="40AFF9E3"/>
    <w:lvl w:ilvl="0" w:tentative="0">
      <w:start w:val="4"/>
      <w:numFmt w:val="decimal"/>
      <w:lvlText w:val="%1"/>
      <w:lvlJc w:val="left"/>
      <w:pPr>
        <w:ind w:left="1068" w:hanging="411"/>
        <w:jc w:val="left"/>
      </w:pPr>
      <w:rPr>
        <w:rFonts w:hint="default" w:ascii="宋体" w:hAnsi="宋体" w:eastAsia="宋体" w:cs="宋体"/>
        <w:b w:val="0"/>
        <w:bCs w:val="0"/>
        <w:i w:val="0"/>
        <w:iCs w:val="0"/>
        <w:w w:val="99"/>
        <w:sz w:val="20"/>
        <w:szCs w:val="20"/>
        <w:lang w:val="en-US" w:eastAsia="zh-CN" w:bidi="ar-SA"/>
      </w:rPr>
    </w:lvl>
    <w:lvl w:ilvl="1" w:tentative="0">
      <w:start w:val="0"/>
      <w:numFmt w:val="bullet"/>
      <w:lvlText w:val="•"/>
      <w:lvlJc w:val="left"/>
      <w:pPr>
        <w:ind w:left="1798" w:hanging="411"/>
      </w:pPr>
      <w:rPr>
        <w:rFonts w:hint="default"/>
        <w:lang w:val="en-US" w:eastAsia="zh-CN" w:bidi="ar-SA"/>
      </w:rPr>
    </w:lvl>
    <w:lvl w:ilvl="2" w:tentative="0">
      <w:start w:val="0"/>
      <w:numFmt w:val="bullet"/>
      <w:lvlText w:val="•"/>
      <w:lvlJc w:val="left"/>
      <w:pPr>
        <w:ind w:left="2537" w:hanging="411"/>
      </w:pPr>
      <w:rPr>
        <w:rFonts w:hint="default"/>
        <w:lang w:val="en-US" w:eastAsia="zh-CN" w:bidi="ar-SA"/>
      </w:rPr>
    </w:lvl>
    <w:lvl w:ilvl="3" w:tentative="0">
      <w:start w:val="0"/>
      <w:numFmt w:val="bullet"/>
      <w:lvlText w:val="•"/>
      <w:lvlJc w:val="left"/>
      <w:pPr>
        <w:ind w:left="3276" w:hanging="411"/>
      </w:pPr>
      <w:rPr>
        <w:rFonts w:hint="default"/>
        <w:lang w:val="en-US" w:eastAsia="zh-CN" w:bidi="ar-SA"/>
      </w:rPr>
    </w:lvl>
    <w:lvl w:ilvl="4" w:tentative="0">
      <w:start w:val="0"/>
      <w:numFmt w:val="bullet"/>
      <w:lvlText w:val="•"/>
      <w:lvlJc w:val="left"/>
      <w:pPr>
        <w:ind w:left="4015" w:hanging="411"/>
      </w:pPr>
      <w:rPr>
        <w:rFonts w:hint="default"/>
        <w:lang w:val="en-US" w:eastAsia="zh-CN" w:bidi="ar-SA"/>
      </w:rPr>
    </w:lvl>
    <w:lvl w:ilvl="5" w:tentative="0">
      <w:start w:val="0"/>
      <w:numFmt w:val="bullet"/>
      <w:lvlText w:val="•"/>
      <w:lvlJc w:val="left"/>
      <w:pPr>
        <w:ind w:left="4754" w:hanging="411"/>
      </w:pPr>
      <w:rPr>
        <w:rFonts w:hint="default"/>
        <w:lang w:val="en-US" w:eastAsia="zh-CN" w:bidi="ar-SA"/>
      </w:rPr>
    </w:lvl>
    <w:lvl w:ilvl="6" w:tentative="0">
      <w:start w:val="0"/>
      <w:numFmt w:val="bullet"/>
      <w:lvlText w:val="•"/>
      <w:lvlJc w:val="left"/>
      <w:pPr>
        <w:ind w:left="5493" w:hanging="411"/>
      </w:pPr>
      <w:rPr>
        <w:rFonts w:hint="default"/>
        <w:lang w:val="en-US" w:eastAsia="zh-CN" w:bidi="ar-SA"/>
      </w:rPr>
    </w:lvl>
    <w:lvl w:ilvl="7" w:tentative="0">
      <w:start w:val="0"/>
      <w:numFmt w:val="bullet"/>
      <w:lvlText w:val="•"/>
      <w:lvlJc w:val="left"/>
      <w:pPr>
        <w:ind w:left="6232" w:hanging="411"/>
      </w:pPr>
      <w:rPr>
        <w:rFonts w:hint="default"/>
        <w:lang w:val="en-US" w:eastAsia="zh-CN" w:bidi="ar-SA"/>
      </w:rPr>
    </w:lvl>
    <w:lvl w:ilvl="8" w:tentative="0">
      <w:start w:val="0"/>
      <w:numFmt w:val="bullet"/>
      <w:lvlText w:val="•"/>
      <w:lvlJc w:val="left"/>
      <w:pPr>
        <w:ind w:left="6971" w:hanging="411"/>
      </w:pPr>
      <w:rPr>
        <w:rFonts w:hint="default"/>
        <w:lang w:val="en-US" w:eastAsia="zh-CN" w:bidi="ar-SA"/>
      </w:rPr>
    </w:lvl>
  </w:abstractNum>
  <w:abstractNum w:abstractNumId="17">
    <w:nsid w:val="453BEB23"/>
    <w:multiLevelType w:val="multilevel"/>
    <w:tmpl w:val="453BEB23"/>
    <w:lvl w:ilvl="0" w:tentative="0">
      <w:start w:val="1"/>
      <w:numFmt w:val="decimal"/>
      <w:lvlText w:val="%1."/>
      <w:lvlJc w:val="left"/>
      <w:pPr>
        <w:ind w:left="1461" w:hanging="361"/>
        <w:jc w:val="left"/>
      </w:pPr>
      <w:rPr>
        <w:rFonts w:hint="default" w:ascii="Times New Roman" w:hAnsi="Times New Roman" w:eastAsia="Times New Roman" w:cs="Times New Roman"/>
        <w:b/>
        <w:bCs/>
        <w:i w:val="0"/>
        <w:iCs w:val="0"/>
        <w:w w:val="99"/>
        <w:sz w:val="22"/>
        <w:szCs w:val="22"/>
        <w:lang w:val="en-US" w:eastAsia="zh-CN" w:bidi="ar-SA"/>
      </w:rPr>
    </w:lvl>
    <w:lvl w:ilvl="1" w:tentative="0">
      <w:start w:val="0"/>
      <w:numFmt w:val="bullet"/>
      <w:lvlText w:val="•"/>
      <w:lvlJc w:val="left"/>
      <w:pPr>
        <w:ind w:left="2244" w:hanging="361"/>
      </w:pPr>
      <w:rPr>
        <w:rFonts w:hint="default"/>
        <w:lang w:val="en-US" w:eastAsia="zh-CN" w:bidi="ar-SA"/>
      </w:rPr>
    </w:lvl>
    <w:lvl w:ilvl="2" w:tentative="0">
      <w:start w:val="0"/>
      <w:numFmt w:val="bullet"/>
      <w:lvlText w:val="•"/>
      <w:lvlJc w:val="left"/>
      <w:pPr>
        <w:ind w:left="3029" w:hanging="361"/>
      </w:pPr>
      <w:rPr>
        <w:rFonts w:hint="default"/>
        <w:lang w:val="en-US" w:eastAsia="zh-CN" w:bidi="ar-SA"/>
      </w:rPr>
    </w:lvl>
    <w:lvl w:ilvl="3" w:tentative="0">
      <w:start w:val="0"/>
      <w:numFmt w:val="bullet"/>
      <w:lvlText w:val="•"/>
      <w:lvlJc w:val="left"/>
      <w:pPr>
        <w:ind w:left="3813" w:hanging="361"/>
      </w:pPr>
      <w:rPr>
        <w:rFonts w:hint="default"/>
        <w:lang w:val="en-US" w:eastAsia="zh-CN" w:bidi="ar-SA"/>
      </w:rPr>
    </w:lvl>
    <w:lvl w:ilvl="4" w:tentative="0">
      <w:start w:val="0"/>
      <w:numFmt w:val="bullet"/>
      <w:lvlText w:val="•"/>
      <w:lvlJc w:val="left"/>
      <w:pPr>
        <w:ind w:left="4598" w:hanging="361"/>
      </w:pPr>
      <w:rPr>
        <w:rFonts w:hint="default"/>
        <w:lang w:val="en-US" w:eastAsia="zh-CN" w:bidi="ar-SA"/>
      </w:rPr>
    </w:lvl>
    <w:lvl w:ilvl="5" w:tentative="0">
      <w:start w:val="0"/>
      <w:numFmt w:val="bullet"/>
      <w:lvlText w:val="•"/>
      <w:lvlJc w:val="left"/>
      <w:pPr>
        <w:ind w:left="5383" w:hanging="361"/>
      </w:pPr>
      <w:rPr>
        <w:rFonts w:hint="default"/>
        <w:lang w:val="en-US" w:eastAsia="zh-CN" w:bidi="ar-SA"/>
      </w:rPr>
    </w:lvl>
    <w:lvl w:ilvl="6" w:tentative="0">
      <w:start w:val="0"/>
      <w:numFmt w:val="bullet"/>
      <w:lvlText w:val="•"/>
      <w:lvlJc w:val="left"/>
      <w:pPr>
        <w:ind w:left="6167" w:hanging="361"/>
      </w:pPr>
      <w:rPr>
        <w:rFonts w:hint="default"/>
        <w:lang w:val="en-US" w:eastAsia="zh-CN" w:bidi="ar-SA"/>
      </w:rPr>
    </w:lvl>
    <w:lvl w:ilvl="7" w:tentative="0">
      <w:start w:val="0"/>
      <w:numFmt w:val="bullet"/>
      <w:lvlText w:val="•"/>
      <w:lvlJc w:val="left"/>
      <w:pPr>
        <w:ind w:left="6952" w:hanging="361"/>
      </w:pPr>
      <w:rPr>
        <w:rFonts w:hint="default"/>
        <w:lang w:val="en-US" w:eastAsia="zh-CN" w:bidi="ar-SA"/>
      </w:rPr>
    </w:lvl>
    <w:lvl w:ilvl="8" w:tentative="0">
      <w:start w:val="0"/>
      <w:numFmt w:val="bullet"/>
      <w:lvlText w:val="•"/>
      <w:lvlJc w:val="left"/>
      <w:pPr>
        <w:ind w:left="7736" w:hanging="361"/>
      </w:pPr>
      <w:rPr>
        <w:rFonts w:hint="default"/>
        <w:lang w:val="en-US" w:eastAsia="zh-CN" w:bidi="ar-SA"/>
      </w:rPr>
    </w:lvl>
  </w:abstractNum>
  <w:abstractNum w:abstractNumId="18">
    <w:nsid w:val="49E44B73"/>
    <w:multiLevelType w:val="multilevel"/>
    <w:tmpl w:val="49E44B73"/>
    <w:lvl w:ilvl="0" w:tentative="0">
      <w:start w:val="1"/>
      <w:numFmt w:val="decimal"/>
      <w:lvlText w:val="（%1）"/>
      <w:lvlJc w:val="left"/>
      <w:pPr>
        <w:ind w:left="1189" w:hanging="601"/>
        <w:jc w:val="left"/>
      </w:pPr>
      <w:rPr>
        <w:rFonts w:hint="default" w:ascii="宋体" w:hAnsi="宋体" w:eastAsia="宋体" w:cs="宋体"/>
        <w:b/>
        <w:bCs/>
        <w:i w:val="0"/>
        <w:iCs w:val="0"/>
        <w:w w:val="99"/>
        <w:sz w:val="22"/>
        <w:szCs w:val="22"/>
        <w:lang w:val="en-US" w:eastAsia="zh-CN" w:bidi="ar-SA"/>
      </w:rPr>
    </w:lvl>
    <w:lvl w:ilvl="1" w:tentative="0">
      <w:start w:val="0"/>
      <w:numFmt w:val="bullet"/>
      <w:lvlText w:val="•"/>
      <w:lvlJc w:val="left"/>
      <w:pPr>
        <w:ind w:left="1893" w:hanging="601"/>
      </w:pPr>
      <w:rPr>
        <w:rFonts w:hint="default"/>
        <w:lang w:val="en-US" w:eastAsia="zh-CN" w:bidi="ar-SA"/>
      </w:rPr>
    </w:lvl>
    <w:lvl w:ilvl="2" w:tentative="0">
      <w:start w:val="0"/>
      <w:numFmt w:val="bullet"/>
      <w:lvlText w:val="•"/>
      <w:lvlJc w:val="left"/>
      <w:pPr>
        <w:ind w:left="2606" w:hanging="601"/>
      </w:pPr>
      <w:rPr>
        <w:rFonts w:hint="default"/>
        <w:lang w:val="en-US" w:eastAsia="zh-CN" w:bidi="ar-SA"/>
      </w:rPr>
    </w:lvl>
    <w:lvl w:ilvl="3" w:tentative="0">
      <w:start w:val="0"/>
      <w:numFmt w:val="bullet"/>
      <w:lvlText w:val="•"/>
      <w:lvlJc w:val="left"/>
      <w:pPr>
        <w:ind w:left="3319" w:hanging="601"/>
      </w:pPr>
      <w:rPr>
        <w:rFonts w:hint="default"/>
        <w:lang w:val="en-US" w:eastAsia="zh-CN" w:bidi="ar-SA"/>
      </w:rPr>
    </w:lvl>
    <w:lvl w:ilvl="4" w:tentative="0">
      <w:start w:val="0"/>
      <w:numFmt w:val="bullet"/>
      <w:lvlText w:val="•"/>
      <w:lvlJc w:val="left"/>
      <w:pPr>
        <w:ind w:left="4032" w:hanging="601"/>
      </w:pPr>
      <w:rPr>
        <w:rFonts w:hint="default"/>
        <w:lang w:val="en-US" w:eastAsia="zh-CN" w:bidi="ar-SA"/>
      </w:rPr>
    </w:lvl>
    <w:lvl w:ilvl="5" w:tentative="0">
      <w:start w:val="0"/>
      <w:numFmt w:val="bullet"/>
      <w:lvlText w:val="•"/>
      <w:lvlJc w:val="left"/>
      <w:pPr>
        <w:ind w:left="4746" w:hanging="601"/>
      </w:pPr>
      <w:rPr>
        <w:rFonts w:hint="default"/>
        <w:lang w:val="en-US" w:eastAsia="zh-CN" w:bidi="ar-SA"/>
      </w:rPr>
    </w:lvl>
    <w:lvl w:ilvl="6" w:tentative="0">
      <w:start w:val="0"/>
      <w:numFmt w:val="bullet"/>
      <w:lvlText w:val="•"/>
      <w:lvlJc w:val="left"/>
      <w:pPr>
        <w:ind w:left="5459" w:hanging="601"/>
      </w:pPr>
      <w:rPr>
        <w:rFonts w:hint="default"/>
        <w:lang w:val="en-US" w:eastAsia="zh-CN" w:bidi="ar-SA"/>
      </w:rPr>
    </w:lvl>
    <w:lvl w:ilvl="7" w:tentative="0">
      <w:start w:val="0"/>
      <w:numFmt w:val="bullet"/>
      <w:lvlText w:val="•"/>
      <w:lvlJc w:val="left"/>
      <w:pPr>
        <w:ind w:left="6172" w:hanging="601"/>
      </w:pPr>
      <w:rPr>
        <w:rFonts w:hint="default"/>
        <w:lang w:val="en-US" w:eastAsia="zh-CN" w:bidi="ar-SA"/>
      </w:rPr>
    </w:lvl>
    <w:lvl w:ilvl="8" w:tentative="0">
      <w:start w:val="0"/>
      <w:numFmt w:val="bullet"/>
      <w:lvlText w:val="•"/>
      <w:lvlJc w:val="left"/>
      <w:pPr>
        <w:ind w:left="6885" w:hanging="601"/>
      </w:pPr>
      <w:rPr>
        <w:rFonts w:hint="default"/>
        <w:lang w:val="en-US" w:eastAsia="zh-CN" w:bidi="ar-SA"/>
      </w:rPr>
    </w:lvl>
  </w:abstractNum>
  <w:abstractNum w:abstractNumId="19">
    <w:nsid w:val="4D1A2682"/>
    <w:multiLevelType w:val="multilevel"/>
    <w:tmpl w:val="4D1A2682"/>
    <w:lvl w:ilvl="0" w:tentative="0">
      <w:start w:val="1"/>
      <w:numFmt w:val="lowerLetter"/>
      <w:lvlText w:val="%1."/>
      <w:lvlJc w:val="left"/>
      <w:pPr>
        <w:ind w:left="1704" w:hanging="420"/>
        <w:jc w:val="left"/>
      </w:pPr>
      <w:rPr>
        <w:rFonts w:hint="default" w:ascii="Times New Roman" w:hAnsi="Times New Roman" w:eastAsia="Times New Roman" w:cs="Times New Roman"/>
        <w:b w:val="0"/>
        <w:bCs w:val="0"/>
        <w:i w:val="0"/>
        <w:iCs w:val="0"/>
        <w:spacing w:val="-1"/>
        <w:w w:val="100"/>
        <w:sz w:val="24"/>
        <w:szCs w:val="24"/>
        <w:lang w:val="en-US" w:eastAsia="zh-CN" w:bidi="ar-SA"/>
      </w:rPr>
    </w:lvl>
    <w:lvl w:ilvl="1" w:tentative="0">
      <w:start w:val="1"/>
      <w:numFmt w:val="decimal"/>
      <w:lvlText w:val="%2)"/>
      <w:lvlJc w:val="left"/>
      <w:pPr>
        <w:ind w:left="1704" w:hanging="420"/>
        <w:jc w:val="left"/>
      </w:pPr>
      <w:rPr>
        <w:rFonts w:hint="default" w:ascii="Times New Roman" w:hAnsi="Times New Roman" w:eastAsia="Times New Roman" w:cs="Times New Roman"/>
        <w:b w:val="0"/>
        <w:bCs w:val="0"/>
        <w:i w:val="0"/>
        <w:iCs w:val="0"/>
        <w:w w:val="100"/>
        <w:sz w:val="24"/>
        <w:szCs w:val="24"/>
        <w:lang w:val="en-US" w:eastAsia="zh-CN" w:bidi="ar-SA"/>
      </w:rPr>
    </w:lvl>
    <w:lvl w:ilvl="2" w:tentative="0">
      <w:start w:val="0"/>
      <w:numFmt w:val="bullet"/>
      <w:lvlText w:val="•"/>
      <w:lvlJc w:val="left"/>
      <w:pPr>
        <w:ind w:left="3221" w:hanging="420"/>
      </w:pPr>
      <w:rPr>
        <w:rFonts w:hint="default"/>
        <w:lang w:val="en-US" w:eastAsia="zh-CN" w:bidi="ar-SA"/>
      </w:rPr>
    </w:lvl>
    <w:lvl w:ilvl="3" w:tentative="0">
      <w:start w:val="0"/>
      <w:numFmt w:val="bullet"/>
      <w:lvlText w:val="•"/>
      <w:lvlJc w:val="left"/>
      <w:pPr>
        <w:ind w:left="3981" w:hanging="420"/>
      </w:pPr>
      <w:rPr>
        <w:rFonts w:hint="default"/>
        <w:lang w:val="en-US" w:eastAsia="zh-CN" w:bidi="ar-SA"/>
      </w:rPr>
    </w:lvl>
    <w:lvl w:ilvl="4" w:tentative="0">
      <w:start w:val="0"/>
      <w:numFmt w:val="bullet"/>
      <w:lvlText w:val="•"/>
      <w:lvlJc w:val="left"/>
      <w:pPr>
        <w:ind w:left="4742" w:hanging="420"/>
      </w:pPr>
      <w:rPr>
        <w:rFonts w:hint="default"/>
        <w:lang w:val="en-US" w:eastAsia="zh-CN" w:bidi="ar-SA"/>
      </w:rPr>
    </w:lvl>
    <w:lvl w:ilvl="5" w:tentative="0">
      <w:start w:val="0"/>
      <w:numFmt w:val="bullet"/>
      <w:lvlText w:val="•"/>
      <w:lvlJc w:val="left"/>
      <w:pPr>
        <w:ind w:left="5503" w:hanging="420"/>
      </w:pPr>
      <w:rPr>
        <w:rFonts w:hint="default"/>
        <w:lang w:val="en-US" w:eastAsia="zh-CN" w:bidi="ar-SA"/>
      </w:rPr>
    </w:lvl>
    <w:lvl w:ilvl="6" w:tentative="0">
      <w:start w:val="0"/>
      <w:numFmt w:val="bullet"/>
      <w:lvlText w:val="•"/>
      <w:lvlJc w:val="left"/>
      <w:pPr>
        <w:ind w:left="6263" w:hanging="420"/>
      </w:pPr>
      <w:rPr>
        <w:rFonts w:hint="default"/>
        <w:lang w:val="en-US" w:eastAsia="zh-CN" w:bidi="ar-SA"/>
      </w:rPr>
    </w:lvl>
    <w:lvl w:ilvl="7" w:tentative="0">
      <w:start w:val="0"/>
      <w:numFmt w:val="bullet"/>
      <w:lvlText w:val="•"/>
      <w:lvlJc w:val="left"/>
      <w:pPr>
        <w:ind w:left="7024" w:hanging="420"/>
      </w:pPr>
      <w:rPr>
        <w:rFonts w:hint="default"/>
        <w:lang w:val="en-US" w:eastAsia="zh-CN" w:bidi="ar-SA"/>
      </w:rPr>
    </w:lvl>
    <w:lvl w:ilvl="8" w:tentative="0">
      <w:start w:val="0"/>
      <w:numFmt w:val="bullet"/>
      <w:lvlText w:val="•"/>
      <w:lvlJc w:val="left"/>
      <w:pPr>
        <w:ind w:left="7784" w:hanging="420"/>
      </w:pPr>
      <w:rPr>
        <w:rFonts w:hint="default"/>
        <w:lang w:val="en-US" w:eastAsia="zh-CN" w:bidi="ar-SA"/>
      </w:rPr>
    </w:lvl>
  </w:abstractNum>
  <w:abstractNum w:abstractNumId="20">
    <w:nsid w:val="50459AF7"/>
    <w:multiLevelType w:val="multilevel"/>
    <w:tmpl w:val="50459AF7"/>
    <w:lvl w:ilvl="0" w:tentative="0">
      <w:start w:val="1"/>
      <w:numFmt w:val="decimal"/>
      <w:lvlText w:val="(%1)"/>
      <w:lvlJc w:val="left"/>
      <w:pPr>
        <w:ind w:left="1076" w:hanging="420"/>
        <w:jc w:val="left"/>
      </w:pPr>
      <w:rPr>
        <w:rFonts w:hint="default"/>
        <w:spacing w:val="-1"/>
        <w:w w:val="100"/>
        <w:lang w:val="en-US" w:eastAsia="zh-CN" w:bidi="ar-SA"/>
      </w:rPr>
    </w:lvl>
    <w:lvl w:ilvl="1" w:tentative="0">
      <w:start w:val="2"/>
      <w:numFmt w:val="decimal"/>
      <w:lvlText w:val="（%2）"/>
      <w:lvlJc w:val="left"/>
      <w:pPr>
        <w:ind w:left="1737" w:hanging="601"/>
        <w:jc w:val="left"/>
      </w:pPr>
      <w:rPr>
        <w:rFonts w:hint="default"/>
        <w:w w:val="99"/>
        <w:lang w:val="en-US" w:eastAsia="zh-CN" w:bidi="ar-SA"/>
      </w:rPr>
    </w:lvl>
    <w:lvl w:ilvl="2" w:tentative="0">
      <w:start w:val="0"/>
      <w:numFmt w:val="bullet"/>
      <w:lvlText w:val="•"/>
      <w:lvlJc w:val="left"/>
      <w:pPr>
        <w:ind w:left="2580" w:hanging="601"/>
      </w:pPr>
      <w:rPr>
        <w:rFonts w:hint="default"/>
        <w:lang w:val="en-US" w:eastAsia="zh-CN" w:bidi="ar-SA"/>
      </w:rPr>
    </w:lvl>
    <w:lvl w:ilvl="3" w:tentative="0">
      <w:start w:val="0"/>
      <w:numFmt w:val="bullet"/>
      <w:lvlText w:val="•"/>
      <w:lvlJc w:val="left"/>
      <w:pPr>
        <w:ind w:left="3421" w:hanging="601"/>
      </w:pPr>
      <w:rPr>
        <w:rFonts w:hint="default"/>
        <w:lang w:val="en-US" w:eastAsia="zh-CN" w:bidi="ar-SA"/>
      </w:rPr>
    </w:lvl>
    <w:lvl w:ilvl="4" w:tentative="0">
      <w:start w:val="0"/>
      <w:numFmt w:val="bullet"/>
      <w:lvlText w:val="•"/>
      <w:lvlJc w:val="left"/>
      <w:pPr>
        <w:ind w:left="4262" w:hanging="601"/>
      </w:pPr>
      <w:rPr>
        <w:rFonts w:hint="default"/>
        <w:lang w:val="en-US" w:eastAsia="zh-CN" w:bidi="ar-SA"/>
      </w:rPr>
    </w:lvl>
    <w:lvl w:ilvl="5" w:tentative="0">
      <w:start w:val="0"/>
      <w:numFmt w:val="bullet"/>
      <w:lvlText w:val="•"/>
      <w:lvlJc w:val="left"/>
      <w:pPr>
        <w:ind w:left="5102" w:hanging="601"/>
      </w:pPr>
      <w:rPr>
        <w:rFonts w:hint="default"/>
        <w:lang w:val="en-US" w:eastAsia="zh-CN" w:bidi="ar-SA"/>
      </w:rPr>
    </w:lvl>
    <w:lvl w:ilvl="6" w:tentative="0">
      <w:start w:val="0"/>
      <w:numFmt w:val="bullet"/>
      <w:lvlText w:val="•"/>
      <w:lvlJc w:val="left"/>
      <w:pPr>
        <w:ind w:left="5943" w:hanging="601"/>
      </w:pPr>
      <w:rPr>
        <w:rFonts w:hint="default"/>
        <w:lang w:val="en-US" w:eastAsia="zh-CN" w:bidi="ar-SA"/>
      </w:rPr>
    </w:lvl>
    <w:lvl w:ilvl="7" w:tentative="0">
      <w:start w:val="0"/>
      <w:numFmt w:val="bullet"/>
      <w:lvlText w:val="•"/>
      <w:lvlJc w:val="left"/>
      <w:pPr>
        <w:ind w:left="6784" w:hanging="601"/>
      </w:pPr>
      <w:rPr>
        <w:rFonts w:hint="default"/>
        <w:lang w:val="en-US" w:eastAsia="zh-CN" w:bidi="ar-SA"/>
      </w:rPr>
    </w:lvl>
    <w:lvl w:ilvl="8" w:tentative="0">
      <w:start w:val="0"/>
      <w:numFmt w:val="bullet"/>
      <w:lvlText w:val="•"/>
      <w:lvlJc w:val="left"/>
      <w:pPr>
        <w:ind w:left="7624" w:hanging="601"/>
      </w:pPr>
      <w:rPr>
        <w:rFonts w:hint="default"/>
        <w:lang w:val="en-US" w:eastAsia="zh-CN" w:bidi="ar-SA"/>
      </w:rPr>
    </w:lvl>
  </w:abstractNum>
  <w:abstractNum w:abstractNumId="21">
    <w:nsid w:val="52CB648A"/>
    <w:multiLevelType w:val="multilevel"/>
    <w:tmpl w:val="52CB648A"/>
    <w:lvl w:ilvl="0" w:tentative="0">
      <w:start w:val="1"/>
      <w:numFmt w:val="lowerLetter"/>
      <w:lvlText w:val="%1."/>
      <w:lvlJc w:val="left"/>
      <w:pPr>
        <w:ind w:left="527" w:hanging="420"/>
        <w:jc w:val="left"/>
      </w:pPr>
      <w:rPr>
        <w:rFonts w:hint="default" w:ascii="Times New Roman" w:hAnsi="Times New Roman" w:eastAsia="Times New Roman" w:cs="Times New Roman"/>
        <w:b w:val="0"/>
        <w:bCs w:val="0"/>
        <w:i w:val="0"/>
        <w:iCs w:val="0"/>
        <w:spacing w:val="-1"/>
        <w:w w:val="100"/>
        <w:sz w:val="24"/>
        <w:szCs w:val="24"/>
        <w:lang w:val="en-US" w:eastAsia="zh-CN" w:bidi="ar-SA"/>
      </w:rPr>
    </w:lvl>
    <w:lvl w:ilvl="1" w:tentative="0">
      <w:start w:val="0"/>
      <w:numFmt w:val="bullet"/>
      <w:lvlText w:val="•"/>
      <w:lvlJc w:val="left"/>
      <w:pPr>
        <w:ind w:left="1329" w:hanging="420"/>
      </w:pPr>
      <w:rPr>
        <w:rFonts w:hint="default"/>
        <w:lang w:val="en-US" w:eastAsia="zh-CN" w:bidi="ar-SA"/>
      </w:rPr>
    </w:lvl>
    <w:lvl w:ilvl="2" w:tentative="0">
      <w:start w:val="0"/>
      <w:numFmt w:val="bullet"/>
      <w:lvlText w:val="•"/>
      <w:lvlJc w:val="left"/>
      <w:pPr>
        <w:ind w:left="2139" w:hanging="420"/>
      </w:pPr>
      <w:rPr>
        <w:rFonts w:hint="default"/>
        <w:lang w:val="en-US" w:eastAsia="zh-CN" w:bidi="ar-SA"/>
      </w:rPr>
    </w:lvl>
    <w:lvl w:ilvl="3" w:tentative="0">
      <w:start w:val="0"/>
      <w:numFmt w:val="bullet"/>
      <w:lvlText w:val="•"/>
      <w:lvlJc w:val="left"/>
      <w:pPr>
        <w:ind w:left="2948" w:hanging="420"/>
      </w:pPr>
      <w:rPr>
        <w:rFonts w:hint="default"/>
        <w:lang w:val="en-US" w:eastAsia="zh-CN" w:bidi="ar-SA"/>
      </w:rPr>
    </w:lvl>
    <w:lvl w:ilvl="4" w:tentative="0">
      <w:start w:val="0"/>
      <w:numFmt w:val="bullet"/>
      <w:lvlText w:val="•"/>
      <w:lvlJc w:val="left"/>
      <w:pPr>
        <w:ind w:left="3758" w:hanging="420"/>
      </w:pPr>
      <w:rPr>
        <w:rFonts w:hint="default"/>
        <w:lang w:val="en-US" w:eastAsia="zh-CN" w:bidi="ar-SA"/>
      </w:rPr>
    </w:lvl>
    <w:lvl w:ilvl="5" w:tentative="0">
      <w:start w:val="0"/>
      <w:numFmt w:val="bullet"/>
      <w:lvlText w:val="•"/>
      <w:lvlJc w:val="left"/>
      <w:pPr>
        <w:ind w:left="4567" w:hanging="420"/>
      </w:pPr>
      <w:rPr>
        <w:rFonts w:hint="default"/>
        <w:lang w:val="en-US" w:eastAsia="zh-CN" w:bidi="ar-SA"/>
      </w:rPr>
    </w:lvl>
    <w:lvl w:ilvl="6" w:tentative="0">
      <w:start w:val="0"/>
      <w:numFmt w:val="bullet"/>
      <w:lvlText w:val="•"/>
      <w:lvlJc w:val="left"/>
      <w:pPr>
        <w:ind w:left="5377" w:hanging="420"/>
      </w:pPr>
      <w:rPr>
        <w:rFonts w:hint="default"/>
        <w:lang w:val="en-US" w:eastAsia="zh-CN" w:bidi="ar-SA"/>
      </w:rPr>
    </w:lvl>
    <w:lvl w:ilvl="7" w:tentative="0">
      <w:start w:val="0"/>
      <w:numFmt w:val="bullet"/>
      <w:lvlText w:val="•"/>
      <w:lvlJc w:val="left"/>
      <w:pPr>
        <w:ind w:left="6186" w:hanging="420"/>
      </w:pPr>
      <w:rPr>
        <w:rFonts w:hint="default"/>
        <w:lang w:val="en-US" w:eastAsia="zh-CN" w:bidi="ar-SA"/>
      </w:rPr>
    </w:lvl>
    <w:lvl w:ilvl="8" w:tentative="0">
      <w:start w:val="0"/>
      <w:numFmt w:val="bullet"/>
      <w:lvlText w:val="•"/>
      <w:lvlJc w:val="left"/>
      <w:pPr>
        <w:ind w:left="6996" w:hanging="420"/>
      </w:pPr>
      <w:rPr>
        <w:rFonts w:hint="default"/>
        <w:lang w:val="en-US" w:eastAsia="zh-CN" w:bidi="ar-SA"/>
      </w:rPr>
    </w:lvl>
  </w:abstractNum>
  <w:abstractNum w:abstractNumId="22">
    <w:nsid w:val="563FAA62"/>
    <w:multiLevelType w:val="multilevel"/>
    <w:tmpl w:val="563FAA62"/>
    <w:lvl w:ilvl="0" w:tentative="0">
      <w:start w:val="4"/>
      <w:numFmt w:val="decimal"/>
      <w:lvlText w:val="%1."/>
      <w:lvlJc w:val="left"/>
      <w:pPr>
        <w:ind w:left="527" w:hanging="420"/>
        <w:jc w:val="left"/>
      </w:pPr>
      <w:rPr>
        <w:rFonts w:hint="default" w:ascii="Times New Roman" w:hAnsi="Times New Roman" w:eastAsia="Times New Roman" w:cs="Times New Roman"/>
        <w:b/>
        <w:bCs/>
        <w:i w:val="0"/>
        <w:iCs w:val="0"/>
        <w:w w:val="100"/>
        <w:sz w:val="24"/>
        <w:szCs w:val="24"/>
        <w:lang w:val="en-US" w:eastAsia="zh-CN" w:bidi="ar-SA"/>
      </w:rPr>
    </w:lvl>
    <w:lvl w:ilvl="1" w:tentative="0">
      <w:start w:val="0"/>
      <w:numFmt w:val="bullet"/>
      <w:lvlText w:val="•"/>
      <w:lvlJc w:val="left"/>
      <w:pPr>
        <w:ind w:left="1329" w:hanging="420"/>
      </w:pPr>
      <w:rPr>
        <w:rFonts w:hint="default"/>
        <w:lang w:val="en-US" w:eastAsia="zh-CN" w:bidi="ar-SA"/>
      </w:rPr>
    </w:lvl>
    <w:lvl w:ilvl="2" w:tentative="0">
      <w:start w:val="0"/>
      <w:numFmt w:val="bullet"/>
      <w:lvlText w:val="•"/>
      <w:lvlJc w:val="left"/>
      <w:pPr>
        <w:ind w:left="2138" w:hanging="420"/>
      </w:pPr>
      <w:rPr>
        <w:rFonts w:hint="default"/>
        <w:lang w:val="en-US" w:eastAsia="zh-CN" w:bidi="ar-SA"/>
      </w:rPr>
    </w:lvl>
    <w:lvl w:ilvl="3" w:tentative="0">
      <w:start w:val="0"/>
      <w:numFmt w:val="bullet"/>
      <w:lvlText w:val="•"/>
      <w:lvlJc w:val="left"/>
      <w:pPr>
        <w:ind w:left="2948" w:hanging="420"/>
      </w:pPr>
      <w:rPr>
        <w:rFonts w:hint="default"/>
        <w:lang w:val="en-US" w:eastAsia="zh-CN" w:bidi="ar-SA"/>
      </w:rPr>
    </w:lvl>
    <w:lvl w:ilvl="4" w:tentative="0">
      <w:start w:val="0"/>
      <w:numFmt w:val="bullet"/>
      <w:lvlText w:val="•"/>
      <w:lvlJc w:val="left"/>
      <w:pPr>
        <w:ind w:left="3757" w:hanging="420"/>
      </w:pPr>
      <w:rPr>
        <w:rFonts w:hint="default"/>
        <w:lang w:val="en-US" w:eastAsia="zh-CN" w:bidi="ar-SA"/>
      </w:rPr>
    </w:lvl>
    <w:lvl w:ilvl="5" w:tentative="0">
      <w:start w:val="0"/>
      <w:numFmt w:val="bullet"/>
      <w:lvlText w:val="•"/>
      <w:lvlJc w:val="left"/>
      <w:pPr>
        <w:ind w:left="4567" w:hanging="420"/>
      </w:pPr>
      <w:rPr>
        <w:rFonts w:hint="default"/>
        <w:lang w:val="en-US" w:eastAsia="zh-CN" w:bidi="ar-SA"/>
      </w:rPr>
    </w:lvl>
    <w:lvl w:ilvl="6" w:tentative="0">
      <w:start w:val="0"/>
      <w:numFmt w:val="bullet"/>
      <w:lvlText w:val="•"/>
      <w:lvlJc w:val="left"/>
      <w:pPr>
        <w:ind w:left="5376" w:hanging="420"/>
      </w:pPr>
      <w:rPr>
        <w:rFonts w:hint="default"/>
        <w:lang w:val="en-US" w:eastAsia="zh-CN" w:bidi="ar-SA"/>
      </w:rPr>
    </w:lvl>
    <w:lvl w:ilvl="7" w:tentative="0">
      <w:start w:val="0"/>
      <w:numFmt w:val="bullet"/>
      <w:lvlText w:val="•"/>
      <w:lvlJc w:val="left"/>
      <w:pPr>
        <w:ind w:left="6185" w:hanging="420"/>
      </w:pPr>
      <w:rPr>
        <w:rFonts w:hint="default"/>
        <w:lang w:val="en-US" w:eastAsia="zh-CN" w:bidi="ar-SA"/>
      </w:rPr>
    </w:lvl>
    <w:lvl w:ilvl="8" w:tentative="0">
      <w:start w:val="0"/>
      <w:numFmt w:val="bullet"/>
      <w:lvlText w:val="•"/>
      <w:lvlJc w:val="left"/>
      <w:pPr>
        <w:ind w:left="6995" w:hanging="420"/>
      </w:pPr>
      <w:rPr>
        <w:rFonts w:hint="default"/>
        <w:lang w:val="en-US" w:eastAsia="zh-CN" w:bidi="ar-SA"/>
      </w:rPr>
    </w:lvl>
  </w:abstractNum>
  <w:abstractNum w:abstractNumId="23">
    <w:nsid w:val="5C5FDB91"/>
    <w:multiLevelType w:val="multilevel"/>
    <w:tmpl w:val="5C5FDB91"/>
    <w:lvl w:ilvl="0" w:tentative="0">
      <w:start w:val="1"/>
      <w:numFmt w:val="decimal"/>
      <w:lvlText w:val="（%1）"/>
      <w:lvlJc w:val="left"/>
      <w:pPr>
        <w:ind w:left="1189" w:hanging="601"/>
        <w:jc w:val="left"/>
      </w:pPr>
      <w:rPr>
        <w:rFonts w:hint="default" w:ascii="宋体" w:hAnsi="宋体" w:eastAsia="宋体" w:cs="宋体"/>
        <w:b w:val="0"/>
        <w:bCs w:val="0"/>
        <w:i w:val="0"/>
        <w:iCs w:val="0"/>
        <w:w w:val="100"/>
        <w:sz w:val="22"/>
        <w:szCs w:val="22"/>
        <w:lang w:val="en-US" w:eastAsia="zh-CN" w:bidi="ar-SA"/>
      </w:rPr>
    </w:lvl>
    <w:lvl w:ilvl="1" w:tentative="0">
      <w:start w:val="0"/>
      <w:numFmt w:val="bullet"/>
      <w:lvlText w:val="•"/>
      <w:lvlJc w:val="left"/>
      <w:pPr>
        <w:ind w:left="1906" w:hanging="601"/>
      </w:pPr>
      <w:rPr>
        <w:rFonts w:hint="default"/>
        <w:lang w:val="en-US" w:eastAsia="zh-CN" w:bidi="ar-SA"/>
      </w:rPr>
    </w:lvl>
    <w:lvl w:ilvl="2" w:tentative="0">
      <w:start w:val="0"/>
      <w:numFmt w:val="bullet"/>
      <w:lvlText w:val="•"/>
      <w:lvlJc w:val="left"/>
      <w:pPr>
        <w:ind w:left="2633" w:hanging="601"/>
      </w:pPr>
      <w:rPr>
        <w:rFonts w:hint="default"/>
        <w:lang w:val="en-US" w:eastAsia="zh-CN" w:bidi="ar-SA"/>
      </w:rPr>
    </w:lvl>
    <w:lvl w:ilvl="3" w:tentative="0">
      <w:start w:val="0"/>
      <w:numFmt w:val="bullet"/>
      <w:lvlText w:val="•"/>
      <w:lvlJc w:val="left"/>
      <w:pPr>
        <w:ind w:left="3360" w:hanging="601"/>
      </w:pPr>
      <w:rPr>
        <w:rFonts w:hint="default"/>
        <w:lang w:val="en-US" w:eastAsia="zh-CN" w:bidi="ar-SA"/>
      </w:rPr>
    </w:lvl>
    <w:lvl w:ilvl="4" w:tentative="0">
      <w:start w:val="0"/>
      <w:numFmt w:val="bullet"/>
      <w:lvlText w:val="•"/>
      <w:lvlJc w:val="left"/>
      <w:pPr>
        <w:ind w:left="4087" w:hanging="601"/>
      </w:pPr>
      <w:rPr>
        <w:rFonts w:hint="default"/>
        <w:lang w:val="en-US" w:eastAsia="zh-CN" w:bidi="ar-SA"/>
      </w:rPr>
    </w:lvl>
    <w:lvl w:ilvl="5" w:tentative="0">
      <w:start w:val="0"/>
      <w:numFmt w:val="bullet"/>
      <w:lvlText w:val="•"/>
      <w:lvlJc w:val="left"/>
      <w:pPr>
        <w:ind w:left="4814" w:hanging="601"/>
      </w:pPr>
      <w:rPr>
        <w:rFonts w:hint="default"/>
        <w:lang w:val="en-US" w:eastAsia="zh-CN" w:bidi="ar-SA"/>
      </w:rPr>
    </w:lvl>
    <w:lvl w:ilvl="6" w:tentative="0">
      <w:start w:val="0"/>
      <w:numFmt w:val="bullet"/>
      <w:lvlText w:val="•"/>
      <w:lvlJc w:val="left"/>
      <w:pPr>
        <w:ind w:left="5541" w:hanging="601"/>
      </w:pPr>
      <w:rPr>
        <w:rFonts w:hint="default"/>
        <w:lang w:val="en-US" w:eastAsia="zh-CN" w:bidi="ar-SA"/>
      </w:rPr>
    </w:lvl>
    <w:lvl w:ilvl="7" w:tentative="0">
      <w:start w:val="0"/>
      <w:numFmt w:val="bullet"/>
      <w:lvlText w:val="•"/>
      <w:lvlJc w:val="left"/>
      <w:pPr>
        <w:ind w:left="6268" w:hanging="601"/>
      </w:pPr>
      <w:rPr>
        <w:rFonts w:hint="default"/>
        <w:lang w:val="en-US" w:eastAsia="zh-CN" w:bidi="ar-SA"/>
      </w:rPr>
    </w:lvl>
    <w:lvl w:ilvl="8" w:tentative="0">
      <w:start w:val="0"/>
      <w:numFmt w:val="bullet"/>
      <w:lvlText w:val="•"/>
      <w:lvlJc w:val="left"/>
      <w:pPr>
        <w:ind w:left="6995" w:hanging="601"/>
      </w:pPr>
      <w:rPr>
        <w:rFonts w:hint="default"/>
        <w:lang w:val="en-US" w:eastAsia="zh-CN" w:bidi="ar-SA"/>
      </w:rPr>
    </w:lvl>
  </w:abstractNum>
  <w:abstractNum w:abstractNumId="24">
    <w:nsid w:val="5DA66F8A"/>
    <w:multiLevelType w:val="multilevel"/>
    <w:tmpl w:val="5DA66F8A"/>
    <w:lvl w:ilvl="0" w:tentative="0">
      <w:start w:val="1"/>
      <w:numFmt w:val="decimal"/>
      <w:lvlText w:val="（%1）"/>
      <w:lvlJc w:val="left"/>
      <w:pPr>
        <w:ind w:left="1188" w:hanging="601"/>
        <w:jc w:val="left"/>
      </w:pPr>
      <w:rPr>
        <w:rFonts w:hint="default" w:ascii="宋体" w:hAnsi="宋体" w:eastAsia="宋体" w:cs="宋体"/>
        <w:b/>
        <w:bCs/>
        <w:i w:val="0"/>
        <w:iCs w:val="0"/>
        <w:w w:val="99"/>
        <w:sz w:val="22"/>
        <w:szCs w:val="22"/>
        <w:lang w:val="en-US" w:eastAsia="zh-CN" w:bidi="ar-SA"/>
      </w:rPr>
    </w:lvl>
    <w:lvl w:ilvl="1" w:tentative="0">
      <w:start w:val="0"/>
      <w:numFmt w:val="bullet"/>
      <w:lvlText w:val="•"/>
      <w:lvlJc w:val="left"/>
      <w:pPr>
        <w:ind w:left="1924" w:hanging="601"/>
      </w:pPr>
      <w:rPr>
        <w:rFonts w:hint="default"/>
        <w:lang w:val="en-US" w:eastAsia="zh-CN" w:bidi="ar-SA"/>
      </w:rPr>
    </w:lvl>
    <w:lvl w:ilvl="2" w:tentative="0">
      <w:start w:val="0"/>
      <w:numFmt w:val="bullet"/>
      <w:lvlText w:val="•"/>
      <w:lvlJc w:val="left"/>
      <w:pPr>
        <w:ind w:left="2668" w:hanging="601"/>
      </w:pPr>
      <w:rPr>
        <w:rFonts w:hint="default"/>
        <w:lang w:val="en-US" w:eastAsia="zh-CN" w:bidi="ar-SA"/>
      </w:rPr>
    </w:lvl>
    <w:lvl w:ilvl="3" w:tentative="0">
      <w:start w:val="0"/>
      <w:numFmt w:val="bullet"/>
      <w:lvlText w:val="•"/>
      <w:lvlJc w:val="left"/>
      <w:pPr>
        <w:ind w:left="3412" w:hanging="601"/>
      </w:pPr>
      <w:rPr>
        <w:rFonts w:hint="default"/>
        <w:lang w:val="en-US" w:eastAsia="zh-CN" w:bidi="ar-SA"/>
      </w:rPr>
    </w:lvl>
    <w:lvl w:ilvl="4" w:tentative="0">
      <w:start w:val="0"/>
      <w:numFmt w:val="bullet"/>
      <w:lvlText w:val="•"/>
      <w:lvlJc w:val="left"/>
      <w:pPr>
        <w:ind w:left="4157" w:hanging="601"/>
      </w:pPr>
      <w:rPr>
        <w:rFonts w:hint="default"/>
        <w:lang w:val="en-US" w:eastAsia="zh-CN" w:bidi="ar-SA"/>
      </w:rPr>
    </w:lvl>
    <w:lvl w:ilvl="5" w:tentative="0">
      <w:start w:val="0"/>
      <w:numFmt w:val="bullet"/>
      <w:lvlText w:val="•"/>
      <w:lvlJc w:val="left"/>
      <w:pPr>
        <w:ind w:left="4901" w:hanging="601"/>
      </w:pPr>
      <w:rPr>
        <w:rFonts w:hint="default"/>
        <w:lang w:val="en-US" w:eastAsia="zh-CN" w:bidi="ar-SA"/>
      </w:rPr>
    </w:lvl>
    <w:lvl w:ilvl="6" w:tentative="0">
      <w:start w:val="0"/>
      <w:numFmt w:val="bullet"/>
      <w:lvlText w:val="•"/>
      <w:lvlJc w:val="left"/>
      <w:pPr>
        <w:ind w:left="5645" w:hanging="601"/>
      </w:pPr>
      <w:rPr>
        <w:rFonts w:hint="default"/>
        <w:lang w:val="en-US" w:eastAsia="zh-CN" w:bidi="ar-SA"/>
      </w:rPr>
    </w:lvl>
    <w:lvl w:ilvl="7" w:tentative="0">
      <w:start w:val="0"/>
      <w:numFmt w:val="bullet"/>
      <w:lvlText w:val="•"/>
      <w:lvlJc w:val="left"/>
      <w:pPr>
        <w:ind w:left="6390" w:hanging="601"/>
      </w:pPr>
      <w:rPr>
        <w:rFonts w:hint="default"/>
        <w:lang w:val="en-US" w:eastAsia="zh-CN" w:bidi="ar-SA"/>
      </w:rPr>
    </w:lvl>
    <w:lvl w:ilvl="8" w:tentative="0">
      <w:start w:val="0"/>
      <w:numFmt w:val="bullet"/>
      <w:lvlText w:val="•"/>
      <w:lvlJc w:val="left"/>
      <w:pPr>
        <w:ind w:left="7134" w:hanging="601"/>
      </w:pPr>
      <w:rPr>
        <w:rFonts w:hint="default"/>
        <w:lang w:val="en-US" w:eastAsia="zh-CN" w:bidi="ar-SA"/>
      </w:rPr>
    </w:lvl>
  </w:abstractNum>
  <w:abstractNum w:abstractNumId="25">
    <w:nsid w:val="5F2E427F"/>
    <w:multiLevelType w:val="multilevel"/>
    <w:tmpl w:val="5F2E427F"/>
    <w:lvl w:ilvl="0" w:tentative="0">
      <w:start w:val="1"/>
      <w:numFmt w:val="decimal"/>
      <w:lvlText w:val="（%1）"/>
      <w:lvlJc w:val="left"/>
      <w:pPr>
        <w:ind w:left="1701" w:hanging="601"/>
        <w:jc w:val="left"/>
      </w:pPr>
      <w:rPr>
        <w:rFonts w:hint="default" w:ascii="宋体" w:hAnsi="宋体" w:eastAsia="宋体" w:cs="宋体"/>
        <w:b w:val="0"/>
        <w:bCs w:val="0"/>
        <w:i w:val="0"/>
        <w:iCs w:val="0"/>
        <w:w w:val="100"/>
        <w:sz w:val="22"/>
        <w:szCs w:val="22"/>
        <w:lang w:val="en-US" w:eastAsia="zh-CN" w:bidi="ar-SA"/>
      </w:rPr>
    </w:lvl>
    <w:lvl w:ilvl="1" w:tentative="0">
      <w:start w:val="0"/>
      <w:numFmt w:val="bullet"/>
      <w:lvlText w:val="•"/>
      <w:lvlJc w:val="left"/>
      <w:pPr>
        <w:ind w:left="2460" w:hanging="601"/>
      </w:pPr>
      <w:rPr>
        <w:rFonts w:hint="default"/>
        <w:lang w:val="en-US" w:eastAsia="zh-CN" w:bidi="ar-SA"/>
      </w:rPr>
    </w:lvl>
    <w:lvl w:ilvl="2" w:tentative="0">
      <w:start w:val="0"/>
      <w:numFmt w:val="bullet"/>
      <w:lvlText w:val="•"/>
      <w:lvlJc w:val="left"/>
      <w:pPr>
        <w:ind w:left="3221" w:hanging="601"/>
      </w:pPr>
      <w:rPr>
        <w:rFonts w:hint="default"/>
        <w:lang w:val="en-US" w:eastAsia="zh-CN" w:bidi="ar-SA"/>
      </w:rPr>
    </w:lvl>
    <w:lvl w:ilvl="3" w:tentative="0">
      <w:start w:val="0"/>
      <w:numFmt w:val="bullet"/>
      <w:lvlText w:val="•"/>
      <w:lvlJc w:val="left"/>
      <w:pPr>
        <w:ind w:left="3981" w:hanging="601"/>
      </w:pPr>
      <w:rPr>
        <w:rFonts w:hint="default"/>
        <w:lang w:val="en-US" w:eastAsia="zh-CN" w:bidi="ar-SA"/>
      </w:rPr>
    </w:lvl>
    <w:lvl w:ilvl="4" w:tentative="0">
      <w:start w:val="0"/>
      <w:numFmt w:val="bullet"/>
      <w:lvlText w:val="•"/>
      <w:lvlJc w:val="left"/>
      <w:pPr>
        <w:ind w:left="4742" w:hanging="601"/>
      </w:pPr>
      <w:rPr>
        <w:rFonts w:hint="default"/>
        <w:lang w:val="en-US" w:eastAsia="zh-CN" w:bidi="ar-SA"/>
      </w:rPr>
    </w:lvl>
    <w:lvl w:ilvl="5" w:tentative="0">
      <w:start w:val="0"/>
      <w:numFmt w:val="bullet"/>
      <w:lvlText w:val="•"/>
      <w:lvlJc w:val="left"/>
      <w:pPr>
        <w:ind w:left="5503" w:hanging="601"/>
      </w:pPr>
      <w:rPr>
        <w:rFonts w:hint="default"/>
        <w:lang w:val="en-US" w:eastAsia="zh-CN" w:bidi="ar-SA"/>
      </w:rPr>
    </w:lvl>
    <w:lvl w:ilvl="6" w:tentative="0">
      <w:start w:val="0"/>
      <w:numFmt w:val="bullet"/>
      <w:lvlText w:val="•"/>
      <w:lvlJc w:val="left"/>
      <w:pPr>
        <w:ind w:left="6263" w:hanging="601"/>
      </w:pPr>
      <w:rPr>
        <w:rFonts w:hint="default"/>
        <w:lang w:val="en-US" w:eastAsia="zh-CN" w:bidi="ar-SA"/>
      </w:rPr>
    </w:lvl>
    <w:lvl w:ilvl="7" w:tentative="0">
      <w:start w:val="0"/>
      <w:numFmt w:val="bullet"/>
      <w:lvlText w:val="•"/>
      <w:lvlJc w:val="left"/>
      <w:pPr>
        <w:ind w:left="7024" w:hanging="601"/>
      </w:pPr>
      <w:rPr>
        <w:rFonts w:hint="default"/>
        <w:lang w:val="en-US" w:eastAsia="zh-CN" w:bidi="ar-SA"/>
      </w:rPr>
    </w:lvl>
    <w:lvl w:ilvl="8" w:tentative="0">
      <w:start w:val="0"/>
      <w:numFmt w:val="bullet"/>
      <w:lvlText w:val="•"/>
      <w:lvlJc w:val="left"/>
      <w:pPr>
        <w:ind w:left="7784" w:hanging="601"/>
      </w:pPr>
      <w:rPr>
        <w:rFonts w:hint="default"/>
        <w:lang w:val="en-US" w:eastAsia="zh-CN" w:bidi="ar-SA"/>
      </w:rPr>
    </w:lvl>
  </w:abstractNum>
  <w:abstractNum w:abstractNumId="26">
    <w:nsid w:val="618390B5"/>
    <w:multiLevelType w:val="multilevel"/>
    <w:tmpl w:val="618390B5"/>
    <w:lvl w:ilvl="0" w:tentative="0">
      <w:start w:val="1"/>
      <w:numFmt w:val="decimal"/>
      <w:lvlText w:val="（%1）"/>
      <w:lvlJc w:val="left"/>
      <w:pPr>
        <w:ind w:left="1189" w:hanging="601"/>
        <w:jc w:val="left"/>
      </w:pPr>
      <w:rPr>
        <w:rFonts w:hint="default" w:ascii="宋体" w:hAnsi="宋体" w:eastAsia="宋体" w:cs="宋体"/>
        <w:b/>
        <w:bCs/>
        <w:i w:val="0"/>
        <w:iCs w:val="0"/>
        <w:w w:val="99"/>
        <w:sz w:val="22"/>
        <w:szCs w:val="22"/>
        <w:lang w:val="en-US" w:eastAsia="zh-CN" w:bidi="ar-SA"/>
      </w:rPr>
    </w:lvl>
    <w:lvl w:ilvl="1" w:tentative="0">
      <w:start w:val="1"/>
      <w:numFmt w:val="decimal"/>
      <w:lvlText w:val="%2"/>
      <w:lvlJc w:val="left"/>
      <w:pPr>
        <w:ind w:left="108" w:hanging="411"/>
        <w:jc w:val="left"/>
      </w:pPr>
      <w:rPr>
        <w:rFonts w:hint="default" w:ascii="宋体" w:hAnsi="宋体" w:eastAsia="宋体" w:cs="宋体"/>
        <w:b w:val="0"/>
        <w:bCs w:val="0"/>
        <w:i w:val="0"/>
        <w:iCs w:val="0"/>
        <w:w w:val="99"/>
        <w:sz w:val="20"/>
        <w:szCs w:val="20"/>
        <w:lang w:val="en-US" w:eastAsia="zh-CN" w:bidi="ar-SA"/>
      </w:rPr>
    </w:lvl>
    <w:lvl w:ilvl="2" w:tentative="0">
      <w:start w:val="0"/>
      <w:numFmt w:val="bullet"/>
      <w:lvlText w:val="•"/>
      <w:lvlJc w:val="left"/>
      <w:pPr>
        <w:ind w:left="1987" w:hanging="411"/>
      </w:pPr>
      <w:rPr>
        <w:rFonts w:hint="default"/>
        <w:lang w:val="en-US" w:eastAsia="zh-CN" w:bidi="ar-SA"/>
      </w:rPr>
    </w:lvl>
    <w:lvl w:ilvl="3" w:tentative="0">
      <w:start w:val="0"/>
      <w:numFmt w:val="bullet"/>
      <w:lvlText w:val="•"/>
      <w:lvlJc w:val="left"/>
      <w:pPr>
        <w:ind w:left="2795" w:hanging="411"/>
      </w:pPr>
      <w:rPr>
        <w:rFonts w:hint="default"/>
        <w:lang w:val="en-US" w:eastAsia="zh-CN" w:bidi="ar-SA"/>
      </w:rPr>
    </w:lvl>
    <w:lvl w:ilvl="4" w:tentative="0">
      <w:start w:val="0"/>
      <w:numFmt w:val="bullet"/>
      <w:lvlText w:val="•"/>
      <w:lvlJc w:val="left"/>
      <w:pPr>
        <w:ind w:left="3603" w:hanging="411"/>
      </w:pPr>
      <w:rPr>
        <w:rFonts w:hint="default"/>
        <w:lang w:val="en-US" w:eastAsia="zh-CN" w:bidi="ar-SA"/>
      </w:rPr>
    </w:lvl>
    <w:lvl w:ilvl="5" w:tentative="0">
      <w:start w:val="0"/>
      <w:numFmt w:val="bullet"/>
      <w:lvlText w:val="•"/>
      <w:lvlJc w:val="left"/>
      <w:pPr>
        <w:ind w:left="4410" w:hanging="411"/>
      </w:pPr>
      <w:rPr>
        <w:rFonts w:hint="default"/>
        <w:lang w:val="en-US" w:eastAsia="zh-CN" w:bidi="ar-SA"/>
      </w:rPr>
    </w:lvl>
    <w:lvl w:ilvl="6" w:tentative="0">
      <w:start w:val="0"/>
      <w:numFmt w:val="bullet"/>
      <w:lvlText w:val="•"/>
      <w:lvlJc w:val="left"/>
      <w:pPr>
        <w:ind w:left="5218" w:hanging="411"/>
      </w:pPr>
      <w:rPr>
        <w:rFonts w:hint="default"/>
        <w:lang w:val="en-US" w:eastAsia="zh-CN" w:bidi="ar-SA"/>
      </w:rPr>
    </w:lvl>
    <w:lvl w:ilvl="7" w:tentative="0">
      <w:start w:val="0"/>
      <w:numFmt w:val="bullet"/>
      <w:lvlText w:val="•"/>
      <w:lvlJc w:val="left"/>
      <w:pPr>
        <w:ind w:left="6026" w:hanging="411"/>
      </w:pPr>
      <w:rPr>
        <w:rFonts w:hint="default"/>
        <w:lang w:val="en-US" w:eastAsia="zh-CN" w:bidi="ar-SA"/>
      </w:rPr>
    </w:lvl>
    <w:lvl w:ilvl="8" w:tentative="0">
      <w:start w:val="0"/>
      <w:numFmt w:val="bullet"/>
      <w:lvlText w:val="•"/>
      <w:lvlJc w:val="left"/>
      <w:pPr>
        <w:ind w:left="6833" w:hanging="411"/>
      </w:pPr>
      <w:rPr>
        <w:rFonts w:hint="default"/>
        <w:lang w:val="en-US" w:eastAsia="zh-CN" w:bidi="ar-SA"/>
      </w:rPr>
    </w:lvl>
  </w:abstractNum>
  <w:abstractNum w:abstractNumId="27">
    <w:nsid w:val="67813470"/>
    <w:multiLevelType w:val="multilevel"/>
    <w:tmpl w:val="67813470"/>
    <w:lvl w:ilvl="0" w:tentative="0">
      <w:start w:val="1"/>
      <w:numFmt w:val="decimal"/>
      <w:lvlText w:val="（%1）"/>
      <w:lvlJc w:val="left"/>
      <w:pPr>
        <w:ind w:left="1701" w:hanging="601"/>
        <w:jc w:val="left"/>
      </w:pPr>
      <w:rPr>
        <w:rFonts w:hint="default" w:ascii="宋体" w:hAnsi="宋体" w:eastAsia="宋体" w:cs="宋体"/>
        <w:b/>
        <w:bCs/>
        <w:i w:val="0"/>
        <w:iCs w:val="0"/>
        <w:w w:val="99"/>
        <w:sz w:val="22"/>
        <w:szCs w:val="22"/>
        <w:lang w:val="en-US" w:eastAsia="zh-CN" w:bidi="ar-SA"/>
      </w:rPr>
    </w:lvl>
    <w:lvl w:ilvl="1" w:tentative="0">
      <w:start w:val="0"/>
      <w:numFmt w:val="bullet"/>
      <w:lvlText w:val="•"/>
      <w:lvlJc w:val="left"/>
      <w:pPr>
        <w:ind w:left="2460" w:hanging="601"/>
      </w:pPr>
      <w:rPr>
        <w:rFonts w:hint="default"/>
        <w:lang w:val="en-US" w:eastAsia="zh-CN" w:bidi="ar-SA"/>
      </w:rPr>
    </w:lvl>
    <w:lvl w:ilvl="2" w:tentative="0">
      <w:start w:val="0"/>
      <w:numFmt w:val="bullet"/>
      <w:lvlText w:val="•"/>
      <w:lvlJc w:val="left"/>
      <w:pPr>
        <w:ind w:left="3221" w:hanging="601"/>
      </w:pPr>
      <w:rPr>
        <w:rFonts w:hint="default"/>
        <w:lang w:val="en-US" w:eastAsia="zh-CN" w:bidi="ar-SA"/>
      </w:rPr>
    </w:lvl>
    <w:lvl w:ilvl="3" w:tentative="0">
      <w:start w:val="0"/>
      <w:numFmt w:val="bullet"/>
      <w:lvlText w:val="•"/>
      <w:lvlJc w:val="left"/>
      <w:pPr>
        <w:ind w:left="3981" w:hanging="601"/>
      </w:pPr>
      <w:rPr>
        <w:rFonts w:hint="default"/>
        <w:lang w:val="en-US" w:eastAsia="zh-CN" w:bidi="ar-SA"/>
      </w:rPr>
    </w:lvl>
    <w:lvl w:ilvl="4" w:tentative="0">
      <w:start w:val="0"/>
      <w:numFmt w:val="bullet"/>
      <w:lvlText w:val="•"/>
      <w:lvlJc w:val="left"/>
      <w:pPr>
        <w:ind w:left="4742" w:hanging="601"/>
      </w:pPr>
      <w:rPr>
        <w:rFonts w:hint="default"/>
        <w:lang w:val="en-US" w:eastAsia="zh-CN" w:bidi="ar-SA"/>
      </w:rPr>
    </w:lvl>
    <w:lvl w:ilvl="5" w:tentative="0">
      <w:start w:val="0"/>
      <w:numFmt w:val="bullet"/>
      <w:lvlText w:val="•"/>
      <w:lvlJc w:val="left"/>
      <w:pPr>
        <w:ind w:left="5503" w:hanging="601"/>
      </w:pPr>
      <w:rPr>
        <w:rFonts w:hint="default"/>
        <w:lang w:val="en-US" w:eastAsia="zh-CN" w:bidi="ar-SA"/>
      </w:rPr>
    </w:lvl>
    <w:lvl w:ilvl="6" w:tentative="0">
      <w:start w:val="0"/>
      <w:numFmt w:val="bullet"/>
      <w:lvlText w:val="•"/>
      <w:lvlJc w:val="left"/>
      <w:pPr>
        <w:ind w:left="6263" w:hanging="601"/>
      </w:pPr>
      <w:rPr>
        <w:rFonts w:hint="default"/>
        <w:lang w:val="en-US" w:eastAsia="zh-CN" w:bidi="ar-SA"/>
      </w:rPr>
    </w:lvl>
    <w:lvl w:ilvl="7" w:tentative="0">
      <w:start w:val="0"/>
      <w:numFmt w:val="bullet"/>
      <w:lvlText w:val="•"/>
      <w:lvlJc w:val="left"/>
      <w:pPr>
        <w:ind w:left="7024" w:hanging="601"/>
      </w:pPr>
      <w:rPr>
        <w:rFonts w:hint="default"/>
        <w:lang w:val="en-US" w:eastAsia="zh-CN" w:bidi="ar-SA"/>
      </w:rPr>
    </w:lvl>
    <w:lvl w:ilvl="8" w:tentative="0">
      <w:start w:val="0"/>
      <w:numFmt w:val="bullet"/>
      <w:lvlText w:val="•"/>
      <w:lvlJc w:val="left"/>
      <w:pPr>
        <w:ind w:left="7784" w:hanging="601"/>
      </w:pPr>
      <w:rPr>
        <w:rFonts w:hint="default"/>
        <w:lang w:val="en-US" w:eastAsia="zh-CN" w:bidi="ar-SA"/>
      </w:rPr>
    </w:lvl>
  </w:abstractNum>
  <w:abstractNum w:abstractNumId="28">
    <w:nsid w:val="6A13181C"/>
    <w:multiLevelType w:val="multilevel"/>
    <w:tmpl w:val="6A13181C"/>
    <w:lvl w:ilvl="0" w:tentative="0">
      <w:start w:val="2"/>
      <w:numFmt w:val="decimal"/>
      <w:lvlText w:val="%1."/>
      <w:lvlJc w:val="left"/>
      <w:pPr>
        <w:ind w:left="949" w:hanging="361"/>
        <w:jc w:val="left"/>
      </w:pPr>
      <w:rPr>
        <w:rFonts w:hint="default" w:ascii="Times New Roman" w:hAnsi="Times New Roman" w:eastAsia="Times New Roman" w:cs="Times New Roman"/>
        <w:b/>
        <w:bCs/>
        <w:i w:val="0"/>
        <w:iCs w:val="0"/>
        <w:w w:val="99"/>
        <w:sz w:val="22"/>
        <w:szCs w:val="22"/>
        <w:lang w:val="en-US" w:eastAsia="zh-CN" w:bidi="ar-SA"/>
      </w:rPr>
    </w:lvl>
    <w:lvl w:ilvl="1" w:tentative="0">
      <w:start w:val="0"/>
      <w:numFmt w:val="bullet"/>
      <w:lvlText w:val="•"/>
      <w:lvlJc w:val="left"/>
      <w:pPr>
        <w:ind w:left="1690" w:hanging="361"/>
      </w:pPr>
      <w:rPr>
        <w:rFonts w:hint="default"/>
        <w:lang w:val="en-US" w:eastAsia="zh-CN" w:bidi="ar-SA"/>
      </w:rPr>
    </w:lvl>
    <w:lvl w:ilvl="2" w:tentative="0">
      <w:start w:val="0"/>
      <w:numFmt w:val="bullet"/>
      <w:lvlText w:val="•"/>
      <w:lvlJc w:val="left"/>
      <w:pPr>
        <w:ind w:left="2441" w:hanging="361"/>
      </w:pPr>
      <w:rPr>
        <w:rFonts w:hint="default"/>
        <w:lang w:val="en-US" w:eastAsia="zh-CN" w:bidi="ar-SA"/>
      </w:rPr>
    </w:lvl>
    <w:lvl w:ilvl="3" w:tentative="0">
      <w:start w:val="0"/>
      <w:numFmt w:val="bullet"/>
      <w:lvlText w:val="•"/>
      <w:lvlJc w:val="left"/>
      <w:pPr>
        <w:ind w:left="3192" w:hanging="361"/>
      </w:pPr>
      <w:rPr>
        <w:rFonts w:hint="default"/>
        <w:lang w:val="en-US" w:eastAsia="zh-CN" w:bidi="ar-SA"/>
      </w:rPr>
    </w:lvl>
    <w:lvl w:ilvl="4" w:tentative="0">
      <w:start w:val="0"/>
      <w:numFmt w:val="bullet"/>
      <w:lvlText w:val="•"/>
      <w:lvlJc w:val="left"/>
      <w:pPr>
        <w:ind w:left="3943" w:hanging="361"/>
      </w:pPr>
      <w:rPr>
        <w:rFonts w:hint="default"/>
        <w:lang w:val="en-US" w:eastAsia="zh-CN" w:bidi="ar-SA"/>
      </w:rPr>
    </w:lvl>
    <w:lvl w:ilvl="5" w:tentative="0">
      <w:start w:val="0"/>
      <w:numFmt w:val="bullet"/>
      <w:lvlText w:val="•"/>
      <w:lvlJc w:val="left"/>
      <w:pPr>
        <w:ind w:left="4694" w:hanging="361"/>
      </w:pPr>
      <w:rPr>
        <w:rFonts w:hint="default"/>
        <w:lang w:val="en-US" w:eastAsia="zh-CN" w:bidi="ar-SA"/>
      </w:rPr>
    </w:lvl>
    <w:lvl w:ilvl="6" w:tentative="0">
      <w:start w:val="0"/>
      <w:numFmt w:val="bullet"/>
      <w:lvlText w:val="•"/>
      <w:lvlJc w:val="left"/>
      <w:pPr>
        <w:ind w:left="5445" w:hanging="361"/>
      </w:pPr>
      <w:rPr>
        <w:rFonts w:hint="default"/>
        <w:lang w:val="en-US" w:eastAsia="zh-CN" w:bidi="ar-SA"/>
      </w:rPr>
    </w:lvl>
    <w:lvl w:ilvl="7" w:tentative="0">
      <w:start w:val="0"/>
      <w:numFmt w:val="bullet"/>
      <w:lvlText w:val="•"/>
      <w:lvlJc w:val="left"/>
      <w:pPr>
        <w:ind w:left="6196" w:hanging="361"/>
      </w:pPr>
      <w:rPr>
        <w:rFonts w:hint="default"/>
        <w:lang w:val="en-US" w:eastAsia="zh-CN" w:bidi="ar-SA"/>
      </w:rPr>
    </w:lvl>
    <w:lvl w:ilvl="8" w:tentative="0">
      <w:start w:val="0"/>
      <w:numFmt w:val="bullet"/>
      <w:lvlText w:val="•"/>
      <w:lvlJc w:val="left"/>
      <w:pPr>
        <w:ind w:left="6947" w:hanging="361"/>
      </w:pPr>
      <w:rPr>
        <w:rFonts w:hint="default"/>
        <w:lang w:val="en-US" w:eastAsia="zh-CN" w:bidi="ar-SA"/>
      </w:rPr>
    </w:lvl>
  </w:abstractNum>
  <w:abstractNum w:abstractNumId="29">
    <w:nsid w:val="6B86FF78"/>
    <w:multiLevelType w:val="multilevel"/>
    <w:tmpl w:val="6B86FF78"/>
    <w:lvl w:ilvl="0" w:tentative="0">
      <w:start w:val="1"/>
      <w:numFmt w:val="decimal"/>
      <w:lvlText w:val="%1."/>
      <w:lvlJc w:val="left"/>
      <w:pPr>
        <w:ind w:left="527" w:hanging="420"/>
        <w:jc w:val="left"/>
      </w:pPr>
      <w:rPr>
        <w:rFonts w:hint="default" w:ascii="Times New Roman" w:hAnsi="Times New Roman" w:eastAsia="Times New Roman" w:cs="Times New Roman"/>
        <w:b/>
        <w:bCs/>
        <w:i w:val="0"/>
        <w:iCs w:val="0"/>
        <w:w w:val="100"/>
        <w:sz w:val="24"/>
        <w:szCs w:val="24"/>
        <w:lang w:val="en-US" w:eastAsia="zh-CN" w:bidi="ar-SA"/>
      </w:rPr>
    </w:lvl>
    <w:lvl w:ilvl="1" w:tentative="0">
      <w:start w:val="0"/>
      <w:numFmt w:val="bullet"/>
      <w:lvlText w:val="•"/>
      <w:lvlJc w:val="left"/>
      <w:pPr>
        <w:ind w:left="1329" w:hanging="420"/>
      </w:pPr>
      <w:rPr>
        <w:rFonts w:hint="default"/>
        <w:lang w:val="en-US" w:eastAsia="zh-CN" w:bidi="ar-SA"/>
      </w:rPr>
    </w:lvl>
    <w:lvl w:ilvl="2" w:tentative="0">
      <w:start w:val="0"/>
      <w:numFmt w:val="bullet"/>
      <w:lvlText w:val="•"/>
      <w:lvlJc w:val="left"/>
      <w:pPr>
        <w:ind w:left="2139" w:hanging="420"/>
      </w:pPr>
      <w:rPr>
        <w:rFonts w:hint="default"/>
        <w:lang w:val="en-US" w:eastAsia="zh-CN" w:bidi="ar-SA"/>
      </w:rPr>
    </w:lvl>
    <w:lvl w:ilvl="3" w:tentative="0">
      <w:start w:val="0"/>
      <w:numFmt w:val="bullet"/>
      <w:lvlText w:val="•"/>
      <w:lvlJc w:val="left"/>
      <w:pPr>
        <w:ind w:left="2948" w:hanging="420"/>
      </w:pPr>
      <w:rPr>
        <w:rFonts w:hint="default"/>
        <w:lang w:val="en-US" w:eastAsia="zh-CN" w:bidi="ar-SA"/>
      </w:rPr>
    </w:lvl>
    <w:lvl w:ilvl="4" w:tentative="0">
      <w:start w:val="0"/>
      <w:numFmt w:val="bullet"/>
      <w:lvlText w:val="•"/>
      <w:lvlJc w:val="left"/>
      <w:pPr>
        <w:ind w:left="3758" w:hanging="420"/>
      </w:pPr>
      <w:rPr>
        <w:rFonts w:hint="default"/>
        <w:lang w:val="en-US" w:eastAsia="zh-CN" w:bidi="ar-SA"/>
      </w:rPr>
    </w:lvl>
    <w:lvl w:ilvl="5" w:tentative="0">
      <w:start w:val="0"/>
      <w:numFmt w:val="bullet"/>
      <w:lvlText w:val="•"/>
      <w:lvlJc w:val="left"/>
      <w:pPr>
        <w:ind w:left="4567" w:hanging="420"/>
      </w:pPr>
      <w:rPr>
        <w:rFonts w:hint="default"/>
        <w:lang w:val="en-US" w:eastAsia="zh-CN" w:bidi="ar-SA"/>
      </w:rPr>
    </w:lvl>
    <w:lvl w:ilvl="6" w:tentative="0">
      <w:start w:val="0"/>
      <w:numFmt w:val="bullet"/>
      <w:lvlText w:val="•"/>
      <w:lvlJc w:val="left"/>
      <w:pPr>
        <w:ind w:left="5377" w:hanging="420"/>
      </w:pPr>
      <w:rPr>
        <w:rFonts w:hint="default"/>
        <w:lang w:val="en-US" w:eastAsia="zh-CN" w:bidi="ar-SA"/>
      </w:rPr>
    </w:lvl>
    <w:lvl w:ilvl="7" w:tentative="0">
      <w:start w:val="0"/>
      <w:numFmt w:val="bullet"/>
      <w:lvlText w:val="•"/>
      <w:lvlJc w:val="left"/>
      <w:pPr>
        <w:ind w:left="6186" w:hanging="420"/>
      </w:pPr>
      <w:rPr>
        <w:rFonts w:hint="default"/>
        <w:lang w:val="en-US" w:eastAsia="zh-CN" w:bidi="ar-SA"/>
      </w:rPr>
    </w:lvl>
    <w:lvl w:ilvl="8" w:tentative="0">
      <w:start w:val="0"/>
      <w:numFmt w:val="bullet"/>
      <w:lvlText w:val="•"/>
      <w:lvlJc w:val="left"/>
      <w:pPr>
        <w:ind w:left="6996" w:hanging="420"/>
      </w:pPr>
      <w:rPr>
        <w:rFonts w:hint="default"/>
        <w:lang w:val="en-US" w:eastAsia="zh-CN" w:bidi="ar-SA"/>
      </w:rPr>
    </w:lvl>
  </w:abstractNum>
  <w:abstractNum w:abstractNumId="30">
    <w:nsid w:val="73DCE961"/>
    <w:multiLevelType w:val="multilevel"/>
    <w:tmpl w:val="73DCE961"/>
    <w:lvl w:ilvl="0" w:tentative="0">
      <w:start w:val="7"/>
      <w:numFmt w:val="decimal"/>
      <w:lvlText w:val="%1."/>
      <w:lvlJc w:val="left"/>
      <w:pPr>
        <w:ind w:left="527" w:hanging="420"/>
        <w:jc w:val="left"/>
      </w:pPr>
      <w:rPr>
        <w:rFonts w:hint="default" w:ascii="Times New Roman" w:hAnsi="Times New Roman" w:eastAsia="Times New Roman" w:cs="Times New Roman"/>
        <w:b/>
        <w:bCs/>
        <w:i w:val="0"/>
        <w:iCs w:val="0"/>
        <w:w w:val="100"/>
        <w:sz w:val="24"/>
        <w:szCs w:val="24"/>
        <w:lang w:val="en-US" w:eastAsia="zh-CN" w:bidi="ar-SA"/>
      </w:rPr>
    </w:lvl>
    <w:lvl w:ilvl="1" w:tentative="0">
      <w:start w:val="0"/>
      <w:numFmt w:val="bullet"/>
      <w:lvlText w:val="•"/>
      <w:lvlJc w:val="left"/>
      <w:pPr>
        <w:ind w:left="1329" w:hanging="420"/>
      </w:pPr>
      <w:rPr>
        <w:rFonts w:hint="default"/>
        <w:lang w:val="en-US" w:eastAsia="zh-CN" w:bidi="ar-SA"/>
      </w:rPr>
    </w:lvl>
    <w:lvl w:ilvl="2" w:tentative="0">
      <w:start w:val="0"/>
      <w:numFmt w:val="bullet"/>
      <w:lvlText w:val="•"/>
      <w:lvlJc w:val="left"/>
      <w:pPr>
        <w:ind w:left="2139" w:hanging="420"/>
      </w:pPr>
      <w:rPr>
        <w:rFonts w:hint="default"/>
        <w:lang w:val="en-US" w:eastAsia="zh-CN" w:bidi="ar-SA"/>
      </w:rPr>
    </w:lvl>
    <w:lvl w:ilvl="3" w:tentative="0">
      <w:start w:val="0"/>
      <w:numFmt w:val="bullet"/>
      <w:lvlText w:val="•"/>
      <w:lvlJc w:val="left"/>
      <w:pPr>
        <w:ind w:left="2948" w:hanging="420"/>
      </w:pPr>
      <w:rPr>
        <w:rFonts w:hint="default"/>
        <w:lang w:val="en-US" w:eastAsia="zh-CN" w:bidi="ar-SA"/>
      </w:rPr>
    </w:lvl>
    <w:lvl w:ilvl="4" w:tentative="0">
      <w:start w:val="0"/>
      <w:numFmt w:val="bullet"/>
      <w:lvlText w:val="•"/>
      <w:lvlJc w:val="left"/>
      <w:pPr>
        <w:ind w:left="3758" w:hanging="420"/>
      </w:pPr>
      <w:rPr>
        <w:rFonts w:hint="default"/>
        <w:lang w:val="en-US" w:eastAsia="zh-CN" w:bidi="ar-SA"/>
      </w:rPr>
    </w:lvl>
    <w:lvl w:ilvl="5" w:tentative="0">
      <w:start w:val="0"/>
      <w:numFmt w:val="bullet"/>
      <w:lvlText w:val="•"/>
      <w:lvlJc w:val="left"/>
      <w:pPr>
        <w:ind w:left="4567" w:hanging="420"/>
      </w:pPr>
      <w:rPr>
        <w:rFonts w:hint="default"/>
        <w:lang w:val="en-US" w:eastAsia="zh-CN" w:bidi="ar-SA"/>
      </w:rPr>
    </w:lvl>
    <w:lvl w:ilvl="6" w:tentative="0">
      <w:start w:val="0"/>
      <w:numFmt w:val="bullet"/>
      <w:lvlText w:val="•"/>
      <w:lvlJc w:val="left"/>
      <w:pPr>
        <w:ind w:left="5377" w:hanging="420"/>
      </w:pPr>
      <w:rPr>
        <w:rFonts w:hint="default"/>
        <w:lang w:val="en-US" w:eastAsia="zh-CN" w:bidi="ar-SA"/>
      </w:rPr>
    </w:lvl>
    <w:lvl w:ilvl="7" w:tentative="0">
      <w:start w:val="0"/>
      <w:numFmt w:val="bullet"/>
      <w:lvlText w:val="•"/>
      <w:lvlJc w:val="left"/>
      <w:pPr>
        <w:ind w:left="6186" w:hanging="420"/>
      </w:pPr>
      <w:rPr>
        <w:rFonts w:hint="default"/>
        <w:lang w:val="en-US" w:eastAsia="zh-CN" w:bidi="ar-SA"/>
      </w:rPr>
    </w:lvl>
    <w:lvl w:ilvl="8" w:tentative="0">
      <w:start w:val="0"/>
      <w:numFmt w:val="bullet"/>
      <w:lvlText w:val="•"/>
      <w:lvlJc w:val="left"/>
      <w:pPr>
        <w:ind w:left="6996" w:hanging="420"/>
      </w:pPr>
      <w:rPr>
        <w:rFonts w:hint="default"/>
        <w:lang w:val="en-US" w:eastAsia="zh-CN" w:bidi="ar-SA"/>
      </w:rPr>
    </w:lvl>
  </w:abstractNum>
  <w:abstractNum w:abstractNumId="31">
    <w:nsid w:val="745C0CE0"/>
    <w:multiLevelType w:val="multilevel"/>
    <w:tmpl w:val="745C0CE0"/>
    <w:lvl w:ilvl="0" w:tentative="0">
      <w:start w:val="3"/>
      <w:numFmt w:val="decimal"/>
      <w:lvlText w:val="%1."/>
      <w:lvlJc w:val="left"/>
      <w:pPr>
        <w:ind w:left="948" w:hanging="361"/>
        <w:jc w:val="left"/>
      </w:pPr>
      <w:rPr>
        <w:rFonts w:hint="default" w:ascii="Times New Roman" w:hAnsi="Times New Roman" w:eastAsia="Times New Roman" w:cs="Times New Roman"/>
        <w:b/>
        <w:bCs/>
        <w:i w:val="0"/>
        <w:iCs w:val="0"/>
        <w:w w:val="99"/>
        <w:sz w:val="22"/>
        <w:szCs w:val="22"/>
        <w:lang w:val="en-US" w:eastAsia="zh-CN" w:bidi="ar-SA"/>
      </w:rPr>
    </w:lvl>
    <w:lvl w:ilvl="1" w:tentative="0">
      <w:start w:val="0"/>
      <w:numFmt w:val="bullet"/>
      <w:lvlText w:val="•"/>
      <w:lvlJc w:val="left"/>
      <w:pPr>
        <w:ind w:left="1707" w:hanging="361"/>
      </w:pPr>
      <w:rPr>
        <w:rFonts w:hint="default"/>
        <w:lang w:val="en-US" w:eastAsia="zh-CN" w:bidi="ar-SA"/>
      </w:rPr>
    </w:lvl>
    <w:lvl w:ilvl="2" w:tentative="0">
      <w:start w:val="0"/>
      <w:numFmt w:val="bullet"/>
      <w:lvlText w:val="•"/>
      <w:lvlJc w:val="left"/>
      <w:pPr>
        <w:ind w:left="2474" w:hanging="361"/>
      </w:pPr>
      <w:rPr>
        <w:rFonts w:hint="default"/>
        <w:lang w:val="en-US" w:eastAsia="zh-CN" w:bidi="ar-SA"/>
      </w:rPr>
    </w:lvl>
    <w:lvl w:ilvl="3" w:tentative="0">
      <w:start w:val="0"/>
      <w:numFmt w:val="bullet"/>
      <w:lvlText w:val="•"/>
      <w:lvlJc w:val="left"/>
      <w:pPr>
        <w:ind w:left="3242" w:hanging="361"/>
      </w:pPr>
      <w:rPr>
        <w:rFonts w:hint="default"/>
        <w:lang w:val="en-US" w:eastAsia="zh-CN" w:bidi="ar-SA"/>
      </w:rPr>
    </w:lvl>
    <w:lvl w:ilvl="4" w:tentative="0">
      <w:start w:val="0"/>
      <w:numFmt w:val="bullet"/>
      <w:lvlText w:val="•"/>
      <w:lvlJc w:val="left"/>
      <w:pPr>
        <w:ind w:left="4009" w:hanging="361"/>
      </w:pPr>
      <w:rPr>
        <w:rFonts w:hint="default"/>
        <w:lang w:val="en-US" w:eastAsia="zh-CN" w:bidi="ar-SA"/>
      </w:rPr>
    </w:lvl>
    <w:lvl w:ilvl="5" w:tentative="0">
      <w:start w:val="0"/>
      <w:numFmt w:val="bullet"/>
      <w:lvlText w:val="•"/>
      <w:lvlJc w:val="left"/>
      <w:pPr>
        <w:ind w:left="4777" w:hanging="361"/>
      </w:pPr>
      <w:rPr>
        <w:rFonts w:hint="default"/>
        <w:lang w:val="en-US" w:eastAsia="zh-CN" w:bidi="ar-SA"/>
      </w:rPr>
    </w:lvl>
    <w:lvl w:ilvl="6" w:tentative="0">
      <w:start w:val="0"/>
      <w:numFmt w:val="bullet"/>
      <w:lvlText w:val="•"/>
      <w:lvlJc w:val="left"/>
      <w:pPr>
        <w:ind w:left="5544" w:hanging="361"/>
      </w:pPr>
      <w:rPr>
        <w:rFonts w:hint="default"/>
        <w:lang w:val="en-US" w:eastAsia="zh-CN" w:bidi="ar-SA"/>
      </w:rPr>
    </w:lvl>
    <w:lvl w:ilvl="7" w:tentative="0">
      <w:start w:val="0"/>
      <w:numFmt w:val="bullet"/>
      <w:lvlText w:val="•"/>
      <w:lvlJc w:val="left"/>
      <w:pPr>
        <w:ind w:left="6311" w:hanging="361"/>
      </w:pPr>
      <w:rPr>
        <w:rFonts w:hint="default"/>
        <w:lang w:val="en-US" w:eastAsia="zh-CN" w:bidi="ar-SA"/>
      </w:rPr>
    </w:lvl>
    <w:lvl w:ilvl="8" w:tentative="0">
      <w:start w:val="0"/>
      <w:numFmt w:val="bullet"/>
      <w:lvlText w:val="•"/>
      <w:lvlJc w:val="left"/>
      <w:pPr>
        <w:ind w:left="7079" w:hanging="361"/>
      </w:pPr>
      <w:rPr>
        <w:rFonts w:hint="default"/>
        <w:lang w:val="en-US" w:eastAsia="zh-CN" w:bidi="ar-SA"/>
      </w:rPr>
    </w:lvl>
  </w:abstractNum>
  <w:abstractNum w:abstractNumId="32">
    <w:nsid w:val="773EF662"/>
    <w:multiLevelType w:val="multilevel"/>
    <w:tmpl w:val="773EF662"/>
    <w:lvl w:ilvl="0" w:tentative="0">
      <w:start w:val="1"/>
      <w:numFmt w:val="decimal"/>
      <w:lvlText w:val="（%1）"/>
      <w:lvlJc w:val="left"/>
      <w:pPr>
        <w:ind w:left="1189" w:hanging="601"/>
        <w:jc w:val="left"/>
      </w:pPr>
      <w:rPr>
        <w:rFonts w:hint="default" w:ascii="宋体" w:hAnsi="宋体" w:eastAsia="宋体" w:cs="宋体"/>
        <w:b/>
        <w:bCs/>
        <w:i w:val="0"/>
        <w:iCs w:val="0"/>
        <w:w w:val="99"/>
        <w:sz w:val="22"/>
        <w:szCs w:val="22"/>
        <w:lang w:val="en-US" w:eastAsia="zh-CN" w:bidi="ar-SA"/>
      </w:rPr>
    </w:lvl>
    <w:lvl w:ilvl="1" w:tentative="0">
      <w:start w:val="0"/>
      <w:numFmt w:val="bullet"/>
      <w:lvlText w:val="•"/>
      <w:lvlJc w:val="left"/>
      <w:pPr>
        <w:ind w:left="1906" w:hanging="601"/>
      </w:pPr>
      <w:rPr>
        <w:rFonts w:hint="default"/>
        <w:lang w:val="en-US" w:eastAsia="zh-CN" w:bidi="ar-SA"/>
      </w:rPr>
    </w:lvl>
    <w:lvl w:ilvl="2" w:tentative="0">
      <w:start w:val="0"/>
      <w:numFmt w:val="bullet"/>
      <w:lvlText w:val="•"/>
      <w:lvlJc w:val="left"/>
      <w:pPr>
        <w:ind w:left="2633" w:hanging="601"/>
      </w:pPr>
      <w:rPr>
        <w:rFonts w:hint="default"/>
        <w:lang w:val="en-US" w:eastAsia="zh-CN" w:bidi="ar-SA"/>
      </w:rPr>
    </w:lvl>
    <w:lvl w:ilvl="3" w:tentative="0">
      <w:start w:val="0"/>
      <w:numFmt w:val="bullet"/>
      <w:lvlText w:val="•"/>
      <w:lvlJc w:val="left"/>
      <w:pPr>
        <w:ind w:left="3360" w:hanging="601"/>
      </w:pPr>
      <w:rPr>
        <w:rFonts w:hint="default"/>
        <w:lang w:val="en-US" w:eastAsia="zh-CN" w:bidi="ar-SA"/>
      </w:rPr>
    </w:lvl>
    <w:lvl w:ilvl="4" w:tentative="0">
      <w:start w:val="0"/>
      <w:numFmt w:val="bullet"/>
      <w:lvlText w:val="•"/>
      <w:lvlJc w:val="left"/>
      <w:pPr>
        <w:ind w:left="4087" w:hanging="601"/>
      </w:pPr>
      <w:rPr>
        <w:rFonts w:hint="default"/>
        <w:lang w:val="en-US" w:eastAsia="zh-CN" w:bidi="ar-SA"/>
      </w:rPr>
    </w:lvl>
    <w:lvl w:ilvl="5" w:tentative="0">
      <w:start w:val="0"/>
      <w:numFmt w:val="bullet"/>
      <w:lvlText w:val="•"/>
      <w:lvlJc w:val="left"/>
      <w:pPr>
        <w:ind w:left="4814" w:hanging="601"/>
      </w:pPr>
      <w:rPr>
        <w:rFonts w:hint="default"/>
        <w:lang w:val="en-US" w:eastAsia="zh-CN" w:bidi="ar-SA"/>
      </w:rPr>
    </w:lvl>
    <w:lvl w:ilvl="6" w:tentative="0">
      <w:start w:val="0"/>
      <w:numFmt w:val="bullet"/>
      <w:lvlText w:val="•"/>
      <w:lvlJc w:val="left"/>
      <w:pPr>
        <w:ind w:left="5541" w:hanging="601"/>
      </w:pPr>
      <w:rPr>
        <w:rFonts w:hint="default"/>
        <w:lang w:val="en-US" w:eastAsia="zh-CN" w:bidi="ar-SA"/>
      </w:rPr>
    </w:lvl>
    <w:lvl w:ilvl="7" w:tentative="0">
      <w:start w:val="0"/>
      <w:numFmt w:val="bullet"/>
      <w:lvlText w:val="•"/>
      <w:lvlJc w:val="left"/>
      <w:pPr>
        <w:ind w:left="6268" w:hanging="601"/>
      </w:pPr>
      <w:rPr>
        <w:rFonts w:hint="default"/>
        <w:lang w:val="en-US" w:eastAsia="zh-CN" w:bidi="ar-SA"/>
      </w:rPr>
    </w:lvl>
    <w:lvl w:ilvl="8" w:tentative="0">
      <w:start w:val="0"/>
      <w:numFmt w:val="bullet"/>
      <w:lvlText w:val="•"/>
      <w:lvlJc w:val="left"/>
      <w:pPr>
        <w:ind w:left="6995" w:hanging="601"/>
      </w:pPr>
      <w:rPr>
        <w:rFonts w:hint="default"/>
        <w:lang w:val="en-US" w:eastAsia="zh-CN" w:bidi="ar-SA"/>
      </w:rPr>
    </w:lvl>
  </w:abstractNum>
  <w:abstractNum w:abstractNumId="33">
    <w:nsid w:val="78997097"/>
    <w:multiLevelType w:val="multilevel"/>
    <w:tmpl w:val="78997097"/>
    <w:lvl w:ilvl="0" w:tentative="0">
      <w:start w:val="4"/>
      <w:numFmt w:val="decimal"/>
      <w:lvlText w:val="%1."/>
      <w:lvlJc w:val="left"/>
      <w:pPr>
        <w:ind w:left="1461" w:hanging="361"/>
        <w:jc w:val="left"/>
      </w:pPr>
      <w:rPr>
        <w:rFonts w:hint="default" w:ascii="Times New Roman" w:hAnsi="Times New Roman" w:eastAsia="Times New Roman" w:cs="Times New Roman"/>
        <w:b/>
        <w:bCs/>
        <w:i w:val="0"/>
        <w:iCs w:val="0"/>
        <w:w w:val="99"/>
        <w:sz w:val="22"/>
        <w:szCs w:val="22"/>
        <w:lang w:val="en-US" w:eastAsia="zh-CN" w:bidi="ar-SA"/>
      </w:rPr>
    </w:lvl>
    <w:lvl w:ilvl="1" w:tentative="0">
      <w:start w:val="0"/>
      <w:numFmt w:val="bullet"/>
      <w:lvlText w:val="•"/>
      <w:lvlJc w:val="left"/>
      <w:pPr>
        <w:ind w:left="2244" w:hanging="361"/>
      </w:pPr>
      <w:rPr>
        <w:rFonts w:hint="default"/>
        <w:lang w:val="en-US" w:eastAsia="zh-CN" w:bidi="ar-SA"/>
      </w:rPr>
    </w:lvl>
    <w:lvl w:ilvl="2" w:tentative="0">
      <w:start w:val="0"/>
      <w:numFmt w:val="bullet"/>
      <w:lvlText w:val="•"/>
      <w:lvlJc w:val="left"/>
      <w:pPr>
        <w:ind w:left="3029" w:hanging="361"/>
      </w:pPr>
      <w:rPr>
        <w:rFonts w:hint="default"/>
        <w:lang w:val="en-US" w:eastAsia="zh-CN" w:bidi="ar-SA"/>
      </w:rPr>
    </w:lvl>
    <w:lvl w:ilvl="3" w:tentative="0">
      <w:start w:val="0"/>
      <w:numFmt w:val="bullet"/>
      <w:lvlText w:val="•"/>
      <w:lvlJc w:val="left"/>
      <w:pPr>
        <w:ind w:left="3813" w:hanging="361"/>
      </w:pPr>
      <w:rPr>
        <w:rFonts w:hint="default"/>
        <w:lang w:val="en-US" w:eastAsia="zh-CN" w:bidi="ar-SA"/>
      </w:rPr>
    </w:lvl>
    <w:lvl w:ilvl="4" w:tentative="0">
      <w:start w:val="0"/>
      <w:numFmt w:val="bullet"/>
      <w:lvlText w:val="•"/>
      <w:lvlJc w:val="left"/>
      <w:pPr>
        <w:ind w:left="4598" w:hanging="361"/>
      </w:pPr>
      <w:rPr>
        <w:rFonts w:hint="default"/>
        <w:lang w:val="en-US" w:eastAsia="zh-CN" w:bidi="ar-SA"/>
      </w:rPr>
    </w:lvl>
    <w:lvl w:ilvl="5" w:tentative="0">
      <w:start w:val="0"/>
      <w:numFmt w:val="bullet"/>
      <w:lvlText w:val="•"/>
      <w:lvlJc w:val="left"/>
      <w:pPr>
        <w:ind w:left="5383" w:hanging="361"/>
      </w:pPr>
      <w:rPr>
        <w:rFonts w:hint="default"/>
        <w:lang w:val="en-US" w:eastAsia="zh-CN" w:bidi="ar-SA"/>
      </w:rPr>
    </w:lvl>
    <w:lvl w:ilvl="6" w:tentative="0">
      <w:start w:val="0"/>
      <w:numFmt w:val="bullet"/>
      <w:lvlText w:val="•"/>
      <w:lvlJc w:val="left"/>
      <w:pPr>
        <w:ind w:left="6167" w:hanging="361"/>
      </w:pPr>
      <w:rPr>
        <w:rFonts w:hint="default"/>
        <w:lang w:val="en-US" w:eastAsia="zh-CN" w:bidi="ar-SA"/>
      </w:rPr>
    </w:lvl>
    <w:lvl w:ilvl="7" w:tentative="0">
      <w:start w:val="0"/>
      <w:numFmt w:val="bullet"/>
      <w:lvlText w:val="•"/>
      <w:lvlJc w:val="left"/>
      <w:pPr>
        <w:ind w:left="6952" w:hanging="361"/>
      </w:pPr>
      <w:rPr>
        <w:rFonts w:hint="default"/>
        <w:lang w:val="en-US" w:eastAsia="zh-CN" w:bidi="ar-SA"/>
      </w:rPr>
    </w:lvl>
    <w:lvl w:ilvl="8" w:tentative="0">
      <w:start w:val="0"/>
      <w:numFmt w:val="bullet"/>
      <w:lvlText w:val="•"/>
      <w:lvlJc w:val="left"/>
      <w:pPr>
        <w:ind w:left="7736" w:hanging="361"/>
      </w:pPr>
      <w:rPr>
        <w:rFonts w:hint="default"/>
        <w:lang w:val="en-US" w:eastAsia="zh-CN" w:bidi="ar-SA"/>
      </w:rPr>
    </w:lvl>
  </w:abstractNum>
  <w:abstractNum w:abstractNumId="34">
    <w:nsid w:val="7E0E0D76"/>
    <w:multiLevelType w:val="multilevel"/>
    <w:tmpl w:val="7E0E0D76"/>
    <w:lvl w:ilvl="0" w:tentative="0">
      <w:start w:val="1"/>
      <w:numFmt w:val="decimal"/>
      <w:lvlText w:val="（%1）"/>
      <w:lvlJc w:val="left"/>
      <w:pPr>
        <w:ind w:left="620" w:hanging="601"/>
        <w:jc w:val="left"/>
      </w:pPr>
      <w:rPr>
        <w:rFonts w:hint="default" w:ascii="宋体" w:hAnsi="宋体" w:eastAsia="宋体" w:cs="宋体"/>
        <w:b w:val="0"/>
        <w:bCs w:val="0"/>
        <w:i w:val="0"/>
        <w:iCs w:val="0"/>
        <w:spacing w:val="-53"/>
        <w:w w:val="100"/>
        <w:sz w:val="22"/>
        <w:szCs w:val="22"/>
        <w:lang w:val="en-US" w:eastAsia="zh-CN" w:bidi="ar-SA"/>
      </w:rPr>
    </w:lvl>
    <w:lvl w:ilvl="1" w:tentative="0">
      <w:start w:val="0"/>
      <w:numFmt w:val="bullet"/>
      <w:lvlText w:val="•"/>
      <w:lvlJc w:val="left"/>
      <w:pPr>
        <w:ind w:left="1488" w:hanging="601"/>
      </w:pPr>
      <w:rPr>
        <w:rFonts w:hint="default"/>
        <w:lang w:val="en-US" w:eastAsia="zh-CN" w:bidi="ar-SA"/>
      </w:rPr>
    </w:lvl>
    <w:lvl w:ilvl="2" w:tentative="0">
      <w:start w:val="0"/>
      <w:numFmt w:val="bullet"/>
      <w:lvlText w:val="•"/>
      <w:lvlJc w:val="left"/>
      <w:pPr>
        <w:ind w:left="2357" w:hanging="601"/>
      </w:pPr>
      <w:rPr>
        <w:rFonts w:hint="default"/>
        <w:lang w:val="en-US" w:eastAsia="zh-CN" w:bidi="ar-SA"/>
      </w:rPr>
    </w:lvl>
    <w:lvl w:ilvl="3" w:tentative="0">
      <w:start w:val="0"/>
      <w:numFmt w:val="bullet"/>
      <w:lvlText w:val="•"/>
      <w:lvlJc w:val="left"/>
      <w:pPr>
        <w:ind w:left="3225" w:hanging="601"/>
      </w:pPr>
      <w:rPr>
        <w:rFonts w:hint="default"/>
        <w:lang w:val="en-US" w:eastAsia="zh-CN" w:bidi="ar-SA"/>
      </w:rPr>
    </w:lvl>
    <w:lvl w:ilvl="4" w:tentative="0">
      <w:start w:val="0"/>
      <w:numFmt w:val="bullet"/>
      <w:lvlText w:val="•"/>
      <w:lvlJc w:val="left"/>
      <w:pPr>
        <w:ind w:left="4094" w:hanging="601"/>
      </w:pPr>
      <w:rPr>
        <w:rFonts w:hint="default"/>
        <w:lang w:val="en-US" w:eastAsia="zh-CN" w:bidi="ar-SA"/>
      </w:rPr>
    </w:lvl>
    <w:lvl w:ilvl="5" w:tentative="0">
      <w:start w:val="0"/>
      <w:numFmt w:val="bullet"/>
      <w:lvlText w:val="•"/>
      <w:lvlJc w:val="left"/>
      <w:pPr>
        <w:ind w:left="4963" w:hanging="601"/>
      </w:pPr>
      <w:rPr>
        <w:rFonts w:hint="default"/>
        <w:lang w:val="en-US" w:eastAsia="zh-CN" w:bidi="ar-SA"/>
      </w:rPr>
    </w:lvl>
    <w:lvl w:ilvl="6" w:tentative="0">
      <w:start w:val="0"/>
      <w:numFmt w:val="bullet"/>
      <w:lvlText w:val="•"/>
      <w:lvlJc w:val="left"/>
      <w:pPr>
        <w:ind w:left="5831" w:hanging="601"/>
      </w:pPr>
      <w:rPr>
        <w:rFonts w:hint="default"/>
        <w:lang w:val="en-US" w:eastAsia="zh-CN" w:bidi="ar-SA"/>
      </w:rPr>
    </w:lvl>
    <w:lvl w:ilvl="7" w:tentative="0">
      <w:start w:val="0"/>
      <w:numFmt w:val="bullet"/>
      <w:lvlText w:val="•"/>
      <w:lvlJc w:val="left"/>
      <w:pPr>
        <w:ind w:left="6700" w:hanging="601"/>
      </w:pPr>
      <w:rPr>
        <w:rFonts w:hint="default"/>
        <w:lang w:val="en-US" w:eastAsia="zh-CN" w:bidi="ar-SA"/>
      </w:rPr>
    </w:lvl>
    <w:lvl w:ilvl="8" w:tentative="0">
      <w:start w:val="0"/>
      <w:numFmt w:val="bullet"/>
      <w:lvlText w:val="•"/>
      <w:lvlJc w:val="left"/>
      <w:pPr>
        <w:ind w:left="7568" w:hanging="601"/>
      </w:pPr>
      <w:rPr>
        <w:rFonts w:hint="default"/>
        <w:lang w:val="en-US" w:eastAsia="zh-CN" w:bidi="ar-SA"/>
      </w:rPr>
    </w:lvl>
  </w:abstractNum>
  <w:abstractNum w:abstractNumId="35">
    <w:nsid w:val="7FF3EEC5"/>
    <w:multiLevelType w:val="multilevel"/>
    <w:tmpl w:val="7FF3EEC5"/>
    <w:lvl w:ilvl="0" w:tentative="0">
      <w:start w:val="9"/>
      <w:numFmt w:val="decimal"/>
      <w:lvlText w:val="%1."/>
      <w:lvlJc w:val="left"/>
      <w:pPr>
        <w:ind w:left="527" w:hanging="420"/>
        <w:jc w:val="left"/>
      </w:pPr>
      <w:rPr>
        <w:rFonts w:hint="default" w:ascii="Times New Roman" w:hAnsi="Times New Roman" w:eastAsia="Times New Roman" w:cs="Times New Roman"/>
        <w:b/>
        <w:bCs/>
        <w:i w:val="0"/>
        <w:iCs w:val="0"/>
        <w:w w:val="100"/>
        <w:sz w:val="24"/>
        <w:szCs w:val="24"/>
        <w:lang w:val="en-US" w:eastAsia="zh-CN" w:bidi="ar-SA"/>
      </w:rPr>
    </w:lvl>
    <w:lvl w:ilvl="1" w:tentative="0">
      <w:start w:val="1"/>
      <w:numFmt w:val="decimal"/>
      <w:lvlText w:val="（%2）"/>
      <w:lvlJc w:val="left"/>
      <w:pPr>
        <w:ind w:left="1188" w:hanging="601"/>
        <w:jc w:val="left"/>
      </w:pPr>
      <w:rPr>
        <w:rFonts w:hint="default" w:ascii="宋体" w:hAnsi="宋体" w:eastAsia="宋体" w:cs="宋体"/>
        <w:b/>
        <w:bCs/>
        <w:i w:val="0"/>
        <w:iCs w:val="0"/>
        <w:w w:val="99"/>
        <w:sz w:val="22"/>
        <w:szCs w:val="22"/>
        <w:lang w:val="en-US" w:eastAsia="zh-CN" w:bidi="ar-SA"/>
      </w:rPr>
    </w:lvl>
    <w:lvl w:ilvl="2" w:tentative="0">
      <w:start w:val="0"/>
      <w:numFmt w:val="bullet"/>
      <w:lvlText w:val="•"/>
      <w:lvlJc w:val="left"/>
      <w:pPr>
        <w:ind w:left="2006" w:hanging="601"/>
      </w:pPr>
      <w:rPr>
        <w:rFonts w:hint="default"/>
        <w:lang w:val="en-US" w:eastAsia="zh-CN" w:bidi="ar-SA"/>
      </w:rPr>
    </w:lvl>
    <w:lvl w:ilvl="3" w:tentative="0">
      <w:start w:val="0"/>
      <w:numFmt w:val="bullet"/>
      <w:lvlText w:val="•"/>
      <w:lvlJc w:val="left"/>
      <w:pPr>
        <w:ind w:left="2832" w:hanging="601"/>
      </w:pPr>
      <w:rPr>
        <w:rFonts w:hint="default"/>
        <w:lang w:val="en-US" w:eastAsia="zh-CN" w:bidi="ar-SA"/>
      </w:rPr>
    </w:lvl>
    <w:lvl w:ilvl="4" w:tentative="0">
      <w:start w:val="0"/>
      <w:numFmt w:val="bullet"/>
      <w:lvlText w:val="•"/>
      <w:lvlJc w:val="left"/>
      <w:pPr>
        <w:ind w:left="3658" w:hanging="601"/>
      </w:pPr>
      <w:rPr>
        <w:rFonts w:hint="default"/>
        <w:lang w:val="en-US" w:eastAsia="zh-CN" w:bidi="ar-SA"/>
      </w:rPr>
    </w:lvl>
    <w:lvl w:ilvl="5" w:tentative="0">
      <w:start w:val="0"/>
      <w:numFmt w:val="bullet"/>
      <w:lvlText w:val="•"/>
      <w:lvlJc w:val="left"/>
      <w:pPr>
        <w:ind w:left="4484" w:hanging="601"/>
      </w:pPr>
      <w:rPr>
        <w:rFonts w:hint="default"/>
        <w:lang w:val="en-US" w:eastAsia="zh-CN" w:bidi="ar-SA"/>
      </w:rPr>
    </w:lvl>
    <w:lvl w:ilvl="6" w:tentative="0">
      <w:start w:val="0"/>
      <w:numFmt w:val="bullet"/>
      <w:lvlText w:val="•"/>
      <w:lvlJc w:val="left"/>
      <w:pPr>
        <w:ind w:left="5310" w:hanging="601"/>
      </w:pPr>
      <w:rPr>
        <w:rFonts w:hint="default"/>
        <w:lang w:val="en-US" w:eastAsia="zh-CN" w:bidi="ar-SA"/>
      </w:rPr>
    </w:lvl>
    <w:lvl w:ilvl="7" w:tentative="0">
      <w:start w:val="0"/>
      <w:numFmt w:val="bullet"/>
      <w:lvlText w:val="•"/>
      <w:lvlJc w:val="left"/>
      <w:pPr>
        <w:ind w:left="6136" w:hanging="601"/>
      </w:pPr>
      <w:rPr>
        <w:rFonts w:hint="default"/>
        <w:lang w:val="en-US" w:eastAsia="zh-CN" w:bidi="ar-SA"/>
      </w:rPr>
    </w:lvl>
    <w:lvl w:ilvl="8" w:tentative="0">
      <w:start w:val="0"/>
      <w:numFmt w:val="bullet"/>
      <w:lvlText w:val="•"/>
      <w:lvlJc w:val="left"/>
      <w:pPr>
        <w:ind w:left="6962" w:hanging="601"/>
      </w:pPr>
      <w:rPr>
        <w:rFonts w:hint="default"/>
        <w:lang w:val="en-US" w:eastAsia="zh-CN" w:bidi="ar-SA"/>
      </w:rPr>
    </w:lvl>
  </w:abstractNum>
  <w:num w:numId="1">
    <w:abstractNumId w:val="18"/>
  </w:num>
  <w:num w:numId="2">
    <w:abstractNumId w:val="11"/>
  </w:num>
  <w:num w:numId="3">
    <w:abstractNumId w:val="1"/>
  </w:num>
  <w:num w:numId="4">
    <w:abstractNumId w:val="10"/>
  </w:num>
  <w:num w:numId="5">
    <w:abstractNumId w:val="0"/>
  </w:num>
  <w:num w:numId="6">
    <w:abstractNumId w:val="19"/>
  </w:num>
  <w:num w:numId="7">
    <w:abstractNumId w:val="20"/>
  </w:num>
  <w:num w:numId="8">
    <w:abstractNumId w:val="15"/>
  </w:num>
  <w:num w:numId="9">
    <w:abstractNumId w:val="31"/>
  </w:num>
  <w:num w:numId="10">
    <w:abstractNumId w:val="5"/>
  </w:num>
  <w:num w:numId="11">
    <w:abstractNumId w:val="6"/>
  </w:num>
  <w:num w:numId="12">
    <w:abstractNumId w:val="12"/>
  </w:num>
  <w:num w:numId="13">
    <w:abstractNumId w:val="21"/>
  </w:num>
  <w:num w:numId="14">
    <w:abstractNumId w:val="29"/>
  </w:num>
  <w:num w:numId="15">
    <w:abstractNumId w:val="22"/>
  </w:num>
  <w:num w:numId="16">
    <w:abstractNumId w:val="30"/>
  </w:num>
  <w:num w:numId="17">
    <w:abstractNumId w:val="7"/>
  </w:num>
  <w:num w:numId="18">
    <w:abstractNumId w:val="35"/>
  </w:num>
  <w:num w:numId="19">
    <w:abstractNumId w:val="2"/>
  </w:num>
  <w:num w:numId="20">
    <w:abstractNumId w:val="32"/>
  </w:num>
  <w:num w:numId="21">
    <w:abstractNumId w:val="26"/>
  </w:num>
  <w:num w:numId="22">
    <w:abstractNumId w:val="16"/>
  </w:num>
  <w:num w:numId="23">
    <w:abstractNumId w:val="8"/>
  </w:num>
  <w:num w:numId="24">
    <w:abstractNumId w:val="23"/>
  </w:num>
  <w:num w:numId="25">
    <w:abstractNumId w:val="28"/>
  </w:num>
  <w:num w:numId="26">
    <w:abstractNumId w:val="17"/>
  </w:num>
  <w:num w:numId="27">
    <w:abstractNumId w:val="25"/>
  </w:num>
  <w:num w:numId="28">
    <w:abstractNumId w:val="34"/>
  </w:num>
  <w:num w:numId="29">
    <w:abstractNumId w:val="9"/>
  </w:num>
  <w:num w:numId="30">
    <w:abstractNumId w:val="3"/>
  </w:num>
  <w:num w:numId="31">
    <w:abstractNumId w:val="24"/>
  </w:num>
  <w:num w:numId="32">
    <w:abstractNumId w:val="33"/>
  </w:num>
  <w:num w:numId="33">
    <w:abstractNumId w:val="13"/>
  </w:num>
  <w:num w:numId="34">
    <w:abstractNumId w:val="27"/>
  </w:num>
  <w:num w:numId="35">
    <w:abstractNumId w:val="14"/>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evenAndOddHeaders w:val="1"/>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useFELayout/>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5C4C7EB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Body Text"/>
    <w:basedOn w:val="1"/>
    <w:qFormat/>
    <w:uiPriority w:val="1"/>
    <w:rPr>
      <w:rFonts w:ascii="宋体" w:hAnsi="宋体" w:eastAsia="宋体" w:cs="宋体"/>
      <w:sz w:val="24"/>
      <w:szCs w:val="24"/>
      <w:lang w:val="en-US" w:eastAsia="zh-CN" w:bidi="ar-SA"/>
    </w:rPr>
  </w:style>
  <w:style w:type="table" w:customStyle="1" w:styleId="5">
    <w:name w:val="Table Normal"/>
    <w:semiHidden/>
    <w:unhideWhenUsed/>
    <w:qFormat/>
    <w:uiPriority w:val="2"/>
    <w:tblPr>
      <w:tblCellMar>
        <w:top w:w="0" w:type="dxa"/>
        <w:left w:w="0" w:type="dxa"/>
        <w:bottom w:w="0" w:type="dxa"/>
        <w:right w:w="0" w:type="dxa"/>
      </w:tblCellMar>
    </w:tblPr>
  </w:style>
  <w:style w:type="paragraph" w:customStyle="1" w:styleId="6">
    <w:name w:val="Heading 1"/>
    <w:basedOn w:val="1"/>
    <w:qFormat/>
    <w:uiPriority w:val="1"/>
    <w:pPr>
      <w:ind w:left="104"/>
      <w:outlineLvl w:val="1"/>
    </w:pPr>
    <w:rPr>
      <w:rFonts w:ascii="Cambria" w:hAnsi="Cambria" w:eastAsia="Cambria" w:cs="Cambria"/>
      <w:sz w:val="51"/>
      <w:szCs w:val="51"/>
      <w:lang w:val="en-US" w:eastAsia="zh-CN" w:bidi="ar-SA"/>
    </w:rPr>
  </w:style>
  <w:style w:type="paragraph" w:customStyle="1" w:styleId="7">
    <w:name w:val="Heading 2"/>
    <w:basedOn w:val="1"/>
    <w:qFormat/>
    <w:uiPriority w:val="1"/>
    <w:pPr>
      <w:ind w:left="143"/>
      <w:outlineLvl w:val="2"/>
    </w:pPr>
    <w:rPr>
      <w:rFonts w:ascii="Arial" w:hAnsi="Arial" w:eastAsia="Arial" w:cs="Arial"/>
      <w:sz w:val="44"/>
      <w:szCs w:val="44"/>
      <w:lang w:val="en-US" w:eastAsia="zh-CN" w:bidi="ar-SA"/>
    </w:rPr>
  </w:style>
  <w:style w:type="paragraph" w:customStyle="1" w:styleId="8">
    <w:name w:val="Heading 3"/>
    <w:basedOn w:val="1"/>
    <w:qFormat/>
    <w:uiPriority w:val="1"/>
    <w:pPr>
      <w:ind w:left="100"/>
      <w:outlineLvl w:val="3"/>
    </w:pPr>
    <w:rPr>
      <w:rFonts w:ascii="Cambria" w:hAnsi="Cambria" w:eastAsia="Cambria" w:cs="Cambria"/>
      <w:sz w:val="40"/>
      <w:szCs w:val="40"/>
      <w:lang w:val="en-US" w:eastAsia="zh-CN" w:bidi="ar-SA"/>
    </w:rPr>
  </w:style>
  <w:style w:type="paragraph" w:customStyle="1" w:styleId="9">
    <w:name w:val="Heading 4"/>
    <w:basedOn w:val="1"/>
    <w:qFormat/>
    <w:uiPriority w:val="1"/>
    <w:pPr>
      <w:ind w:left="980"/>
      <w:outlineLvl w:val="4"/>
    </w:pPr>
    <w:rPr>
      <w:rFonts w:ascii="Cambria" w:hAnsi="Cambria" w:eastAsia="Cambria" w:cs="Cambria"/>
      <w:sz w:val="35"/>
      <w:szCs w:val="35"/>
      <w:lang w:val="en-US" w:eastAsia="zh-CN" w:bidi="ar-SA"/>
    </w:rPr>
  </w:style>
  <w:style w:type="paragraph" w:customStyle="1" w:styleId="10">
    <w:name w:val="Heading 5"/>
    <w:basedOn w:val="1"/>
    <w:qFormat/>
    <w:uiPriority w:val="1"/>
    <w:pPr>
      <w:ind w:left="1701"/>
      <w:outlineLvl w:val="5"/>
    </w:pPr>
    <w:rPr>
      <w:rFonts w:ascii="宋体" w:hAnsi="宋体" w:eastAsia="宋体" w:cs="宋体"/>
      <w:b/>
      <w:bCs/>
      <w:sz w:val="24"/>
      <w:szCs w:val="24"/>
      <w:lang w:val="en-US" w:eastAsia="zh-CN" w:bidi="ar-SA"/>
    </w:rPr>
  </w:style>
  <w:style w:type="paragraph" w:styleId="11">
    <w:name w:val="List Paragraph"/>
    <w:basedOn w:val="1"/>
    <w:qFormat/>
    <w:uiPriority w:val="1"/>
    <w:pPr>
      <w:ind w:left="1701" w:hanging="601"/>
    </w:pPr>
    <w:rPr>
      <w:rFonts w:ascii="宋体" w:hAnsi="宋体" w:eastAsia="宋体" w:cs="宋体"/>
      <w:lang w:val="en-US" w:eastAsia="zh-CN" w:bidi="ar-SA"/>
    </w:rPr>
  </w:style>
  <w:style w:type="paragraph" w:customStyle="1" w:styleId="12">
    <w:name w:val="Table Paragraph"/>
    <w:basedOn w:val="1"/>
    <w:qFormat/>
    <w:uiPriority w:val="1"/>
    <w:rPr>
      <w:rFonts w:ascii="宋体" w:hAnsi="宋体" w:eastAsia="宋体" w:cs="宋体"/>
      <w:lang w:val="en-US" w:eastAsia="zh-CN" w:bidi="ar-SA"/>
    </w:rPr>
  </w:style>
</w:styles>
</file>

<file path=word/_rels/document.xml.rels><?xml version="1.0" encoding="UTF-8" standalone="no"?><Relationships xmlns="http://schemas.openxmlformats.org/package/2006/relationships"><Relationship Id="rId1" Target="styles.xml" Type="http://schemas.openxmlformats.org/officeDocument/2006/relationships/styles"/><Relationship Id="rId10" Target="footer6.xml" Type="http://schemas.openxmlformats.org/officeDocument/2006/relationships/footer"/><Relationship Id="rId100" Target="media/image32.jpeg" Type="http://schemas.openxmlformats.org/officeDocument/2006/relationships/image"/><Relationship Id="rId101" Target="media/image33.jpeg" Type="http://schemas.openxmlformats.org/officeDocument/2006/relationships/image"/><Relationship Id="rId102" Target="media/image34.jpeg" Type="http://schemas.openxmlformats.org/officeDocument/2006/relationships/image"/><Relationship Id="rId103" Target="media/image35.jpeg" Type="http://schemas.openxmlformats.org/officeDocument/2006/relationships/image"/><Relationship Id="rId104" Target="media/image36.jpeg" Type="http://schemas.openxmlformats.org/officeDocument/2006/relationships/image"/><Relationship Id="rId105" Target="media/image37.jpeg" Type="http://schemas.openxmlformats.org/officeDocument/2006/relationships/image"/><Relationship Id="rId106" Target="media/image38.jpeg" Type="http://schemas.openxmlformats.org/officeDocument/2006/relationships/image"/><Relationship Id="rId107" Target="media/image39.jpeg" Type="http://schemas.openxmlformats.org/officeDocument/2006/relationships/image"/><Relationship Id="rId108" Target="media/image40.jpeg" Type="http://schemas.openxmlformats.org/officeDocument/2006/relationships/image"/><Relationship Id="rId109" Target="media/image41.jpeg" Type="http://schemas.openxmlformats.org/officeDocument/2006/relationships/image"/><Relationship Id="rId11" Target="footer7.xml" Type="http://schemas.openxmlformats.org/officeDocument/2006/relationships/footer"/><Relationship Id="rId110" Target="media/image42.jpeg" Type="http://schemas.openxmlformats.org/officeDocument/2006/relationships/image"/><Relationship Id="rId111" Target="media/image43.jpeg" Type="http://schemas.openxmlformats.org/officeDocument/2006/relationships/image"/><Relationship Id="rId112" Target="media/image44.png" Type="http://schemas.openxmlformats.org/officeDocument/2006/relationships/image"/><Relationship Id="rId113" Target="media/image45.jpeg" Type="http://schemas.openxmlformats.org/officeDocument/2006/relationships/image"/><Relationship Id="rId114" Target="media/image46.jpeg" Type="http://schemas.openxmlformats.org/officeDocument/2006/relationships/image"/><Relationship Id="rId115" Target="media/image47.jpeg" Type="http://schemas.openxmlformats.org/officeDocument/2006/relationships/image"/><Relationship Id="rId116" Target="media/image48.jpeg" Type="http://schemas.openxmlformats.org/officeDocument/2006/relationships/image"/><Relationship Id="rId117" Target="media/image49.jpeg" Type="http://schemas.openxmlformats.org/officeDocument/2006/relationships/image"/><Relationship Id="rId118" Target="media/image50.png" Type="http://schemas.openxmlformats.org/officeDocument/2006/relationships/image"/><Relationship Id="rId119" Target="media/image51.jpeg" Type="http://schemas.openxmlformats.org/officeDocument/2006/relationships/image"/><Relationship Id="rId12" Target="footer8.xml" Type="http://schemas.openxmlformats.org/officeDocument/2006/relationships/footer"/><Relationship Id="rId120" Target="media/image52.jpeg" Type="http://schemas.openxmlformats.org/officeDocument/2006/relationships/image"/><Relationship Id="rId121" Target="media/image53.jpeg" Type="http://schemas.openxmlformats.org/officeDocument/2006/relationships/image"/><Relationship Id="rId122" Target="media/image54.jpeg" Type="http://schemas.openxmlformats.org/officeDocument/2006/relationships/image"/><Relationship Id="rId123" Target="media/image55.jpeg" Type="http://schemas.openxmlformats.org/officeDocument/2006/relationships/image"/><Relationship Id="rId124" Target="media/image56.jpeg" Type="http://schemas.openxmlformats.org/officeDocument/2006/relationships/image"/><Relationship Id="rId125" Target="media/image57.jpeg" Type="http://schemas.openxmlformats.org/officeDocument/2006/relationships/image"/><Relationship Id="rId126" Target="media/image58.jpeg" Type="http://schemas.openxmlformats.org/officeDocument/2006/relationships/image"/><Relationship Id="rId127" Target="media/image59.png" Type="http://schemas.openxmlformats.org/officeDocument/2006/relationships/image"/><Relationship Id="rId128" Target="media/image60.jpeg" Type="http://schemas.openxmlformats.org/officeDocument/2006/relationships/image"/><Relationship Id="rId129" Target="media/image61.jpeg" Type="http://schemas.openxmlformats.org/officeDocument/2006/relationships/image"/><Relationship Id="rId13" Target="footer9.xml" Type="http://schemas.openxmlformats.org/officeDocument/2006/relationships/footer"/><Relationship Id="rId130" Target="media/image62.png" Type="http://schemas.openxmlformats.org/officeDocument/2006/relationships/image"/><Relationship Id="rId131" Target="media/image63.jpeg" Type="http://schemas.openxmlformats.org/officeDocument/2006/relationships/image"/><Relationship Id="rId132" Target="media/image64.jpeg" Type="http://schemas.openxmlformats.org/officeDocument/2006/relationships/image"/><Relationship Id="rId133" Target="media/image65.jpeg" Type="http://schemas.openxmlformats.org/officeDocument/2006/relationships/image"/><Relationship Id="rId134" Target="media/image66.jpeg" Type="http://schemas.openxmlformats.org/officeDocument/2006/relationships/image"/><Relationship Id="rId135" Target="media/image67.jpeg" Type="http://schemas.openxmlformats.org/officeDocument/2006/relationships/image"/><Relationship Id="rId136" Target="media/image68.jpeg" Type="http://schemas.openxmlformats.org/officeDocument/2006/relationships/image"/><Relationship Id="rId137" Target="media/image69.jpeg" Type="http://schemas.openxmlformats.org/officeDocument/2006/relationships/image"/><Relationship Id="rId138" Target="media/image70.png" Type="http://schemas.openxmlformats.org/officeDocument/2006/relationships/image"/><Relationship Id="rId139" Target="media/image71.jpeg" Type="http://schemas.openxmlformats.org/officeDocument/2006/relationships/image"/><Relationship Id="rId14" Target="footer10.xml" Type="http://schemas.openxmlformats.org/officeDocument/2006/relationships/footer"/><Relationship Id="rId140" Target="media/image72.jpeg" Type="http://schemas.openxmlformats.org/officeDocument/2006/relationships/image"/><Relationship Id="rId141" Target="media/image73.jpeg" Type="http://schemas.openxmlformats.org/officeDocument/2006/relationships/image"/><Relationship Id="rId142" Target="media/image74.jpeg" Type="http://schemas.openxmlformats.org/officeDocument/2006/relationships/image"/><Relationship Id="rId143" Target="media/image75.jpeg" Type="http://schemas.openxmlformats.org/officeDocument/2006/relationships/image"/><Relationship Id="rId144" Target="media/image76.jpeg" Type="http://schemas.openxmlformats.org/officeDocument/2006/relationships/image"/><Relationship Id="rId145" Target="media/image77.jpeg" Type="http://schemas.openxmlformats.org/officeDocument/2006/relationships/image"/><Relationship Id="rId146" Target="media/image78.jpeg" Type="http://schemas.openxmlformats.org/officeDocument/2006/relationships/image"/><Relationship Id="rId147" Target="media/image79.jpeg" Type="http://schemas.openxmlformats.org/officeDocument/2006/relationships/image"/><Relationship Id="rId148" Target="media/image80.jpeg" Type="http://schemas.openxmlformats.org/officeDocument/2006/relationships/image"/><Relationship Id="rId149" Target="media/image81.jpeg" Type="http://schemas.openxmlformats.org/officeDocument/2006/relationships/image"/><Relationship Id="rId15" Target="footer11.xml" Type="http://schemas.openxmlformats.org/officeDocument/2006/relationships/footer"/><Relationship Id="rId150" Target="media/image82.jpeg" Type="http://schemas.openxmlformats.org/officeDocument/2006/relationships/image"/><Relationship Id="rId151" Target="media/image83.jpeg" Type="http://schemas.openxmlformats.org/officeDocument/2006/relationships/image"/><Relationship Id="rId152" Target="media/image84.jpeg" Type="http://schemas.openxmlformats.org/officeDocument/2006/relationships/image"/><Relationship Id="rId153" Target="media/image85.jpeg" Type="http://schemas.openxmlformats.org/officeDocument/2006/relationships/image"/><Relationship Id="rId154" Target="media/image86.png" Type="http://schemas.openxmlformats.org/officeDocument/2006/relationships/image"/><Relationship Id="rId155" Target="media/image87.jpeg" Type="http://schemas.openxmlformats.org/officeDocument/2006/relationships/image"/><Relationship Id="rId156" Target="media/image88.jpeg" Type="http://schemas.openxmlformats.org/officeDocument/2006/relationships/image"/><Relationship Id="rId157" Target="media/image89.jpeg" Type="http://schemas.openxmlformats.org/officeDocument/2006/relationships/image"/><Relationship Id="rId158" Target="media/image90.jpeg" Type="http://schemas.openxmlformats.org/officeDocument/2006/relationships/image"/><Relationship Id="rId159" Target="media/image91.jpeg" Type="http://schemas.openxmlformats.org/officeDocument/2006/relationships/image"/><Relationship Id="rId16" Target="footer12.xml" Type="http://schemas.openxmlformats.org/officeDocument/2006/relationships/footer"/><Relationship Id="rId160" Target="media/image92.jpeg" Type="http://schemas.openxmlformats.org/officeDocument/2006/relationships/image"/><Relationship Id="rId161" Target="media/image93.jpeg" Type="http://schemas.openxmlformats.org/officeDocument/2006/relationships/image"/><Relationship Id="rId162" Target="media/image94.png" Type="http://schemas.openxmlformats.org/officeDocument/2006/relationships/image"/><Relationship Id="rId163" Target="media/image95.png" Type="http://schemas.openxmlformats.org/officeDocument/2006/relationships/image"/><Relationship Id="rId164" Target="media/image96.jpeg" Type="http://schemas.openxmlformats.org/officeDocument/2006/relationships/image"/><Relationship Id="rId165" Target="media/image97.png" Type="http://schemas.openxmlformats.org/officeDocument/2006/relationships/image"/><Relationship Id="rId166" Target="media/image98.png" Type="http://schemas.openxmlformats.org/officeDocument/2006/relationships/image"/><Relationship Id="rId167" Target="media/image99.png" Type="http://schemas.openxmlformats.org/officeDocument/2006/relationships/image"/><Relationship Id="rId168" Target="media/image100.png" Type="http://schemas.openxmlformats.org/officeDocument/2006/relationships/image"/><Relationship Id="rId169" Target="media/image101.png" Type="http://schemas.openxmlformats.org/officeDocument/2006/relationships/image"/><Relationship Id="rId17" Target="footer13.xml" Type="http://schemas.openxmlformats.org/officeDocument/2006/relationships/footer"/><Relationship Id="rId170" Target="media/image102.png" Type="http://schemas.openxmlformats.org/officeDocument/2006/relationships/image"/><Relationship Id="rId171" Target="media/image103.png" Type="http://schemas.openxmlformats.org/officeDocument/2006/relationships/image"/><Relationship Id="rId172" Target="media/image104.png" Type="http://schemas.openxmlformats.org/officeDocument/2006/relationships/image"/><Relationship Id="rId173" Target="media/image105.png" Type="http://schemas.openxmlformats.org/officeDocument/2006/relationships/image"/><Relationship Id="rId174" Target="media/image106.png" Type="http://schemas.openxmlformats.org/officeDocument/2006/relationships/image"/><Relationship Id="rId175" Target="media/image107.png" Type="http://schemas.openxmlformats.org/officeDocument/2006/relationships/image"/><Relationship Id="rId176" Target="media/image108.png" Type="http://schemas.openxmlformats.org/officeDocument/2006/relationships/image"/><Relationship Id="rId177" Target="media/image109.png" Type="http://schemas.openxmlformats.org/officeDocument/2006/relationships/image"/><Relationship Id="rId178" Target="media/image110.png" Type="http://schemas.openxmlformats.org/officeDocument/2006/relationships/image"/><Relationship Id="rId179" Target="media/image111.png" Type="http://schemas.openxmlformats.org/officeDocument/2006/relationships/image"/><Relationship Id="rId18" Target="footer14.xml" Type="http://schemas.openxmlformats.org/officeDocument/2006/relationships/footer"/><Relationship Id="rId180" Target="media/image112.png" Type="http://schemas.openxmlformats.org/officeDocument/2006/relationships/image"/><Relationship Id="rId181" Target="media/image113.png" Type="http://schemas.openxmlformats.org/officeDocument/2006/relationships/image"/><Relationship Id="rId182" Target="media/image114.png" Type="http://schemas.openxmlformats.org/officeDocument/2006/relationships/image"/><Relationship Id="rId183" Target="media/image115.png" Type="http://schemas.openxmlformats.org/officeDocument/2006/relationships/image"/><Relationship Id="rId184" Target="media/image116.png" Type="http://schemas.openxmlformats.org/officeDocument/2006/relationships/image"/><Relationship Id="rId185" Target="media/image117.png" Type="http://schemas.openxmlformats.org/officeDocument/2006/relationships/image"/><Relationship Id="rId186" Target="media/image118.png" Type="http://schemas.openxmlformats.org/officeDocument/2006/relationships/image"/><Relationship Id="rId187" Target="media/image119.png" Type="http://schemas.openxmlformats.org/officeDocument/2006/relationships/image"/><Relationship Id="rId188" Target="media/image120.png" Type="http://schemas.openxmlformats.org/officeDocument/2006/relationships/image"/><Relationship Id="rId189" Target="media/image121.png" Type="http://schemas.openxmlformats.org/officeDocument/2006/relationships/image"/><Relationship Id="rId19" Target="footer15.xml" Type="http://schemas.openxmlformats.org/officeDocument/2006/relationships/footer"/><Relationship Id="rId190" Target="media/image122.png" Type="http://schemas.openxmlformats.org/officeDocument/2006/relationships/image"/><Relationship Id="rId191" Target="media/image123.jpeg" Type="http://schemas.openxmlformats.org/officeDocument/2006/relationships/image"/><Relationship Id="rId192" Target="media/image124.png" Type="http://schemas.openxmlformats.org/officeDocument/2006/relationships/image"/><Relationship Id="rId193" Target="media/image125.png" Type="http://schemas.openxmlformats.org/officeDocument/2006/relationships/image"/><Relationship Id="rId194" Target="media/image126.jpeg" Type="http://schemas.openxmlformats.org/officeDocument/2006/relationships/image"/><Relationship Id="rId195" Target="media/image127.jpeg" Type="http://schemas.openxmlformats.org/officeDocument/2006/relationships/image"/><Relationship Id="rId196" Target="media/image128.jpeg" Type="http://schemas.openxmlformats.org/officeDocument/2006/relationships/image"/><Relationship Id="rId197" Target="media/image129.jpeg" Type="http://schemas.openxmlformats.org/officeDocument/2006/relationships/image"/><Relationship Id="rId198" Target="media/image130.jpeg" Type="http://schemas.openxmlformats.org/officeDocument/2006/relationships/image"/><Relationship Id="rId199" Target="media/image131.jpeg" Type="http://schemas.openxmlformats.org/officeDocument/2006/relationships/image"/><Relationship Id="rId2" Target="settings.xml" Type="http://schemas.openxmlformats.org/officeDocument/2006/relationships/settings"/><Relationship Id="rId20" Target="footer16.xml" Type="http://schemas.openxmlformats.org/officeDocument/2006/relationships/footer"/><Relationship Id="rId200" Target="media/image132.jpeg" Type="http://schemas.openxmlformats.org/officeDocument/2006/relationships/image"/><Relationship Id="rId201" Target="media/image133.jpeg" Type="http://schemas.openxmlformats.org/officeDocument/2006/relationships/image"/><Relationship Id="rId202" Target="media/image134.jpeg" Type="http://schemas.openxmlformats.org/officeDocument/2006/relationships/image"/><Relationship Id="rId203" Target="media/image135.jpeg" Type="http://schemas.openxmlformats.org/officeDocument/2006/relationships/image"/><Relationship Id="rId204" Target="media/image136.jpeg" Type="http://schemas.openxmlformats.org/officeDocument/2006/relationships/image"/><Relationship Id="rId205" Target="media/image137.jpeg" Type="http://schemas.openxmlformats.org/officeDocument/2006/relationships/image"/><Relationship Id="rId206" Target="media/image138.jpeg" Type="http://schemas.openxmlformats.org/officeDocument/2006/relationships/image"/><Relationship Id="rId207" Target="media/image139.jpeg" Type="http://schemas.openxmlformats.org/officeDocument/2006/relationships/image"/><Relationship Id="rId208" Target="media/image140.jpeg" Type="http://schemas.openxmlformats.org/officeDocument/2006/relationships/image"/><Relationship Id="rId209" Target="media/image141.jpeg" Type="http://schemas.openxmlformats.org/officeDocument/2006/relationships/image"/><Relationship Id="rId21" Target="footer17.xml" Type="http://schemas.openxmlformats.org/officeDocument/2006/relationships/footer"/><Relationship Id="rId210" Target="media/image142.jpeg" Type="http://schemas.openxmlformats.org/officeDocument/2006/relationships/image"/><Relationship Id="rId211" Target="media/image143.jpeg" Type="http://schemas.openxmlformats.org/officeDocument/2006/relationships/image"/><Relationship Id="rId212" Target="media/image144.jpeg" Type="http://schemas.openxmlformats.org/officeDocument/2006/relationships/image"/><Relationship Id="rId213" Target="media/image145.jpeg" Type="http://schemas.openxmlformats.org/officeDocument/2006/relationships/image"/><Relationship Id="rId214" Target="media/image146.jpeg" Type="http://schemas.openxmlformats.org/officeDocument/2006/relationships/image"/><Relationship Id="rId215" Target="media/image147.jpeg" Type="http://schemas.openxmlformats.org/officeDocument/2006/relationships/image"/><Relationship Id="rId216" Target="media/image148.jpeg" Type="http://schemas.openxmlformats.org/officeDocument/2006/relationships/image"/><Relationship Id="rId217" Target="media/image149.jpeg" Type="http://schemas.openxmlformats.org/officeDocument/2006/relationships/image"/><Relationship Id="rId218" Target="media/image150.jpeg" Type="http://schemas.openxmlformats.org/officeDocument/2006/relationships/image"/><Relationship Id="rId219" Target="media/image151.jpeg" Type="http://schemas.openxmlformats.org/officeDocument/2006/relationships/image"/><Relationship Id="rId22" Target="footer18.xml" Type="http://schemas.openxmlformats.org/officeDocument/2006/relationships/footer"/><Relationship Id="rId220" Target="media/image152.jpeg" Type="http://schemas.openxmlformats.org/officeDocument/2006/relationships/image"/><Relationship Id="rId221" Target="media/image153.jpeg" Type="http://schemas.openxmlformats.org/officeDocument/2006/relationships/image"/><Relationship Id="rId222" Target="media/image154.png" Type="http://schemas.openxmlformats.org/officeDocument/2006/relationships/image"/><Relationship Id="rId223" Target="media/image155.jpeg" Type="http://schemas.openxmlformats.org/officeDocument/2006/relationships/image"/><Relationship Id="rId224" Target="media/image156.jpeg" Type="http://schemas.openxmlformats.org/officeDocument/2006/relationships/image"/><Relationship Id="rId225" Target="media/image157.jpeg" Type="http://schemas.openxmlformats.org/officeDocument/2006/relationships/image"/><Relationship Id="rId226" Target="media/image158.jpeg" Type="http://schemas.openxmlformats.org/officeDocument/2006/relationships/image"/><Relationship Id="rId227" Target="media/image159.jpeg" Type="http://schemas.openxmlformats.org/officeDocument/2006/relationships/image"/><Relationship Id="rId228" Target="media/image160.jpeg" Type="http://schemas.openxmlformats.org/officeDocument/2006/relationships/image"/><Relationship Id="rId229" Target="media/image161.png" Type="http://schemas.openxmlformats.org/officeDocument/2006/relationships/image"/><Relationship Id="rId23" Target="footer19.xml" Type="http://schemas.openxmlformats.org/officeDocument/2006/relationships/footer"/><Relationship Id="rId230" Target="media/image162.jpeg" Type="http://schemas.openxmlformats.org/officeDocument/2006/relationships/image"/><Relationship Id="rId231" Target="media/image163.jpeg" Type="http://schemas.openxmlformats.org/officeDocument/2006/relationships/image"/><Relationship Id="rId232" Target="media/image164.jpeg" Type="http://schemas.openxmlformats.org/officeDocument/2006/relationships/image"/><Relationship Id="rId233" Target="media/image165.jpeg" Type="http://schemas.openxmlformats.org/officeDocument/2006/relationships/image"/><Relationship Id="rId234" Target="media/image166.jpeg" Type="http://schemas.openxmlformats.org/officeDocument/2006/relationships/image"/><Relationship Id="rId235" Target="media/image167.jpeg" Type="http://schemas.openxmlformats.org/officeDocument/2006/relationships/image"/><Relationship Id="rId236" Target="media/image168.jpeg" Type="http://schemas.openxmlformats.org/officeDocument/2006/relationships/image"/><Relationship Id="rId237" Target="media/image169.jpeg" Type="http://schemas.openxmlformats.org/officeDocument/2006/relationships/image"/><Relationship Id="rId238" Target="media/image170.jpeg" Type="http://schemas.openxmlformats.org/officeDocument/2006/relationships/image"/><Relationship Id="rId239" Target="media/image171.jpeg" Type="http://schemas.openxmlformats.org/officeDocument/2006/relationships/image"/><Relationship Id="rId24" Target="footer20.xml" Type="http://schemas.openxmlformats.org/officeDocument/2006/relationships/footer"/><Relationship Id="rId240" Target="media/image172.jpeg" Type="http://schemas.openxmlformats.org/officeDocument/2006/relationships/image"/><Relationship Id="rId241" Target="media/image173.jpeg" Type="http://schemas.openxmlformats.org/officeDocument/2006/relationships/image"/><Relationship Id="rId242" Target="media/image174.jpeg" Type="http://schemas.openxmlformats.org/officeDocument/2006/relationships/image"/><Relationship Id="rId243" Target="media/image175.jpeg" Type="http://schemas.openxmlformats.org/officeDocument/2006/relationships/image"/><Relationship Id="rId244" Target="media/image176.jpeg" Type="http://schemas.openxmlformats.org/officeDocument/2006/relationships/image"/><Relationship Id="rId245" Target="media/image177.jpeg" Type="http://schemas.openxmlformats.org/officeDocument/2006/relationships/image"/><Relationship Id="rId246" Target="media/image178.jpeg" Type="http://schemas.openxmlformats.org/officeDocument/2006/relationships/image"/><Relationship Id="rId247" Target="media/image179.jpeg" Type="http://schemas.openxmlformats.org/officeDocument/2006/relationships/image"/><Relationship Id="rId248" Target="media/image180.jpeg" Type="http://schemas.openxmlformats.org/officeDocument/2006/relationships/image"/><Relationship Id="rId249" Target="media/image181.jpeg" Type="http://schemas.openxmlformats.org/officeDocument/2006/relationships/image"/><Relationship Id="rId25" Target="footer21.xml" Type="http://schemas.openxmlformats.org/officeDocument/2006/relationships/footer"/><Relationship Id="rId250" Target="media/image182.jpeg" Type="http://schemas.openxmlformats.org/officeDocument/2006/relationships/image"/><Relationship Id="rId251" Target="media/image183.jpeg" Type="http://schemas.openxmlformats.org/officeDocument/2006/relationships/image"/><Relationship Id="rId252" Target="media/image184.jpeg" Type="http://schemas.openxmlformats.org/officeDocument/2006/relationships/image"/><Relationship Id="rId253" Target="media/image185.jpeg" Type="http://schemas.openxmlformats.org/officeDocument/2006/relationships/image"/><Relationship Id="rId254" Target="media/image186.jpeg" Type="http://schemas.openxmlformats.org/officeDocument/2006/relationships/image"/><Relationship Id="rId255" Target="media/image187.jpeg" Type="http://schemas.openxmlformats.org/officeDocument/2006/relationships/image"/><Relationship Id="rId256" Target="media/image188.jpeg" Type="http://schemas.openxmlformats.org/officeDocument/2006/relationships/image"/><Relationship Id="rId257" Target="media/image189.jpeg" Type="http://schemas.openxmlformats.org/officeDocument/2006/relationships/image"/><Relationship Id="rId258" Target="media/image190.jpeg" Type="http://schemas.openxmlformats.org/officeDocument/2006/relationships/image"/><Relationship Id="rId259" Target="media/image191.jpeg" Type="http://schemas.openxmlformats.org/officeDocument/2006/relationships/image"/><Relationship Id="rId26" Target="footer22.xml" Type="http://schemas.openxmlformats.org/officeDocument/2006/relationships/footer"/><Relationship Id="rId260" Target="media/image192.jpeg" Type="http://schemas.openxmlformats.org/officeDocument/2006/relationships/image"/><Relationship Id="rId261" Target="media/image193.jpeg" Type="http://schemas.openxmlformats.org/officeDocument/2006/relationships/image"/><Relationship Id="rId262" Target="media/image194.jpeg" Type="http://schemas.openxmlformats.org/officeDocument/2006/relationships/image"/><Relationship Id="rId263" Target="media/image195.jpeg" Type="http://schemas.openxmlformats.org/officeDocument/2006/relationships/image"/><Relationship Id="rId264" Target="media/image196.jpeg" Type="http://schemas.openxmlformats.org/officeDocument/2006/relationships/image"/><Relationship Id="rId265" Target="media/image197.jpeg" Type="http://schemas.openxmlformats.org/officeDocument/2006/relationships/image"/><Relationship Id="rId266" Target="media/image198.jpeg" Type="http://schemas.openxmlformats.org/officeDocument/2006/relationships/image"/><Relationship Id="rId267" Target="media/image199.jpeg" Type="http://schemas.openxmlformats.org/officeDocument/2006/relationships/image"/><Relationship Id="rId268" Target="media/image200.jpeg" Type="http://schemas.openxmlformats.org/officeDocument/2006/relationships/image"/><Relationship Id="rId269" Target="../customXml/item1.xml" Type="http://schemas.openxmlformats.org/officeDocument/2006/relationships/customXml"/><Relationship Id="rId27" Target="footer23.xml" Type="http://schemas.openxmlformats.org/officeDocument/2006/relationships/footer"/><Relationship Id="rId270" Target="numbering.xml" Type="http://schemas.openxmlformats.org/officeDocument/2006/relationships/numbering"/><Relationship Id="rId271" Target="fontTable.xml" Type="http://schemas.openxmlformats.org/officeDocument/2006/relationships/fontTable"/><Relationship Id="rId28" Target="footer24.xml" Type="http://schemas.openxmlformats.org/officeDocument/2006/relationships/footer"/><Relationship Id="rId29" Target="footer25.xml" Type="http://schemas.openxmlformats.org/officeDocument/2006/relationships/footer"/><Relationship Id="rId3" Target="footnotes.xml" Type="http://schemas.openxmlformats.org/officeDocument/2006/relationships/footnotes"/><Relationship Id="rId30" Target="footer26.xml" Type="http://schemas.openxmlformats.org/officeDocument/2006/relationships/footer"/><Relationship Id="rId31" Target="footer27.xml" Type="http://schemas.openxmlformats.org/officeDocument/2006/relationships/footer"/><Relationship Id="rId32" Target="footer28.xml" Type="http://schemas.openxmlformats.org/officeDocument/2006/relationships/footer"/><Relationship Id="rId33" Target="footer29.xml" Type="http://schemas.openxmlformats.org/officeDocument/2006/relationships/footer"/><Relationship Id="rId34" Target="footer30.xml" Type="http://schemas.openxmlformats.org/officeDocument/2006/relationships/footer"/><Relationship Id="rId35" Target="footer31.xml" Type="http://schemas.openxmlformats.org/officeDocument/2006/relationships/footer"/><Relationship Id="rId36" Target="footer32.xml" Type="http://schemas.openxmlformats.org/officeDocument/2006/relationships/footer"/><Relationship Id="rId37" Target="footer33.xml" Type="http://schemas.openxmlformats.org/officeDocument/2006/relationships/footer"/><Relationship Id="rId38" Target="footer34.xml" Type="http://schemas.openxmlformats.org/officeDocument/2006/relationships/footer"/><Relationship Id="rId39" Target="footer35.xml" Type="http://schemas.openxmlformats.org/officeDocument/2006/relationships/footer"/><Relationship Id="rId4" Target="endnotes.xml" Type="http://schemas.openxmlformats.org/officeDocument/2006/relationships/endnotes"/><Relationship Id="rId40" Target="footer36.xml" Type="http://schemas.openxmlformats.org/officeDocument/2006/relationships/footer"/><Relationship Id="rId41" Target="footer37.xml" Type="http://schemas.openxmlformats.org/officeDocument/2006/relationships/footer"/><Relationship Id="rId42" Target="footer38.xml" Type="http://schemas.openxmlformats.org/officeDocument/2006/relationships/footer"/><Relationship Id="rId43" Target="footer39.xml" Type="http://schemas.openxmlformats.org/officeDocument/2006/relationships/footer"/><Relationship Id="rId44" Target="footer40.xml" Type="http://schemas.openxmlformats.org/officeDocument/2006/relationships/footer"/><Relationship Id="rId45" Target="footer41.xml" Type="http://schemas.openxmlformats.org/officeDocument/2006/relationships/footer"/><Relationship Id="rId46" Target="footer42.xml" Type="http://schemas.openxmlformats.org/officeDocument/2006/relationships/footer"/><Relationship Id="rId47" Target="footer43.xml" Type="http://schemas.openxmlformats.org/officeDocument/2006/relationships/footer"/><Relationship Id="rId48" Target="footer44.xml" Type="http://schemas.openxmlformats.org/officeDocument/2006/relationships/footer"/><Relationship Id="rId49" Target="footer45.xml" Type="http://schemas.openxmlformats.org/officeDocument/2006/relationships/footer"/><Relationship Id="rId5" Target="footer1.xml" Type="http://schemas.openxmlformats.org/officeDocument/2006/relationships/footer"/><Relationship Id="rId50" Target="footer46.xml" Type="http://schemas.openxmlformats.org/officeDocument/2006/relationships/footer"/><Relationship Id="rId51" Target="footer47.xml" Type="http://schemas.openxmlformats.org/officeDocument/2006/relationships/footer"/><Relationship Id="rId52" Target="footer48.xml" Type="http://schemas.openxmlformats.org/officeDocument/2006/relationships/footer"/><Relationship Id="rId53" Target="footer49.xml" Type="http://schemas.openxmlformats.org/officeDocument/2006/relationships/footer"/><Relationship Id="rId54" Target="footer50.xml" Type="http://schemas.openxmlformats.org/officeDocument/2006/relationships/footer"/><Relationship Id="rId55" Target="footer51.xml" Type="http://schemas.openxmlformats.org/officeDocument/2006/relationships/footer"/><Relationship Id="rId56" Target="footer52.xml" Type="http://schemas.openxmlformats.org/officeDocument/2006/relationships/footer"/><Relationship Id="rId57" Target="footer53.xml" Type="http://schemas.openxmlformats.org/officeDocument/2006/relationships/footer"/><Relationship Id="rId58" Target="footer54.xml" Type="http://schemas.openxmlformats.org/officeDocument/2006/relationships/footer"/><Relationship Id="rId59" Target="footer55.xml" Type="http://schemas.openxmlformats.org/officeDocument/2006/relationships/footer"/><Relationship Id="rId6" Target="footer2.xml" Type="http://schemas.openxmlformats.org/officeDocument/2006/relationships/footer"/><Relationship Id="rId60" Target="footer56.xml" Type="http://schemas.openxmlformats.org/officeDocument/2006/relationships/footer"/><Relationship Id="rId61" Target="footer57.xml" Type="http://schemas.openxmlformats.org/officeDocument/2006/relationships/footer"/><Relationship Id="rId62" Target="footer58.xml" Type="http://schemas.openxmlformats.org/officeDocument/2006/relationships/footer"/><Relationship Id="rId63" Target="footer59.xml" Type="http://schemas.openxmlformats.org/officeDocument/2006/relationships/footer"/><Relationship Id="rId64" Target="footer60.xml" Type="http://schemas.openxmlformats.org/officeDocument/2006/relationships/footer"/><Relationship Id="rId65" Target="footer61.xml" Type="http://schemas.openxmlformats.org/officeDocument/2006/relationships/footer"/><Relationship Id="rId66" Target="footer62.xml" Type="http://schemas.openxmlformats.org/officeDocument/2006/relationships/footer"/><Relationship Id="rId67" Target="footer63.xml" Type="http://schemas.openxmlformats.org/officeDocument/2006/relationships/footer"/><Relationship Id="rId68" Target="theme/theme1.xml" Type="http://schemas.openxmlformats.org/officeDocument/2006/relationships/theme"/><Relationship Id="rId69" Target="media/image1.png" Type="http://schemas.openxmlformats.org/officeDocument/2006/relationships/image"/><Relationship Id="rId7" Target="footer3.xml" Type="http://schemas.openxmlformats.org/officeDocument/2006/relationships/footer"/><Relationship Id="rId70" Target="media/image2.png" Type="http://schemas.openxmlformats.org/officeDocument/2006/relationships/image"/><Relationship Id="rId71" Target="media/image3.jpeg" Type="http://schemas.openxmlformats.org/officeDocument/2006/relationships/image"/><Relationship Id="rId72" Target="media/image4.jpeg" Type="http://schemas.openxmlformats.org/officeDocument/2006/relationships/image"/><Relationship Id="rId73" Target="media/image5.jpeg" Type="http://schemas.openxmlformats.org/officeDocument/2006/relationships/image"/><Relationship Id="rId74" Target="media/image6.png" Type="http://schemas.openxmlformats.org/officeDocument/2006/relationships/image"/><Relationship Id="rId75" Target="media/image7.png" Type="http://schemas.openxmlformats.org/officeDocument/2006/relationships/image"/><Relationship Id="rId76" Target="media/image8.png" Type="http://schemas.openxmlformats.org/officeDocument/2006/relationships/image"/><Relationship Id="rId77" Target="media/image9.png" Type="http://schemas.openxmlformats.org/officeDocument/2006/relationships/image"/><Relationship Id="rId78" Target="media/image10.jpeg" Type="http://schemas.openxmlformats.org/officeDocument/2006/relationships/image"/><Relationship Id="rId79" Target="media/image11.png" Type="http://schemas.openxmlformats.org/officeDocument/2006/relationships/image"/><Relationship Id="rId8" Target="footer4.xml" Type="http://schemas.openxmlformats.org/officeDocument/2006/relationships/footer"/><Relationship Id="rId80" Target="media/image12.jpeg" Type="http://schemas.openxmlformats.org/officeDocument/2006/relationships/image"/><Relationship Id="rId81" Target="media/image13.png" Type="http://schemas.openxmlformats.org/officeDocument/2006/relationships/image"/><Relationship Id="rId82" Target="media/image14.png" Type="http://schemas.openxmlformats.org/officeDocument/2006/relationships/image"/><Relationship Id="rId83" Target="media/image15.png" Type="http://schemas.openxmlformats.org/officeDocument/2006/relationships/image"/><Relationship Id="rId84" Target="media/image16.png" Type="http://schemas.openxmlformats.org/officeDocument/2006/relationships/image"/><Relationship Id="rId85" Target="media/image17.png" Type="http://schemas.openxmlformats.org/officeDocument/2006/relationships/image"/><Relationship Id="rId86" Target="media/image18.png" Type="http://schemas.openxmlformats.org/officeDocument/2006/relationships/image"/><Relationship Id="rId87" Target="media/image19.png" Type="http://schemas.openxmlformats.org/officeDocument/2006/relationships/image"/><Relationship Id="rId88" Target="media/image20.png" Type="http://schemas.openxmlformats.org/officeDocument/2006/relationships/image"/><Relationship Id="rId89" Target="media/image21.jpeg" Type="http://schemas.openxmlformats.org/officeDocument/2006/relationships/image"/><Relationship Id="rId9" Target="footer5.xml" Type="http://schemas.openxmlformats.org/officeDocument/2006/relationships/footer"/><Relationship Id="rId90" Target="media/image22.jpeg" Type="http://schemas.openxmlformats.org/officeDocument/2006/relationships/image"/><Relationship Id="rId91" Target="media/image23.jpeg" Type="http://schemas.openxmlformats.org/officeDocument/2006/relationships/image"/><Relationship Id="rId92" Target="media/image24.jpeg" Type="http://schemas.openxmlformats.org/officeDocument/2006/relationships/image"/><Relationship Id="rId93" Target="media/image25.jpeg" Type="http://schemas.openxmlformats.org/officeDocument/2006/relationships/image"/><Relationship Id="rId94" Target="media/image26.jpeg" Type="http://schemas.openxmlformats.org/officeDocument/2006/relationships/image"/><Relationship Id="rId95" Target="media/image27.jpeg" Type="http://schemas.openxmlformats.org/officeDocument/2006/relationships/image"/><Relationship Id="rId96" Target="media/image28.jpeg" Type="http://schemas.openxmlformats.org/officeDocument/2006/relationships/image"/><Relationship Id="rId97" Target="media/image29.jpeg" Type="http://schemas.openxmlformats.org/officeDocument/2006/relationships/image"/><Relationship Id="rId98" Target="media/image30.jpeg" Type="http://schemas.openxmlformats.org/officeDocument/2006/relationships/image"/><Relationship Id="rId99" Target="media/image31.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49"/>
    <customShpInfo spid="_x0000_s2052"/>
    <customShpInfo spid="_x0000_s2051"/>
    <customShpInfo spid="_x0000_s2054"/>
    <customShpInfo spid="_x0000_s2053"/>
    <customShpInfo spid="_x0000_s2055"/>
    <customShpInfo spid="_x0000_s2057"/>
    <customShpInfo spid="_x0000_s2056"/>
    <customShpInfo spid="_x0000_s2059"/>
    <customShpInfo spid="_x0000_s2058"/>
    <customShpInfo spid="_x0000_s1025"/>
    <customShpInfo spid="_x0000_s1027"/>
    <customShpInfo spid="_x0000_s1028"/>
    <customShpInfo spid="_x0000_s1026"/>
    <customShpInfo spid="_x0000_s1030"/>
    <customShpInfo spid="_x0000_s1031"/>
    <customShpInfo spid="_x0000_s1029"/>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2"/>
    <customShpInfo spid="_x0000_s1043"/>
    <customShpInfo spid="_x0000_s1041"/>
    <customShpInfo spid="_x0000_s1045"/>
    <customShpInfo spid="_x0000_s1046"/>
    <customShpInfo spid="_x0000_s1044"/>
    <customShpInfo spid="_x0000_s1048"/>
    <customShpInfo spid="_x0000_s1049"/>
    <customShpInfo spid="_x0000_s1047"/>
    <customShpInfo spid="_x0000_s1051"/>
    <customShpInfo spid="_x0000_s1052"/>
    <customShpInfo spid="_x0000_s1050"/>
    <customShpInfo spid="_x0000_s1054"/>
    <customShpInfo spid="_x0000_s1055"/>
    <customShpInfo spid="_x0000_s1053"/>
    <customShpInfo spid="_x0000_s1057"/>
    <customShpInfo spid="_x0000_s1058"/>
    <customShpInfo spid="_x0000_s1056"/>
    <customShpInfo spid="_x0000_s1060"/>
    <customShpInfo spid="_x0000_s1061"/>
    <customShpInfo spid="_x0000_s1059"/>
    <customShpInfo spid="_x0000_s1063"/>
    <customShpInfo spid="_x0000_s1064"/>
    <customShpInfo spid="_x0000_s1062"/>
    <customShpInfo spid="_x0000_s1066"/>
    <customShpInfo spid="_x0000_s1067"/>
    <customShpInfo spid="_x0000_s1065"/>
    <customShpInfo spid="_x0000_s1069"/>
    <customShpInfo spid="_x0000_s1070"/>
    <customShpInfo spid="_x0000_s1071"/>
    <customShpInfo spid="_x0000_s1072"/>
    <customShpInfo spid="_x0000_s1073"/>
    <customShpInfo spid="_x0000_s1074"/>
    <customShpInfo spid="_x0000_s1068"/>
    <customShpInfo spid="_x0000_s1076"/>
    <customShpInfo spid="_x0000_s1077"/>
    <customShpInfo spid="_x0000_s1075"/>
    <customShpInfo spid="_x0000_s1079"/>
    <customShpInfo spid="_x0000_s1080"/>
    <customShpInfo spid="_x0000_s1078"/>
    <customShpInfo spid="_x0000_s1082"/>
    <customShpInfo spid="_x0000_s1083"/>
    <customShpInfo spid="_x0000_s1084"/>
    <customShpInfo spid="_x0000_s1081"/>
    <customShpInfo spid="_x0000_s1086"/>
    <customShpInfo spid="_x0000_s1087"/>
    <customShpInfo spid="_x0000_s1085"/>
    <customShpInfo spid="_x0000_s1088"/>
    <customShpInfo spid="_x0000_s1089"/>
    <customShpInfo spid="_x0000_s1090"/>
    <customShpInfo spid="_x0000_s1091"/>
    <customShpInfo spid="_x0000_s1092"/>
    <customShpInfo spid="_x0000_s1093"/>
    <customShpInfo spid="_x0000_s1095"/>
    <customShpInfo spid="_x0000_s1096"/>
    <customShpInfo spid="_x0000_s1094"/>
    <customShpInfo spid="_x0000_s1098"/>
    <customShpInfo spid="_x0000_s1099"/>
    <customShpInfo spid="_x0000_s1100"/>
    <customShpInfo spid="_x0000_s1097"/>
    <customShpInfo spid="_x0000_s1101"/>
    <customShpInfo spid="_x0000_s1102"/>
    <customShpInfo spid="_x0000_s1103"/>
    <customShpInfo spid="_x0000_s1104"/>
    <customShpInfo spid="_x0000_s1105"/>
    <customShpInfo spid="_x0000_s1107"/>
    <customShpInfo spid="_x0000_s1108"/>
    <customShpInfo spid="_x0000_s1106"/>
    <customShpInfo spid="_x0000_s1110"/>
    <customShpInfo spid="_x0000_s1111"/>
    <customShpInfo spid="_x0000_s1109"/>
    <customShpInfo spid="_x0000_s1113"/>
    <customShpInfo spid="_x0000_s1114"/>
    <customShpInfo spid="_x0000_s1112"/>
    <customShpInfo spid="_x0000_s1116"/>
    <customShpInfo spid="_x0000_s1117"/>
    <customShpInfo spid="_x0000_s1115"/>
    <customShpInfo spid="_x0000_s1119"/>
    <customShpInfo spid="_x0000_s1120"/>
    <customShpInfo spid="_x0000_s1118"/>
    <customShpInfo spid="_x0000_s1122"/>
    <customShpInfo spid="_x0000_s1123"/>
    <customShpInfo spid="_x0000_s1121"/>
    <customShpInfo spid="_x0000_s1125"/>
    <customShpInfo spid="_x0000_s1126"/>
    <customShpInfo spid="_x0000_s1124"/>
    <customShpInfo spid="_x0000_s1128"/>
    <customShpInfo spid="_x0000_s1129"/>
    <customShpInfo spid="_x0000_s1127"/>
    <customShpInfo spid="_x0000_s1131"/>
    <customShpInfo spid="_x0000_s1132"/>
    <customShpInfo spid="_x0000_s1130"/>
    <customShpInfo spid="_x0000_s1134"/>
    <customShpInfo spid="_x0000_s1135"/>
    <customShpInfo spid="_x0000_s1133"/>
    <customShpInfo spid="_x0000_s1137"/>
    <customShpInfo spid="_x0000_s1138"/>
    <customShpInfo spid="_x0000_s1136"/>
    <customShpInfo spid="_x0000_s1139"/>
    <customShpInfo spid="_x0000_s1141"/>
    <customShpInfo spid="_x0000_s1142"/>
    <customShpInfo spid="_x0000_s1140"/>
    <customShpInfo spid="_x0000_s1144"/>
    <customShpInfo spid="_x0000_s1145"/>
    <customShpInfo spid="_x0000_s1143"/>
    <customShpInfo spid="_x0000_s1146"/>
    <customShpInfo spid="_x0000_s1147"/>
    <customShpInfo spid="_x0000_s1149"/>
    <customShpInfo spid="_x0000_s1150"/>
    <customShpInfo spid="_x0000_s1151"/>
    <customShpInfo spid="_x0000_s1148"/>
    <customShpInfo spid="_x0000_s1153"/>
    <customShpInfo spid="_x0000_s1154"/>
    <customShpInfo spid="_x0000_s1152"/>
    <customShpInfo spid="_x0000_s1156"/>
    <customShpInfo spid="_x0000_s1157"/>
    <customShpInfo spid="_x0000_s1155"/>
    <customShpInfo spid="_x0000_s1159"/>
    <customShpInfo spid="_x0000_s1160"/>
    <customShpInfo spid="_x0000_s1158"/>
    <customShpInfo spid="_x0000_s1162"/>
    <customShpInfo spid="_x0000_s1163"/>
    <customShpInfo spid="_x0000_s1161"/>
    <customShpInfo spid="_x0000_s1165"/>
    <customShpInfo spid="_x0000_s1166"/>
    <customShpInfo spid="_x0000_s1164"/>
    <customShpInfo spid="_x0000_s1168"/>
    <customShpInfo spid="_x0000_s1169"/>
    <customShpInfo spid="_x0000_s1167"/>
    <customShpInfo spid="_x0000_s1171"/>
    <customShpInfo spid="_x0000_s1172"/>
    <customShpInfo spid="_x0000_s1170"/>
    <customShpInfo spid="_x0000_s1174"/>
    <customShpInfo spid="_x0000_s1175"/>
    <customShpInfo spid="_x0000_s1173"/>
    <customShpInfo spid="_x0000_s1177"/>
    <customShpInfo spid="_x0000_s1178"/>
    <customShpInfo spid="_x0000_s1176"/>
    <customShpInfo spid="_x0000_s1180"/>
    <customShpInfo spid="_x0000_s1181"/>
    <customShpInfo spid="_x0000_s1179"/>
    <customShpInfo spid="_x0000_s1183"/>
    <customShpInfo spid="_x0000_s1184"/>
    <customShpInfo spid="_x0000_s1182"/>
    <customShpInfo spid="_x0000_s1186"/>
    <customShpInfo spid="_x0000_s1187"/>
    <customShpInfo spid="_x0000_s1185"/>
    <customShpInfo spid="_x0000_s1189"/>
    <customShpInfo spid="_x0000_s1190"/>
    <customShpInfo spid="_x0000_s1188"/>
    <customShpInfo spid="_x0000_s1191"/>
    <customShpInfo spid="_x0000_s1193"/>
    <customShpInfo spid="_x0000_s1194"/>
    <customShpInfo spid="_x0000_s1195"/>
    <customShpInfo spid="_x0000_s1192"/>
    <customShpInfo spid="_x0000_s1196"/>
    <customShpInfo spid="_x0000_s1197"/>
    <customShpInfo spid="_x0000_s1199"/>
    <customShpInfo spid="_x0000_s1200"/>
    <customShpInfo spid="_x0000_s1201"/>
    <customShpInfo spid="_x0000_s1202"/>
    <customShpInfo spid="_x0000_s1203"/>
    <customShpInfo spid="_x0000_s1198"/>
    <customShpInfo spid="_x0000_s1205"/>
    <customShpInfo spid="_x0000_s1206"/>
    <customShpInfo spid="_x0000_s1207"/>
    <customShpInfo spid="_x0000_s1204"/>
    <customShpInfo spid="_x0000_s1209"/>
    <customShpInfo spid="_x0000_s1210"/>
    <customShpInfo spid="_x0000_s1208"/>
    <customShpInfo spid="_x0000_s1212"/>
    <customShpInfo spid="_x0000_s1213"/>
    <customShpInfo spid="_x0000_s1211"/>
    <customShpInfo spid="_x0000_s1215"/>
    <customShpInfo spid="_x0000_s1216"/>
    <customShpInfo spid="_x0000_s1214"/>
    <customShpInfo spid="_x0000_s1218"/>
    <customShpInfo spid="_x0000_s1219"/>
    <customShpInfo spid="_x0000_s1217"/>
    <customShpInfo spid="_x0000_s1221"/>
    <customShpInfo spid="_x0000_s1222"/>
    <customShpInfo spid="_x0000_s1220"/>
    <customShpInfo spid="_x0000_s1224"/>
    <customShpInfo spid="_x0000_s1225"/>
    <customShpInfo spid="_x0000_s1226"/>
    <customShpInfo spid="_x0000_s1227"/>
    <customShpInfo spid="_x0000_s1223"/>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28"/>
    <customShpInfo spid="_x0000_s1260"/>
    <customShpInfo spid="_x0000_s1261"/>
    <customShpInfo spid="_x0000_s1262"/>
    <customShpInfo spid="_x0000_s1259"/>
    <customShpInfo spid="_x0000_s1264"/>
    <customShpInfo spid="_x0000_s1265"/>
    <customShpInfo spid="_x0000_s1266"/>
    <customShpInfo spid="_x0000_s1263"/>
    <customShpInfo spid="_x0000_s1268"/>
    <customShpInfo spid="_x0000_s1269"/>
    <customShpInfo spid="_x0000_s1270"/>
    <customShpInfo spid="_x0000_s1267"/>
    <customShpInfo spid="_x0000_s1272"/>
    <customShpInfo spid="_x0000_s1273"/>
    <customShpInfo spid="_x0000_s1274"/>
    <customShpInfo spid="_x0000_s1275"/>
    <customShpInfo spid="_x0000_s1271"/>
    <customShpInfo spid="_x0000_s1277"/>
    <customShpInfo spid="_x0000_s1278"/>
    <customShpInfo spid="_x0000_s1276"/>
    <customShpInfo spid="_x0000_s1280"/>
    <customShpInfo spid="_x0000_s1281"/>
    <customShpInfo spid="_x0000_s1279"/>
    <customShpInfo spid="_x0000_s1283"/>
    <customShpInfo spid="_x0000_s1284"/>
    <customShpInfo spid="_x0000_s1285"/>
    <customShpInfo spid="_x0000_s1286"/>
    <customShpInfo spid="_x0000_s1282"/>
    <customShpInfo spid="_x0000_s1288"/>
    <customShpInfo spid="_x0000_s1289"/>
    <customShpInfo spid="_x0000_s1287"/>
    <customShpInfo spid="_x0000_s1291"/>
    <customShpInfo spid="_x0000_s1292"/>
    <customShpInfo spid="_x0000_s1293"/>
    <customShpInfo spid="_x0000_s1290"/>
    <customShpInfo spid="_x0000_s1295"/>
    <customShpInfo spid="_x0000_s1296"/>
    <customShpInfo spid="_x0000_s1297"/>
    <customShpInfo spid="_x0000_s1298"/>
    <customShpInfo spid="_x0000_s1299"/>
    <customShpInfo spid="_x0000_s1300"/>
    <customShpInfo spid="_x0000_s1301"/>
    <customShpInfo spid="_x0000_s1294"/>
    <customShpInfo spid="_x0000_s1303"/>
    <customShpInfo spid="_x0000_s1304"/>
    <customShpInfo spid="_x0000_s1305"/>
    <customShpInfo spid="_x0000_s1302"/>
    <customShpInfo spid="_x0000_s1306"/>
    <customShpInfo spid="_x0000_s1308"/>
    <customShpInfo spid="_x0000_s1309"/>
    <customShpInfo spid="_x0000_s1307"/>
    <customShpInfo spid="_x0000_s1311"/>
    <customShpInfo spid="_x0000_s1312"/>
    <customShpInfo spid="_x0000_s1310"/>
    <customShpInfo spid="_x0000_s1314"/>
    <customShpInfo spid="_x0000_s1315"/>
    <customShpInfo spid="_x0000_s1316"/>
    <customShpInfo spid="_x0000_s131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0</Pages>
  <Words>0</Words>
  <Characters>0</Characters>
  <Lines>0</Lines>
  <Paragraphs>0</Paragraphs>
  <TotalTime>0</TotalTime>
  <ScaleCrop>false</ScaleCrop>
  <LinksUpToDate>false</LinksUpToDate>
  <CharactersWithSpaces>0</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2022-12-02T02:03:00Z</dcterms:created>
  <dc:creator>Administrator</dc:creator>
  <cp:lastModifiedBy>Administrator</cp:lastModifiedBy>
  <dcterms:modified xsi:type="dcterms:W3CDTF">2022-12-02T02:15:36Z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2022-12-02T00:00:00Z</vt:filetime>
  </property>
  <property fmtid="{D5CDD505-2E9C-101B-9397-08002B2CF9AE}" pid="3" name="KSOProductBuildVer">
    <vt:lpwstr>2052-11.8.2.11813</vt:lpwstr>
  </property>
  <property fmtid="{D5CDD505-2E9C-101B-9397-08002B2CF9AE}" pid="4" name="ICV">
    <vt:lpwstr>70AB350E2FA34A2A914C17E0163181AC</vt:lpwstr>
  </property>
</Properties>
</file>