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1D" w:rsidRDefault="00C2451D">
      <w:pPr>
        <w:spacing w:line="400" w:lineRule="exact"/>
        <w:jc w:val="center"/>
        <w:rPr>
          <w:rFonts w:ascii="仿宋_GB2312" w:eastAsia="仿宋_GB2312" w:hAnsi="黑体" w:cs="Arial"/>
          <w:b/>
          <w:color w:val="000000"/>
          <w:sz w:val="44"/>
          <w:szCs w:val="44"/>
        </w:rPr>
      </w:pPr>
    </w:p>
    <w:p w:rsidR="00C2451D" w:rsidRDefault="00C2451D">
      <w:pPr>
        <w:pStyle w:val="2"/>
      </w:pPr>
    </w:p>
    <w:tbl>
      <w:tblPr>
        <w:tblW w:w="0" w:type="auto"/>
        <w:jc w:val="center"/>
        <w:tblLayout w:type="fixed"/>
        <w:tblLook w:val="04A0"/>
      </w:tblPr>
      <w:tblGrid>
        <w:gridCol w:w="6275"/>
        <w:gridCol w:w="1980"/>
      </w:tblGrid>
      <w:tr w:rsidR="00C2451D">
        <w:trPr>
          <w:cantSplit/>
          <w:jc w:val="center"/>
        </w:trPr>
        <w:tc>
          <w:tcPr>
            <w:tcW w:w="6275" w:type="dxa"/>
            <w:vAlign w:val="center"/>
          </w:tcPr>
          <w:p w:rsidR="00C2451D" w:rsidRDefault="00CA0729">
            <w:pPr>
              <w:tabs>
                <w:tab w:val="left" w:pos="6077"/>
              </w:tabs>
              <w:spacing w:line="1200" w:lineRule="exact"/>
              <w:rPr>
                <w:rFonts w:ascii="方正小标宋简体" w:eastAsia="方正小标宋简体" w:hAnsi="宋体"/>
                <w:color w:val="FF0000"/>
                <w:spacing w:val="120"/>
                <w:w w:val="90"/>
                <w:sz w:val="84"/>
                <w:szCs w:val="84"/>
              </w:rPr>
            </w:pPr>
            <w:r>
              <w:rPr>
                <w:rFonts w:ascii="方正小标宋简体" w:eastAsia="方正小标宋简体" w:hAnsi="宋体" w:hint="eastAsia"/>
                <w:color w:val="FF0000"/>
                <w:spacing w:val="120"/>
                <w:w w:val="90"/>
                <w:sz w:val="84"/>
                <w:szCs w:val="84"/>
              </w:rPr>
              <w:t>兴隆县民政局</w:t>
            </w:r>
          </w:p>
        </w:tc>
        <w:tc>
          <w:tcPr>
            <w:tcW w:w="1980" w:type="dxa"/>
            <w:vMerge w:val="restart"/>
            <w:vAlign w:val="center"/>
          </w:tcPr>
          <w:p w:rsidR="00C2451D" w:rsidRDefault="00CA0729">
            <w:pPr>
              <w:tabs>
                <w:tab w:val="left" w:pos="6077"/>
              </w:tabs>
              <w:rPr>
                <w:rFonts w:ascii="仿宋_GB2312" w:eastAsia="仿宋_GB2312" w:hAnsi="宋体"/>
                <w:b/>
                <w:color w:val="FF0000"/>
                <w:sz w:val="52"/>
              </w:rPr>
            </w:pPr>
            <w:r>
              <w:rPr>
                <w:rFonts w:ascii="方正小标宋简体" w:eastAsia="方正小标宋简体" w:hAnsi="宋体" w:hint="eastAsia"/>
                <w:color w:val="FF0000"/>
                <w:spacing w:val="40"/>
                <w:w w:val="90"/>
                <w:sz w:val="84"/>
                <w:szCs w:val="84"/>
              </w:rPr>
              <w:t>文件</w:t>
            </w:r>
          </w:p>
        </w:tc>
      </w:tr>
      <w:tr w:rsidR="00C2451D">
        <w:trPr>
          <w:cantSplit/>
          <w:trHeight w:val="1838"/>
          <w:jc w:val="center"/>
        </w:trPr>
        <w:tc>
          <w:tcPr>
            <w:tcW w:w="6275" w:type="dxa"/>
            <w:vAlign w:val="center"/>
          </w:tcPr>
          <w:p w:rsidR="00C2451D" w:rsidRDefault="00CA0729">
            <w:pPr>
              <w:tabs>
                <w:tab w:val="left" w:pos="6077"/>
              </w:tabs>
              <w:spacing w:line="1200" w:lineRule="exact"/>
              <w:rPr>
                <w:rFonts w:ascii="方正小标宋简体" w:eastAsia="方正小标宋简体" w:hAnsi="宋体"/>
                <w:color w:val="FF0000"/>
                <w:spacing w:val="120"/>
                <w:w w:val="90"/>
                <w:sz w:val="84"/>
                <w:szCs w:val="84"/>
              </w:rPr>
            </w:pPr>
            <w:r>
              <w:rPr>
                <w:rFonts w:ascii="方正小标宋简体" w:eastAsia="方正小标宋简体" w:hAnsi="宋体" w:hint="eastAsia"/>
                <w:color w:val="FF0000"/>
                <w:spacing w:val="120"/>
                <w:w w:val="90"/>
                <w:sz w:val="84"/>
                <w:szCs w:val="84"/>
              </w:rPr>
              <w:t>兴隆县财政局</w:t>
            </w:r>
          </w:p>
        </w:tc>
        <w:tc>
          <w:tcPr>
            <w:tcW w:w="1980" w:type="dxa"/>
            <w:vMerge/>
            <w:vAlign w:val="center"/>
          </w:tcPr>
          <w:p w:rsidR="00C2451D" w:rsidRDefault="00C2451D">
            <w:pPr>
              <w:tabs>
                <w:tab w:val="left" w:pos="6077"/>
              </w:tabs>
              <w:rPr>
                <w:rFonts w:ascii="宋体" w:hAnsi="宋体"/>
                <w:b/>
                <w:sz w:val="52"/>
              </w:rPr>
            </w:pPr>
          </w:p>
        </w:tc>
      </w:tr>
    </w:tbl>
    <w:p w:rsidR="00C2451D" w:rsidRDefault="00C2451D">
      <w:pPr>
        <w:spacing w:line="400" w:lineRule="exact"/>
        <w:jc w:val="center"/>
        <w:rPr>
          <w:rFonts w:ascii="仿宋_GB2312" w:eastAsia="仿宋_GB2312" w:hAnsi="黑体" w:cs="Arial"/>
          <w:b/>
          <w:color w:val="000000"/>
          <w:sz w:val="44"/>
          <w:szCs w:val="44"/>
        </w:rPr>
      </w:pPr>
    </w:p>
    <w:p w:rsidR="00C2451D" w:rsidRDefault="00CA0729">
      <w:pPr>
        <w:jc w:val="center"/>
        <w:rPr>
          <w:rFonts w:ascii="仿宋" w:eastAsia="仿宋" w:hAnsi="仿宋"/>
          <w:sz w:val="32"/>
          <w:szCs w:val="32"/>
        </w:rPr>
      </w:pPr>
      <w:r>
        <w:rPr>
          <w:rFonts w:ascii="仿宋" w:eastAsia="仿宋" w:hAnsi="仿宋" w:hint="eastAsia"/>
          <w:sz w:val="32"/>
          <w:szCs w:val="32"/>
        </w:rPr>
        <w:t xml:space="preserve"> </w:t>
      </w:r>
      <w:r>
        <w:rPr>
          <w:rFonts w:ascii="仿宋_GB2312" w:eastAsia="仿宋_GB2312" w:hint="eastAsia"/>
          <w:color w:val="000000"/>
          <w:sz w:val="32"/>
          <w:szCs w:val="32"/>
          <w:shd w:val="clear" w:color="auto" w:fill="FFFFFF"/>
        </w:rPr>
        <w:t>兴民字</w:t>
      </w:r>
      <w:r w:rsidR="00E24270">
        <w:rPr>
          <w:rFonts w:ascii="仿宋_GB2312" w:eastAsia="仿宋_GB2312" w:hAnsi="仿宋" w:hint="eastAsia"/>
          <w:sz w:val="32"/>
          <w:szCs w:val="32"/>
        </w:rPr>
        <w:t>〔2022〕</w:t>
      </w:r>
      <w:r>
        <w:rPr>
          <w:rFonts w:ascii="仿宋_GB2312" w:eastAsia="仿宋_GB2312" w:hint="eastAsia"/>
          <w:color w:val="000000"/>
          <w:sz w:val="32"/>
          <w:szCs w:val="32"/>
          <w:shd w:val="clear" w:color="auto" w:fill="FFFFFF"/>
        </w:rPr>
        <w:t>33号</w:t>
      </w:r>
    </w:p>
    <w:p w:rsidR="00C2451D" w:rsidRDefault="002E6300">
      <w:pPr>
        <w:spacing w:line="500" w:lineRule="exact"/>
        <w:jc w:val="center"/>
      </w:pPr>
      <w:r w:rsidRPr="002E6300">
        <w:rPr>
          <w:rFonts w:ascii="仿宋" w:eastAsia="仿宋" w:hAnsi="仿宋"/>
          <w:sz w:val="32"/>
          <w:szCs w:val="32"/>
        </w:rPr>
        <w:pict>
          <v:line id="_x0000_s1026" style="position:absolute;left:0;text-align:left;z-index:251660288" from="9pt,9.6pt" to="414pt,9.6pt" o:gfxdata="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v/UH0wAAAAgBAAAPAAAAAAAAAAEAIAAAACIAAABkcnMvZG93bnJldi54bWxQSwECFAAU&#10;AAAACACHTuJAFXwAgPYBAADkAwAADgAAAAAAAAABACAAAAAiAQAAZHJzL2Uyb0RvYy54bWxQSwUG&#10;AAAAAAYABgBZAQAAigUAAAAA&#10;" strokecolor="red"/>
        </w:pict>
      </w:r>
    </w:p>
    <w:p w:rsidR="00C2451D" w:rsidRDefault="00C2451D">
      <w:pPr>
        <w:spacing w:line="500" w:lineRule="exact"/>
        <w:jc w:val="center"/>
        <w:rPr>
          <w:rStyle w:val="NormalCharacter"/>
          <w:rFonts w:ascii="方正小标宋简体" w:eastAsia="方正小标宋简体" w:hAnsi="方正小标宋简体" w:cs="方正小标宋简体"/>
          <w:sz w:val="44"/>
          <w:szCs w:val="44"/>
        </w:rPr>
      </w:pPr>
    </w:p>
    <w:p w:rsidR="00C2451D" w:rsidRDefault="00CA0729">
      <w:pPr>
        <w:spacing w:line="554"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兴隆县民政局  兴隆县财政局</w:t>
      </w:r>
    </w:p>
    <w:p w:rsidR="00C2451D" w:rsidRDefault="00CA0729">
      <w:pPr>
        <w:spacing w:line="554"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关于提高2022年全县农村最低生活保障</w:t>
      </w:r>
    </w:p>
    <w:p w:rsidR="00C2451D" w:rsidRDefault="00CA0729">
      <w:pPr>
        <w:spacing w:line="554" w:lineRule="exac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标准和特困供养标准的通知</w:t>
      </w:r>
    </w:p>
    <w:p w:rsidR="00C2451D" w:rsidRDefault="00C2451D">
      <w:pPr>
        <w:widowControl w:val="0"/>
        <w:spacing w:line="554" w:lineRule="exact"/>
        <w:rPr>
          <w:rFonts w:ascii="仿宋_GB2312" w:eastAsia="仿宋_GB2312" w:hAnsi="仿宋"/>
          <w:sz w:val="32"/>
          <w:szCs w:val="32"/>
        </w:rPr>
      </w:pPr>
    </w:p>
    <w:p w:rsidR="00C2451D" w:rsidRDefault="00CA0729">
      <w:pPr>
        <w:widowControl w:val="0"/>
        <w:spacing w:line="554" w:lineRule="exact"/>
      </w:pPr>
      <w:r>
        <w:rPr>
          <w:rFonts w:ascii="仿宋_GB2312" w:eastAsia="仿宋_GB2312" w:hAnsi="仿宋" w:hint="eastAsia"/>
          <w:sz w:val="32"/>
          <w:szCs w:val="32"/>
        </w:rPr>
        <w:t>各乡（镇）人民政府：</w:t>
      </w:r>
    </w:p>
    <w:p w:rsidR="00C2451D" w:rsidRDefault="00CA0729">
      <w:pPr>
        <w:widowControl w:val="0"/>
        <w:spacing w:line="554"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省民政厅、省发改委、省财政厅、国家统计局河北调查总队等四部门《关于完善城乡居民最低生活保障标准制定和动态调整机制的实施方案》（冀民〔2021〕84号）和省民政厅、省财政厅《关于下达2022年度城乡最低生活保障标准省定消费支出比例的通知》（冀民〔2022〕60号）和承德市民政局、承德市财政局《关于提高2022年全市农村最低生活保障标准的通知》（承市民字〔2022〕31号）要求，结合我县实际，经研究决定，对我县农村最低生活保障、特</w:t>
      </w:r>
      <w:r>
        <w:rPr>
          <w:rFonts w:ascii="仿宋_GB2312" w:eastAsia="仿宋_GB2312" w:hAnsi="仿宋" w:hint="eastAsia"/>
          <w:sz w:val="32"/>
          <w:szCs w:val="32"/>
        </w:rPr>
        <w:lastRenderedPageBreak/>
        <w:t>困供养标准进行调整，具体标准如下：</w:t>
      </w:r>
    </w:p>
    <w:p w:rsidR="00C2451D" w:rsidRDefault="00CA0729">
      <w:pPr>
        <w:spacing w:line="554"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一、农村最低生活保障标准</w:t>
      </w:r>
    </w:p>
    <w:p w:rsidR="00C2451D" w:rsidRDefault="00CA0729">
      <w:pPr>
        <w:spacing w:line="554" w:lineRule="exact"/>
        <w:ind w:firstLineChars="200" w:firstLine="640"/>
        <w:rPr>
          <w:rStyle w:val="NormalCharacter"/>
          <w:rFonts w:ascii="仿宋_GB2312" w:eastAsia="仿宋_GB2312" w:hAnsi="仿宋_GB2312"/>
          <w:sz w:val="32"/>
          <w:szCs w:val="32"/>
        </w:rPr>
      </w:pPr>
      <w:r>
        <w:rPr>
          <w:rFonts w:ascii="Times New Roman" w:eastAsia="仿宋_GB2312" w:hAnsi="Times New Roman"/>
          <w:sz w:val="32"/>
          <w:szCs w:val="32"/>
        </w:rPr>
        <w:t>农村低保</w:t>
      </w:r>
      <w:r>
        <w:rPr>
          <w:rStyle w:val="NormalCharacter"/>
          <w:rFonts w:ascii="仿宋_GB2312" w:eastAsia="仿宋_GB2312" w:hAnsi="仿宋_GB2312" w:hint="eastAsia"/>
          <w:sz w:val="32"/>
          <w:szCs w:val="32"/>
        </w:rPr>
        <w:t>年标准为4980元。低保金实行分档发放，一档和二档执行原标准，一档每人每月245元（重度残疾和三级精神智力残疾每人每月255元）；二档每人每月337元；三档调整为每人每月415元。</w:t>
      </w:r>
    </w:p>
    <w:p w:rsidR="00C2451D" w:rsidRDefault="00CA0729">
      <w:pPr>
        <w:spacing w:line="554" w:lineRule="exact"/>
        <w:ind w:firstLineChars="200" w:firstLine="640"/>
      </w:pPr>
      <w:r>
        <w:rPr>
          <w:rStyle w:val="NormalCharacter"/>
          <w:rFonts w:ascii="黑体" w:eastAsia="黑体" w:hAnsi="黑体" w:hint="eastAsia"/>
          <w:sz w:val="32"/>
          <w:szCs w:val="32"/>
        </w:rPr>
        <w:t>二、</w:t>
      </w:r>
      <w:r>
        <w:rPr>
          <w:rStyle w:val="NormalCharacter"/>
          <w:rFonts w:ascii="黑体" w:eastAsia="黑体" w:hAnsi="黑体"/>
          <w:sz w:val="32"/>
          <w:szCs w:val="32"/>
        </w:rPr>
        <w:t>农村特困</w:t>
      </w:r>
      <w:r>
        <w:rPr>
          <w:rStyle w:val="NormalCharacter"/>
          <w:rFonts w:ascii="黑体" w:eastAsia="黑体" w:hAnsi="黑体" w:hint="eastAsia"/>
          <w:sz w:val="32"/>
          <w:szCs w:val="32"/>
        </w:rPr>
        <w:t>救助</w:t>
      </w:r>
      <w:r>
        <w:rPr>
          <w:rStyle w:val="NormalCharacter"/>
          <w:rFonts w:ascii="黑体" w:eastAsia="黑体" w:hAnsi="黑体"/>
          <w:sz w:val="32"/>
          <w:szCs w:val="32"/>
        </w:rPr>
        <w:t>供养标准</w:t>
      </w:r>
    </w:p>
    <w:p w:rsidR="00C2451D" w:rsidRDefault="00CA0729">
      <w:pPr>
        <w:adjustRightInd w:val="0"/>
        <w:snapToGrid w:val="0"/>
        <w:spacing w:line="554"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特困人员救助供养标准包括基本生活标准和照料护理标准。</w:t>
      </w:r>
      <w:r>
        <w:rPr>
          <w:rStyle w:val="NormalCharacter"/>
          <w:rFonts w:ascii="仿宋_GB2312" w:eastAsia="仿宋_GB2312" w:hAnsi="仿宋_GB2312"/>
          <w:sz w:val="32"/>
          <w:szCs w:val="32"/>
        </w:rPr>
        <w:t>农村特困供养基本生活</w:t>
      </w:r>
      <w:r>
        <w:rPr>
          <w:rStyle w:val="NormalCharacter"/>
          <w:rFonts w:ascii="仿宋_GB2312" w:eastAsia="仿宋_GB2312" w:hAnsi="仿宋_GB2312" w:hint="eastAsia"/>
          <w:sz w:val="32"/>
          <w:szCs w:val="32"/>
        </w:rPr>
        <w:t>年</w:t>
      </w:r>
      <w:r>
        <w:rPr>
          <w:rStyle w:val="NormalCharacter"/>
          <w:rFonts w:ascii="仿宋_GB2312" w:eastAsia="仿宋_GB2312" w:hAnsi="仿宋_GB2312"/>
          <w:sz w:val="32"/>
          <w:szCs w:val="32"/>
        </w:rPr>
        <w:t>标准</w:t>
      </w:r>
      <w:r>
        <w:rPr>
          <w:rStyle w:val="NormalCharacter"/>
          <w:rFonts w:ascii="仿宋_GB2312" w:eastAsia="仿宋_GB2312" w:hAnsi="仿宋_GB2312" w:hint="eastAsia"/>
          <w:sz w:val="32"/>
          <w:szCs w:val="32"/>
        </w:rPr>
        <w:t>，按照</w:t>
      </w:r>
      <w:r>
        <w:rPr>
          <w:rFonts w:ascii="仿宋_GB2312" w:eastAsia="仿宋_GB2312" w:hAnsi="仿宋" w:hint="eastAsia"/>
          <w:snapToGrid w:val="0"/>
          <w:kern w:val="0"/>
          <w:sz w:val="32"/>
          <w:szCs w:val="32"/>
        </w:rPr>
        <w:t>《承德市特困人员救助供养管理办法》（</w:t>
      </w:r>
      <w:r>
        <w:rPr>
          <w:rFonts w:ascii="仿宋_GB2312" w:eastAsia="仿宋_GB2312" w:hAnsi="黑体" w:hint="eastAsia"/>
          <w:snapToGrid w:val="0"/>
          <w:color w:val="000000"/>
          <w:kern w:val="0"/>
          <w:sz w:val="32"/>
          <w:szCs w:val="32"/>
        </w:rPr>
        <w:t>承市政办字〔2016〕273号</w:t>
      </w:r>
      <w:r>
        <w:rPr>
          <w:rFonts w:ascii="仿宋_GB2312" w:eastAsia="仿宋_GB2312" w:hAnsi="仿宋" w:hint="eastAsia"/>
          <w:snapToGrid w:val="0"/>
          <w:kern w:val="0"/>
          <w:sz w:val="32"/>
          <w:szCs w:val="32"/>
        </w:rPr>
        <w:t>）执行，</w:t>
      </w:r>
      <w:r>
        <w:rPr>
          <w:rStyle w:val="NormalCharacter"/>
          <w:rFonts w:ascii="仿宋_GB2312" w:eastAsia="仿宋_GB2312" w:hAnsi="仿宋_GB2312"/>
          <w:sz w:val="32"/>
          <w:szCs w:val="32"/>
        </w:rPr>
        <w:t>原则不低于当地农村最低生活保障</w:t>
      </w:r>
      <w:r>
        <w:rPr>
          <w:rStyle w:val="NormalCharacter"/>
          <w:rFonts w:ascii="仿宋_GB2312" w:eastAsia="仿宋_GB2312" w:hAnsi="仿宋_GB2312" w:hint="eastAsia"/>
          <w:sz w:val="32"/>
          <w:szCs w:val="32"/>
        </w:rPr>
        <w:t>年</w:t>
      </w:r>
      <w:r>
        <w:rPr>
          <w:rStyle w:val="NormalCharacter"/>
          <w:rFonts w:ascii="仿宋_GB2312" w:eastAsia="仿宋_GB2312" w:hAnsi="仿宋_GB2312"/>
          <w:sz w:val="32"/>
          <w:szCs w:val="32"/>
        </w:rPr>
        <w:t>标准的</w:t>
      </w:r>
      <w:r>
        <w:rPr>
          <w:rStyle w:val="NormalCharacter"/>
          <w:rFonts w:ascii="仿宋_GB2312" w:eastAsia="仿宋_GB2312" w:hAnsi="仿宋_GB2312" w:hint="eastAsia"/>
          <w:sz w:val="32"/>
          <w:szCs w:val="32"/>
        </w:rPr>
        <w:t>1.3倍，每人每年6480元。农村特困人员照料护理标准暂不调整，</w:t>
      </w:r>
      <w:r>
        <w:rPr>
          <w:rFonts w:ascii="仿宋_GB2312" w:eastAsia="仿宋_GB2312" w:hAnsi="宋体" w:hint="eastAsia"/>
          <w:sz w:val="32"/>
          <w:szCs w:val="32"/>
        </w:rPr>
        <w:t>按照自理能力评估分为全护理、半自理和全自理三个标准，分别按不低于当地最低工资标准的20%、15%、10%发放照料护理费，分别为每人每月336元、252元、168元。</w:t>
      </w:r>
    </w:p>
    <w:p w:rsidR="00C2451D" w:rsidRDefault="00CA0729">
      <w:pPr>
        <w:spacing w:line="554"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三、提标时间</w:t>
      </w:r>
    </w:p>
    <w:p w:rsidR="00C2451D" w:rsidRDefault="00CA0729">
      <w:pPr>
        <w:spacing w:line="554"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新的保障标准和供养标准自2022年7月1日起执行。</w:t>
      </w:r>
    </w:p>
    <w:p w:rsidR="00C2451D" w:rsidRDefault="00CA0729">
      <w:pPr>
        <w:spacing w:line="554" w:lineRule="exact"/>
        <w:ind w:left="630"/>
        <w:rPr>
          <w:rStyle w:val="NormalCharacter"/>
          <w:rFonts w:ascii="黑体" w:eastAsia="黑体" w:hAnsi="黑体" w:cs="黑体"/>
          <w:sz w:val="32"/>
          <w:szCs w:val="32"/>
        </w:rPr>
      </w:pPr>
      <w:r>
        <w:rPr>
          <w:rStyle w:val="NormalCharacter"/>
          <w:rFonts w:ascii="黑体" w:eastAsia="黑体" w:hAnsi="黑体" w:cs="黑体" w:hint="eastAsia"/>
          <w:sz w:val="32"/>
          <w:szCs w:val="32"/>
        </w:rPr>
        <w:t>四、工作要求</w:t>
      </w:r>
    </w:p>
    <w:p w:rsidR="00C2451D" w:rsidRDefault="00CA0729">
      <w:pPr>
        <w:spacing w:line="554" w:lineRule="exact"/>
        <w:ind w:firstLineChars="200" w:firstLine="640"/>
        <w:rPr>
          <w:rStyle w:val="NormalCharacter"/>
          <w:rFonts w:ascii="仿宋_GB2312" w:eastAsia="仿宋_GB2312" w:hAnsi="仿宋_GB2312" w:cstheme="minorBidi"/>
          <w:sz w:val="32"/>
          <w:szCs w:val="32"/>
        </w:rPr>
      </w:pPr>
      <w:r>
        <w:rPr>
          <w:rStyle w:val="NormalCharacter"/>
          <w:rFonts w:ascii="仿宋_GB2312" w:eastAsia="仿宋_GB2312" w:hAnsi="仿宋_GB2312" w:cstheme="minorBidi" w:hint="eastAsia"/>
          <w:sz w:val="32"/>
          <w:szCs w:val="32"/>
        </w:rPr>
        <w:t>严格低保、特困人员供养资金的管理使用，严禁挤占、挪用、截留等现象发生。</w:t>
      </w:r>
    </w:p>
    <w:p w:rsidR="00C2451D" w:rsidRDefault="00C2451D">
      <w:pPr>
        <w:pStyle w:val="2"/>
        <w:spacing w:line="554" w:lineRule="exact"/>
      </w:pPr>
    </w:p>
    <w:p w:rsidR="00C2451D" w:rsidRDefault="00CA0729" w:rsidP="00364A6D">
      <w:pPr>
        <w:spacing w:line="554"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兴隆县</w:t>
      </w:r>
      <w:r>
        <w:rPr>
          <w:rFonts w:ascii="Times New Roman" w:eastAsia="仿宋_GB2312" w:hAnsi="Times New Roman"/>
          <w:sz w:val="32"/>
          <w:szCs w:val="32"/>
        </w:rPr>
        <w:t>民政局</w:t>
      </w:r>
      <w:r>
        <w:rPr>
          <w:rFonts w:ascii="Times New Roman" w:eastAsia="仿宋_GB2312" w:hAnsi="Times New Roman" w:hint="eastAsia"/>
          <w:sz w:val="32"/>
          <w:szCs w:val="32"/>
        </w:rPr>
        <w:t xml:space="preserve">   </w:t>
      </w:r>
      <w:r w:rsidR="00364A6D">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sidR="00C023A5">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兴隆县财政局</w:t>
      </w:r>
      <w:r>
        <w:rPr>
          <w:rFonts w:ascii="Times New Roman" w:eastAsia="仿宋_GB2312" w:hAnsi="Times New Roman" w:hint="eastAsia"/>
          <w:sz w:val="32"/>
          <w:szCs w:val="32"/>
        </w:rPr>
        <w:t xml:space="preserve"> </w:t>
      </w:r>
    </w:p>
    <w:p w:rsidR="00C023A5" w:rsidRDefault="00CA0729">
      <w:pPr>
        <w:spacing w:line="554"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 xml:space="preserve">                    </w:t>
      </w:r>
      <w:r w:rsidR="00364A6D">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bookmarkStart w:id="0" w:name="_GoBack"/>
      <w:bookmarkEnd w:id="0"/>
    </w:p>
    <w:p w:rsidR="00C2451D" w:rsidRDefault="00364A6D" w:rsidP="00C023A5">
      <w:pPr>
        <w:spacing w:line="554" w:lineRule="exact"/>
        <w:ind w:firstLineChars="1850" w:firstLine="5920"/>
        <w:rPr>
          <w:rStyle w:val="NormalCharacter"/>
          <w:rFonts w:ascii="仿宋_GB2312" w:eastAsia="仿宋_GB2312" w:hAnsi="仿宋_GB2312" w:cstheme="minorBidi"/>
          <w:sz w:val="32"/>
          <w:szCs w:val="32"/>
        </w:rPr>
      </w:pPr>
      <w:r>
        <w:rPr>
          <w:rFonts w:ascii="Times New Roman" w:eastAsia="仿宋_GB2312" w:hAnsi="Times New Roman" w:hint="eastAsia"/>
          <w:sz w:val="32"/>
          <w:szCs w:val="32"/>
        </w:rPr>
        <w:t xml:space="preserve"> </w:t>
      </w:r>
      <w:r w:rsidR="00CA0729">
        <w:rPr>
          <w:rStyle w:val="NormalCharacter"/>
          <w:rFonts w:ascii="仿宋_GB2312" w:eastAsia="仿宋_GB2312" w:hAnsi="仿宋_GB2312" w:hint="eastAsia"/>
          <w:sz w:val="32"/>
          <w:szCs w:val="32"/>
        </w:rPr>
        <w:t>2022</w:t>
      </w:r>
      <w:r w:rsidR="00CA0729">
        <w:rPr>
          <w:rFonts w:ascii="Times New Roman" w:eastAsia="仿宋_GB2312" w:hAnsi="Times New Roman" w:hint="eastAsia"/>
          <w:sz w:val="32"/>
          <w:szCs w:val="32"/>
        </w:rPr>
        <w:t>年</w:t>
      </w:r>
      <w:r w:rsidR="00CA0729">
        <w:rPr>
          <w:rStyle w:val="NormalCharacter"/>
          <w:rFonts w:ascii="仿宋_GB2312" w:eastAsia="仿宋_GB2312" w:hAnsi="仿宋_GB2312" w:hint="eastAsia"/>
          <w:sz w:val="32"/>
          <w:szCs w:val="32"/>
        </w:rPr>
        <w:t>9</w:t>
      </w:r>
      <w:r w:rsidR="00CA0729">
        <w:rPr>
          <w:rFonts w:ascii="Times New Roman" w:eastAsia="仿宋_GB2312" w:hAnsi="Times New Roman" w:hint="eastAsia"/>
          <w:sz w:val="32"/>
          <w:szCs w:val="32"/>
        </w:rPr>
        <w:t>月</w:t>
      </w:r>
      <w:r w:rsidR="00CA0729">
        <w:rPr>
          <w:rStyle w:val="NormalCharacter"/>
          <w:rFonts w:ascii="仿宋_GB2312" w:eastAsia="仿宋_GB2312" w:hAnsi="仿宋_GB2312" w:hint="eastAsia"/>
          <w:sz w:val="32"/>
          <w:szCs w:val="32"/>
        </w:rPr>
        <w:t>9</w:t>
      </w:r>
      <w:r w:rsidR="00CA0729">
        <w:rPr>
          <w:rFonts w:ascii="Times New Roman" w:eastAsia="仿宋_GB2312" w:hAnsi="Times New Roman" w:hint="eastAsia"/>
          <w:sz w:val="32"/>
          <w:szCs w:val="32"/>
        </w:rPr>
        <w:t>日</w:t>
      </w:r>
    </w:p>
    <w:sectPr w:rsidR="00C2451D" w:rsidSect="00C245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4E3" w:rsidRDefault="004F64E3" w:rsidP="00C2451D">
      <w:r>
        <w:separator/>
      </w:r>
    </w:p>
  </w:endnote>
  <w:endnote w:type="continuationSeparator" w:id="0">
    <w:p w:rsidR="004F64E3" w:rsidRDefault="004F64E3" w:rsidP="00C24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1D" w:rsidRDefault="002E630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2451D" w:rsidRDefault="002E6300">
                <w:pPr>
                  <w:pStyle w:val="a3"/>
                </w:pPr>
                <w:r>
                  <w:fldChar w:fldCharType="begin"/>
                </w:r>
                <w:r w:rsidR="00CA0729">
                  <w:instrText xml:space="preserve"> PAGE  \* MERGEFORMAT </w:instrText>
                </w:r>
                <w:r>
                  <w:fldChar w:fldCharType="separate"/>
                </w:r>
                <w:r w:rsidR="00C023A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4E3" w:rsidRDefault="004F64E3" w:rsidP="00C2451D">
      <w:r>
        <w:separator/>
      </w:r>
    </w:p>
  </w:footnote>
  <w:footnote w:type="continuationSeparator" w:id="0">
    <w:p w:rsidR="004F64E3" w:rsidRDefault="004F64E3" w:rsidP="00C24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ViYjlhYzc4YjMyN2EzNjM1ODhiMTI5MTVlOTc2ZmQifQ=="/>
  </w:docVars>
  <w:rsids>
    <w:rsidRoot w:val="005F4C25"/>
    <w:rsid w:val="00264334"/>
    <w:rsid w:val="002E6300"/>
    <w:rsid w:val="00364A6D"/>
    <w:rsid w:val="00420FB4"/>
    <w:rsid w:val="004F64E3"/>
    <w:rsid w:val="0058767F"/>
    <w:rsid w:val="005F4C25"/>
    <w:rsid w:val="005F674A"/>
    <w:rsid w:val="0064767D"/>
    <w:rsid w:val="00744C4A"/>
    <w:rsid w:val="00823A13"/>
    <w:rsid w:val="00C023A5"/>
    <w:rsid w:val="00C2451D"/>
    <w:rsid w:val="00C4598C"/>
    <w:rsid w:val="00CA0729"/>
    <w:rsid w:val="00E24270"/>
    <w:rsid w:val="00EF6912"/>
    <w:rsid w:val="00FB354F"/>
    <w:rsid w:val="01C20073"/>
    <w:rsid w:val="0B927C8F"/>
    <w:rsid w:val="116D39E0"/>
    <w:rsid w:val="12504B4F"/>
    <w:rsid w:val="156C73D4"/>
    <w:rsid w:val="1B29378C"/>
    <w:rsid w:val="1C5B6C00"/>
    <w:rsid w:val="1F224A4C"/>
    <w:rsid w:val="23893D04"/>
    <w:rsid w:val="239A599E"/>
    <w:rsid w:val="23A91862"/>
    <w:rsid w:val="26C40E13"/>
    <w:rsid w:val="298E1ED6"/>
    <w:rsid w:val="299A4782"/>
    <w:rsid w:val="2AC75A32"/>
    <w:rsid w:val="2F2A2323"/>
    <w:rsid w:val="2F7D6077"/>
    <w:rsid w:val="2FA043FE"/>
    <w:rsid w:val="2FF7633D"/>
    <w:rsid w:val="318A235E"/>
    <w:rsid w:val="3BF46194"/>
    <w:rsid w:val="41B23A36"/>
    <w:rsid w:val="41DC469D"/>
    <w:rsid w:val="441E2E3B"/>
    <w:rsid w:val="44B05F0B"/>
    <w:rsid w:val="49C80DFB"/>
    <w:rsid w:val="4B0F5B16"/>
    <w:rsid w:val="4D6C2103"/>
    <w:rsid w:val="4E5902CC"/>
    <w:rsid w:val="5259737D"/>
    <w:rsid w:val="55BE30EC"/>
    <w:rsid w:val="5FA412CD"/>
    <w:rsid w:val="64CD2F33"/>
    <w:rsid w:val="6810765F"/>
    <w:rsid w:val="73A01884"/>
    <w:rsid w:val="747D70A9"/>
    <w:rsid w:val="7CA35EEB"/>
    <w:rsid w:val="7D392409"/>
    <w:rsid w:val="7DCF0D16"/>
    <w:rsid w:val="7E940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2451D"/>
    <w:pPr>
      <w:jc w:val="both"/>
    </w:pPr>
    <w:rPr>
      <w:rFonts w:ascii="Calibri" w:eastAsia="宋体" w:hAnsi="Calibri" w:cs="Times New Roman"/>
      <w:kern w:val="2"/>
      <w:sz w:val="21"/>
      <w:szCs w:val="24"/>
    </w:rPr>
  </w:style>
  <w:style w:type="paragraph" w:styleId="2">
    <w:name w:val="heading 2"/>
    <w:basedOn w:val="a"/>
    <w:next w:val="a"/>
    <w:qFormat/>
    <w:rsid w:val="00C2451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C2451D"/>
    <w:pPr>
      <w:tabs>
        <w:tab w:val="center" w:pos="4153"/>
        <w:tab w:val="right" w:pos="8306"/>
      </w:tabs>
      <w:snapToGrid w:val="0"/>
      <w:jc w:val="left"/>
    </w:pPr>
    <w:rPr>
      <w:sz w:val="18"/>
    </w:rPr>
  </w:style>
  <w:style w:type="paragraph" w:styleId="a4">
    <w:name w:val="header"/>
    <w:basedOn w:val="a"/>
    <w:uiPriority w:val="99"/>
    <w:semiHidden/>
    <w:unhideWhenUsed/>
    <w:qFormat/>
    <w:rsid w:val="00C245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sid w:val="00C245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cp:lastPrinted>2022-09-05T01:10:00Z</cp:lastPrinted>
  <dcterms:created xsi:type="dcterms:W3CDTF">2022-08-31T01:45:00Z</dcterms:created>
  <dcterms:modified xsi:type="dcterms:W3CDTF">2022-09-21T00:59:00Z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C8DAE86A3FF640A8A315C599DA0D7F85</vt:lpwstr>
  </property>
</Properties>
</file>